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FF5E3E" w14:textId="1AE39F23" w:rsidR="008D5995" w:rsidRPr="003A35A7" w:rsidRDefault="008D5995" w:rsidP="003A35A7">
      <w:pPr>
        <w:pBdr>
          <w:top w:val="nil"/>
          <w:left w:val="nil"/>
          <w:bottom w:val="nil"/>
          <w:right w:val="nil"/>
          <w:between w:val="nil"/>
          <w:bar w:val="nil"/>
        </w:pBdr>
        <w:tabs>
          <w:tab w:val="left" w:pos="5387"/>
        </w:tabs>
        <w:spacing w:after="0" w:line="360" w:lineRule="auto"/>
        <w:rPr>
          <w:rFonts w:ascii="Times New Roman" w:eastAsia="Times New Roman" w:hAnsi="Times New Roman" w:cs="Times New Roman"/>
          <w:b/>
          <w:bCs/>
          <w:color w:val="000000"/>
          <w:sz w:val="24"/>
          <w:szCs w:val="24"/>
          <w:u w:color="000000"/>
          <w:bdr w:val="nil"/>
          <w:lang w:eastAsia="en-GB"/>
        </w:rPr>
      </w:pPr>
      <w:bookmarkStart w:id="0" w:name="_Hlk74826126"/>
      <w:r w:rsidRPr="003A35A7">
        <w:rPr>
          <w:rFonts w:ascii="Times New Roman" w:eastAsia="Calibri" w:hAnsi="Times New Roman" w:cs="Times New Roman"/>
          <w:b/>
          <w:bCs/>
          <w:color w:val="000000"/>
          <w:sz w:val="24"/>
          <w:szCs w:val="24"/>
          <w:u w:color="000000"/>
          <w:bdr w:val="nil"/>
          <w:lang w:eastAsia="en-GB"/>
        </w:rPr>
        <w:t>Dividing the Land: Time and Land Division in the English North Midlands and Yorkshire</w:t>
      </w:r>
      <w:r w:rsidR="00425C06" w:rsidRPr="003A35A7">
        <w:rPr>
          <w:rFonts w:ascii="Times New Roman" w:eastAsia="Calibri" w:hAnsi="Times New Roman" w:cs="Times New Roman"/>
          <w:b/>
          <w:bCs/>
          <w:color w:val="000000"/>
          <w:sz w:val="24"/>
          <w:szCs w:val="24"/>
          <w:u w:color="000000"/>
          <w:bdr w:val="nil"/>
          <w:lang w:eastAsia="en-GB"/>
        </w:rPr>
        <w:t xml:space="preserve"> </w:t>
      </w:r>
      <w:bookmarkEnd w:id="0"/>
    </w:p>
    <w:p w14:paraId="2424C885" w14:textId="295CD02B" w:rsidR="008D5995" w:rsidRDefault="008D5995" w:rsidP="00425C06">
      <w:pPr>
        <w:pBdr>
          <w:top w:val="nil"/>
          <w:left w:val="nil"/>
          <w:bottom w:val="nil"/>
          <w:right w:val="nil"/>
          <w:between w:val="nil"/>
          <w:bar w:val="nil"/>
        </w:pBdr>
        <w:tabs>
          <w:tab w:val="left" w:pos="5387"/>
        </w:tabs>
        <w:spacing w:after="0" w:line="360" w:lineRule="auto"/>
        <w:rPr>
          <w:rFonts w:ascii="Times New Roman" w:eastAsia="Calibri" w:hAnsi="Times New Roman" w:cs="Times New Roman"/>
          <w:b/>
          <w:bCs/>
          <w:smallCaps/>
          <w:color w:val="000000"/>
          <w:sz w:val="24"/>
          <w:szCs w:val="24"/>
          <w:u w:color="000000"/>
          <w:bdr w:val="nil"/>
          <w:lang w:eastAsia="en-GB"/>
        </w:rPr>
      </w:pPr>
      <w:r w:rsidRPr="003A35A7">
        <w:rPr>
          <w:rFonts w:ascii="Times New Roman" w:eastAsia="Calibri" w:hAnsi="Times New Roman" w:cs="Times New Roman"/>
          <w:b/>
          <w:bCs/>
          <w:smallCaps/>
          <w:color w:val="000000"/>
          <w:sz w:val="24"/>
          <w:szCs w:val="24"/>
          <w:u w:color="000000"/>
          <w:bdr w:val="nil"/>
          <w:lang w:eastAsia="en-GB"/>
        </w:rPr>
        <w:t>Seren Griffiths, Robert Johnston, Rowan May, David McOmish, Peter Marshall, Jonathan Last and Alex Bayliss</w:t>
      </w:r>
    </w:p>
    <w:p w14:paraId="68AABBEA" w14:textId="78F7E5FB" w:rsidR="003A35A7" w:rsidRDefault="003A35A7" w:rsidP="00425C06">
      <w:pPr>
        <w:pBdr>
          <w:top w:val="nil"/>
          <w:left w:val="nil"/>
          <w:bottom w:val="nil"/>
          <w:right w:val="nil"/>
          <w:between w:val="nil"/>
          <w:bar w:val="nil"/>
        </w:pBdr>
        <w:tabs>
          <w:tab w:val="left" w:pos="5387"/>
        </w:tabs>
        <w:spacing w:after="0" w:line="360" w:lineRule="auto"/>
        <w:rPr>
          <w:rFonts w:ascii="Times New Roman" w:eastAsia="Calibri" w:hAnsi="Times New Roman" w:cs="Times New Roman"/>
          <w:b/>
          <w:bCs/>
          <w:smallCaps/>
          <w:color w:val="000000"/>
          <w:sz w:val="24"/>
          <w:szCs w:val="24"/>
          <w:u w:color="000000"/>
          <w:bdr w:val="nil"/>
          <w:lang w:eastAsia="en-GB"/>
        </w:rPr>
      </w:pPr>
    </w:p>
    <w:p w14:paraId="5AB9CF8A" w14:textId="77777777" w:rsidR="003A35A7" w:rsidRPr="003A35A7" w:rsidRDefault="003A35A7" w:rsidP="003A35A7">
      <w:pPr>
        <w:pBdr>
          <w:top w:val="nil"/>
          <w:left w:val="nil"/>
          <w:bottom w:val="nil"/>
          <w:right w:val="nil"/>
          <w:between w:val="nil"/>
          <w:bar w:val="nil"/>
        </w:pBdr>
        <w:tabs>
          <w:tab w:val="left" w:pos="5387"/>
        </w:tabs>
        <w:spacing w:after="0" w:line="360" w:lineRule="auto"/>
        <w:jc w:val="center"/>
        <w:rPr>
          <w:rFonts w:ascii="Times New Roman" w:eastAsia="Times New Roman" w:hAnsi="Times New Roman" w:cs="Times New Roman"/>
          <w:b/>
          <w:bCs/>
          <w:smallCaps/>
          <w:color w:val="000000"/>
          <w:sz w:val="24"/>
          <w:szCs w:val="24"/>
          <w:u w:color="000000"/>
          <w:bdr w:val="nil"/>
          <w:lang w:eastAsia="en-GB"/>
        </w:rPr>
      </w:pPr>
      <w:r w:rsidRPr="003A35A7">
        <w:rPr>
          <w:rFonts w:ascii="Times New Roman" w:eastAsia="Calibri" w:hAnsi="Times New Roman" w:cs="Times New Roman"/>
          <w:b/>
          <w:bCs/>
          <w:smallCaps/>
          <w:color w:val="000000"/>
          <w:sz w:val="24"/>
          <w:szCs w:val="24"/>
          <w:u w:color="000000"/>
          <w:bdr w:val="nil"/>
          <w:lang w:eastAsia="en-GB"/>
        </w:rPr>
        <w:t>Supplementary Material</w:t>
      </w:r>
    </w:p>
    <w:sdt>
      <w:sdtPr>
        <w:rPr>
          <w:rFonts w:ascii="Times New Roman" w:eastAsiaTheme="minorHAnsi" w:hAnsi="Times New Roman" w:cs="Times New Roman"/>
          <w:color w:val="auto"/>
          <w:sz w:val="22"/>
          <w:szCs w:val="22"/>
          <w:lang w:val="en-GB"/>
        </w:rPr>
        <w:id w:val="-263002114"/>
        <w:docPartObj>
          <w:docPartGallery w:val="Table of Contents"/>
          <w:docPartUnique/>
        </w:docPartObj>
      </w:sdtPr>
      <w:sdtEndPr>
        <w:rPr>
          <w:b/>
          <w:bCs/>
          <w:noProof/>
        </w:rPr>
      </w:sdtEndPr>
      <w:sdtContent>
        <w:p w14:paraId="02748A3A" w14:textId="3D0EB45A" w:rsidR="00425C06" w:rsidRPr="00A16419" w:rsidRDefault="00425C06" w:rsidP="003A35A7">
          <w:pPr>
            <w:pStyle w:val="TOCHeading"/>
            <w:jc w:val="center"/>
            <w:rPr>
              <w:rFonts w:ascii="Times New Roman" w:hAnsi="Times New Roman" w:cs="Times New Roman"/>
              <w:b/>
              <w:bCs/>
              <w:sz w:val="24"/>
              <w:szCs w:val="24"/>
            </w:rPr>
          </w:pPr>
          <w:r w:rsidRPr="00A16419">
            <w:rPr>
              <w:rFonts w:ascii="Times New Roman" w:hAnsi="Times New Roman" w:cs="Times New Roman"/>
              <w:b/>
              <w:bCs/>
              <w:color w:val="auto"/>
              <w:sz w:val="24"/>
              <w:szCs w:val="24"/>
            </w:rPr>
            <w:t>Contents</w:t>
          </w:r>
        </w:p>
        <w:p w14:paraId="44D1ED5F" w14:textId="1501CE96" w:rsidR="0074686D" w:rsidRPr="0074686D" w:rsidRDefault="00425C06" w:rsidP="0074686D">
          <w:pPr>
            <w:pStyle w:val="TOC1"/>
            <w:rPr>
              <w:rFonts w:ascii="Times New Roman" w:eastAsiaTheme="minorEastAsia" w:hAnsi="Times New Roman" w:cs="Times New Roman"/>
              <w:noProof/>
              <w:sz w:val="22"/>
              <w:szCs w:val="22"/>
              <w:lang w:val="en-AU" w:eastAsia="en-AU"/>
            </w:rPr>
          </w:pPr>
          <w:r w:rsidRPr="0074686D">
            <w:rPr>
              <w:rFonts w:ascii="Times New Roman" w:hAnsi="Times New Roman" w:cs="Times New Roman"/>
            </w:rPr>
            <w:fldChar w:fldCharType="begin"/>
          </w:r>
          <w:r w:rsidRPr="0074686D">
            <w:rPr>
              <w:rFonts w:ascii="Times New Roman" w:hAnsi="Times New Roman" w:cs="Times New Roman"/>
            </w:rPr>
            <w:instrText xml:space="preserve"> TOC \o "1-3" \h \z \u </w:instrText>
          </w:r>
          <w:r w:rsidRPr="0074686D">
            <w:rPr>
              <w:rFonts w:ascii="Times New Roman" w:hAnsi="Times New Roman" w:cs="Times New Roman"/>
            </w:rPr>
            <w:fldChar w:fldCharType="separate"/>
          </w:r>
          <w:hyperlink w:anchor="_Toc81950559" w:history="1">
            <w:r w:rsidR="0074686D" w:rsidRPr="0074686D">
              <w:rPr>
                <w:rStyle w:val="Hyperlink"/>
                <w:rFonts w:ascii="Times New Roman" w:hAnsi="Times New Roman" w:cs="Times New Roman"/>
                <w:b/>
                <w:bCs/>
                <w:smallCaps/>
                <w:noProof/>
              </w:rPr>
              <w:t>Approaches to Data Collection</w:t>
            </w:r>
            <w:r w:rsidR="0074686D" w:rsidRPr="0074686D">
              <w:rPr>
                <w:rFonts w:ascii="Times New Roman" w:hAnsi="Times New Roman" w:cs="Times New Roman"/>
                <w:noProof/>
                <w:webHidden/>
              </w:rPr>
              <w:tab/>
            </w:r>
            <w:r w:rsidR="0074686D" w:rsidRPr="0074686D">
              <w:rPr>
                <w:rFonts w:ascii="Times New Roman" w:hAnsi="Times New Roman" w:cs="Times New Roman"/>
                <w:noProof/>
                <w:webHidden/>
              </w:rPr>
              <w:fldChar w:fldCharType="begin"/>
            </w:r>
            <w:r w:rsidR="0074686D" w:rsidRPr="0074686D">
              <w:rPr>
                <w:rFonts w:ascii="Times New Roman" w:hAnsi="Times New Roman" w:cs="Times New Roman"/>
                <w:noProof/>
                <w:webHidden/>
              </w:rPr>
              <w:instrText xml:space="preserve"> PAGEREF _Toc81950559 \h </w:instrText>
            </w:r>
            <w:r w:rsidR="0074686D" w:rsidRPr="0074686D">
              <w:rPr>
                <w:rFonts w:ascii="Times New Roman" w:hAnsi="Times New Roman" w:cs="Times New Roman"/>
                <w:noProof/>
                <w:webHidden/>
              </w:rPr>
            </w:r>
            <w:r w:rsidR="0074686D" w:rsidRPr="0074686D">
              <w:rPr>
                <w:rFonts w:ascii="Times New Roman" w:hAnsi="Times New Roman" w:cs="Times New Roman"/>
                <w:noProof/>
                <w:webHidden/>
              </w:rPr>
              <w:fldChar w:fldCharType="separate"/>
            </w:r>
            <w:r w:rsidR="0074686D" w:rsidRPr="0074686D">
              <w:rPr>
                <w:rFonts w:ascii="Times New Roman" w:hAnsi="Times New Roman" w:cs="Times New Roman"/>
                <w:noProof/>
                <w:webHidden/>
              </w:rPr>
              <w:t>3</w:t>
            </w:r>
            <w:r w:rsidR="0074686D" w:rsidRPr="0074686D">
              <w:rPr>
                <w:rFonts w:ascii="Times New Roman" w:hAnsi="Times New Roman" w:cs="Times New Roman"/>
                <w:noProof/>
                <w:webHidden/>
              </w:rPr>
              <w:fldChar w:fldCharType="end"/>
            </w:r>
          </w:hyperlink>
        </w:p>
        <w:p w14:paraId="448C1FC4" w14:textId="1FD53AC8" w:rsidR="0074686D" w:rsidRPr="0074686D" w:rsidRDefault="0074686D" w:rsidP="0074686D">
          <w:pPr>
            <w:pStyle w:val="TOC1"/>
            <w:rPr>
              <w:rFonts w:ascii="Times New Roman" w:eastAsiaTheme="minorEastAsia" w:hAnsi="Times New Roman" w:cs="Times New Roman"/>
              <w:noProof/>
              <w:sz w:val="22"/>
              <w:szCs w:val="22"/>
              <w:lang w:val="en-AU" w:eastAsia="en-AU"/>
            </w:rPr>
          </w:pPr>
          <w:hyperlink w:anchor="_Toc81950560" w:history="1">
            <w:r w:rsidRPr="0074686D">
              <w:rPr>
                <w:rStyle w:val="Hyperlink"/>
                <w:rFonts w:ascii="Times New Roman" w:hAnsi="Times New Roman" w:cs="Times New Roman"/>
                <w:b/>
                <w:bCs/>
                <w:smallCaps/>
                <w:noProof/>
              </w:rPr>
              <w:t>Our Approaches to Scientific Dating</w:t>
            </w:r>
            <w:r w:rsidRPr="0074686D">
              <w:rPr>
                <w:rFonts w:ascii="Times New Roman" w:hAnsi="Times New Roman" w:cs="Times New Roman"/>
                <w:noProof/>
                <w:webHidden/>
              </w:rPr>
              <w:tab/>
            </w:r>
            <w:r w:rsidRPr="0074686D">
              <w:rPr>
                <w:rFonts w:ascii="Times New Roman" w:hAnsi="Times New Roman" w:cs="Times New Roman"/>
                <w:noProof/>
                <w:webHidden/>
              </w:rPr>
              <w:fldChar w:fldCharType="begin"/>
            </w:r>
            <w:r w:rsidRPr="0074686D">
              <w:rPr>
                <w:rFonts w:ascii="Times New Roman" w:hAnsi="Times New Roman" w:cs="Times New Roman"/>
                <w:noProof/>
                <w:webHidden/>
              </w:rPr>
              <w:instrText xml:space="preserve"> PAGEREF _Toc81950560 \h </w:instrText>
            </w:r>
            <w:r w:rsidRPr="0074686D">
              <w:rPr>
                <w:rFonts w:ascii="Times New Roman" w:hAnsi="Times New Roman" w:cs="Times New Roman"/>
                <w:noProof/>
                <w:webHidden/>
              </w:rPr>
            </w:r>
            <w:r w:rsidRPr="0074686D">
              <w:rPr>
                <w:rFonts w:ascii="Times New Roman" w:hAnsi="Times New Roman" w:cs="Times New Roman"/>
                <w:noProof/>
                <w:webHidden/>
              </w:rPr>
              <w:fldChar w:fldCharType="separate"/>
            </w:r>
            <w:r w:rsidRPr="0074686D">
              <w:rPr>
                <w:rFonts w:ascii="Times New Roman" w:hAnsi="Times New Roman" w:cs="Times New Roman"/>
                <w:noProof/>
                <w:webHidden/>
              </w:rPr>
              <w:t>5</w:t>
            </w:r>
            <w:r w:rsidRPr="0074686D">
              <w:rPr>
                <w:rFonts w:ascii="Times New Roman" w:hAnsi="Times New Roman" w:cs="Times New Roman"/>
                <w:noProof/>
                <w:webHidden/>
              </w:rPr>
              <w:fldChar w:fldCharType="end"/>
            </w:r>
          </w:hyperlink>
        </w:p>
        <w:p w14:paraId="4EAB7C44" w14:textId="6835260F" w:rsidR="0074686D" w:rsidRPr="0074686D" w:rsidRDefault="0074686D" w:rsidP="0074686D">
          <w:pPr>
            <w:pStyle w:val="TOC1"/>
            <w:rPr>
              <w:rFonts w:ascii="Times New Roman" w:eastAsiaTheme="minorEastAsia" w:hAnsi="Times New Roman" w:cs="Times New Roman"/>
              <w:noProof/>
              <w:sz w:val="22"/>
              <w:szCs w:val="22"/>
              <w:lang w:val="en-AU" w:eastAsia="en-AU"/>
            </w:rPr>
          </w:pPr>
          <w:hyperlink w:anchor="_Toc81950561" w:history="1">
            <w:r w:rsidRPr="0074686D">
              <w:rPr>
                <w:rStyle w:val="Hyperlink"/>
                <w:rFonts w:ascii="Times New Roman" w:hAnsi="Times New Roman" w:cs="Times New Roman"/>
                <w:b/>
                <w:bCs/>
                <w:noProof/>
              </w:rPr>
              <w:t>Treatment of Different Types of Chronometric Measurements</w:t>
            </w:r>
            <w:r w:rsidRPr="0074686D">
              <w:rPr>
                <w:rFonts w:ascii="Times New Roman" w:hAnsi="Times New Roman" w:cs="Times New Roman"/>
                <w:noProof/>
                <w:webHidden/>
              </w:rPr>
              <w:tab/>
            </w:r>
            <w:r w:rsidRPr="0074686D">
              <w:rPr>
                <w:rFonts w:ascii="Times New Roman" w:hAnsi="Times New Roman" w:cs="Times New Roman"/>
                <w:noProof/>
                <w:webHidden/>
              </w:rPr>
              <w:fldChar w:fldCharType="begin"/>
            </w:r>
            <w:r w:rsidRPr="0074686D">
              <w:rPr>
                <w:rFonts w:ascii="Times New Roman" w:hAnsi="Times New Roman" w:cs="Times New Roman"/>
                <w:noProof/>
                <w:webHidden/>
              </w:rPr>
              <w:instrText xml:space="preserve"> PAGEREF _Toc81950561 \h </w:instrText>
            </w:r>
            <w:r w:rsidRPr="0074686D">
              <w:rPr>
                <w:rFonts w:ascii="Times New Roman" w:hAnsi="Times New Roman" w:cs="Times New Roman"/>
                <w:noProof/>
                <w:webHidden/>
              </w:rPr>
            </w:r>
            <w:r w:rsidRPr="0074686D">
              <w:rPr>
                <w:rFonts w:ascii="Times New Roman" w:hAnsi="Times New Roman" w:cs="Times New Roman"/>
                <w:noProof/>
                <w:webHidden/>
              </w:rPr>
              <w:fldChar w:fldCharType="separate"/>
            </w:r>
            <w:r w:rsidRPr="0074686D">
              <w:rPr>
                <w:rFonts w:ascii="Times New Roman" w:hAnsi="Times New Roman" w:cs="Times New Roman"/>
                <w:noProof/>
                <w:webHidden/>
              </w:rPr>
              <w:t>8</w:t>
            </w:r>
            <w:r w:rsidRPr="0074686D">
              <w:rPr>
                <w:rFonts w:ascii="Times New Roman" w:hAnsi="Times New Roman" w:cs="Times New Roman"/>
                <w:noProof/>
                <w:webHidden/>
              </w:rPr>
              <w:fldChar w:fldCharType="end"/>
            </w:r>
          </w:hyperlink>
        </w:p>
        <w:p w14:paraId="23CB2348" w14:textId="5393FDEF" w:rsidR="0074686D" w:rsidRPr="0074686D" w:rsidRDefault="0074686D" w:rsidP="0074686D">
          <w:pPr>
            <w:pStyle w:val="TOC1"/>
            <w:rPr>
              <w:rFonts w:ascii="Times New Roman" w:eastAsiaTheme="minorEastAsia" w:hAnsi="Times New Roman" w:cs="Times New Roman"/>
              <w:noProof/>
              <w:sz w:val="22"/>
              <w:szCs w:val="22"/>
              <w:lang w:val="en-AU" w:eastAsia="en-AU"/>
            </w:rPr>
          </w:pPr>
          <w:hyperlink w:anchor="_Toc81950562" w:history="1">
            <w:r w:rsidRPr="0074686D">
              <w:rPr>
                <w:rStyle w:val="Hyperlink"/>
                <w:rFonts w:ascii="Times New Roman" w:hAnsi="Times New Roman" w:cs="Times New Roman"/>
                <w:b/>
                <w:bCs/>
                <w:noProof/>
              </w:rPr>
              <w:t>Chronometric Modelling Approaches</w:t>
            </w:r>
            <w:r w:rsidRPr="0074686D">
              <w:rPr>
                <w:rFonts w:ascii="Times New Roman" w:hAnsi="Times New Roman" w:cs="Times New Roman"/>
                <w:noProof/>
                <w:webHidden/>
              </w:rPr>
              <w:tab/>
            </w:r>
            <w:r w:rsidRPr="0074686D">
              <w:rPr>
                <w:rFonts w:ascii="Times New Roman" w:hAnsi="Times New Roman" w:cs="Times New Roman"/>
                <w:noProof/>
                <w:webHidden/>
              </w:rPr>
              <w:fldChar w:fldCharType="begin"/>
            </w:r>
            <w:r w:rsidRPr="0074686D">
              <w:rPr>
                <w:rFonts w:ascii="Times New Roman" w:hAnsi="Times New Roman" w:cs="Times New Roman"/>
                <w:noProof/>
                <w:webHidden/>
              </w:rPr>
              <w:instrText xml:space="preserve"> PAGEREF _Toc81950562 \h </w:instrText>
            </w:r>
            <w:r w:rsidRPr="0074686D">
              <w:rPr>
                <w:rFonts w:ascii="Times New Roman" w:hAnsi="Times New Roman" w:cs="Times New Roman"/>
                <w:noProof/>
                <w:webHidden/>
              </w:rPr>
            </w:r>
            <w:r w:rsidRPr="0074686D">
              <w:rPr>
                <w:rFonts w:ascii="Times New Roman" w:hAnsi="Times New Roman" w:cs="Times New Roman"/>
                <w:noProof/>
                <w:webHidden/>
              </w:rPr>
              <w:fldChar w:fldCharType="separate"/>
            </w:r>
            <w:r w:rsidRPr="0074686D">
              <w:rPr>
                <w:rFonts w:ascii="Times New Roman" w:hAnsi="Times New Roman" w:cs="Times New Roman"/>
                <w:noProof/>
                <w:webHidden/>
              </w:rPr>
              <w:t>8</w:t>
            </w:r>
            <w:r w:rsidRPr="0074686D">
              <w:rPr>
                <w:rFonts w:ascii="Times New Roman" w:hAnsi="Times New Roman" w:cs="Times New Roman"/>
                <w:noProof/>
                <w:webHidden/>
              </w:rPr>
              <w:fldChar w:fldCharType="end"/>
            </w:r>
          </w:hyperlink>
        </w:p>
        <w:p w14:paraId="43154E2F" w14:textId="1A338002" w:rsidR="0074686D" w:rsidRPr="0074686D" w:rsidRDefault="0074686D" w:rsidP="0074686D">
          <w:pPr>
            <w:pStyle w:val="TOC1"/>
            <w:rPr>
              <w:rFonts w:ascii="Times New Roman" w:eastAsiaTheme="minorEastAsia" w:hAnsi="Times New Roman" w:cs="Times New Roman"/>
              <w:noProof/>
              <w:sz w:val="22"/>
              <w:szCs w:val="22"/>
              <w:lang w:val="en-AU" w:eastAsia="en-AU"/>
            </w:rPr>
          </w:pPr>
          <w:hyperlink w:anchor="_Toc81950563" w:history="1">
            <w:r w:rsidRPr="0074686D">
              <w:rPr>
                <w:rStyle w:val="Hyperlink"/>
                <w:rFonts w:ascii="Times New Roman" w:hAnsi="Times New Roman" w:cs="Times New Roman"/>
                <w:b/>
                <w:bCs/>
                <w:noProof/>
              </w:rPr>
              <w:t>Site-Specific Modelling Approaches</w:t>
            </w:r>
            <w:r w:rsidRPr="0074686D">
              <w:rPr>
                <w:rFonts w:ascii="Times New Roman" w:hAnsi="Times New Roman" w:cs="Times New Roman"/>
                <w:noProof/>
                <w:webHidden/>
              </w:rPr>
              <w:tab/>
            </w:r>
            <w:r w:rsidRPr="0074686D">
              <w:rPr>
                <w:rFonts w:ascii="Times New Roman" w:hAnsi="Times New Roman" w:cs="Times New Roman"/>
                <w:noProof/>
                <w:webHidden/>
              </w:rPr>
              <w:fldChar w:fldCharType="begin"/>
            </w:r>
            <w:r w:rsidRPr="0074686D">
              <w:rPr>
                <w:rFonts w:ascii="Times New Roman" w:hAnsi="Times New Roman" w:cs="Times New Roman"/>
                <w:noProof/>
                <w:webHidden/>
              </w:rPr>
              <w:instrText xml:space="preserve"> PAGEREF _Toc81950563 \h </w:instrText>
            </w:r>
            <w:r w:rsidRPr="0074686D">
              <w:rPr>
                <w:rFonts w:ascii="Times New Roman" w:hAnsi="Times New Roman" w:cs="Times New Roman"/>
                <w:noProof/>
                <w:webHidden/>
              </w:rPr>
            </w:r>
            <w:r w:rsidRPr="0074686D">
              <w:rPr>
                <w:rFonts w:ascii="Times New Roman" w:hAnsi="Times New Roman" w:cs="Times New Roman"/>
                <w:noProof/>
                <w:webHidden/>
              </w:rPr>
              <w:fldChar w:fldCharType="separate"/>
            </w:r>
            <w:r w:rsidRPr="0074686D">
              <w:rPr>
                <w:rFonts w:ascii="Times New Roman" w:hAnsi="Times New Roman" w:cs="Times New Roman"/>
                <w:noProof/>
                <w:webHidden/>
              </w:rPr>
              <w:t>9</w:t>
            </w:r>
            <w:r w:rsidRPr="0074686D">
              <w:rPr>
                <w:rFonts w:ascii="Times New Roman" w:hAnsi="Times New Roman" w:cs="Times New Roman"/>
                <w:noProof/>
                <w:webHidden/>
              </w:rPr>
              <w:fldChar w:fldCharType="end"/>
            </w:r>
          </w:hyperlink>
        </w:p>
        <w:p w14:paraId="2365306D" w14:textId="73D50E4D" w:rsidR="0074686D" w:rsidRPr="0074686D" w:rsidRDefault="0074686D" w:rsidP="0074686D">
          <w:pPr>
            <w:pStyle w:val="TOC1"/>
            <w:rPr>
              <w:rFonts w:ascii="Times New Roman" w:eastAsiaTheme="minorEastAsia" w:hAnsi="Times New Roman" w:cs="Times New Roman"/>
              <w:noProof/>
              <w:sz w:val="22"/>
              <w:szCs w:val="22"/>
              <w:lang w:val="en-AU" w:eastAsia="en-AU"/>
            </w:rPr>
          </w:pPr>
          <w:hyperlink w:anchor="_Toc81950564" w:history="1">
            <w:r w:rsidRPr="0074686D">
              <w:rPr>
                <w:rStyle w:val="Hyperlink"/>
                <w:rFonts w:ascii="Times New Roman" w:hAnsi="Times New Roman" w:cs="Times New Roman"/>
                <w:b/>
                <w:bCs/>
                <w:noProof/>
              </w:rPr>
              <w:t>Currency Modelling Approaches</w:t>
            </w:r>
            <w:r w:rsidRPr="0074686D">
              <w:rPr>
                <w:rFonts w:ascii="Times New Roman" w:hAnsi="Times New Roman" w:cs="Times New Roman"/>
                <w:noProof/>
                <w:webHidden/>
              </w:rPr>
              <w:tab/>
            </w:r>
            <w:r w:rsidRPr="0074686D">
              <w:rPr>
                <w:rFonts w:ascii="Times New Roman" w:hAnsi="Times New Roman" w:cs="Times New Roman"/>
                <w:noProof/>
                <w:webHidden/>
              </w:rPr>
              <w:fldChar w:fldCharType="begin"/>
            </w:r>
            <w:r w:rsidRPr="0074686D">
              <w:rPr>
                <w:rFonts w:ascii="Times New Roman" w:hAnsi="Times New Roman" w:cs="Times New Roman"/>
                <w:noProof/>
                <w:webHidden/>
              </w:rPr>
              <w:instrText xml:space="preserve"> PAGEREF _Toc81950564 \h </w:instrText>
            </w:r>
            <w:r w:rsidRPr="0074686D">
              <w:rPr>
                <w:rFonts w:ascii="Times New Roman" w:hAnsi="Times New Roman" w:cs="Times New Roman"/>
                <w:noProof/>
                <w:webHidden/>
              </w:rPr>
            </w:r>
            <w:r w:rsidRPr="0074686D">
              <w:rPr>
                <w:rFonts w:ascii="Times New Roman" w:hAnsi="Times New Roman" w:cs="Times New Roman"/>
                <w:noProof/>
                <w:webHidden/>
              </w:rPr>
              <w:fldChar w:fldCharType="separate"/>
            </w:r>
            <w:r w:rsidRPr="0074686D">
              <w:rPr>
                <w:rFonts w:ascii="Times New Roman" w:hAnsi="Times New Roman" w:cs="Times New Roman"/>
                <w:noProof/>
                <w:webHidden/>
              </w:rPr>
              <w:t>10</w:t>
            </w:r>
            <w:r w:rsidRPr="0074686D">
              <w:rPr>
                <w:rFonts w:ascii="Times New Roman" w:hAnsi="Times New Roman" w:cs="Times New Roman"/>
                <w:noProof/>
                <w:webHidden/>
              </w:rPr>
              <w:fldChar w:fldCharType="end"/>
            </w:r>
          </w:hyperlink>
        </w:p>
        <w:p w14:paraId="7BFF86C8" w14:textId="03BB9F8B" w:rsidR="0074686D" w:rsidRPr="0074686D" w:rsidRDefault="0074686D" w:rsidP="0074686D">
          <w:pPr>
            <w:pStyle w:val="TOC1"/>
            <w:rPr>
              <w:rFonts w:ascii="Times New Roman" w:eastAsiaTheme="minorEastAsia" w:hAnsi="Times New Roman" w:cs="Times New Roman"/>
              <w:noProof/>
              <w:sz w:val="22"/>
              <w:szCs w:val="22"/>
              <w:lang w:val="en-AU" w:eastAsia="en-AU"/>
            </w:rPr>
          </w:pPr>
          <w:hyperlink w:anchor="_Toc81950565" w:history="1">
            <w:r w:rsidRPr="0074686D">
              <w:rPr>
                <w:rStyle w:val="Hyperlink"/>
                <w:rFonts w:ascii="Times New Roman" w:hAnsi="Times New Roman" w:cs="Times New Roman"/>
                <w:b/>
                <w:bCs/>
                <w:noProof/>
              </w:rPr>
              <w:t>Assessment of the Dataset</w:t>
            </w:r>
            <w:r w:rsidRPr="0074686D">
              <w:rPr>
                <w:rFonts w:ascii="Times New Roman" w:hAnsi="Times New Roman" w:cs="Times New Roman"/>
                <w:noProof/>
                <w:webHidden/>
              </w:rPr>
              <w:tab/>
            </w:r>
            <w:r w:rsidRPr="0074686D">
              <w:rPr>
                <w:rFonts w:ascii="Times New Roman" w:hAnsi="Times New Roman" w:cs="Times New Roman"/>
                <w:noProof/>
                <w:webHidden/>
              </w:rPr>
              <w:fldChar w:fldCharType="begin"/>
            </w:r>
            <w:r w:rsidRPr="0074686D">
              <w:rPr>
                <w:rFonts w:ascii="Times New Roman" w:hAnsi="Times New Roman" w:cs="Times New Roman"/>
                <w:noProof/>
                <w:webHidden/>
              </w:rPr>
              <w:instrText xml:space="preserve"> PAGEREF _Toc81950565 \h </w:instrText>
            </w:r>
            <w:r w:rsidRPr="0074686D">
              <w:rPr>
                <w:rFonts w:ascii="Times New Roman" w:hAnsi="Times New Roman" w:cs="Times New Roman"/>
                <w:noProof/>
                <w:webHidden/>
              </w:rPr>
            </w:r>
            <w:r w:rsidRPr="0074686D">
              <w:rPr>
                <w:rFonts w:ascii="Times New Roman" w:hAnsi="Times New Roman" w:cs="Times New Roman"/>
                <w:noProof/>
                <w:webHidden/>
              </w:rPr>
              <w:fldChar w:fldCharType="separate"/>
            </w:r>
            <w:r w:rsidRPr="0074686D">
              <w:rPr>
                <w:rFonts w:ascii="Times New Roman" w:hAnsi="Times New Roman" w:cs="Times New Roman"/>
                <w:noProof/>
                <w:webHidden/>
              </w:rPr>
              <w:t>11</w:t>
            </w:r>
            <w:r w:rsidRPr="0074686D">
              <w:rPr>
                <w:rFonts w:ascii="Times New Roman" w:hAnsi="Times New Roman" w:cs="Times New Roman"/>
                <w:noProof/>
                <w:webHidden/>
              </w:rPr>
              <w:fldChar w:fldCharType="end"/>
            </w:r>
          </w:hyperlink>
        </w:p>
        <w:p w14:paraId="14E2A7E9" w14:textId="3AB91EFE" w:rsidR="0074686D" w:rsidRPr="0074686D" w:rsidRDefault="0074686D" w:rsidP="0074686D">
          <w:pPr>
            <w:pStyle w:val="TOC1"/>
            <w:rPr>
              <w:rFonts w:ascii="Times New Roman" w:eastAsiaTheme="minorEastAsia" w:hAnsi="Times New Roman" w:cs="Times New Roman"/>
              <w:noProof/>
              <w:sz w:val="22"/>
              <w:szCs w:val="22"/>
              <w:lang w:val="en-AU" w:eastAsia="en-AU"/>
            </w:rPr>
          </w:pPr>
          <w:hyperlink w:anchor="_Toc81950566" w:history="1">
            <w:r w:rsidRPr="0074686D">
              <w:rPr>
                <w:rStyle w:val="Hyperlink"/>
                <w:rFonts w:ascii="Times New Roman" w:hAnsi="Times New Roman" w:cs="Times New Roman"/>
                <w:b/>
                <w:bCs/>
                <w:noProof/>
              </w:rPr>
              <w:t>Site-Specific Considerations</w:t>
            </w:r>
            <w:r w:rsidRPr="0074686D">
              <w:rPr>
                <w:rFonts w:ascii="Times New Roman" w:hAnsi="Times New Roman" w:cs="Times New Roman"/>
                <w:noProof/>
                <w:webHidden/>
              </w:rPr>
              <w:tab/>
            </w:r>
            <w:r w:rsidRPr="0074686D">
              <w:rPr>
                <w:rFonts w:ascii="Times New Roman" w:hAnsi="Times New Roman" w:cs="Times New Roman"/>
                <w:noProof/>
                <w:webHidden/>
              </w:rPr>
              <w:fldChar w:fldCharType="begin"/>
            </w:r>
            <w:r w:rsidRPr="0074686D">
              <w:rPr>
                <w:rFonts w:ascii="Times New Roman" w:hAnsi="Times New Roman" w:cs="Times New Roman"/>
                <w:noProof/>
                <w:webHidden/>
              </w:rPr>
              <w:instrText xml:space="preserve"> PAGEREF _Toc81950566 \h </w:instrText>
            </w:r>
            <w:r w:rsidRPr="0074686D">
              <w:rPr>
                <w:rFonts w:ascii="Times New Roman" w:hAnsi="Times New Roman" w:cs="Times New Roman"/>
                <w:noProof/>
                <w:webHidden/>
              </w:rPr>
            </w:r>
            <w:r w:rsidRPr="0074686D">
              <w:rPr>
                <w:rFonts w:ascii="Times New Roman" w:hAnsi="Times New Roman" w:cs="Times New Roman"/>
                <w:noProof/>
                <w:webHidden/>
              </w:rPr>
              <w:fldChar w:fldCharType="separate"/>
            </w:r>
            <w:r w:rsidRPr="0074686D">
              <w:rPr>
                <w:rFonts w:ascii="Times New Roman" w:hAnsi="Times New Roman" w:cs="Times New Roman"/>
                <w:noProof/>
                <w:webHidden/>
              </w:rPr>
              <w:t>12</w:t>
            </w:r>
            <w:r w:rsidRPr="0074686D">
              <w:rPr>
                <w:rFonts w:ascii="Times New Roman" w:hAnsi="Times New Roman" w:cs="Times New Roman"/>
                <w:noProof/>
                <w:webHidden/>
              </w:rPr>
              <w:fldChar w:fldCharType="end"/>
            </w:r>
          </w:hyperlink>
        </w:p>
        <w:p w14:paraId="565055DB" w14:textId="3010EC9A" w:rsidR="0074686D" w:rsidRPr="0074686D" w:rsidRDefault="0074686D">
          <w:pPr>
            <w:pStyle w:val="TOC3"/>
            <w:tabs>
              <w:tab w:val="right" w:leader="dot" w:pos="8494"/>
            </w:tabs>
            <w:rPr>
              <w:rFonts w:ascii="Times New Roman" w:eastAsiaTheme="minorEastAsia" w:hAnsi="Times New Roman" w:cs="Times New Roman"/>
              <w:noProof/>
              <w:sz w:val="22"/>
              <w:szCs w:val="22"/>
              <w:lang w:val="en-AU" w:eastAsia="en-AU"/>
            </w:rPr>
          </w:pPr>
          <w:hyperlink w:anchor="_Toc81950567" w:history="1">
            <w:r w:rsidRPr="0074686D">
              <w:rPr>
                <w:rStyle w:val="Hyperlink"/>
                <w:rFonts w:ascii="Times New Roman" w:hAnsi="Times New Roman" w:cs="Times New Roman"/>
                <w:b/>
                <w:bCs/>
                <w:noProof/>
              </w:rPr>
              <w:t>Balby Carr</w:t>
            </w:r>
            <w:r w:rsidRPr="0074686D">
              <w:rPr>
                <w:rFonts w:ascii="Times New Roman" w:hAnsi="Times New Roman" w:cs="Times New Roman"/>
                <w:noProof/>
                <w:webHidden/>
              </w:rPr>
              <w:tab/>
            </w:r>
            <w:r w:rsidRPr="0074686D">
              <w:rPr>
                <w:rFonts w:ascii="Times New Roman" w:hAnsi="Times New Roman" w:cs="Times New Roman"/>
                <w:noProof/>
                <w:webHidden/>
              </w:rPr>
              <w:fldChar w:fldCharType="begin"/>
            </w:r>
            <w:r w:rsidRPr="0074686D">
              <w:rPr>
                <w:rFonts w:ascii="Times New Roman" w:hAnsi="Times New Roman" w:cs="Times New Roman"/>
                <w:noProof/>
                <w:webHidden/>
              </w:rPr>
              <w:instrText xml:space="preserve"> PAGEREF _Toc81950567 \h </w:instrText>
            </w:r>
            <w:r w:rsidRPr="0074686D">
              <w:rPr>
                <w:rFonts w:ascii="Times New Roman" w:hAnsi="Times New Roman" w:cs="Times New Roman"/>
                <w:noProof/>
                <w:webHidden/>
              </w:rPr>
            </w:r>
            <w:r w:rsidRPr="0074686D">
              <w:rPr>
                <w:rFonts w:ascii="Times New Roman" w:hAnsi="Times New Roman" w:cs="Times New Roman"/>
                <w:noProof/>
                <w:webHidden/>
              </w:rPr>
              <w:fldChar w:fldCharType="separate"/>
            </w:r>
            <w:r w:rsidRPr="0074686D">
              <w:rPr>
                <w:rFonts w:ascii="Times New Roman" w:hAnsi="Times New Roman" w:cs="Times New Roman"/>
                <w:noProof/>
                <w:webHidden/>
              </w:rPr>
              <w:t>12</w:t>
            </w:r>
            <w:r w:rsidRPr="0074686D">
              <w:rPr>
                <w:rFonts w:ascii="Times New Roman" w:hAnsi="Times New Roman" w:cs="Times New Roman"/>
                <w:noProof/>
                <w:webHidden/>
              </w:rPr>
              <w:fldChar w:fldCharType="end"/>
            </w:r>
          </w:hyperlink>
        </w:p>
        <w:p w14:paraId="62FAA5F2" w14:textId="79CC8540" w:rsidR="0074686D" w:rsidRPr="0074686D" w:rsidRDefault="0074686D">
          <w:pPr>
            <w:pStyle w:val="TOC3"/>
            <w:tabs>
              <w:tab w:val="right" w:leader="dot" w:pos="8494"/>
            </w:tabs>
            <w:rPr>
              <w:rFonts w:ascii="Times New Roman" w:eastAsiaTheme="minorEastAsia" w:hAnsi="Times New Roman" w:cs="Times New Roman"/>
              <w:noProof/>
              <w:sz w:val="22"/>
              <w:szCs w:val="22"/>
              <w:lang w:val="en-AU" w:eastAsia="en-AU"/>
            </w:rPr>
          </w:pPr>
          <w:hyperlink w:anchor="_Toc81950568" w:history="1">
            <w:r w:rsidRPr="0074686D">
              <w:rPr>
                <w:rStyle w:val="Hyperlink"/>
                <w:rFonts w:ascii="Times New Roman" w:hAnsi="Times New Roman" w:cs="Times New Roman"/>
                <w:b/>
                <w:bCs/>
                <w:noProof/>
              </w:rPr>
              <w:t>Bar Brook, Big Moor I</w:t>
            </w:r>
            <w:r w:rsidRPr="0074686D">
              <w:rPr>
                <w:rFonts w:ascii="Times New Roman" w:hAnsi="Times New Roman" w:cs="Times New Roman"/>
                <w:noProof/>
                <w:webHidden/>
              </w:rPr>
              <w:tab/>
            </w:r>
            <w:r w:rsidRPr="0074686D">
              <w:rPr>
                <w:rFonts w:ascii="Times New Roman" w:hAnsi="Times New Roman" w:cs="Times New Roman"/>
                <w:noProof/>
                <w:webHidden/>
              </w:rPr>
              <w:fldChar w:fldCharType="begin"/>
            </w:r>
            <w:r w:rsidRPr="0074686D">
              <w:rPr>
                <w:rFonts w:ascii="Times New Roman" w:hAnsi="Times New Roman" w:cs="Times New Roman"/>
                <w:noProof/>
                <w:webHidden/>
              </w:rPr>
              <w:instrText xml:space="preserve"> PAGEREF _Toc81950568 \h </w:instrText>
            </w:r>
            <w:r w:rsidRPr="0074686D">
              <w:rPr>
                <w:rFonts w:ascii="Times New Roman" w:hAnsi="Times New Roman" w:cs="Times New Roman"/>
                <w:noProof/>
                <w:webHidden/>
              </w:rPr>
            </w:r>
            <w:r w:rsidRPr="0074686D">
              <w:rPr>
                <w:rFonts w:ascii="Times New Roman" w:hAnsi="Times New Roman" w:cs="Times New Roman"/>
                <w:noProof/>
                <w:webHidden/>
              </w:rPr>
              <w:fldChar w:fldCharType="separate"/>
            </w:r>
            <w:r w:rsidRPr="0074686D">
              <w:rPr>
                <w:rFonts w:ascii="Times New Roman" w:hAnsi="Times New Roman" w:cs="Times New Roman"/>
                <w:noProof/>
                <w:webHidden/>
              </w:rPr>
              <w:t>13</w:t>
            </w:r>
            <w:r w:rsidRPr="0074686D">
              <w:rPr>
                <w:rFonts w:ascii="Times New Roman" w:hAnsi="Times New Roman" w:cs="Times New Roman"/>
                <w:noProof/>
                <w:webHidden/>
              </w:rPr>
              <w:fldChar w:fldCharType="end"/>
            </w:r>
          </w:hyperlink>
        </w:p>
        <w:p w14:paraId="44BD2AA0" w14:textId="72E053B8" w:rsidR="0074686D" w:rsidRPr="0074686D" w:rsidRDefault="0074686D">
          <w:pPr>
            <w:pStyle w:val="TOC3"/>
            <w:tabs>
              <w:tab w:val="right" w:leader="dot" w:pos="8494"/>
            </w:tabs>
            <w:rPr>
              <w:rFonts w:ascii="Times New Roman" w:eastAsiaTheme="minorEastAsia" w:hAnsi="Times New Roman" w:cs="Times New Roman"/>
              <w:noProof/>
              <w:sz w:val="22"/>
              <w:szCs w:val="22"/>
              <w:lang w:val="en-AU" w:eastAsia="en-AU"/>
            </w:rPr>
          </w:pPr>
          <w:hyperlink w:anchor="_Toc81950569" w:history="1">
            <w:r w:rsidRPr="0074686D">
              <w:rPr>
                <w:rStyle w:val="Hyperlink"/>
                <w:rFonts w:ascii="Times New Roman" w:hAnsi="Times New Roman" w:cs="Times New Roman"/>
                <w:b/>
                <w:bCs/>
                <w:noProof/>
              </w:rPr>
              <w:t>Barnsdale Bar Quarry, Norton</w:t>
            </w:r>
            <w:r w:rsidRPr="0074686D">
              <w:rPr>
                <w:rFonts w:ascii="Times New Roman" w:hAnsi="Times New Roman" w:cs="Times New Roman"/>
                <w:noProof/>
                <w:webHidden/>
              </w:rPr>
              <w:tab/>
            </w:r>
            <w:r w:rsidRPr="0074686D">
              <w:rPr>
                <w:rFonts w:ascii="Times New Roman" w:hAnsi="Times New Roman" w:cs="Times New Roman"/>
                <w:noProof/>
                <w:webHidden/>
              </w:rPr>
              <w:fldChar w:fldCharType="begin"/>
            </w:r>
            <w:r w:rsidRPr="0074686D">
              <w:rPr>
                <w:rFonts w:ascii="Times New Roman" w:hAnsi="Times New Roman" w:cs="Times New Roman"/>
                <w:noProof/>
                <w:webHidden/>
              </w:rPr>
              <w:instrText xml:space="preserve"> PAGEREF _Toc81950569 \h </w:instrText>
            </w:r>
            <w:r w:rsidRPr="0074686D">
              <w:rPr>
                <w:rFonts w:ascii="Times New Roman" w:hAnsi="Times New Roman" w:cs="Times New Roman"/>
                <w:noProof/>
                <w:webHidden/>
              </w:rPr>
            </w:r>
            <w:r w:rsidRPr="0074686D">
              <w:rPr>
                <w:rFonts w:ascii="Times New Roman" w:hAnsi="Times New Roman" w:cs="Times New Roman"/>
                <w:noProof/>
                <w:webHidden/>
              </w:rPr>
              <w:fldChar w:fldCharType="separate"/>
            </w:r>
            <w:r w:rsidRPr="0074686D">
              <w:rPr>
                <w:rFonts w:ascii="Times New Roman" w:hAnsi="Times New Roman" w:cs="Times New Roman"/>
                <w:noProof/>
                <w:webHidden/>
              </w:rPr>
              <w:t>13</w:t>
            </w:r>
            <w:r w:rsidRPr="0074686D">
              <w:rPr>
                <w:rFonts w:ascii="Times New Roman" w:hAnsi="Times New Roman" w:cs="Times New Roman"/>
                <w:noProof/>
                <w:webHidden/>
              </w:rPr>
              <w:fldChar w:fldCharType="end"/>
            </w:r>
          </w:hyperlink>
        </w:p>
        <w:p w14:paraId="281923AD" w14:textId="143735CD" w:rsidR="0074686D" w:rsidRPr="0074686D" w:rsidRDefault="0074686D">
          <w:pPr>
            <w:pStyle w:val="TOC3"/>
            <w:tabs>
              <w:tab w:val="right" w:leader="dot" w:pos="8494"/>
            </w:tabs>
            <w:rPr>
              <w:rFonts w:ascii="Times New Roman" w:eastAsiaTheme="minorEastAsia" w:hAnsi="Times New Roman" w:cs="Times New Roman"/>
              <w:noProof/>
              <w:sz w:val="22"/>
              <w:szCs w:val="22"/>
              <w:lang w:val="en-AU" w:eastAsia="en-AU"/>
            </w:rPr>
          </w:pPr>
          <w:hyperlink w:anchor="_Toc81950570" w:history="1">
            <w:r w:rsidRPr="0074686D">
              <w:rPr>
                <w:rStyle w:val="Hyperlink"/>
                <w:rFonts w:ascii="Times New Roman" w:hAnsi="Times New Roman" w:cs="Times New Roman"/>
                <w:b/>
                <w:bCs/>
                <w:noProof/>
              </w:rPr>
              <w:t>Becca Banks, Aberford (Asselby to Pannal pipeline Area 8)</w:t>
            </w:r>
            <w:r w:rsidRPr="0074686D">
              <w:rPr>
                <w:rFonts w:ascii="Times New Roman" w:hAnsi="Times New Roman" w:cs="Times New Roman"/>
                <w:noProof/>
                <w:webHidden/>
              </w:rPr>
              <w:tab/>
            </w:r>
            <w:r w:rsidRPr="0074686D">
              <w:rPr>
                <w:rFonts w:ascii="Times New Roman" w:hAnsi="Times New Roman" w:cs="Times New Roman"/>
                <w:noProof/>
                <w:webHidden/>
              </w:rPr>
              <w:fldChar w:fldCharType="begin"/>
            </w:r>
            <w:r w:rsidRPr="0074686D">
              <w:rPr>
                <w:rFonts w:ascii="Times New Roman" w:hAnsi="Times New Roman" w:cs="Times New Roman"/>
                <w:noProof/>
                <w:webHidden/>
              </w:rPr>
              <w:instrText xml:space="preserve"> PAGEREF _Toc81950570 \h </w:instrText>
            </w:r>
            <w:r w:rsidRPr="0074686D">
              <w:rPr>
                <w:rFonts w:ascii="Times New Roman" w:hAnsi="Times New Roman" w:cs="Times New Roman"/>
                <w:noProof/>
                <w:webHidden/>
              </w:rPr>
            </w:r>
            <w:r w:rsidRPr="0074686D">
              <w:rPr>
                <w:rFonts w:ascii="Times New Roman" w:hAnsi="Times New Roman" w:cs="Times New Roman"/>
                <w:noProof/>
                <w:webHidden/>
              </w:rPr>
              <w:fldChar w:fldCharType="separate"/>
            </w:r>
            <w:r w:rsidRPr="0074686D">
              <w:rPr>
                <w:rFonts w:ascii="Times New Roman" w:hAnsi="Times New Roman" w:cs="Times New Roman"/>
                <w:noProof/>
                <w:webHidden/>
              </w:rPr>
              <w:t>13</w:t>
            </w:r>
            <w:r w:rsidRPr="0074686D">
              <w:rPr>
                <w:rFonts w:ascii="Times New Roman" w:hAnsi="Times New Roman" w:cs="Times New Roman"/>
                <w:noProof/>
                <w:webHidden/>
              </w:rPr>
              <w:fldChar w:fldCharType="end"/>
            </w:r>
          </w:hyperlink>
        </w:p>
        <w:p w14:paraId="677A7EBC" w14:textId="3A0D52CB" w:rsidR="0074686D" w:rsidRPr="0074686D" w:rsidRDefault="0074686D">
          <w:pPr>
            <w:pStyle w:val="TOC3"/>
            <w:tabs>
              <w:tab w:val="right" w:leader="dot" w:pos="8494"/>
            </w:tabs>
            <w:rPr>
              <w:rFonts w:ascii="Times New Roman" w:eastAsiaTheme="minorEastAsia" w:hAnsi="Times New Roman" w:cs="Times New Roman"/>
              <w:noProof/>
              <w:sz w:val="22"/>
              <w:szCs w:val="22"/>
              <w:lang w:val="en-AU" w:eastAsia="en-AU"/>
            </w:rPr>
          </w:pPr>
          <w:hyperlink w:anchor="_Toc81950571" w:history="1">
            <w:r w:rsidRPr="0074686D">
              <w:rPr>
                <w:rStyle w:val="Hyperlink"/>
                <w:rFonts w:ascii="Times New Roman" w:hAnsi="Times New Roman" w:cs="Times New Roman"/>
                <w:b/>
                <w:bCs/>
                <w:noProof/>
              </w:rPr>
              <w:t>Billingborough</w:t>
            </w:r>
            <w:r w:rsidRPr="0074686D">
              <w:rPr>
                <w:rFonts w:ascii="Times New Roman" w:hAnsi="Times New Roman" w:cs="Times New Roman"/>
                <w:noProof/>
                <w:webHidden/>
              </w:rPr>
              <w:tab/>
            </w:r>
            <w:r w:rsidRPr="0074686D">
              <w:rPr>
                <w:rFonts w:ascii="Times New Roman" w:hAnsi="Times New Roman" w:cs="Times New Roman"/>
                <w:noProof/>
                <w:webHidden/>
              </w:rPr>
              <w:fldChar w:fldCharType="begin"/>
            </w:r>
            <w:r w:rsidRPr="0074686D">
              <w:rPr>
                <w:rFonts w:ascii="Times New Roman" w:hAnsi="Times New Roman" w:cs="Times New Roman"/>
                <w:noProof/>
                <w:webHidden/>
              </w:rPr>
              <w:instrText xml:space="preserve"> PAGEREF _Toc81950571 \h </w:instrText>
            </w:r>
            <w:r w:rsidRPr="0074686D">
              <w:rPr>
                <w:rFonts w:ascii="Times New Roman" w:hAnsi="Times New Roman" w:cs="Times New Roman"/>
                <w:noProof/>
                <w:webHidden/>
              </w:rPr>
            </w:r>
            <w:r w:rsidRPr="0074686D">
              <w:rPr>
                <w:rFonts w:ascii="Times New Roman" w:hAnsi="Times New Roman" w:cs="Times New Roman"/>
                <w:noProof/>
                <w:webHidden/>
              </w:rPr>
              <w:fldChar w:fldCharType="separate"/>
            </w:r>
            <w:r w:rsidRPr="0074686D">
              <w:rPr>
                <w:rFonts w:ascii="Times New Roman" w:hAnsi="Times New Roman" w:cs="Times New Roman"/>
                <w:noProof/>
                <w:webHidden/>
              </w:rPr>
              <w:t>13</w:t>
            </w:r>
            <w:r w:rsidRPr="0074686D">
              <w:rPr>
                <w:rFonts w:ascii="Times New Roman" w:hAnsi="Times New Roman" w:cs="Times New Roman"/>
                <w:noProof/>
                <w:webHidden/>
              </w:rPr>
              <w:fldChar w:fldCharType="end"/>
            </w:r>
          </w:hyperlink>
        </w:p>
        <w:p w14:paraId="615CD8CC" w14:textId="16647E16" w:rsidR="0074686D" w:rsidRPr="0074686D" w:rsidRDefault="0074686D">
          <w:pPr>
            <w:pStyle w:val="TOC3"/>
            <w:tabs>
              <w:tab w:val="right" w:leader="dot" w:pos="8494"/>
            </w:tabs>
            <w:rPr>
              <w:rFonts w:ascii="Times New Roman" w:eastAsiaTheme="minorEastAsia" w:hAnsi="Times New Roman" w:cs="Times New Roman"/>
              <w:noProof/>
              <w:sz w:val="22"/>
              <w:szCs w:val="22"/>
              <w:lang w:val="en-AU" w:eastAsia="en-AU"/>
            </w:rPr>
          </w:pPr>
          <w:hyperlink w:anchor="_Toc81950572" w:history="1">
            <w:r w:rsidRPr="0074686D">
              <w:rPr>
                <w:rStyle w:val="Hyperlink"/>
                <w:rFonts w:ascii="Times New Roman" w:hAnsi="Times New Roman" w:cs="Times New Roman"/>
                <w:b/>
                <w:bCs/>
                <w:noProof/>
              </w:rPr>
              <w:t>Danby Rigg</w:t>
            </w:r>
            <w:r w:rsidRPr="0074686D">
              <w:rPr>
                <w:rFonts w:ascii="Times New Roman" w:hAnsi="Times New Roman" w:cs="Times New Roman"/>
                <w:noProof/>
                <w:webHidden/>
              </w:rPr>
              <w:tab/>
            </w:r>
            <w:r w:rsidRPr="0074686D">
              <w:rPr>
                <w:rFonts w:ascii="Times New Roman" w:hAnsi="Times New Roman" w:cs="Times New Roman"/>
                <w:noProof/>
                <w:webHidden/>
              </w:rPr>
              <w:fldChar w:fldCharType="begin"/>
            </w:r>
            <w:r w:rsidRPr="0074686D">
              <w:rPr>
                <w:rFonts w:ascii="Times New Roman" w:hAnsi="Times New Roman" w:cs="Times New Roman"/>
                <w:noProof/>
                <w:webHidden/>
              </w:rPr>
              <w:instrText xml:space="preserve"> PAGEREF _Toc81950572 \h </w:instrText>
            </w:r>
            <w:r w:rsidRPr="0074686D">
              <w:rPr>
                <w:rFonts w:ascii="Times New Roman" w:hAnsi="Times New Roman" w:cs="Times New Roman"/>
                <w:noProof/>
                <w:webHidden/>
              </w:rPr>
            </w:r>
            <w:r w:rsidRPr="0074686D">
              <w:rPr>
                <w:rFonts w:ascii="Times New Roman" w:hAnsi="Times New Roman" w:cs="Times New Roman"/>
                <w:noProof/>
                <w:webHidden/>
              </w:rPr>
              <w:fldChar w:fldCharType="separate"/>
            </w:r>
            <w:r w:rsidRPr="0074686D">
              <w:rPr>
                <w:rFonts w:ascii="Times New Roman" w:hAnsi="Times New Roman" w:cs="Times New Roman"/>
                <w:noProof/>
                <w:webHidden/>
              </w:rPr>
              <w:t>14</w:t>
            </w:r>
            <w:r w:rsidRPr="0074686D">
              <w:rPr>
                <w:rFonts w:ascii="Times New Roman" w:hAnsi="Times New Roman" w:cs="Times New Roman"/>
                <w:noProof/>
                <w:webHidden/>
              </w:rPr>
              <w:fldChar w:fldCharType="end"/>
            </w:r>
          </w:hyperlink>
        </w:p>
        <w:p w14:paraId="41F5F688" w14:textId="3A9DC5B1" w:rsidR="0074686D" w:rsidRPr="0074686D" w:rsidRDefault="0074686D">
          <w:pPr>
            <w:pStyle w:val="TOC3"/>
            <w:tabs>
              <w:tab w:val="right" w:leader="dot" w:pos="8494"/>
            </w:tabs>
            <w:rPr>
              <w:rFonts w:ascii="Times New Roman" w:eastAsiaTheme="minorEastAsia" w:hAnsi="Times New Roman" w:cs="Times New Roman"/>
              <w:noProof/>
              <w:sz w:val="22"/>
              <w:szCs w:val="22"/>
              <w:lang w:val="en-AU" w:eastAsia="en-AU"/>
            </w:rPr>
          </w:pPr>
          <w:hyperlink w:anchor="_Toc81950573" w:history="1">
            <w:r w:rsidRPr="0074686D">
              <w:rPr>
                <w:rStyle w:val="Hyperlink"/>
                <w:rFonts w:ascii="Times New Roman" w:hAnsi="Times New Roman" w:cs="Times New Roman"/>
                <w:b/>
                <w:bCs/>
                <w:noProof/>
              </w:rPr>
              <w:t>Doncaster Road, South Elmsall sites</w:t>
            </w:r>
            <w:r w:rsidRPr="0074686D">
              <w:rPr>
                <w:rFonts w:ascii="Times New Roman" w:hAnsi="Times New Roman" w:cs="Times New Roman"/>
                <w:noProof/>
                <w:webHidden/>
              </w:rPr>
              <w:tab/>
            </w:r>
            <w:r w:rsidRPr="0074686D">
              <w:rPr>
                <w:rFonts w:ascii="Times New Roman" w:hAnsi="Times New Roman" w:cs="Times New Roman"/>
                <w:noProof/>
                <w:webHidden/>
              </w:rPr>
              <w:fldChar w:fldCharType="begin"/>
            </w:r>
            <w:r w:rsidRPr="0074686D">
              <w:rPr>
                <w:rFonts w:ascii="Times New Roman" w:hAnsi="Times New Roman" w:cs="Times New Roman"/>
                <w:noProof/>
                <w:webHidden/>
              </w:rPr>
              <w:instrText xml:space="preserve"> PAGEREF _Toc81950573 \h </w:instrText>
            </w:r>
            <w:r w:rsidRPr="0074686D">
              <w:rPr>
                <w:rFonts w:ascii="Times New Roman" w:hAnsi="Times New Roman" w:cs="Times New Roman"/>
                <w:noProof/>
                <w:webHidden/>
              </w:rPr>
            </w:r>
            <w:r w:rsidRPr="0074686D">
              <w:rPr>
                <w:rFonts w:ascii="Times New Roman" w:hAnsi="Times New Roman" w:cs="Times New Roman"/>
                <w:noProof/>
                <w:webHidden/>
              </w:rPr>
              <w:fldChar w:fldCharType="separate"/>
            </w:r>
            <w:r w:rsidRPr="0074686D">
              <w:rPr>
                <w:rFonts w:ascii="Times New Roman" w:hAnsi="Times New Roman" w:cs="Times New Roman"/>
                <w:noProof/>
                <w:webHidden/>
              </w:rPr>
              <w:t>14</w:t>
            </w:r>
            <w:r w:rsidRPr="0074686D">
              <w:rPr>
                <w:rFonts w:ascii="Times New Roman" w:hAnsi="Times New Roman" w:cs="Times New Roman"/>
                <w:noProof/>
                <w:webHidden/>
              </w:rPr>
              <w:fldChar w:fldCharType="end"/>
            </w:r>
          </w:hyperlink>
        </w:p>
        <w:p w14:paraId="13FF92E1" w14:textId="7775552B" w:rsidR="0074686D" w:rsidRPr="0074686D" w:rsidRDefault="0074686D">
          <w:pPr>
            <w:pStyle w:val="TOC3"/>
            <w:tabs>
              <w:tab w:val="right" w:leader="dot" w:pos="8494"/>
            </w:tabs>
            <w:rPr>
              <w:rFonts w:ascii="Times New Roman" w:eastAsiaTheme="minorEastAsia" w:hAnsi="Times New Roman" w:cs="Times New Roman"/>
              <w:noProof/>
              <w:sz w:val="22"/>
              <w:szCs w:val="22"/>
              <w:lang w:val="en-AU" w:eastAsia="en-AU"/>
            </w:rPr>
          </w:pPr>
          <w:hyperlink w:anchor="_Toc81950574" w:history="1">
            <w:r w:rsidRPr="0074686D">
              <w:rPr>
                <w:rStyle w:val="Hyperlink"/>
                <w:rFonts w:ascii="Times New Roman" w:hAnsi="Times New Roman" w:cs="Times New Roman"/>
                <w:b/>
                <w:bCs/>
                <w:noProof/>
              </w:rPr>
              <w:t>Eaglestone Flat</w:t>
            </w:r>
            <w:r w:rsidRPr="0074686D">
              <w:rPr>
                <w:rFonts w:ascii="Times New Roman" w:hAnsi="Times New Roman" w:cs="Times New Roman"/>
                <w:noProof/>
                <w:webHidden/>
              </w:rPr>
              <w:tab/>
            </w:r>
            <w:r w:rsidRPr="0074686D">
              <w:rPr>
                <w:rFonts w:ascii="Times New Roman" w:hAnsi="Times New Roman" w:cs="Times New Roman"/>
                <w:noProof/>
                <w:webHidden/>
              </w:rPr>
              <w:fldChar w:fldCharType="begin"/>
            </w:r>
            <w:r w:rsidRPr="0074686D">
              <w:rPr>
                <w:rFonts w:ascii="Times New Roman" w:hAnsi="Times New Roman" w:cs="Times New Roman"/>
                <w:noProof/>
                <w:webHidden/>
              </w:rPr>
              <w:instrText xml:space="preserve"> PAGEREF _Toc81950574 \h </w:instrText>
            </w:r>
            <w:r w:rsidRPr="0074686D">
              <w:rPr>
                <w:rFonts w:ascii="Times New Roman" w:hAnsi="Times New Roman" w:cs="Times New Roman"/>
                <w:noProof/>
                <w:webHidden/>
              </w:rPr>
            </w:r>
            <w:r w:rsidRPr="0074686D">
              <w:rPr>
                <w:rFonts w:ascii="Times New Roman" w:hAnsi="Times New Roman" w:cs="Times New Roman"/>
                <w:noProof/>
                <w:webHidden/>
              </w:rPr>
              <w:fldChar w:fldCharType="separate"/>
            </w:r>
            <w:r w:rsidRPr="0074686D">
              <w:rPr>
                <w:rFonts w:ascii="Times New Roman" w:hAnsi="Times New Roman" w:cs="Times New Roman"/>
                <w:noProof/>
                <w:webHidden/>
              </w:rPr>
              <w:t>14</w:t>
            </w:r>
            <w:r w:rsidRPr="0074686D">
              <w:rPr>
                <w:rFonts w:ascii="Times New Roman" w:hAnsi="Times New Roman" w:cs="Times New Roman"/>
                <w:noProof/>
                <w:webHidden/>
              </w:rPr>
              <w:fldChar w:fldCharType="end"/>
            </w:r>
          </w:hyperlink>
        </w:p>
        <w:p w14:paraId="4EB2828D" w14:textId="45657EDA" w:rsidR="0074686D" w:rsidRPr="0074686D" w:rsidRDefault="0074686D">
          <w:pPr>
            <w:pStyle w:val="TOC3"/>
            <w:tabs>
              <w:tab w:val="right" w:leader="dot" w:pos="8494"/>
            </w:tabs>
            <w:rPr>
              <w:rFonts w:ascii="Times New Roman" w:eastAsiaTheme="minorEastAsia" w:hAnsi="Times New Roman" w:cs="Times New Roman"/>
              <w:noProof/>
              <w:sz w:val="22"/>
              <w:szCs w:val="22"/>
              <w:lang w:val="en-AU" w:eastAsia="en-AU"/>
            </w:rPr>
          </w:pPr>
          <w:hyperlink w:anchor="_Toc81950575" w:history="1">
            <w:r w:rsidRPr="0074686D">
              <w:rPr>
                <w:rStyle w:val="Hyperlink"/>
                <w:rFonts w:ascii="Times New Roman" w:hAnsi="Times New Roman" w:cs="Times New Roman"/>
                <w:b/>
                <w:bCs/>
                <w:noProof/>
              </w:rPr>
              <w:t>Finningley Quarry Northern Extension</w:t>
            </w:r>
            <w:r w:rsidRPr="0074686D">
              <w:rPr>
                <w:rFonts w:ascii="Times New Roman" w:hAnsi="Times New Roman" w:cs="Times New Roman"/>
                <w:noProof/>
                <w:webHidden/>
              </w:rPr>
              <w:tab/>
            </w:r>
            <w:r w:rsidRPr="0074686D">
              <w:rPr>
                <w:rFonts w:ascii="Times New Roman" w:hAnsi="Times New Roman" w:cs="Times New Roman"/>
                <w:noProof/>
                <w:webHidden/>
              </w:rPr>
              <w:fldChar w:fldCharType="begin"/>
            </w:r>
            <w:r w:rsidRPr="0074686D">
              <w:rPr>
                <w:rFonts w:ascii="Times New Roman" w:hAnsi="Times New Roman" w:cs="Times New Roman"/>
                <w:noProof/>
                <w:webHidden/>
              </w:rPr>
              <w:instrText xml:space="preserve"> PAGEREF _Toc81950575 \h </w:instrText>
            </w:r>
            <w:r w:rsidRPr="0074686D">
              <w:rPr>
                <w:rFonts w:ascii="Times New Roman" w:hAnsi="Times New Roman" w:cs="Times New Roman"/>
                <w:noProof/>
                <w:webHidden/>
              </w:rPr>
            </w:r>
            <w:r w:rsidRPr="0074686D">
              <w:rPr>
                <w:rFonts w:ascii="Times New Roman" w:hAnsi="Times New Roman" w:cs="Times New Roman"/>
                <w:noProof/>
                <w:webHidden/>
              </w:rPr>
              <w:fldChar w:fldCharType="separate"/>
            </w:r>
            <w:r w:rsidRPr="0074686D">
              <w:rPr>
                <w:rFonts w:ascii="Times New Roman" w:hAnsi="Times New Roman" w:cs="Times New Roman"/>
                <w:noProof/>
                <w:webHidden/>
              </w:rPr>
              <w:t>14</w:t>
            </w:r>
            <w:r w:rsidRPr="0074686D">
              <w:rPr>
                <w:rFonts w:ascii="Times New Roman" w:hAnsi="Times New Roman" w:cs="Times New Roman"/>
                <w:noProof/>
                <w:webHidden/>
              </w:rPr>
              <w:fldChar w:fldCharType="end"/>
            </w:r>
          </w:hyperlink>
        </w:p>
        <w:p w14:paraId="314739A2" w14:textId="463A8DC5" w:rsidR="0074686D" w:rsidRPr="0074686D" w:rsidRDefault="0074686D">
          <w:pPr>
            <w:pStyle w:val="TOC3"/>
            <w:tabs>
              <w:tab w:val="right" w:leader="dot" w:pos="8494"/>
            </w:tabs>
            <w:rPr>
              <w:rFonts w:ascii="Times New Roman" w:eastAsiaTheme="minorEastAsia" w:hAnsi="Times New Roman" w:cs="Times New Roman"/>
              <w:noProof/>
              <w:sz w:val="22"/>
              <w:szCs w:val="22"/>
              <w:lang w:val="en-AU" w:eastAsia="en-AU"/>
            </w:rPr>
          </w:pPr>
          <w:hyperlink w:anchor="_Toc81950576" w:history="1">
            <w:r w:rsidRPr="0074686D">
              <w:rPr>
                <w:rStyle w:val="Hyperlink"/>
                <w:rFonts w:ascii="Times New Roman" w:hAnsi="Times New Roman" w:cs="Times New Roman"/>
                <w:b/>
                <w:bCs/>
                <w:noProof/>
              </w:rPr>
              <w:t>Fosse Hill, Easington to Salt End Cable Route</w:t>
            </w:r>
            <w:r w:rsidRPr="0074686D">
              <w:rPr>
                <w:rFonts w:ascii="Times New Roman" w:hAnsi="Times New Roman" w:cs="Times New Roman"/>
                <w:noProof/>
                <w:webHidden/>
              </w:rPr>
              <w:tab/>
            </w:r>
            <w:r w:rsidRPr="0074686D">
              <w:rPr>
                <w:rFonts w:ascii="Times New Roman" w:hAnsi="Times New Roman" w:cs="Times New Roman"/>
                <w:noProof/>
                <w:webHidden/>
              </w:rPr>
              <w:fldChar w:fldCharType="begin"/>
            </w:r>
            <w:r w:rsidRPr="0074686D">
              <w:rPr>
                <w:rFonts w:ascii="Times New Roman" w:hAnsi="Times New Roman" w:cs="Times New Roman"/>
                <w:noProof/>
                <w:webHidden/>
              </w:rPr>
              <w:instrText xml:space="preserve"> PAGEREF _Toc81950576 \h </w:instrText>
            </w:r>
            <w:r w:rsidRPr="0074686D">
              <w:rPr>
                <w:rFonts w:ascii="Times New Roman" w:hAnsi="Times New Roman" w:cs="Times New Roman"/>
                <w:noProof/>
                <w:webHidden/>
              </w:rPr>
            </w:r>
            <w:r w:rsidRPr="0074686D">
              <w:rPr>
                <w:rFonts w:ascii="Times New Roman" w:hAnsi="Times New Roman" w:cs="Times New Roman"/>
                <w:noProof/>
                <w:webHidden/>
              </w:rPr>
              <w:fldChar w:fldCharType="separate"/>
            </w:r>
            <w:r w:rsidRPr="0074686D">
              <w:rPr>
                <w:rFonts w:ascii="Times New Roman" w:hAnsi="Times New Roman" w:cs="Times New Roman"/>
                <w:noProof/>
                <w:webHidden/>
              </w:rPr>
              <w:t>14</w:t>
            </w:r>
            <w:r w:rsidRPr="0074686D">
              <w:rPr>
                <w:rFonts w:ascii="Times New Roman" w:hAnsi="Times New Roman" w:cs="Times New Roman"/>
                <w:noProof/>
                <w:webHidden/>
              </w:rPr>
              <w:fldChar w:fldCharType="end"/>
            </w:r>
          </w:hyperlink>
        </w:p>
        <w:p w14:paraId="147AD099" w14:textId="7939D3EB" w:rsidR="0074686D" w:rsidRPr="0074686D" w:rsidRDefault="0074686D">
          <w:pPr>
            <w:pStyle w:val="TOC3"/>
            <w:tabs>
              <w:tab w:val="right" w:leader="dot" w:pos="8494"/>
            </w:tabs>
            <w:rPr>
              <w:rFonts w:ascii="Times New Roman" w:eastAsiaTheme="minorEastAsia" w:hAnsi="Times New Roman" w:cs="Times New Roman"/>
              <w:noProof/>
              <w:sz w:val="22"/>
              <w:szCs w:val="22"/>
              <w:lang w:val="en-AU" w:eastAsia="en-AU"/>
            </w:rPr>
          </w:pPr>
          <w:hyperlink w:anchor="_Toc81950577" w:history="1">
            <w:r w:rsidRPr="0074686D">
              <w:rPr>
                <w:rStyle w:val="Hyperlink"/>
                <w:rFonts w:ascii="Times New Roman" w:hAnsi="Times New Roman" w:cs="Times New Roman"/>
                <w:b/>
                <w:bCs/>
                <w:noProof/>
              </w:rPr>
              <w:t>High Wold, Birlington</w:t>
            </w:r>
            <w:r w:rsidRPr="0074686D">
              <w:rPr>
                <w:rFonts w:ascii="Times New Roman" w:hAnsi="Times New Roman" w:cs="Times New Roman"/>
                <w:noProof/>
                <w:webHidden/>
              </w:rPr>
              <w:tab/>
            </w:r>
            <w:r w:rsidRPr="0074686D">
              <w:rPr>
                <w:rFonts w:ascii="Times New Roman" w:hAnsi="Times New Roman" w:cs="Times New Roman"/>
                <w:noProof/>
                <w:webHidden/>
              </w:rPr>
              <w:fldChar w:fldCharType="begin"/>
            </w:r>
            <w:r w:rsidRPr="0074686D">
              <w:rPr>
                <w:rFonts w:ascii="Times New Roman" w:hAnsi="Times New Roman" w:cs="Times New Roman"/>
                <w:noProof/>
                <w:webHidden/>
              </w:rPr>
              <w:instrText xml:space="preserve"> PAGEREF _Toc81950577 \h </w:instrText>
            </w:r>
            <w:r w:rsidRPr="0074686D">
              <w:rPr>
                <w:rFonts w:ascii="Times New Roman" w:hAnsi="Times New Roman" w:cs="Times New Roman"/>
                <w:noProof/>
                <w:webHidden/>
              </w:rPr>
            </w:r>
            <w:r w:rsidRPr="0074686D">
              <w:rPr>
                <w:rFonts w:ascii="Times New Roman" w:hAnsi="Times New Roman" w:cs="Times New Roman"/>
                <w:noProof/>
                <w:webHidden/>
              </w:rPr>
              <w:fldChar w:fldCharType="separate"/>
            </w:r>
            <w:r w:rsidRPr="0074686D">
              <w:rPr>
                <w:rFonts w:ascii="Times New Roman" w:hAnsi="Times New Roman" w:cs="Times New Roman"/>
                <w:noProof/>
                <w:webHidden/>
              </w:rPr>
              <w:t>14</w:t>
            </w:r>
            <w:r w:rsidRPr="0074686D">
              <w:rPr>
                <w:rFonts w:ascii="Times New Roman" w:hAnsi="Times New Roman" w:cs="Times New Roman"/>
                <w:noProof/>
                <w:webHidden/>
              </w:rPr>
              <w:fldChar w:fldCharType="end"/>
            </w:r>
          </w:hyperlink>
        </w:p>
        <w:p w14:paraId="46A141C4" w14:textId="14F91294" w:rsidR="0074686D" w:rsidRPr="0074686D" w:rsidRDefault="0074686D">
          <w:pPr>
            <w:pStyle w:val="TOC3"/>
            <w:tabs>
              <w:tab w:val="right" w:leader="dot" w:pos="8494"/>
            </w:tabs>
            <w:rPr>
              <w:rFonts w:ascii="Times New Roman" w:eastAsiaTheme="minorEastAsia" w:hAnsi="Times New Roman" w:cs="Times New Roman"/>
              <w:noProof/>
              <w:sz w:val="22"/>
              <w:szCs w:val="22"/>
              <w:lang w:val="en-AU" w:eastAsia="en-AU"/>
            </w:rPr>
          </w:pPr>
          <w:hyperlink w:anchor="_Toc81950578" w:history="1">
            <w:r w:rsidRPr="0074686D">
              <w:rPr>
                <w:rStyle w:val="Hyperlink"/>
                <w:rFonts w:ascii="Times New Roman" w:hAnsi="Times New Roman" w:cs="Times New Roman"/>
                <w:b/>
                <w:bCs/>
                <w:noProof/>
              </w:rPr>
              <w:t>M1-A1 Grim’s Ditch North</w:t>
            </w:r>
            <w:r w:rsidRPr="0074686D">
              <w:rPr>
                <w:rFonts w:ascii="Times New Roman" w:hAnsi="Times New Roman" w:cs="Times New Roman"/>
                <w:noProof/>
                <w:webHidden/>
              </w:rPr>
              <w:tab/>
            </w:r>
            <w:r w:rsidRPr="0074686D">
              <w:rPr>
                <w:rFonts w:ascii="Times New Roman" w:hAnsi="Times New Roman" w:cs="Times New Roman"/>
                <w:noProof/>
                <w:webHidden/>
              </w:rPr>
              <w:fldChar w:fldCharType="begin"/>
            </w:r>
            <w:r w:rsidRPr="0074686D">
              <w:rPr>
                <w:rFonts w:ascii="Times New Roman" w:hAnsi="Times New Roman" w:cs="Times New Roman"/>
                <w:noProof/>
                <w:webHidden/>
              </w:rPr>
              <w:instrText xml:space="preserve"> PAGEREF _Toc81950578 \h </w:instrText>
            </w:r>
            <w:r w:rsidRPr="0074686D">
              <w:rPr>
                <w:rFonts w:ascii="Times New Roman" w:hAnsi="Times New Roman" w:cs="Times New Roman"/>
                <w:noProof/>
                <w:webHidden/>
              </w:rPr>
            </w:r>
            <w:r w:rsidRPr="0074686D">
              <w:rPr>
                <w:rFonts w:ascii="Times New Roman" w:hAnsi="Times New Roman" w:cs="Times New Roman"/>
                <w:noProof/>
                <w:webHidden/>
              </w:rPr>
              <w:fldChar w:fldCharType="separate"/>
            </w:r>
            <w:r w:rsidRPr="0074686D">
              <w:rPr>
                <w:rFonts w:ascii="Times New Roman" w:hAnsi="Times New Roman" w:cs="Times New Roman"/>
                <w:noProof/>
                <w:webHidden/>
              </w:rPr>
              <w:t>15</w:t>
            </w:r>
            <w:r w:rsidRPr="0074686D">
              <w:rPr>
                <w:rFonts w:ascii="Times New Roman" w:hAnsi="Times New Roman" w:cs="Times New Roman"/>
                <w:noProof/>
                <w:webHidden/>
              </w:rPr>
              <w:fldChar w:fldCharType="end"/>
            </w:r>
          </w:hyperlink>
        </w:p>
        <w:p w14:paraId="3364E148" w14:textId="4BFB30CC" w:rsidR="0074686D" w:rsidRPr="0074686D" w:rsidRDefault="0074686D">
          <w:pPr>
            <w:pStyle w:val="TOC3"/>
            <w:tabs>
              <w:tab w:val="right" w:leader="dot" w:pos="8494"/>
            </w:tabs>
            <w:rPr>
              <w:rFonts w:ascii="Times New Roman" w:eastAsiaTheme="minorEastAsia" w:hAnsi="Times New Roman" w:cs="Times New Roman"/>
              <w:noProof/>
              <w:sz w:val="22"/>
              <w:szCs w:val="22"/>
              <w:lang w:val="en-AU" w:eastAsia="en-AU"/>
            </w:rPr>
          </w:pPr>
          <w:hyperlink w:anchor="_Toc81950579" w:history="1">
            <w:r w:rsidRPr="0074686D">
              <w:rPr>
                <w:rStyle w:val="Hyperlink"/>
                <w:rFonts w:ascii="Times New Roman" w:hAnsi="Times New Roman" w:cs="Times New Roman"/>
                <w:b/>
                <w:bCs/>
                <w:noProof/>
              </w:rPr>
              <w:t>M1-A1 South Dyke</w:t>
            </w:r>
            <w:r w:rsidRPr="0074686D">
              <w:rPr>
                <w:rFonts w:ascii="Times New Roman" w:hAnsi="Times New Roman" w:cs="Times New Roman"/>
                <w:noProof/>
                <w:webHidden/>
              </w:rPr>
              <w:tab/>
            </w:r>
            <w:r w:rsidRPr="0074686D">
              <w:rPr>
                <w:rFonts w:ascii="Times New Roman" w:hAnsi="Times New Roman" w:cs="Times New Roman"/>
                <w:noProof/>
                <w:webHidden/>
              </w:rPr>
              <w:fldChar w:fldCharType="begin"/>
            </w:r>
            <w:r w:rsidRPr="0074686D">
              <w:rPr>
                <w:rFonts w:ascii="Times New Roman" w:hAnsi="Times New Roman" w:cs="Times New Roman"/>
                <w:noProof/>
                <w:webHidden/>
              </w:rPr>
              <w:instrText xml:space="preserve"> PAGEREF _Toc81950579 \h </w:instrText>
            </w:r>
            <w:r w:rsidRPr="0074686D">
              <w:rPr>
                <w:rFonts w:ascii="Times New Roman" w:hAnsi="Times New Roman" w:cs="Times New Roman"/>
                <w:noProof/>
                <w:webHidden/>
              </w:rPr>
            </w:r>
            <w:r w:rsidRPr="0074686D">
              <w:rPr>
                <w:rFonts w:ascii="Times New Roman" w:hAnsi="Times New Roman" w:cs="Times New Roman"/>
                <w:noProof/>
                <w:webHidden/>
              </w:rPr>
              <w:fldChar w:fldCharType="separate"/>
            </w:r>
            <w:r w:rsidRPr="0074686D">
              <w:rPr>
                <w:rFonts w:ascii="Times New Roman" w:hAnsi="Times New Roman" w:cs="Times New Roman"/>
                <w:noProof/>
                <w:webHidden/>
              </w:rPr>
              <w:t>15</w:t>
            </w:r>
            <w:r w:rsidRPr="0074686D">
              <w:rPr>
                <w:rFonts w:ascii="Times New Roman" w:hAnsi="Times New Roman" w:cs="Times New Roman"/>
                <w:noProof/>
                <w:webHidden/>
              </w:rPr>
              <w:fldChar w:fldCharType="end"/>
            </w:r>
          </w:hyperlink>
        </w:p>
        <w:p w14:paraId="40236245" w14:textId="56FF4C3F" w:rsidR="0074686D" w:rsidRPr="0074686D" w:rsidRDefault="0074686D">
          <w:pPr>
            <w:pStyle w:val="TOC3"/>
            <w:tabs>
              <w:tab w:val="right" w:leader="dot" w:pos="8494"/>
            </w:tabs>
            <w:rPr>
              <w:rFonts w:ascii="Times New Roman" w:eastAsiaTheme="minorEastAsia" w:hAnsi="Times New Roman" w:cs="Times New Roman"/>
              <w:noProof/>
              <w:sz w:val="22"/>
              <w:szCs w:val="22"/>
              <w:lang w:val="en-AU" w:eastAsia="en-AU"/>
            </w:rPr>
          </w:pPr>
          <w:hyperlink w:anchor="_Toc81950580" w:history="1">
            <w:r w:rsidRPr="0074686D">
              <w:rPr>
                <w:rStyle w:val="Hyperlink"/>
                <w:rFonts w:ascii="Times New Roman" w:hAnsi="Times New Roman" w:cs="Times New Roman"/>
                <w:b/>
                <w:bCs/>
                <w:noProof/>
              </w:rPr>
              <w:t>Site 2, Area 1, Asselby to Pannal natural gas pipeline</w:t>
            </w:r>
            <w:r w:rsidRPr="0074686D">
              <w:rPr>
                <w:rFonts w:ascii="Times New Roman" w:hAnsi="Times New Roman" w:cs="Times New Roman"/>
                <w:noProof/>
                <w:webHidden/>
              </w:rPr>
              <w:tab/>
            </w:r>
            <w:r w:rsidRPr="0074686D">
              <w:rPr>
                <w:rFonts w:ascii="Times New Roman" w:hAnsi="Times New Roman" w:cs="Times New Roman"/>
                <w:noProof/>
                <w:webHidden/>
              </w:rPr>
              <w:fldChar w:fldCharType="begin"/>
            </w:r>
            <w:r w:rsidRPr="0074686D">
              <w:rPr>
                <w:rFonts w:ascii="Times New Roman" w:hAnsi="Times New Roman" w:cs="Times New Roman"/>
                <w:noProof/>
                <w:webHidden/>
              </w:rPr>
              <w:instrText xml:space="preserve"> PAGEREF _Toc81950580 \h </w:instrText>
            </w:r>
            <w:r w:rsidRPr="0074686D">
              <w:rPr>
                <w:rFonts w:ascii="Times New Roman" w:hAnsi="Times New Roman" w:cs="Times New Roman"/>
                <w:noProof/>
                <w:webHidden/>
              </w:rPr>
            </w:r>
            <w:r w:rsidRPr="0074686D">
              <w:rPr>
                <w:rFonts w:ascii="Times New Roman" w:hAnsi="Times New Roman" w:cs="Times New Roman"/>
                <w:noProof/>
                <w:webHidden/>
              </w:rPr>
              <w:fldChar w:fldCharType="separate"/>
            </w:r>
            <w:r w:rsidRPr="0074686D">
              <w:rPr>
                <w:rFonts w:ascii="Times New Roman" w:hAnsi="Times New Roman" w:cs="Times New Roman"/>
                <w:noProof/>
                <w:webHidden/>
              </w:rPr>
              <w:t>15</w:t>
            </w:r>
            <w:r w:rsidRPr="0074686D">
              <w:rPr>
                <w:rFonts w:ascii="Times New Roman" w:hAnsi="Times New Roman" w:cs="Times New Roman"/>
                <w:noProof/>
                <w:webHidden/>
              </w:rPr>
              <w:fldChar w:fldCharType="end"/>
            </w:r>
          </w:hyperlink>
        </w:p>
        <w:p w14:paraId="287DC61D" w14:textId="5F8183EE" w:rsidR="0074686D" w:rsidRPr="0074686D" w:rsidRDefault="0074686D">
          <w:pPr>
            <w:pStyle w:val="TOC3"/>
            <w:tabs>
              <w:tab w:val="right" w:leader="dot" w:pos="8494"/>
            </w:tabs>
            <w:rPr>
              <w:rFonts w:ascii="Times New Roman" w:eastAsiaTheme="minorEastAsia" w:hAnsi="Times New Roman" w:cs="Times New Roman"/>
              <w:noProof/>
              <w:sz w:val="22"/>
              <w:szCs w:val="22"/>
              <w:lang w:val="en-AU" w:eastAsia="en-AU"/>
            </w:rPr>
          </w:pPr>
          <w:hyperlink w:anchor="_Toc81950581" w:history="1">
            <w:r w:rsidRPr="0074686D">
              <w:rPr>
                <w:rStyle w:val="Hyperlink"/>
                <w:rFonts w:ascii="Times New Roman" w:hAnsi="Times New Roman" w:cs="Times New Roman"/>
                <w:b/>
                <w:bCs/>
                <w:noProof/>
              </w:rPr>
              <w:t>Site 17.3, Area 4, Asselby to Pannal natural gas pipeline</w:t>
            </w:r>
            <w:r w:rsidRPr="0074686D">
              <w:rPr>
                <w:rFonts w:ascii="Times New Roman" w:hAnsi="Times New Roman" w:cs="Times New Roman"/>
                <w:noProof/>
                <w:webHidden/>
              </w:rPr>
              <w:tab/>
            </w:r>
            <w:r w:rsidRPr="0074686D">
              <w:rPr>
                <w:rFonts w:ascii="Times New Roman" w:hAnsi="Times New Roman" w:cs="Times New Roman"/>
                <w:noProof/>
                <w:webHidden/>
              </w:rPr>
              <w:fldChar w:fldCharType="begin"/>
            </w:r>
            <w:r w:rsidRPr="0074686D">
              <w:rPr>
                <w:rFonts w:ascii="Times New Roman" w:hAnsi="Times New Roman" w:cs="Times New Roman"/>
                <w:noProof/>
                <w:webHidden/>
              </w:rPr>
              <w:instrText xml:space="preserve"> PAGEREF _Toc81950581 \h </w:instrText>
            </w:r>
            <w:r w:rsidRPr="0074686D">
              <w:rPr>
                <w:rFonts w:ascii="Times New Roman" w:hAnsi="Times New Roman" w:cs="Times New Roman"/>
                <w:noProof/>
                <w:webHidden/>
              </w:rPr>
            </w:r>
            <w:r w:rsidRPr="0074686D">
              <w:rPr>
                <w:rFonts w:ascii="Times New Roman" w:hAnsi="Times New Roman" w:cs="Times New Roman"/>
                <w:noProof/>
                <w:webHidden/>
              </w:rPr>
              <w:fldChar w:fldCharType="separate"/>
            </w:r>
            <w:r w:rsidRPr="0074686D">
              <w:rPr>
                <w:rFonts w:ascii="Times New Roman" w:hAnsi="Times New Roman" w:cs="Times New Roman"/>
                <w:noProof/>
                <w:webHidden/>
              </w:rPr>
              <w:t>15</w:t>
            </w:r>
            <w:r w:rsidRPr="0074686D">
              <w:rPr>
                <w:rFonts w:ascii="Times New Roman" w:hAnsi="Times New Roman" w:cs="Times New Roman"/>
                <w:noProof/>
                <w:webHidden/>
              </w:rPr>
              <w:fldChar w:fldCharType="end"/>
            </w:r>
          </w:hyperlink>
        </w:p>
        <w:p w14:paraId="7C26003A" w14:textId="2533A8FD" w:rsidR="0074686D" w:rsidRPr="0074686D" w:rsidRDefault="0074686D">
          <w:pPr>
            <w:pStyle w:val="TOC3"/>
            <w:tabs>
              <w:tab w:val="right" w:leader="dot" w:pos="8494"/>
            </w:tabs>
            <w:rPr>
              <w:rFonts w:ascii="Times New Roman" w:eastAsiaTheme="minorEastAsia" w:hAnsi="Times New Roman" w:cs="Times New Roman"/>
              <w:noProof/>
              <w:sz w:val="22"/>
              <w:szCs w:val="22"/>
              <w:lang w:val="en-AU" w:eastAsia="en-AU"/>
            </w:rPr>
          </w:pPr>
          <w:hyperlink w:anchor="_Toc81950582" w:history="1">
            <w:r w:rsidRPr="0074686D">
              <w:rPr>
                <w:rStyle w:val="Hyperlink"/>
                <w:rFonts w:ascii="Times New Roman" w:hAnsi="Times New Roman" w:cs="Times New Roman"/>
                <w:b/>
                <w:bCs/>
                <w:noProof/>
              </w:rPr>
              <w:t>Site 26.3, Area 12, Asselby to Pannal natural gas pipeline</w:t>
            </w:r>
            <w:r w:rsidRPr="0074686D">
              <w:rPr>
                <w:rFonts w:ascii="Times New Roman" w:hAnsi="Times New Roman" w:cs="Times New Roman"/>
                <w:noProof/>
                <w:webHidden/>
              </w:rPr>
              <w:tab/>
            </w:r>
            <w:r w:rsidRPr="0074686D">
              <w:rPr>
                <w:rFonts w:ascii="Times New Roman" w:hAnsi="Times New Roman" w:cs="Times New Roman"/>
                <w:noProof/>
                <w:webHidden/>
              </w:rPr>
              <w:fldChar w:fldCharType="begin"/>
            </w:r>
            <w:r w:rsidRPr="0074686D">
              <w:rPr>
                <w:rFonts w:ascii="Times New Roman" w:hAnsi="Times New Roman" w:cs="Times New Roman"/>
                <w:noProof/>
                <w:webHidden/>
              </w:rPr>
              <w:instrText xml:space="preserve"> PAGEREF _Toc81950582 \h </w:instrText>
            </w:r>
            <w:r w:rsidRPr="0074686D">
              <w:rPr>
                <w:rFonts w:ascii="Times New Roman" w:hAnsi="Times New Roman" w:cs="Times New Roman"/>
                <w:noProof/>
                <w:webHidden/>
              </w:rPr>
            </w:r>
            <w:r w:rsidRPr="0074686D">
              <w:rPr>
                <w:rFonts w:ascii="Times New Roman" w:hAnsi="Times New Roman" w:cs="Times New Roman"/>
                <w:noProof/>
                <w:webHidden/>
              </w:rPr>
              <w:fldChar w:fldCharType="separate"/>
            </w:r>
            <w:r w:rsidRPr="0074686D">
              <w:rPr>
                <w:rFonts w:ascii="Times New Roman" w:hAnsi="Times New Roman" w:cs="Times New Roman"/>
                <w:noProof/>
                <w:webHidden/>
              </w:rPr>
              <w:t>16</w:t>
            </w:r>
            <w:r w:rsidRPr="0074686D">
              <w:rPr>
                <w:rFonts w:ascii="Times New Roman" w:hAnsi="Times New Roman" w:cs="Times New Roman"/>
                <w:noProof/>
                <w:webHidden/>
              </w:rPr>
              <w:fldChar w:fldCharType="end"/>
            </w:r>
          </w:hyperlink>
        </w:p>
        <w:p w14:paraId="58E3AC07" w14:textId="58DE6BD0" w:rsidR="0074686D" w:rsidRPr="0074686D" w:rsidRDefault="0074686D">
          <w:pPr>
            <w:pStyle w:val="TOC3"/>
            <w:tabs>
              <w:tab w:val="right" w:leader="dot" w:pos="8494"/>
            </w:tabs>
            <w:rPr>
              <w:rFonts w:ascii="Times New Roman" w:eastAsiaTheme="minorEastAsia" w:hAnsi="Times New Roman" w:cs="Times New Roman"/>
              <w:noProof/>
              <w:sz w:val="22"/>
              <w:szCs w:val="22"/>
              <w:lang w:val="en-AU" w:eastAsia="en-AU"/>
            </w:rPr>
          </w:pPr>
          <w:hyperlink w:anchor="_Toc81950583" w:history="1">
            <w:r w:rsidRPr="0074686D">
              <w:rPr>
                <w:rStyle w:val="Hyperlink"/>
                <w:rFonts w:ascii="Times New Roman" w:hAnsi="Times New Roman" w:cs="Times New Roman"/>
                <w:b/>
                <w:bCs/>
                <w:noProof/>
              </w:rPr>
              <w:t>Site 35.4, Area 15, Asselby to Pannal natural gas pipeline</w:t>
            </w:r>
            <w:r w:rsidRPr="0074686D">
              <w:rPr>
                <w:rFonts w:ascii="Times New Roman" w:hAnsi="Times New Roman" w:cs="Times New Roman"/>
                <w:noProof/>
                <w:webHidden/>
              </w:rPr>
              <w:tab/>
            </w:r>
            <w:r w:rsidRPr="0074686D">
              <w:rPr>
                <w:rFonts w:ascii="Times New Roman" w:hAnsi="Times New Roman" w:cs="Times New Roman"/>
                <w:noProof/>
                <w:webHidden/>
              </w:rPr>
              <w:fldChar w:fldCharType="begin"/>
            </w:r>
            <w:r w:rsidRPr="0074686D">
              <w:rPr>
                <w:rFonts w:ascii="Times New Roman" w:hAnsi="Times New Roman" w:cs="Times New Roman"/>
                <w:noProof/>
                <w:webHidden/>
              </w:rPr>
              <w:instrText xml:space="preserve"> PAGEREF _Toc81950583 \h </w:instrText>
            </w:r>
            <w:r w:rsidRPr="0074686D">
              <w:rPr>
                <w:rFonts w:ascii="Times New Roman" w:hAnsi="Times New Roman" w:cs="Times New Roman"/>
                <w:noProof/>
                <w:webHidden/>
              </w:rPr>
            </w:r>
            <w:r w:rsidRPr="0074686D">
              <w:rPr>
                <w:rFonts w:ascii="Times New Roman" w:hAnsi="Times New Roman" w:cs="Times New Roman"/>
                <w:noProof/>
                <w:webHidden/>
              </w:rPr>
              <w:fldChar w:fldCharType="separate"/>
            </w:r>
            <w:r w:rsidRPr="0074686D">
              <w:rPr>
                <w:rFonts w:ascii="Times New Roman" w:hAnsi="Times New Roman" w:cs="Times New Roman"/>
                <w:noProof/>
                <w:webHidden/>
              </w:rPr>
              <w:t>16</w:t>
            </w:r>
            <w:r w:rsidRPr="0074686D">
              <w:rPr>
                <w:rFonts w:ascii="Times New Roman" w:hAnsi="Times New Roman" w:cs="Times New Roman"/>
                <w:noProof/>
                <w:webHidden/>
              </w:rPr>
              <w:fldChar w:fldCharType="end"/>
            </w:r>
          </w:hyperlink>
        </w:p>
        <w:p w14:paraId="314B653B" w14:textId="10574101" w:rsidR="0074686D" w:rsidRPr="0074686D" w:rsidRDefault="0074686D">
          <w:pPr>
            <w:pStyle w:val="TOC3"/>
            <w:tabs>
              <w:tab w:val="right" w:leader="dot" w:pos="8494"/>
            </w:tabs>
            <w:rPr>
              <w:rFonts w:ascii="Times New Roman" w:eastAsiaTheme="minorEastAsia" w:hAnsi="Times New Roman" w:cs="Times New Roman"/>
              <w:noProof/>
              <w:sz w:val="22"/>
              <w:szCs w:val="22"/>
              <w:lang w:val="en-AU" w:eastAsia="en-AU"/>
            </w:rPr>
          </w:pPr>
          <w:hyperlink w:anchor="_Toc81950584" w:history="1">
            <w:r w:rsidRPr="0074686D">
              <w:rPr>
                <w:rStyle w:val="Hyperlink"/>
                <w:rFonts w:ascii="Times New Roman" w:hAnsi="Times New Roman" w:cs="Times New Roman"/>
                <w:b/>
                <w:bCs/>
                <w:noProof/>
              </w:rPr>
              <w:t>Sneinton Fruitmarket, Nottingham</w:t>
            </w:r>
            <w:r w:rsidRPr="0074686D">
              <w:rPr>
                <w:rFonts w:ascii="Times New Roman" w:hAnsi="Times New Roman" w:cs="Times New Roman"/>
                <w:noProof/>
                <w:webHidden/>
              </w:rPr>
              <w:tab/>
            </w:r>
            <w:r w:rsidRPr="0074686D">
              <w:rPr>
                <w:rFonts w:ascii="Times New Roman" w:hAnsi="Times New Roman" w:cs="Times New Roman"/>
                <w:noProof/>
                <w:webHidden/>
              </w:rPr>
              <w:fldChar w:fldCharType="begin"/>
            </w:r>
            <w:r w:rsidRPr="0074686D">
              <w:rPr>
                <w:rFonts w:ascii="Times New Roman" w:hAnsi="Times New Roman" w:cs="Times New Roman"/>
                <w:noProof/>
                <w:webHidden/>
              </w:rPr>
              <w:instrText xml:space="preserve"> PAGEREF _Toc81950584 \h </w:instrText>
            </w:r>
            <w:r w:rsidRPr="0074686D">
              <w:rPr>
                <w:rFonts w:ascii="Times New Roman" w:hAnsi="Times New Roman" w:cs="Times New Roman"/>
                <w:noProof/>
                <w:webHidden/>
              </w:rPr>
            </w:r>
            <w:r w:rsidRPr="0074686D">
              <w:rPr>
                <w:rFonts w:ascii="Times New Roman" w:hAnsi="Times New Roman" w:cs="Times New Roman"/>
                <w:noProof/>
                <w:webHidden/>
              </w:rPr>
              <w:fldChar w:fldCharType="separate"/>
            </w:r>
            <w:r w:rsidRPr="0074686D">
              <w:rPr>
                <w:rFonts w:ascii="Times New Roman" w:hAnsi="Times New Roman" w:cs="Times New Roman"/>
                <w:noProof/>
                <w:webHidden/>
              </w:rPr>
              <w:t>16</w:t>
            </w:r>
            <w:r w:rsidRPr="0074686D">
              <w:rPr>
                <w:rFonts w:ascii="Times New Roman" w:hAnsi="Times New Roman" w:cs="Times New Roman"/>
                <w:noProof/>
                <w:webHidden/>
              </w:rPr>
              <w:fldChar w:fldCharType="end"/>
            </w:r>
          </w:hyperlink>
        </w:p>
        <w:p w14:paraId="3477565C" w14:textId="11AB1671" w:rsidR="0074686D" w:rsidRPr="0074686D" w:rsidRDefault="0074686D">
          <w:pPr>
            <w:pStyle w:val="TOC3"/>
            <w:tabs>
              <w:tab w:val="right" w:leader="dot" w:pos="8494"/>
            </w:tabs>
            <w:rPr>
              <w:rFonts w:ascii="Times New Roman" w:eastAsiaTheme="minorEastAsia" w:hAnsi="Times New Roman" w:cs="Times New Roman"/>
              <w:noProof/>
              <w:sz w:val="22"/>
              <w:szCs w:val="22"/>
              <w:lang w:val="en-AU" w:eastAsia="en-AU"/>
            </w:rPr>
          </w:pPr>
          <w:hyperlink w:anchor="_Toc81950585" w:history="1">
            <w:r w:rsidRPr="0074686D">
              <w:rPr>
                <w:rStyle w:val="Hyperlink"/>
                <w:rFonts w:ascii="Times New Roman" w:hAnsi="Times New Roman" w:cs="Times New Roman"/>
                <w:b/>
                <w:bCs/>
                <w:noProof/>
              </w:rPr>
              <w:t>Swarkeston Lowes</w:t>
            </w:r>
            <w:r w:rsidRPr="0074686D">
              <w:rPr>
                <w:rFonts w:ascii="Times New Roman" w:hAnsi="Times New Roman" w:cs="Times New Roman"/>
                <w:noProof/>
                <w:webHidden/>
              </w:rPr>
              <w:tab/>
            </w:r>
            <w:r w:rsidRPr="0074686D">
              <w:rPr>
                <w:rFonts w:ascii="Times New Roman" w:hAnsi="Times New Roman" w:cs="Times New Roman"/>
                <w:noProof/>
                <w:webHidden/>
              </w:rPr>
              <w:fldChar w:fldCharType="begin"/>
            </w:r>
            <w:r w:rsidRPr="0074686D">
              <w:rPr>
                <w:rFonts w:ascii="Times New Roman" w:hAnsi="Times New Roman" w:cs="Times New Roman"/>
                <w:noProof/>
                <w:webHidden/>
              </w:rPr>
              <w:instrText xml:space="preserve"> PAGEREF _Toc81950585 \h </w:instrText>
            </w:r>
            <w:r w:rsidRPr="0074686D">
              <w:rPr>
                <w:rFonts w:ascii="Times New Roman" w:hAnsi="Times New Roman" w:cs="Times New Roman"/>
                <w:noProof/>
                <w:webHidden/>
              </w:rPr>
            </w:r>
            <w:r w:rsidRPr="0074686D">
              <w:rPr>
                <w:rFonts w:ascii="Times New Roman" w:hAnsi="Times New Roman" w:cs="Times New Roman"/>
                <w:noProof/>
                <w:webHidden/>
              </w:rPr>
              <w:fldChar w:fldCharType="separate"/>
            </w:r>
            <w:r w:rsidRPr="0074686D">
              <w:rPr>
                <w:rFonts w:ascii="Times New Roman" w:hAnsi="Times New Roman" w:cs="Times New Roman"/>
                <w:noProof/>
                <w:webHidden/>
              </w:rPr>
              <w:t>16</w:t>
            </w:r>
            <w:r w:rsidRPr="0074686D">
              <w:rPr>
                <w:rFonts w:ascii="Times New Roman" w:hAnsi="Times New Roman" w:cs="Times New Roman"/>
                <w:noProof/>
                <w:webHidden/>
              </w:rPr>
              <w:fldChar w:fldCharType="end"/>
            </w:r>
          </w:hyperlink>
        </w:p>
        <w:p w14:paraId="6138DDAA" w14:textId="2E4D2509" w:rsidR="0074686D" w:rsidRPr="0074686D" w:rsidRDefault="0074686D">
          <w:pPr>
            <w:pStyle w:val="TOC3"/>
            <w:tabs>
              <w:tab w:val="right" w:leader="dot" w:pos="8494"/>
            </w:tabs>
            <w:rPr>
              <w:rFonts w:ascii="Times New Roman" w:eastAsiaTheme="minorEastAsia" w:hAnsi="Times New Roman" w:cs="Times New Roman"/>
              <w:noProof/>
              <w:sz w:val="22"/>
              <w:szCs w:val="22"/>
              <w:lang w:val="en-AU" w:eastAsia="en-AU"/>
            </w:rPr>
          </w:pPr>
          <w:hyperlink w:anchor="_Toc81950586" w:history="1">
            <w:r w:rsidRPr="0074686D">
              <w:rPr>
                <w:rStyle w:val="Hyperlink"/>
                <w:rFonts w:ascii="Times New Roman" w:hAnsi="Times New Roman" w:cs="Times New Roman"/>
                <w:b/>
                <w:bCs/>
                <w:noProof/>
              </w:rPr>
              <w:t>Topham Farm, Sykehouse Barrier Bank, Sykehouse, Doncaster</w:t>
            </w:r>
            <w:r w:rsidRPr="0074686D">
              <w:rPr>
                <w:rFonts w:ascii="Times New Roman" w:hAnsi="Times New Roman" w:cs="Times New Roman"/>
                <w:noProof/>
                <w:webHidden/>
              </w:rPr>
              <w:tab/>
            </w:r>
            <w:r w:rsidRPr="0074686D">
              <w:rPr>
                <w:rFonts w:ascii="Times New Roman" w:hAnsi="Times New Roman" w:cs="Times New Roman"/>
                <w:noProof/>
                <w:webHidden/>
              </w:rPr>
              <w:fldChar w:fldCharType="begin"/>
            </w:r>
            <w:r w:rsidRPr="0074686D">
              <w:rPr>
                <w:rFonts w:ascii="Times New Roman" w:hAnsi="Times New Roman" w:cs="Times New Roman"/>
                <w:noProof/>
                <w:webHidden/>
              </w:rPr>
              <w:instrText xml:space="preserve"> PAGEREF _Toc81950586 \h </w:instrText>
            </w:r>
            <w:r w:rsidRPr="0074686D">
              <w:rPr>
                <w:rFonts w:ascii="Times New Roman" w:hAnsi="Times New Roman" w:cs="Times New Roman"/>
                <w:noProof/>
                <w:webHidden/>
              </w:rPr>
            </w:r>
            <w:r w:rsidRPr="0074686D">
              <w:rPr>
                <w:rFonts w:ascii="Times New Roman" w:hAnsi="Times New Roman" w:cs="Times New Roman"/>
                <w:noProof/>
                <w:webHidden/>
              </w:rPr>
              <w:fldChar w:fldCharType="separate"/>
            </w:r>
            <w:r w:rsidRPr="0074686D">
              <w:rPr>
                <w:rFonts w:ascii="Times New Roman" w:hAnsi="Times New Roman" w:cs="Times New Roman"/>
                <w:noProof/>
                <w:webHidden/>
              </w:rPr>
              <w:t>17</w:t>
            </w:r>
            <w:r w:rsidRPr="0074686D">
              <w:rPr>
                <w:rFonts w:ascii="Times New Roman" w:hAnsi="Times New Roman" w:cs="Times New Roman"/>
                <w:noProof/>
                <w:webHidden/>
              </w:rPr>
              <w:fldChar w:fldCharType="end"/>
            </w:r>
          </w:hyperlink>
        </w:p>
        <w:p w14:paraId="5D9C9F38" w14:textId="28B4D6B3" w:rsidR="0074686D" w:rsidRPr="0074686D" w:rsidRDefault="0074686D">
          <w:pPr>
            <w:pStyle w:val="TOC3"/>
            <w:tabs>
              <w:tab w:val="right" w:leader="dot" w:pos="8494"/>
            </w:tabs>
            <w:rPr>
              <w:rFonts w:ascii="Times New Roman" w:eastAsiaTheme="minorEastAsia" w:hAnsi="Times New Roman" w:cs="Times New Roman"/>
              <w:noProof/>
              <w:sz w:val="22"/>
              <w:szCs w:val="22"/>
              <w:lang w:val="en-AU" w:eastAsia="en-AU"/>
            </w:rPr>
          </w:pPr>
          <w:hyperlink w:anchor="_Toc81950587" w:history="1">
            <w:r w:rsidRPr="0074686D">
              <w:rPr>
                <w:rStyle w:val="Hyperlink"/>
                <w:rFonts w:ascii="Times New Roman" w:hAnsi="Times New Roman" w:cs="Times New Roman"/>
                <w:b/>
                <w:bCs/>
                <w:noProof/>
              </w:rPr>
              <w:t>Woodhead Open Cast Site</w:t>
            </w:r>
            <w:r w:rsidRPr="0074686D">
              <w:rPr>
                <w:rFonts w:ascii="Times New Roman" w:hAnsi="Times New Roman" w:cs="Times New Roman"/>
                <w:noProof/>
                <w:webHidden/>
              </w:rPr>
              <w:tab/>
            </w:r>
            <w:r w:rsidRPr="0074686D">
              <w:rPr>
                <w:rFonts w:ascii="Times New Roman" w:hAnsi="Times New Roman" w:cs="Times New Roman"/>
                <w:noProof/>
                <w:webHidden/>
              </w:rPr>
              <w:fldChar w:fldCharType="begin"/>
            </w:r>
            <w:r w:rsidRPr="0074686D">
              <w:rPr>
                <w:rFonts w:ascii="Times New Roman" w:hAnsi="Times New Roman" w:cs="Times New Roman"/>
                <w:noProof/>
                <w:webHidden/>
              </w:rPr>
              <w:instrText xml:space="preserve"> PAGEREF _Toc81950587 \h </w:instrText>
            </w:r>
            <w:r w:rsidRPr="0074686D">
              <w:rPr>
                <w:rFonts w:ascii="Times New Roman" w:hAnsi="Times New Roman" w:cs="Times New Roman"/>
                <w:noProof/>
                <w:webHidden/>
              </w:rPr>
            </w:r>
            <w:r w:rsidRPr="0074686D">
              <w:rPr>
                <w:rFonts w:ascii="Times New Roman" w:hAnsi="Times New Roman" w:cs="Times New Roman"/>
                <w:noProof/>
                <w:webHidden/>
              </w:rPr>
              <w:fldChar w:fldCharType="separate"/>
            </w:r>
            <w:r w:rsidRPr="0074686D">
              <w:rPr>
                <w:rFonts w:ascii="Times New Roman" w:hAnsi="Times New Roman" w:cs="Times New Roman"/>
                <w:noProof/>
                <w:webHidden/>
              </w:rPr>
              <w:t>17</w:t>
            </w:r>
            <w:r w:rsidRPr="0074686D">
              <w:rPr>
                <w:rFonts w:ascii="Times New Roman" w:hAnsi="Times New Roman" w:cs="Times New Roman"/>
                <w:noProof/>
                <w:webHidden/>
              </w:rPr>
              <w:fldChar w:fldCharType="end"/>
            </w:r>
          </w:hyperlink>
        </w:p>
        <w:p w14:paraId="5C9506BA" w14:textId="49453201" w:rsidR="0074686D" w:rsidRPr="0074686D" w:rsidRDefault="0074686D" w:rsidP="0074686D">
          <w:pPr>
            <w:pStyle w:val="TOC1"/>
            <w:rPr>
              <w:rFonts w:ascii="Times New Roman" w:eastAsiaTheme="minorEastAsia" w:hAnsi="Times New Roman" w:cs="Times New Roman"/>
              <w:noProof/>
              <w:sz w:val="22"/>
              <w:szCs w:val="22"/>
              <w:lang w:val="en-AU" w:eastAsia="en-AU"/>
            </w:rPr>
          </w:pPr>
          <w:hyperlink w:anchor="_Toc81950588" w:history="1">
            <w:r w:rsidRPr="0074686D">
              <w:rPr>
                <w:rStyle w:val="Hyperlink"/>
                <w:rFonts w:ascii="Times New Roman" w:hAnsi="Times New Roman" w:cs="Times New Roman"/>
                <w:b/>
                <w:bCs/>
                <w:noProof/>
              </w:rPr>
              <w:t>Site-Specific Considerations</w:t>
            </w:r>
            <w:r w:rsidRPr="0074686D">
              <w:rPr>
                <w:rFonts w:ascii="Times New Roman" w:hAnsi="Times New Roman" w:cs="Times New Roman"/>
                <w:noProof/>
                <w:webHidden/>
              </w:rPr>
              <w:tab/>
            </w:r>
            <w:r w:rsidRPr="0074686D">
              <w:rPr>
                <w:rFonts w:ascii="Times New Roman" w:hAnsi="Times New Roman" w:cs="Times New Roman"/>
                <w:noProof/>
                <w:webHidden/>
              </w:rPr>
              <w:fldChar w:fldCharType="begin"/>
            </w:r>
            <w:r w:rsidRPr="0074686D">
              <w:rPr>
                <w:rFonts w:ascii="Times New Roman" w:hAnsi="Times New Roman" w:cs="Times New Roman"/>
                <w:noProof/>
                <w:webHidden/>
              </w:rPr>
              <w:instrText xml:space="preserve"> PAGEREF _Toc81950588 \h </w:instrText>
            </w:r>
            <w:r w:rsidRPr="0074686D">
              <w:rPr>
                <w:rFonts w:ascii="Times New Roman" w:hAnsi="Times New Roman" w:cs="Times New Roman"/>
                <w:noProof/>
                <w:webHidden/>
              </w:rPr>
            </w:r>
            <w:r w:rsidRPr="0074686D">
              <w:rPr>
                <w:rFonts w:ascii="Times New Roman" w:hAnsi="Times New Roman" w:cs="Times New Roman"/>
                <w:noProof/>
                <w:webHidden/>
              </w:rPr>
              <w:fldChar w:fldCharType="separate"/>
            </w:r>
            <w:r w:rsidRPr="0074686D">
              <w:rPr>
                <w:rFonts w:ascii="Times New Roman" w:hAnsi="Times New Roman" w:cs="Times New Roman"/>
                <w:noProof/>
                <w:webHidden/>
              </w:rPr>
              <w:t>17</w:t>
            </w:r>
            <w:r w:rsidRPr="0074686D">
              <w:rPr>
                <w:rFonts w:ascii="Times New Roman" w:hAnsi="Times New Roman" w:cs="Times New Roman"/>
                <w:noProof/>
                <w:webHidden/>
              </w:rPr>
              <w:fldChar w:fldCharType="end"/>
            </w:r>
          </w:hyperlink>
        </w:p>
        <w:p w14:paraId="5C2FF02D" w14:textId="235D03AA" w:rsidR="0074686D" w:rsidRPr="0074686D" w:rsidRDefault="0074686D">
          <w:pPr>
            <w:pStyle w:val="TOC3"/>
            <w:tabs>
              <w:tab w:val="right" w:leader="dot" w:pos="8494"/>
            </w:tabs>
            <w:rPr>
              <w:rFonts w:ascii="Times New Roman" w:eastAsiaTheme="minorEastAsia" w:hAnsi="Times New Roman" w:cs="Times New Roman"/>
              <w:noProof/>
              <w:sz w:val="22"/>
              <w:szCs w:val="22"/>
              <w:lang w:val="en-AU" w:eastAsia="en-AU"/>
            </w:rPr>
          </w:pPr>
          <w:hyperlink w:anchor="_Toc81950589" w:history="1">
            <w:r w:rsidRPr="0074686D">
              <w:rPr>
                <w:rStyle w:val="Hyperlink"/>
                <w:rFonts w:ascii="Times New Roman" w:hAnsi="Times New Roman" w:cs="Times New Roman"/>
                <w:b/>
                <w:bCs/>
                <w:noProof/>
              </w:rPr>
              <w:t>Becca Banks, Aberford (Asselby to Pannal natural gas pipeline, Area 8)</w:t>
            </w:r>
            <w:r w:rsidRPr="0074686D">
              <w:rPr>
                <w:rFonts w:ascii="Times New Roman" w:hAnsi="Times New Roman" w:cs="Times New Roman"/>
                <w:noProof/>
                <w:webHidden/>
              </w:rPr>
              <w:tab/>
            </w:r>
            <w:r w:rsidRPr="0074686D">
              <w:rPr>
                <w:rFonts w:ascii="Times New Roman" w:hAnsi="Times New Roman" w:cs="Times New Roman"/>
                <w:noProof/>
                <w:webHidden/>
              </w:rPr>
              <w:fldChar w:fldCharType="begin"/>
            </w:r>
            <w:r w:rsidRPr="0074686D">
              <w:rPr>
                <w:rFonts w:ascii="Times New Roman" w:hAnsi="Times New Roman" w:cs="Times New Roman"/>
                <w:noProof/>
                <w:webHidden/>
              </w:rPr>
              <w:instrText xml:space="preserve"> PAGEREF _Toc81950589 \h </w:instrText>
            </w:r>
            <w:r w:rsidRPr="0074686D">
              <w:rPr>
                <w:rFonts w:ascii="Times New Roman" w:hAnsi="Times New Roman" w:cs="Times New Roman"/>
                <w:noProof/>
                <w:webHidden/>
              </w:rPr>
            </w:r>
            <w:r w:rsidRPr="0074686D">
              <w:rPr>
                <w:rFonts w:ascii="Times New Roman" w:hAnsi="Times New Roman" w:cs="Times New Roman"/>
                <w:noProof/>
                <w:webHidden/>
              </w:rPr>
              <w:fldChar w:fldCharType="separate"/>
            </w:r>
            <w:r w:rsidRPr="0074686D">
              <w:rPr>
                <w:rFonts w:ascii="Times New Roman" w:hAnsi="Times New Roman" w:cs="Times New Roman"/>
                <w:noProof/>
                <w:webHidden/>
              </w:rPr>
              <w:t>18</w:t>
            </w:r>
            <w:r w:rsidRPr="0074686D">
              <w:rPr>
                <w:rFonts w:ascii="Times New Roman" w:hAnsi="Times New Roman" w:cs="Times New Roman"/>
                <w:noProof/>
                <w:webHidden/>
              </w:rPr>
              <w:fldChar w:fldCharType="end"/>
            </w:r>
          </w:hyperlink>
        </w:p>
        <w:p w14:paraId="361DC9B0" w14:textId="5A5C143B" w:rsidR="0074686D" w:rsidRPr="0074686D" w:rsidRDefault="0074686D">
          <w:pPr>
            <w:pStyle w:val="TOC3"/>
            <w:tabs>
              <w:tab w:val="right" w:leader="dot" w:pos="8494"/>
            </w:tabs>
            <w:rPr>
              <w:rFonts w:ascii="Times New Roman" w:eastAsiaTheme="minorEastAsia" w:hAnsi="Times New Roman" w:cs="Times New Roman"/>
              <w:noProof/>
              <w:sz w:val="22"/>
              <w:szCs w:val="22"/>
              <w:lang w:val="en-AU" w:eastAsia="en-AU"/>
            </w:rPr>
          </w:pPr>
          <w:hyperlink w:anchor="_Toc81950590" w:history="1">
            <w:r w:rsidRPr="0074686D">
              <w:rPr>
                <w:rStyle w:val="Hyperlink"/>
                <w:rFonts w:ascii="Times New Roman" w:hAnsi="Times New Roman" w:cs="Times New Roman"/>
                <w:b/>
                <w:bCs/>
                <w:noProof/>
              </w:rPr>
              <w:t>Becca Banks, M1-A1</w:t>
            </w:r>
            <w:r w:rsidRPr="0074686D">
              <w:rPr>
                <w:rFonts w:ascii="Times New Roman" w:hAnsi="Times New Roman" w:cs="Times New Roman"/>
                <w:noProof/>
                <w:webHidden/>
              </w:rPr>
              <w:tab/>
            </w:r>
            <w:r w:rsidRPr="0074686D">
              <w:rPr>
                <w:rFonts w:ascii="Times New Roman" w:hAnsi="Times New Roman" w:cs="Times New Roman"/>
                <w:noProof/>
                <w:webHidden/>
              </w:rPr>
              <w:fldChar w:fldCharType="begin"/>
            </w:r>
            <w:r w:rsidRPr="0074686D">
              <w:rPr>
                <w:rFonts w:ascii="Times New Roman" w:hAnsi="Times New Roman" w:cs="Times New Roman"/>
                <w:noProof/>
                <w:webHidden/>
              </w:rPr>
              <w:instrText xml:space="preserve"> PAGEREF _Toc81950590 \h </w:instrText>
            </w:r>
            <w:r w:rsidRPr="0074686D">
              <w:rPr>
                <w:rFonts w:ascii="Times New Roman" w:hAnsi="Times New Roman" w:cs="Times New Roman"/>
                <w:noProof/>
                <w:webHidden/>
              </w:rPr>
            </w:r>
            <w:r w:rsidRPr="0074686D">
              <w:rPr>
                <w:rFonts w:ascii="Times New Roman" w:hAnsi="Times New Roman" w:cs="Times New Roman"/>
                <w:noProof/>
                <w:webHidden/>
              </w:rPr>
              <w:fldChar w:fldCharType="separate"/>
            </w:r>
            <w:r w:rsidRPr="0074686D">
              <w:rPr>
                <w:rFonts w:ascii="Times New Roman" w:hAnsi="Times New Roman" w:cs="Times New Roman"/>
                <w:noProof/>
                <w:webHidden/>
              </w:rPr>
              <w:t>18</w:t>
            </w:r>
            <w:r w:rsidRPr="0074686D">
              <w:rPr>
                <w:rFonts w:ascii="Times New Roman" w:hAnsi="Times New Roman" w:cs="Times New Roman"/>
                <w:noProof/>
                <w:webHidden/>
              </w:rPr>
              <w:fldChar w:fldCharType="end"/>
            </w:r>
          </w:hyperlink>
        </w:p>
        <w:p w14:paraId="2FCF2886" w14:textId="5CF0E20A" w:rsidR="0074686D" w:rsidRPr="0074686D" w:rsidRDefault="0074686D">
          <w:pPr>
            <w:pStyle w:val="TOC3"/>
            <w:tabs>
              <w:tab w:val="right" w:leader="dot" w:pos="8494"/>
            </w:tabs>
            <w:rPr>
              <w:rFonts w:ascii="Times New Roman" w:eastAsiaTheme="minorEastAsia" w:hAnsi="Times New Roman" w:cs="Times New Roman"/>
              <w:noProof/>
              <w:sz w:val="22"/>
              <w:szCs w:val="22"/>
              <w:lang w:val="en-AU" w:eastAsia="en-AU"/>
            </w:rPr>
          </w:pPr>
          <w:hyperlink w:anchor="_Toc81950591" w:history="1">
            <w:r w:rsidRPr="0074686D">
              <w:rPr>
                <w:rStyle w:val="Hyperlink"/>
                <w:rFonts w:ascii="Times New Roman" w:hAnsi="Times New Roman" w:cs="Times New Roman"/>
                <w:b/>
                <w:bCs/>
                <w:noProof/>
              </w:rPr>
              <w:t>BS13, Beverley Southern Relief Road</w:t>
            </w:r>
            <w:r w:rsidRPr="0074686D">
              <w:rPr>
                <w:rFonts w:ascii="Times New Roman" w:hAnsi="Times New Roman" w:cs="Times New Roman"/>
                <w:noProof/>
                <w:webHidden/>
              </w:rPr>
              <w:tab/>
            </w:r>
            <w:r w:rsidRPr="0074686D">
              <w:rPr>
                <w:rFonts w:ascii="Times New Roman" w:hAnsi="Times New Roman" w:cs="Times New Roman"/>
                <w:noProof/>
                <w:webHidden/>
              </w:rPr>
              <w:fldChar w:fldCharType="begin"/>
            </w:r>
            <w:r w:rsidRPr="0074686D">
              <w:rPr>
                <w:rFonts w:ascii="Times New Roman" w:hAnsi="Times New Roman" w:cs="Times New Roman"/>
                <w:noProof/>
                <w:webHidden/>
              </w:rPr>
              <w:instrText xml:space="preserve"> PAGEREF _Toc81950591 \h </w:instrText>
            </w:r>
            <w:r w:rsidRPr="0074686D">
              <w:rPr>
                <w:rFonts w:ascii="Times New Roman" w:hAnsi="Times New Roman" w:cs="Times New Roman"/>
                <w:noProof/>
                <w:webHidden/>
              </w:rPr>
            </w:r>
            <w:r w:rsidRPr="0074686D">
              <w:rPr>
                <w:rFonts w:ascii="Times New Roman" w:hAnsi="Times New Roman" w:cs="Times New Roman"/>
                <w:noProof/>
                <w:webHidden/>
              </w:rPr>
              <w:fldChar w:fldCharType="separate"/>
            </w:r>
            <w:r w:rsidRPr="0074686D">
              <w:rPr>
                <w:rFonts w:ascii="Times New Roman" w:hAnsi="Times New Roman" w:cs="Times New Roman"/>
                <w:noProof/>
                <w:webHidden/>
              </w:rPr>
              <w:t>18</w:t>
            </w:r>
            <w:r w:rsidRPr="0074686D">
              <w:rPr>
                <w:rFonts w:ascii="Times New Roman" w:hAnsi="Times New Roman" w:cs="Times New Roman"/>
                <w:noProof/>
                <w:webHidden/>
              </w:rPr>
              <w:fldChar w:fldCharType="end"/>
            </w:r>
          </w:hyperlink>
        </w:p>
        <w:p w14:paraId="39527060" w14:textId="1F626BED" w:rsidR="0074686D" w:rsidRPr="0074686D" w:rsidRDefault="0074686D">
          <w:pPr>
            <w:pStyle w:val="TOC3"/>
            <w:tabs>
              <w:tab w:val="right" w:leader="dot" w:pos="8494"/>
            </w:tabs>
            <w:rPr>
              <w:rFonts w:ascii="Times New Roman" w:eastAsiaTheme="minorEastAsia" w:hAnsi="Times New Roman" w:cs="Times New Roman"/>
              <w:noProof/>
              <w:sz w:val="22"/>
              <w:szCs w:val="22"/>
              <w:lang w:val="en-AU" w:eastAsia="en-AU"/>
            </w:rPr>
          </w:pPr>
          <w:hyperlink w:anchor="_Toc81950592" w:history="1">
            <w:r w:rsidRPr="0074686D">
              <w:rPr>
                <w:rStyle w:val="Hyperlink"/>
                <w:rFonts w:ascii="Times New Roman" w:hAnsi="Times New Roman" w:cs="Times New Roman"/>
                <w:b/>
                <w:bCs/>
                <w:noProof/>
              </w:rPr>
              <w:t>Dalton Parlours</w:t>
            </w:r>
            <w:r w:rsidRPr="0074686D">
              <w:rPr>
                <w:rFonts w:ascii="Times New Roman" w:hAnsi="Times New Roman" w:cs="Times New Roman"/>
                <w:noProof/>
                <w:webHidden/>
              </w:rPr>
              <w:tab/>
            </w:r>
            <w:r w:rsidRPr="0074686D">
              <w:rPr>
                <w:rFonts w:ascii="Times New Roman" w:hAnsi="Times New Roman" w:cs="Times New Roman"/>
                <w:noProof/>
                <w:webHidden/>
              </w:rPr>
              <w:fldChar w:fldCharType="begin"/>
            </w:r>
            <w:r w:rsidRPr="0074686D">
              <w:rPr>
                <w:rFonts w:ascii="Times New Roman" w:hAnsi="Times New Roman" w:cs="Times New Roman"/>
                <w:noProof/>
                <w:webHidden/>
              </w:rPr>
              <w:instrText xml:space="preserve"> PAGEREF _Toc81950592 \h </w:instrText>
            </w:r>
            <w:r w:rsidRPr="0074686D">
              <w:rPr>
                <w:rFonts w:ascii="Times New Roman" w:hAnsi="Times New Roman" w:cs="Times New Roman"/>
                <w:noProof/>
                <w:webHidden/>
              </w:rPr>
            </w:r>
            <w:r w:rsidRPr="0074686D">
              <w:rPr>
                <w:rFonts w:ascii="Times New Roman" w:hAnsi="Times New Roman" w:cs="Times New Roman"/>
                <w:noProof/>
                <w:webHidden/>
              </w:rPr>
              <w:fldChar w:fldCharType="separate"/>
            </w:r>
            <w:r w:rsidRPr="0074686D">
              <w:rPr>
                <w:rFonts w:ascii="Times New Roman" w:hAnsi="Times New Roman" w:cs="Times New Roman"/>
                <w:noProof/>
                <w:webHidden/>
              </w:rPr>
              <w:t>18</w:t>
            </w:r>
            <w:r w:rsidRPr="0074686D">
              <w:rPr>
                <w:rFonts w:ascii="Times New Roman" w:hAnsi="Times New Roman" w:cs="Times New Roman"/>
                <w:noProof/>
                <w:webHidden/>
              </w:rPr>
              <w:fldChar w:fldCharType="end"/>
            </w:r>
          </w:hyperlink>
        </w:p>
        <w:p w14:paraId="2AADE898" w14:textId="6273029B" w:rsidR="0074686D" w:rsidRPr="0074686D" w:rsidRDefault="0074686D">
          <w:pPr>
            <w:pStyle w:val="TOC3"/>
            <w:tabs>
              <w:tab w:val="right" w:leader="dot" w:pos="8494"/>
            </w:tabs>
            <w:rPr>
              <w:rFonts w:ascii="Times New Roman" w:eastAsiaTheme="minorEastAsia" w:hAnsi="Times New Roman" w:cs="Times New Roman"/>
              <w:noProof/>
              <w:sz w:val="22"/>
              <w:szCs w:val="22"/>
              <w:lang w:val="en-AU" w:eastAsia="en-AU"/>
            </w:rPr>
          </w:pPr>
          <w:hyperlink w:anchor="_Toc81950593" w:history="1">
            <w:r w:rsidRPr="0074686D">
              <w:rPr>
                <w:rStyle w:val="Hyperlink"/>
                <w:rFonts w:ascii="Times New Roman" w:hAnsi="Times New Roman" w:cs="Times New Roman"/>
                <w:b/>
                <w:bCs/>
                <w:noProof/>
              </w:rPr>
              <w:t>Doncaster Road, South Elmsall</w:t>
            </w:r>
            <w:r w:rsidRPr="0074686D">
              <w:rPr>
                <w:rFonts w:ascii="Times New Roman" w:hAnsi="Times New Roman" w:cs="Times New Roman"/>
                <w:noProof/>
                <w:webHidden/>
              </w:rPr>
              <w:tab/>
            </w:r>
            <w:r w:rsidRPr="0074686D">
              <w:rPr>
                <w:rFonts w:ascii="Times New Roman" w:hAnsi="Times New Roman" w:cs="Times New Roman"/>
                <w:noProof/>
                <w:webHidden/>
              </w:rPr>
              <w:fldChar w:fldCharType="begin"/>
            </w:r>
            <w:r w:rsidRPr="0074686D">
              <w:rPr>
                <w:rFonts w:ascii="Times New Roman" w:hAnsi="Times New Roman" w:cs="Times New Roman"/>
                <w:noProof/>
                <w:webHidden/>
              </w:rPr>
              <w:instrText xml:space="preserve"> PAGEREF _Toc81950593 \h </w:instrText>
            </w:r>
            <w:r w:rsidRPr="0074686D">
              <w:rPr>
                <w:rFonts w:ascii="Times New Roman" w:hAnsi="Times New Roman" w:cs="Times New Roman"/>
                <w:noProof/>
                <w:webHidden/>
              </w:rPr>
            </w:r>
            <w:r w:rsidRPr="0074686D">
              <w:rPr>
                <w:rFonts w:ascii="Times New Roman" w:hAnsi="Times New Roman" w:cs="Times New Roman"/>
                <w:noProof/>
                <w:webHidden/>
              </w:rPr>
              <w:fldChar w:fldCharType="separate"/>
            </w:r>
            <w:r w:rsidRPr="0074686D">
              <w:rPr>
                <w:rFonts w:ascii="Times New Roman" w:hAnsi="Times New Roman" w:cs="Times New Roman"/>
                <w:noProof/>
                <w:webHidden/>
              </w:rPr>
              <w:t>19</w:t>
            </w:r>
            <w:r w:rsidRPr="0074686D">
              <w:rPr>
                <w:rFonts w:ascii="Times New Roman" w:hAnsi="Times New Roman" w:cs="Times New Roman"/>
                <w:noProof/>
                <w:webHidden/>
              </w:rPr>
              <w:fldChar w:fldCharType="end"/>
            </w:r>
          </w:hyperlink>
        </w:p>
        <w:p w14:paraId="6CC0E143" w14:textId="254AEBE3" w:rsidR="0074686D" w:rsidRPr="0074686D" w:rsidRDefault="0074686D">
          <w:pPr>
            <w:pStyle w:val="TOC3"/>
            <w:tabs>
              <w:tab w:val="right" w:leader="dot" w:pos="8494"/>
            </w:tabs>
            <w:rPr>
              <w:rFonts w:ascii="Times New Roman" w:eastAsiaTheme="minorEastAsia" w:hAnsi="Times New Roman" w:cs="Times New Roman"/>
              <w:noProof/>
              <w:sz w:val="22"/>
              <w:szCs w:val="22"/>
              <w:lang w:val="en-AU" w:eastAsia="en-AU"/>
            </w:rPr>
          </w:pPr>
          <w:hyperlink w:anchor="_Toc81950594" w:history="1">
            <w:r w:rsidRPr="0074686D">
              <w:rPr>
                <w:rStyle w:val="Hyperlink"/>
                <w:rFonts w:ascii="Times New Roman" w:hAnsi="Times New Roman" w:cs="Times New Roman"/>
                <w:b/>
                <w:bCs/>
                <w:noProof/>
              </w:rPr>
              <w:t>Elton-on-the-Hill</w:t>
            </w:r>
            <w:r w:rsidRPr="0074686D">
              <w:rPr>
                <w:rFonts w:ascii="Times New Roman" w:hAnsi="Times New Roman" w:cs="Times New Roman"/>
                <w:noProof/>
                <w:webHidden/>
              </w:rPr>
              <w:tab/>
            </w:r>
            <w:r w:rsidRPr="0074686D">
              <w:rPr>
                <w:rFonts w:ascii="Times New Roman" w:hAnsi="Times New Roman" w:cs="Times New Roman"/>
                <w:noProof/>
                <w:webHidden/>
              </w:rPr>
              <w:fldChar w:fldCharType="begin"/>
            </w:r>
            <w:r w:rsidRPr="0074686D">
              <w:rPr>
                <w:rFonts w:ascii="Times New Roman" w:hAnsi="Times New Roman" w:cs="Times New Roman"/>
                <w:noProof/>
                <w:webHidden/>
              </w:rPr>
              <w:instrText xml:space="preserve"> PAGEREF _Toc81950594 \h </w:instrText>
            </w:r>
            <w:r w:rsidRPr="0074686D">
              <w:rPr>
                <w:rFonts w:ascii="Times New Roman" w:hAnsi="Times New Roman" w:cs="Times New Roman"/>
                <w:noProof/>
                <w:webHidden/>
              </w:rPr>
            </w:r>
            <w:r w:rsidRPr="0074686D">
              <w:rPr>
                <w:rFonts w:ascii="Times New Roman" w:hAnsi="Times New Roman" w:cs="Times New Roman"/>
                <w:noProof/>
                <w:webHidden/>
              </w:rPr>
              <w:fldChar w:fldCharType="separate"/>
            </w:r>
            <w:r w:rsidRPr="0074686D">
              <w:rPr>
                <w:rFonts w:ascii="Times New Roman" w:hAnsi="Times New Roman" w:cs="Times New Roman"/>
                <w:noProof/>
                <w:webHidden/>
              </w:rPr>
              <w:t>19</w:t>
            </w:r>
            <w:r w:rsidRPr="0074686D">
              <w:rPr>
                <w:rFonts w:ascii="Times New Roman" w:hAnsi="Times New Roman" w:cs="Times New Roman"/>
                <w:noProof/>
                <w:webHidden/>
              </w:rPr>
              <w:fldChar w:fldCharType="end"/>
            </w:r>
          </w:hyperlink>
        </w:p>
        <w:p w14:paraId="3E8EC392" w14:textId="616B7758" w:rsidR="0074686D" w:rsidRPr="0074686D" w:rsidRDefault="0074686D">
          <w:pPr>
            <w:pStyle w:val="TOC3"/>
            <w:tabs>
              <w:tab w:val="right" w:leader="dot" w:pos="8494"/>
            </w:tabs>
            <w:rPr>
              <w:rFonts w:ascii="Times New Roman" w:eastAsiaTheme="minorEastAsia" w:hAnsi="Times New Roman" w:cs="Times New Roman"/>
              <w:noProof/>
              <w:sz w:val="22"/>
              <w:szCs w:val="22"/>
              <w:lang w:val="en-AU" w:eastAsia="en-AU"/>
            </w:rPr>
          </w:pPr>
          <w:hyperlink w:anchor="_Toc81950595" w:history="1">
            <w:r w:rsidRPr="0074686D">
              <w:rPr>
                <w:rStyle w:val="Hyperlink"/>
                <w:rFonts w:ascii="Times New Roman" w:hAnsi="Times New Roman" w:cs="Times New Roman"/>
                <w:b/>
                <w:bCs/>
                <w:noProof/>
              </w:rPr>
              <w:t>Ferrybridge, Holmfield Interchange</w:t>
            </w:r>
            <w:r w:rsidRPr="0074686D">
              <w:rPr>
                <w:rFonts w:ascii="Times New Roman" w:hAnsi="Times New Roman" w:cs="Times New Roman"/>
                <w:noProof/>
                <w:webHidden/>
              </w:rPr>
              <w:tab/>
            </w:r>
            <w:r w:rsidRPr="0074686D">
              <w:rPr>
                <w:rFonts w:ascii="Times New Roman" w:hAnsi="Times New Roman" w:cs="Times New Roman"/>
                <w:noProof/>
                <w:webHidden/>
              </w:rPr>
              <w:fldChar w:fldCharType="begin"/>
            </w:r>
            <w:r w:rsidRPr="0074686D">
              <w:rPr>
                <w:rFonts w:ascii="Times New Roman" w:hAnsi="Times New Roman" w:cs="Times New Roman"/>
                <w:noProof/>
                <w:webHidden/>
              </w:rPr>
              <w:instrText xml:space="preserve"> PAGEREF _Toc81950595 \h </w:instrText>
            </w:r>
            <w:r w:rsidRPr="0074686D">
              <w:rPr>
                <w:rFonts w:ascii="Times New Roman" w:hAnsi="Times New Roman" w:cs="Times New Roman"/>
                <w:noProof/>
                <w:webHidden/>
              </w:rPr>
            </w:r>
            <w:r w:rsidRPr="0074686D">
              <w:rPr>
                <w:rFonts w:ascii="Times New Roman" w:hAnsi="Times New Roman" w:cs="Times New Roman"/>
                <w:noProof/>
                <w:webHidden/>
              </w:rPr>
              <w:fldChar w:fldCharType="separate"/>
            </w:r>
            <w:r w:rsidRPr="0074686D">
              <w:rPr>
                <w:rFonts w:ascii="Times New Roman" w:hAnsi="Times New Roman" w:cs="Times New Roman"/>
                <w:noProof/>
                <w:webHidden/>
              </w:rPr>
              <w:t>19</w:t>
            </w:r>
            <w:r w:rsidRPr="0074686D">
              <w:rPr>
                <w:rFonts w:ascii="Times New Roman" w:hAnsi="Times New Roman" w:cs="Times New Roman"/>
                <w:noProof/>
                <w:webHidden/>
              </w:rPr>
              <w:fldChar w:fldCharType="end"/>
            </w:r>
          </w:hyperlink>
        </w:p>
        <w:p w14:paraId="05F1982D" w14:textId="240AD5EA" w:rsidR="0074686D" w:rsidRPr="0074686D" w:rsidRDefault="0074686D">
          <w:pPr>
            <w:pStyle w:val="TOC3"/>
            <w:tabs>
              <w:tab w:val="right" w:leader="dot" w:pos="8494"/>
            </w:tabs>
            <w:rPr>
              <w:rFonts w:ascii="Times New Roman" w:eastAsiaTheme="minorEastAsia" w:hAnsi="Times New Roman" w:cs="Times New Roman"/>
              <w:noProof/>
              <w:sz w:val="22"/>
              <w:szCs w:val="22"/>
              <w:lang w:val="en-AU" w:eastAsia="en-AU"/>
            </w:rPr>
          </w:pPr>
          <w:hyperlink w:anchor="_Toc81950596" w:history="1">
            <w:r w:rsidRPr="0074686D">
              <w:rPr>
                <w:rStyle w:val="Hyperlink"/>
                <w:rFonts w:ascii="Times New Roman" w:hAnsi="Times New Roman" w:cs="Times New Roman"/>
                <w:b/>
                <w:bCs/>
                <w:noProof/>
              </w:rPr>
              <w:t>Finningley and Rossington Regeneration Route Scheme (FARRRS), Doncaster</w:t>
            </w:r>
            <w:r w:rsidRPr="0074686D">
              <w:rPr>
                <w:rFonts w:ascii="Times New Roman" w:hAnsi="Times New Roman" w:cs="Times New Roman"/>
                <w:noProof/>
                <w:webHidden/>
              </w:rPr>
              <w:tab/>
            </w:r>
            <w:r w:rsidRPr="0074686D">
              <w:rPr>
                <w:rFonts w:ascii="Times New Roman" w:hAnsi="Times New Roman" w:cs="Times New Roman"/>
                <w:noProof/>
                <w:webHidden/>
              </w:rPr>
              <w:fldChar w:fldCharType="begin"/>
            </w:r>
            <w:r w:rsidRPr="0074686D">
              <w:rPr>
                <w:rFonts w:ascii="Times New Roman" w:hAnsi="Times New Roman" w:cs="Times New Roman"/>
                <w:noProof/>
                <w:webHidden/>
              </w:rPr>
              <w:instrText xml:space="preserve"> PAGEREF _Toc81950596 \h </w:instrText>
            </w:r>
            <w:r w:rsidRPr="0074686D">
              <w:rPr>
                <w:rFonts w:ascii="Times New Roman" w:hAnsi="Times New Roman" w:cs="Times New Roman"/>
                <w:noProof/>
                <w:webHidden/>
              </w:rPr>
            </w:r>
            <w:r w:rsidRPr="0074686D">
              <w:rPr>
                <w:rFonts w:ascii="Times New Roman" w:hAnsi="Times New Roman" w:cs="Times New Roman"/>
                <w:noProof/>
                <w:webHidden/>
              </w:rPr>
              <w:fldChar w:fldCharType="separate"/>
            </w:r>
            <w:r w:rsidRPr="0074686D">
              <w:rPr>
                <w:rFonts w:ascii="Times New Roman" w:hAnsi="Times New Roman" w:cs="Times New Roman"/>
                <w:noProof/>
                <w:webHidden/>
              </w:rPr>
              <w:t>19</w:t>
            </w:r>
            <w:r w:rsidRPr="0074686D">
              <w:rPr>
                <w:rFonts w:ascii="Times New Roman" w:hAnsi="Times New Roman" w:cs="Times New Roman"/>
                <w:noProof/>
                <w:webHidden/>
              </w:rPr>
              <w:fldChar w:fldCharType="end"/>
            </w:r>
          </w:hyperlink>
        </w:p>
        <w:p w14:paraId="2067AB8D" w14:textId="5AB4655D" w:rsidR="0074686D" w:rsidRPr="0074686D" w:rsidRDefault="0074686D">
          <w:pPr>
            <w:pStyle w:val="TOC3"/>
            <w:tabs>
              <w:tab w:val="right" w:leader="dot" w:pos="8494"/>
            </w:tabs>
            <w:rPr>
              <w:rFonts w:ascii="Times New Roman" w:eastAsiaTheme="minorEastAsia" w:hAnsi="Times New Roman" w:cs="Times New Roman"/>
              <w:noProof/>
              <w:sz w:val="22"/>
              <w:szCs w:val="22"/>
              <w:lang w:val="en-AU" w:eastAsia="en-AU"/>
            </w:rPr>
          </w:pPr>
          <w:hyperlink w:anchor="_Toc81950597" w:history="1">
            <w:r w:rsidRPr="0074686D">
              <w:rPr>
                <w:rStyle w:val="Hyperlink"/>
                <w:rFonts w:ascii="Times New Roman" w:hAnsi="Times New Roman" w:cs="Times New Roman"/>
                <w:b/>
                <w:bCs/>
                <w:noProof/>
              </w:rPr>
              <w:t>Rawdales Drain</w:t>
            </w:r>
            <w:r w:rsidRPr="0074686D">
              <w:rPr>
                <w:rFonts w:ascii="Times New Roman" w:hAnsi="Times New Roman" w:cs="Times New Roman"/>
                <w:noProof/>
                <w:webHidden/>
              </w:rPr>
              <w:tab/>
            </w:r>
            <w:r w:rsidRPr="0074686D">
              <w:rPr>
                <w:rFonts w:ascii="Times New Roman" w:hAnsi="Times New Roman" w:cs="Times New Roman"/>
                <w:noProof/>
                <w:webHidden/>
              </w:rPr>
              <w:fldChar w:fldCharType="begin"/>
            </w:r>
            <w:r w:rsidRPr="0074686D">
              <w:rPr>
                <w:rFonts w:ascii="Times New Roman" w:hAnsi="Times New Roman" w:cs="Times New Roman"/>
                <w:noProof/>
                <w:webHidden/>
              </w:rPr>
              <w:instrText xml:space="preserve"> PAGEREF _Toc81950597 \h </w:instrText>
            </w:r>
            <w:r w:rsidRPr="0074686D">
              <w:rPr>
                <w:rFonts w:ascii="Times New Roman" w:hAnsi="Times New Roman" w:cs="Times New Roman"/>
                <w:noProof/>
                <w:webHidden/>
              </w:rPr>
            </w:r>
            <w:r w:rsidRPr="0074686D">
              <w:rPr>
                <w:rFonts w:ascii="Times New Roman" w:hAnsi="Times New Roman" w:cs="Times New Roman"/>
                <w:noProof/>
                <w:webHidden/>
              </w:rPr>
              <w:fldChar w:fldCharType="separate"/>
            </w:r>
            <w:r w:rsidRPr="0074686D">
              <w:rPr>
                <w:rFonts w:ascii="Times New Roman" w:hAnsi="Times New Roman" w:cs="Times New Roman"/>
                <w:noProof/>
                <w:webHidden/>
              </w:rPr>
              <w:t>20</w:t>
            </w:r>
            <w:r w:rsidRPr="0074686D">
              <w:rPr>
                <w:rFonts w:ascii="Times New Roman" w:hAnsi="Times New Roman" w:cs="Times New Roman"/>
                <w:noProof/>
                <w:webHidden/>
              </w:rPr>
              <w:fldChar w:fldCharType="end"/>
            </w:r>
          </w:hyperlink>
        </w:p>
        <w:p w14:paraId="442CF25A" w14:textId="07005AE4" w:rsidR="0074686D" w:rsidRPr="0074686D" w:rsidRDefault="0074686D">
          <w:pPr>
            <w:pStyle w:val="TOC3"/>
            <w:tabs>
              <w:tab w:val="right" w:leader="dot" w:pos="8494"/>
            </w:tabs>
            <w:rPr>
              <w:rFonts w:ascii="Times New Roman" w:eastAsiaTheme="minorEastAsia" w:hAnsi="Times New Roman" w:cs="Times New Roman"/>
              <w:noProof/>
              <w:sz w:val="22"/>
              <w:szCs w:val="22"/>
              <w:lang w:val="en-AU" w:eastAsia="en-AU"/>
            </w:rPr>
          </w:pPr>
          <w:hyperlink w:anchor="_Toc81950598" w:history="1">
            <w:r w:rsidRPr="0074686D">
              <w:rPr>
                <w:rStyle w:val="Hyperlink"/>
                <w:rFonts w:ascii="Times New Roman" w:hAnsi="Times New Roman" w:cs="Times New Roman"/>
                <w:b/>
                <w:bCs/>
                <w:noProof/>
              </w:rPr>
              <w:t>Site 20.4, West South Dyke, Area 7, Asselby to Pannal natural gas pipeline</w:t>
            </w:r>
            <w:r w:rsidRPr="0074686D">
              <w:rPr>
                <w:rFonts w:ascii="Times New Roman" w:hAnsi="Times New Roman" w:cs="Times New Roman"/>
                <w:noProof/>
                <w:webHidden/>
              </w:rPr>
              <w:tab/>
            </w:r>
            <w:r w:rsidRPr="0074686D">
              <w:rPr>
                <w:rFonts w:ascii="Times New Roman" w:hAnsi="Times New Roman" w:cs="Times New Roman"/>
                <w:noProof/>
                <w:webHidden/>
              </w:rPr>
              <w:fldChar w:fldCharType="begin"/>
            </w:r>
            <w:r w:rsidRPr="0074686D">
              <w:rPr>
                <w:rFonts w:ascii="Times New Roman" w:hAnsi="Times New Roman" w:cs="Times New Roman"/>
                <w:noProof/>
                <w:webHidden/>
              </w:rPr>
              <w:instrText xml:space="preserve"> PAGEREF _Toc81950598 \h </w:instrText>
            </w:r>
            <w:r w:rsidRPr="0074686D">
              <w:rPr>
                <w:rFonts w:ascii="Times New Roman" w:hAnsi="Times New Roman" w:cs="Times New Roman"/>
                <w:noProof/>
                <w:webHidden/>
              </w:rPr>
            </w:r>
            <w:r w:rsidRPr="0074686D">
              <w:rPr>
                <w:rFonts w:ascii="Times New Roman" w:hAnsi="Times New Roman" w:cs="Times New Roman"/>
                <w:noProof/>
                <w:webHidden/>
              </w:rPr>
              <w:fldChar w:fldCharType="separate"/>
            </w:r>
            <w:r w:rsidRPr="0074686D">
              <w:rPr>
                <w:rFonts w:ascii="Times New Roman" w:hAnsi="Times New Roman" w:cs="Times New Roman"/>
                <w:noProof/>
                <w:webHidden/>
              </w:rPr>
              <w:t>20</w:t>
            </w:r>
            <w:r w:rsidRPr="0074686D">
              <w:rPr>
                <w:rFonts w:ascii="Times New Roman" w:hAnsi="Times New Roman" w:cs="Times New Roman"/>
                <w:noProof/>
                <w:webHidden/>
              </w:rPr>
              <w:fldChar w:fldCharType="end"/>
            </w:r>
          </w:hyperlink>
        </w:p>
        <w:p w14:paraId="0B5A2E08" w14:textId="47252BDE" w:rsidR="0074686D" w:rsidRPr="0074686D" w:rsidRDefault="0074686D">
          <w:pPr>
            <w:pStyle w:val="TOC3"/>
            <w:tabs>
              <w:tab w:val="right" w:leader="dot" w:pos="8494"/>
            </w:tabs>
            <w:rPr>
              <w:rFonts w:ascii="Times New Roman" w:eastAsiaTheme="minorEastAsia" w:hAnsi="Times New Roman" w:cs="Times New Roman"/>
              <w:noProof/>
              <w:sz w:val="22"/>
              <w:szCs w:val="22"/>
              <w:lang w:val="en-AU" w:eastAsia="en-AU"/>
            </w:rPr>
          </w:pPr>
          <w:hyperlink w:anchor="_Toc81950599" w:history="1">
            <w:r w:rsidRPr="0074686D">
              <w:rPr>
                <w:rStyle w:val="Hyperlink"/>
                <w:rFonts w:ascii="Times New Roman" w:hAnsi="Times New Roman" w:cs="Times New Roman"/>
                <w:b/>
                <w:bCs/>
                <w:noProof/>
              </w:rPr>
              <w:t>Site Q, A1[M] Darrington to Dishforth</w:t>
            </w:r>
            <w:r w:rsidRPr="0074686D">
              <w:rPr>
                <w:rFonts w:ascii="Times New Roman" w:hAnsi="Times New Roman" w:cs="Times New Roman"/>
                <w:noProof/>
                <w:webHidden/>
              </w:rPr>
              <w:tab/>
            </w:r>
            <w:r w:rsidRPr="0074686D">
              <w:rPr>
                <w:rFonts w:ascii="Times New Roman" w:hAnsi="Times New Roman" w:cs="Times New Roman"/>
                <w:noProof/>
                <w:webHidden/>
              </w:rPr>
              <w:fldChar w:fldCharType="begin"/>
            </w:r>
            <w:r w:rsidRPr="0074686D">
              <w:rPr>
                <w:rFonts w:ascii="Times New Roman" w:hAnsi="Times New Roman" w:cs="Times New Roman"/>
                <w:noProof/>
                <w:webHidden/>
              </w:rPr>
              <w:instrText xml:space="preserve"> PAGEREF _Toc81950599 \h </w:instrText>
            </w:r>
            <w:r w:rsidRPr="0074686D">
              <w:rPr>
                <w:rFonts w:ascii="Times New Roman" w:hAnsi="Times New Roman" w:cs="Times New Roman"/>
                <w:noProof/>
                <w:webHidden/>
              </w:rPr>
            </w:r>
            <w:r w:rsidRPr="0074686D">
              <w:rPr>
                <w:rFonts w:ascii="Times New Roman" w:hAnsi="Times New Roman" w:cs="Times New Roman"/>
                <w:noProof/>
                <w:webHidden/>
              </w:rPr>
              <w:fldChar w:fldCharType="separate"/>
            </w:r>
            <w:r w:rsidRPr="0074686D">
              <w:rPr>
                <w:rFonts w:ascii="Times New Roman" w:hAnsi="Times New Roman" w:cs="Times New Roman"/>
                <w:noProof/>
                <w:webHidden/>
              </w:rPr>
              <w:t>20</w:t>
            </w:r>
            <w:r w:rsidRPr="0074686D">
              <w:rPr>
                <w:rFonts w:ascii="Times New Roman" w:hAnsi="Times New Roman" w:cs="Times New Roman"/>
                <w:noProof/>
                <w:webHidden/>
              </w:rPr>
              <w:fldChar w:fldCharType="end"/>
            </w:r>
          </w:hyperlink>
        </w:p>
        <w:p w14:paraId="1DA49963" w14:textId="6B00407C" w:rsidR="0074686D" w:rsidRPr="0074686D" w:rsidRDefault="0074686D">
          <w:pPr>
            <w:pStyle w:val="TOC3"/>
            <w:tabs>
              <w:tab w:val="right" w:leader="dot" w:pos="8494"/>
            </w:tabs>
            <w:rPr>
              <w:rFonts w:ascii="Times New Roman" w:eastAsiaTheme="minorEastAsia" w:hAnsi="Times New Roman" w:cs="Times New Roman"/>
              <w:noProof/>
              <w:sz w:val="22"/>
              <w:szCs w:val="22"/>
              <w:lang w:val="en-AU" w:eastAsia="en-AU"/>
            </w:rPr>
          </w:pPr>
          <w:hyperlink w:anchor="_Toc81950600" w:history="1">
            <w:r w:rsidRPr="0074686D">
              <w:rPr>
                <w:rStyle w:val="Hyperlink"/>
                <w:rFonts w:ascii="Times New Roman" w:hAnsi="Times New Roman" w:cs="Times New Roman"/>
                <w:b/>
                <w:bCs/>
                <w:noProof/>
              </w:rPr>
              <w:t>South Killingholme, Heron Renewable Energy Plant</w:t>
            </w:r>
            <w:r w:rsidRPr="0074686D">
              <w:rPr>
                <w:rFonts w:ascii="Times New Roman" w:hAnsi="Times New Roman" w:cs="Times New Roman"/>
                <w:noProof/>
                <w:webHidden/>
              </w:rPr>
              <w:tab/>
            </w:r>
            <w:r w:rsidRPr="0074686D">
              <w:rPr>
                <w:rFonts w:ascii="Times New Roman" w:hAnsi="Times New Roman" w:cs="Times New Roman"/>
                <w:noProof/>
                <w:webHidden/>
              </w:rPr>
              <w:fldChar w:fldCharType="begin"/>
            </w:r>
            <w:r w:rsidRPr="0074686D">
              <w:rPr>
                <w:rFonts w:ascii="Times New Roman" w:hAnsi="Times New Roman" w:cs="Times New Roman"/>
                <w:noProof/>
                <w:webHidden/>
              </w:rPr>
              <w:instrText xml:space="preserve"> PAGEREF _Toc81950600 \h </w:instrText>
            </w:r>
            <w:r w:rsidRPr="0074686D">
              <w:rPr>
                <w:rFonts w:ascii="Times New Roman" w:hAnsi="Times New Roman" w:cs="Times New Roman"/>
                <w:noProof/>
                <w:webHidden/>
              </w:rPr>
            </w:r>
            <w:r w:rsidRPr="0074686D">
              <w:rPr>
                <w:rFonts w:ascii="Times New Roman" w:hAnsi="Times New Roman" w:cs="Times New Roman"/>
                <w:noProof/>
                <w:webHidden/>
              </w:rPr>
              <w:fldChar w:fldCharType="separate"/>
            </w:r>
            <w:r w:rsidRPr="0074686D">
              <w:rPr>
                <w:rFonts w:ascii="Times New Roman" w:hAnsi="Times New Roman" w:cs="Times New Roman"/>
                <w:noProof/>
                <w:webHidden/>
              </w:rPr>
              <w:t>21</w:t>
            </w:r>
            <w:r w:rsidRPr="0074686D">
              <w:rPr>
                <w:rFonts w:ascii="Times New Roman" w:hAnsi="Times New Roman" w:cs="Times New Roman"/>
                <w:noProof/>
                <w:webHidden/>
              </w:rPr>
              <w:fldChar w:fldCharType="end"/>
            </w:r>
          </w:hyperlink>
        </w:p>
        <w:p w14:paraId="4E9D3272" w14:textId="1027A614" w:rsidR="0074686D" w:rsidRPr="0074686D" w:rsidRDefault="0074686D">
          <w:pPr>
            <w:pStyle w:val="TOC3"/>
            <w:tabs>
              <w:tab w:val="right" w:leader="dot" w:pos="8494"/>
            </w:tabs>
            <w:rPr>
              <w:rFonts w:ascii="Times New Roman" w:eastAsiaTheme="minorEastAsia" w:hAnsi="Times New Roman" w:cs="Times New Roman"/>
              <w:noProof/>
              <w:sz w:val="22"/>
              <w:szCs w:val="22"/>
              <w:lang w:val="en-AU" w:eastAsia="en-AU"/>
            </w:rPr>
          </w:pPr>
          <w:hyperlink w:anchor="_Toc81950601" w:history="1">
            <w:r w:rsidRPr="0074686D">
              <w:rPr>
                <w:rStyle w:val="Hyperlink"/>
                <w:rFonts w:ascii="Times New Roman" w:hAnsi="Times New Roman" w:cs="Times New Roman"/>
                <w:b/>
                <w:bCs/>
                <w:noProof/>
              </w:rPr>
              <w:t>Timberland, Scunthorpe</w:t>
            </w:r>
            <w:r w:rsidRPr="0074686D">
              <w:rPr>
                <w:rFonts w:ascii="Times New Roman" w:hAnsi="Times New Roman" w:cs="Times New Roman"/>
                <w:noProof/>
                <w:webHidden/>
              </w:rPr>
              <w:tab/>
            </w:r>
            <w:r w:rsidRPr="0074686D">
              <w:rPr>
                <w:rFonts w:ascii="Times New Roman" w:hAnsi="Times New Roman" w:cs="Times New Roman"/>
                <w:noProof/>
                <w:webHidden/>
              </w:rPr>
              <w:fldChar w:fldCharType="begin"/>
            </w:r>
            <w:r w:rsidRPr="0074686D">
              <w:rPr>
                <w:rFonts w:ascii="Times New Roman" w:hAnsi="Times New Roman" w:cs="Times New Roman"/>
                <w:noProof/>
                <w:webHidden/>
              </w:rPr>
              <w:instrText xml:space="preserve"> PAGEREF _Toc81950601 \h </w:instrText>
            </w:r>
            <w:r w:rsidRPr="0074686D">
              <w:rPr>
                <w:rFonts w:ascii="Times New Roman" w:hAnsi="Times New Roman" w:cs="Times New Roman"/>
                <w:noProof/>
                <w:webHidden/>
              </w:rPr>
            </w:r>
            <w:r w:rsidRPr="0074686D">
              <w:rPr>
                <w:rFonts w:ascii="Times New Roman" w:hAnsi="Times New Roman" w:cs="Times New Roman"/>
                <w:noProof/>
                <w:webHidden/>
              </w:rPr>
              <w:fldChar w:fldCharType="separate"/>
            </w:r>
            <w:r w:rsidRPr="0074686D">
              <w:rPr>
                <w:rFonts w:ascii="Times New Roman" w:hAnsi="Times New Roman" w:cs="Times New Roman"/>
                <w:noProof/>
                <w:webHidden/>
              </w:rPr>
              <w:t>21</w:t>
            </w:r>
            <w:r w:rsidRPr="0074686D">
              <w:rPr>
                <w:rFonts w:ascii="Times New Roman" w:hAnsi="Times New Roman" w:cs="Times New Roman"/>
                <w:noProof/>
                <w:webHidden/>
              </w:rPr>
              <w:fldChar w:fldCharType="end"/>
            </w:r>
          </w:hyperlink>
        </w:p>
        <w:p w14:paraId="7FA52430" w14:textId="24F6346B" w:rsidR="0074686D" w:rsidRPr="0074686D" w:rsidRDefault="0074686D">
          <w:pPr>
            <w:pStyle w:val="TOC3"/>
            <w:tabs>
              <w:tab w:val="right" w:leader="dot" w:pos="8494"/>
            </w:tabs>
            <w:rPr>
              <w:rFonts w:ascii="Times New Roman" w:eastAsiaTheme="minorEastAsia" w:hAnsi="Times New Roman" w:cs="Times New Roman"/>
              <w:noProof/>
              <w:sz w:val="22"/>
              <w:szCs w:val="22"/>
              <w:lang w:val="en-AU" w:eastAsia="en-AU"/>
            </w:rPr>
          </w:pPr>
          <w:hyperlink w:anchor="_Toc81950602" w:history="1">
            <w:r w:rsidRPr="0074686D">
              <w:rPr>
                <w:rStyle w:val="Hyperlink"/>
                <w:rFonts w:ascii="Times New Roman" w:hAnsi="Times New Roman" w:cs="Times New Roman"/>
                <w:b/>
                <w:bCs/>
                <w:noProof/>
              </w:rPr>
              <w:t>Tr 76, Asselby to Pannal natural gas pipeline</w:t>
            </w:r>
            <w:r w:rsidRPr="0074686D">
              <w:rPr>
                <w:rFonts w:ascii="Times New Roman" w:hAnsi="Times New Roman" w:cs="Times New Roman"/>
                <w:noProof/>
                <w:webHidden/>
              </w:rPr>
              <w:tab/>
            </w:r>
            <w:r w:rsidRPr="0074686D">
              <w:rPr>
                <w:rFonts w:ascii="Times New Roman" w:hAnsi="Times New Roman" w:cs="Times New Roman"/>
                <w:noProof/>
                <w:webHidden/>
              </w:rPr>
              <w:fldChar w:fldCharType="begin"/>
            </w:r>
            <w:r w:rsidRPr="0074686D">
              <w:rPr>
                <w:rFonts w:ascii="Times New Roman" w:hAnsi="Times New Roman" w:cs="Times New Roman"/>
                <w:noProof/>
                <w:webHidden/>
              </w:rPr>
              <w:instrText xml:space="preserve"> PAGEREF _Toc81950602 \h </w:instrText>
            </w:r>
            <w:r w:rsidRPr="0074686D">
              <w:rPr>
                <w:rFonts w:ascii="Times New Roman" w:hAnsi="Times New Roman" w:cs="Times New Roman"/>
                <w:noProof/>
                <w:webHidden/>
              </w:rPr>
            </w:r>
            <w:r w:rsidRPr="0074686D">
              <w:rPr>
                <w:rFonts w:ascii="Times New Roman" w:hAnsi="Times New Roman" w:cs="Times New Roman"/>
                <w:noProof/>
                <w:webHidden/>
              </w:rPr>
              <w:fldChar w:fldCharType="separate"/>
            </w:r>
            <w:r w:rsidRPr="0074686D">
              <w:rPr>
                <w:rFonts w:ascii="Times New Roman" w:hAnsi="Times New Roman" w:cs="Times New Roman"/>
                <w:noProof/>
                <w:webHidden/>
              </w:rPr>
              <w:t>21</w:t>
            </w:r>
            <w:r w:rsidRPr="0074686D">
              <w:rPr>
                <w:rFonts w:ascii="Times New Roman" w:hAnsi="Times New Roman" w:cs="Times New Roman"/>
                <w:noProof/>
                <w:webHidden/>
              </w:rPr>
              <w:fldChar w:fldCharType="end"/>
            </w:r>
          </w:hyperlink>
        </w:p>
        <w:p w14:paraId="7D6A5166" w14:textId="57B8E7AE" w:rsidR="0074686D" w:rsidRPr="0074686D" w:rsidRDefault="0074686D">
          <w:pPr>
            <w:pStyle w:val="TOC3"/>
            <w:tabs>
              <w:tab w:val="right" w:leader="dot" w:pos="8494"/>
            </w:tabs>
            <w:rPr>
              <w:rFonts w:ascii="Times New Roman" w:eastAsiaTheme="minorEastAsia" w:hAnsi="Times New Roman" w:cs="Times New Roman"/>
              <w:noProof/>
              <w:sz w:val="22"/>
              <w:szCs w:val="22"/>
              <w:lang w:val="en-AU" w:eastAsia="en-AU"/>
            </w:rPr>
          </w:pPr>
          <w:hyperlink w:anchor="_Toc81950603" w:history="1">
            <w:r w:rsidRPr="0074686D">
              <w:rPr>
                <w:rStyle w:val="Hyperlink"/>
                <w:rFonts w:ascii="Times New Roman" w:hAnsi="Times New Roman" w:cs="Times New Roman"/>
                <w:b/>
                <w:bCs/>
                <w:noProof/>
              </w:rPr>
              <w:t>Topham Farm, Sykehouse Barrier Bank, Sykehouse, Doncaster</w:t>
            </w:r>
            <w:r w:rsidRPr="0074686D">
              <w:rPr>
                <w:rFonts w:ascii="Times New Roman" w:hAnsi="Times New Roman" w:cs="Times New Roman"/>
                <w:noProof/>
                <w:webHidden/>
              </w:rPr>
              <w:tab/>
            </w:r>
            <w:r w:rsidRPr="0074686D">
              <w:rPr>
                <w:rFonts w:ascii="Times New Roman" w:hAnsi="Times New Roman" w:cs="Times New Roman"/>
                <w:noProof/>
                <w:webHidden/>
              </w:rPr>
              <w:fldChar w:fldCharType="begin"/>
            </w:r>
            <w:r w:rsidRPr="0074686D">
              <w:rPr>
                <w:rFonts w:ascii="Times New Roman" w:hAnsi="Times New Roman" w:cs="Times New Roman"/>
                <w:noProof/>
                <w:webHidden/>
              </w:rPr>
              <w:instrText xml:space="preserve"> PAGEREF _Toc81950603 \h </w:instrText>
            </w:r>
            <w:r w:rsidRPr="0074686D">
              <w:rPr>
                <w:rFonts w:ascii="Times New Roman" w:hAnsi="Times New Roman" w:cs="Times New Roman"/>
                <w:noProof/>
                <w:webHidden/>
              </w:rPr>
            </w:r>
            <w:r w:rsidRPr="0074686D">
              <w:rPr>
                <w:rFonts w:ascii="Times New Roman" w:hAnsi="Times New Roman" w:cs="Times New Roman"/>
                <w:noProof/>
                <w:webHidden/>
              </w:rPr>
              <w:fldChar w:fldCharType="separate"/>
            </w:r>
            <w:r w:rsidRPr="0074686D">
              <w:rPr>
                <w:rFonts w:ascii="Times New Roman" w:hAnsi="Times New Roman" w:cs="Times New Roman"/>
                <w:noProof/>
                <w:webHidden/>
              </w:rPr>
              <w:t>21</w:t>
            </w:r>
            <w:r w:rsidRPr="0074686D">
              <w:rPr>
                <w:rFonts w:ascii="Times New Roman" w:hAnsi="Times New Roman" w:cs="Times New Roman"/>
                <w:noProof/>
                <w:webHidden/>
              </w:rPr>
              <w:fldChar w:fldCharType="end"/>
            </w:r>
          </w:hyperlink>
        </w:p>
        <w:p w14:paraId="72C1C1F1" w14:textId="36ACDC8A" w:rsidR="0074686D" w:rsidRPr="0074686D" w:rsidRDefault="0074686D" w:rsidP="0074686D">
          <w:pPr>
            <w:pStyle w:val="TOC1"/>
            <w:rPr>
              <w:rFonts w:ascii="Times New Roman" w:eastAsiaTheme="minorEastAsia" w:hAnsi="Times New Roman" w:cs="Times New Roman"/>
              <w:noProof/>
              <w:sz w:val="22"/>
              <w:szCs w:val="22"/>
              <w:lang w:val="en-AU" w:eastAsia="en-AU"/>
            </w:rPr>
          </w:pPr>
          <w:hyperlink w:anchor="_Toc81950604" w:history="1">
            <w:r w:rsidRPr="0074686D">
              <w:rPr>
                <w:rStyle w:val="Hyperlink"/>
                <w:rFonts w:ascii="Times New Roman" w:hAnsi="Times New Roman" w:cs="Times New Roman"/>
                <w:b/>
                <w:bCs/>
                <w:smallCaps/>
                <w:noProof/>
              </w:rPr>
              <w:t>Results</w:t>
            </w:r>
            <w:r w:rsidRPr="0074686D">
              <w:rPr>
                <w:rFonts w:ascii="Times New Roman" w:hAnsi="Times New Roman" w:cs="Times New Roman"/>
                <w:noProof/>
                <w:webHidden/>
              </w:rPr>
              <w:tab/>
            </w:r>
            <w:r w:rsidRPr="0074686D">
              <w:rPr>
                <w:rFonts w:ascii="Times New Roman" w:hAnsi="Times New Roman" w:cs="Times New Roman"/>
                <w:noProof/>
                <w:webHidden/>
              </w:rPr>
              <w:fldChar w:fldCharType="begin"/>
            </w:r>
            <w:r w:rsidRPr="0074686D">
              <w:rPr>
                <w:rFonts w:ascii="Times New Roman" w:hAnsi="Times New Roman" w:cs="Times New Roman"/>
                <w:noProof/>
                <w:webHidden/>
              </w:rPr>
              <w:instrText xml:space="preserve"> PAGEREF _Toc81950604 \h </w:instrText>
            </w:r>
            <w:r w:rsidRPr="0074686D">
              <w:rPr>
                <w:rFonts w:ascii="Times New Roman" w:hAnsi="Times New Roman" w:cs="Times New Roman"/>
                <w:noProof/>
                <w:webHidden/>
              </w:rPr>
            </w:r>
            <w:r w:rsidRPr="0074686D">
              <w:rPr>
                <w:rFonts w:ascii="Times New Roman" w:hAnsi="Times New Roman" w:cs="Times New Roman"/>
                <w:noProof/>
                <w:webHidden/>
              </w:rPr>
              <w:fldChar w:fldCharType="separate"/>
            </w:r>
            <w:r w:rsidRPr="0074686D">
              <w:rPr>
                <w:rFonts w:ascii="Times New Roman" w:hAnsi="Times New Roman" w:cs="Times New Roman"/>
                <w:noProof/>
                <w:webHidden/>
              </w:rPr>
              <w:t>21</w:t>
            </w:r>
            <w:r w:rsidRPr="0074686D">
              <w:rPr>
                <w:rFonts w:ascii="Times New Roman" w:hAnsi="Times New Roman" w:cs="Times New Roman"/>
                <w:noProof/>
                <w:webHidden/>
              </w:rPr>
              <w:fldChar w:fldCharType="end"/>
            </w:r>
          </w:hyperlink>
        </w:p>
        <w:p w14:paraId="0E3A3F8D" w14:textId="3D53A620" w:rsidR="0074686D" w:rsidRPr="0074686D" w:rsidRDefault="0074686D">
          <w:pPr>
            <w:pStyle w:val="TOC3"/>
            <w:tabs>
              <w:tab w:val="right" w:leader="dot" w:pos="8494"/>
            </w:tabs>
            <w:rPr>
              <w:rFonts w:ascii="Times New Roman" w:eastAsiaTheme="minorEastAsia" w:hAnsi="Times New Roman" w:cs="Times New Roman"/>
              <w:noProof/>
              <w:sz w:val="22"/>
              <w:szCs w:val="22"/>
              <w:lang w:val="en-AU" w:eastAsia="en-AU"/>
            </w:rPr>
          </w:pPr>
          <w:hyperlink w:anchor="_Toc81950605" w:history="1">
            <w:r w:rsidRPr="0074686D">
              <w:rPr>
                <w:rStyle w:val="Hyperlink"/>
                <w:rFonts w:ascii="Times New Roman" w:hAnsi="Times New Roman" w:cs="Times New Roman"/>
                <w:b/>
                <w:bCs/>
                <w:noProof/>
              </w:rPr>
              <w:t>The nature of the data</w:t>
            </w:r>
            <w:r w:rsidRPr="0074686D">
              <w:rPr>
                <w:rFonts w:ascii="Times New Roman" w:hAnsi="Times New Roman" w:cs="Times New Roman"/>
                <w:noProof/>
                <w:webHidden/>
              </w:rPr>
              <w:tab/>
            </w:r>
            <w:r w:rsidRPr="0074686D">
              <w:rPr>
                <w:rFonts w:ascii="Times New Roman" w:hAnsi="Times New Roman" w:cs="Times New Roman"/>
                <w:noProof/>
                <w:webHidden/>
              </w:rPr>
              <w:fldChar w:fldCharType="begin"/>
            </w:r>
            <w:r w:rsidRPr="0074686D">
              <w:rPr>
                <w:rFonts w:ascii="Times New Roman" w:hAnsi="Times New Roman" w:cs="Times New Roman"/>
                <w:noProof/>
                <w:webHidden/>
              </w:rPr>
              <w:instrText xml:space="preserve"> PAGEREF _Toc81950605 \h </w:instrText>
            </w:r>
            <w:r w:rsidRPr="0074686D">
              <w:rPr>
                <w:rFonts w:ascii="Times New Roman" w:hAnsi="Times New Roman" w:cs="Times New Roman"/>
                <w:noProof/>
                <w:webHidden/>
              </w:rPr>
            </w:r>
            <w:r w:rsidRPr="0074686D">
              <w:rPr>
                <w:rFonts w:ascii="Times New Roman" w:hAnsi="Times New Roman" w:cs="Times New Roman"/>
                <w:noProof/>
                <w:webHidden/>
              </w:rPr>
              <w:fldChar w:fldCharType="separate"/>
            </w:r>
            <w:r w:rsidRPr="0074686D">
              <w:rPr>
                <w:rFonts w:ascii="Times New Roman" w:hAnsi="Times New Roman" w:cs="Times New Roman"/>
                <w:noProof/>
                <w:webHidden/>
              </w:rPr>
              <w:t>21</w:t>
            </w:r>
            <w:r w:rsidRPr="0074686D">
              <w:rPr>
                <w:rFonts w:ascii="Times New Roman" w:hAnsi="Times New Roman" w:cs="Times New Roman"/>
                <w:noProof/>
                <w:webHidden/>
              </w:rPr>
              <w:fldChar w:fldCharType="end"/>
            </w:r>
          </w:hyperlink>
        </w:p>
        <w:p w14:paraId="6BA4C795" w14:textId="22EAB9C9" w:rsidR="0074686D" w:rsidRPr="0074686D" w:rsidRDefault="0074686D">
          <w:pPr>
            <w:pStyle w:val="TOC3"/>
            <w:tabs>
              <w:tab w:val="right" w:leader="dot" w:pos="8494"/>
            </w:tabs>
            <w:rPr>
              <w:rFonts w:ascii="Times New Roman" w:eastAsiaTheme="minorEastAsia" w:hAnsi="Times New Roman" w:cs="Times New Roman"/>
              <w:noProof/>
              <w:sz w:val="22"/>
              <w:szCs w:val="22"/>
              <w:lang w:val="en-AU" w:eastAsia="en-AU"/>
            </w:rPr>
          </w:pPr>
          <w:hyperlink w:anchor="_Toc81950606" w:history="1">
            <w:r w:rsidRPr="0074686D">
              <w:rPr>
                <w:rStyle w:val="Hyperlink"/>
                <w:rFonts w:ascii="Times New Roman" w:hAnsi="Times New Roman" w:cs="Times New Roman"/>
                <w:b/>
                <w:bCs/>
                <w:noProof/>
              </w:rPr>
              <w:t>The overall currency models</w:t>
            </w:r>
            <w:r w:rsidRPr="0074686D">
              <w:rPr>
                <w:rFonts w:ascii="Times New Roman" w:hAnsi="Times New Roman" w:cs="Times New Roman"/>
                <w:noProof/>
                <w:webHidden/>
              </w:rPr>
              <w:tab/>
            </w:r>
            <w:r w:rsidRPr="0074686D">
              <w:rPr>
                <w:rFonts w:ascii="Times New Roman" w:hAnsi="Times New Roman" w:cs="Times New Roman"/>
                <w:noProof/>
                <w:webHidden/>
              </w:rPr>
              <w:fldChar w:fldCharType="begin"/>
            </w:r>
            <w:r w:rsidRPr="0074686D">
              <w:rPr>
                <w:rFonts w:ascii="Times New Roman" w:hAnsi="Times New Roman" w:cs="Times New Roman"/>
                <w:noProof/>
                <w:webHidden/>
              </w:rPr>
              <w:instrText xml:space="preserve"> PAGEREF _Toc81950606 \h </w:instrText>
            </w:r>
            <w:r w:rsidRPr="0074686D">
              <w:rPr>
                <w:rFonts w:ascii="Times New Roman" w:hAnsi="Times New Roman" w:cs="Times New Roman"/>
                <w:noProof/>
                <w:webHidden/>
              </w:rPr>
            </w:r>
            <w:r w:rsidRPr="0074686D">
              <w:rPr>
                <w:rFonts w:ascii="Times New Roman" w:hAnsi="Times New Roman" w:cs="Times New Roman"/>
                <w:noProof/>
                <w:webHidden/>
              </w:rPr>
              <w:fldChar w:fldCharType="separate"/>
            </w:r>
            <w:r w:rsidRPr="0074686D">
              <w:rPr>
                <w:rFonts w:ascii="Times New Roman" w:hAnsi="Times New Roman" w:cs="Times New Roman"/>
                <w:noProof/>
                <w:webHidden/>
              </w:rPr>
              <w:t>22</w:t>
            </w:r>
            <w:r w:rsidRPr="0074686D">
              <w:rPr>
                <w:rFonts w:ascii="Times New Roman" w:hAnsi="Times New Roman" w:cs="Times New Roman"/>
                <w:noProof/>
                <w:webHidden/>
              </w:rPr>
              <w:fldChar w:fldCharType="end"/>
            </w:r>
          </w:hyperlink>
        </w:p>
        <w:p w14:paraId="2B898449" w14:textId="08C972B0" w:rsidR="0074686D" w:rsidRPr="0074686D" w:rsidRDefault="0074686D" w:rsidP="0074686D">
          <w:pPr>
            <w:pStyle w:val="TOC1"/>
            <w:rPr>
              <w:rFonts w:ascii="Times New Roman" w:eastAsiaTheme="minorEastAsia" w:hAnsi="Times New Roman" w:cs="Times New Roman"/>
              <w:noProof/>
              <w:sz w:val="22"/>
              <w:szCs w:val="22"/>
              <w:lang w:val="en-AU" w:eastAsia="en-AU"/>
            </w:rPr>
          </w:pPr>
          <w:hyperlink w:anchor="_Toc81950607" w:history="1">
            <w:r w:rsidRPr="0074686D">
              <w:rPr>
                <w:rStyle w:val="Hyperlink"/>
                <w:rFonts w:ascii="Times New Roman" w:hAnsi="Times New Roman" w:cs="Times New Roman"/>
                <w:b/>
                <w:bCs/>
                <w:smallCaps/>
                <w:noProof/>
              </w:rPr>
              <w:t>Detailed Acknowledgements</w:t>
            </w:r>
            <w:r w:rsidRPr="0074686D">
              <w:rPr>
                <w:rFonts w:ascii="Times New Roman" w:hAnsi="Times New Roman" w:cs="Times New Roman"/>
                <w:noProof/>
                <w:webHidden/>
              </w:rPr>
              <w:tab/>
            </w:r>
            <w:r w:rsidRPr="0074686D">
              <w:rPr>
                <w:rFonts w:ascii="Times New Roman" w:hAnsi="Times New Roman" w:cs="Times New Roman"/>
                <w:noProof/>
                <w:webHidden/>
              </w:rPr>
              <w:fldChar w:fldCharType="begin"/>
            </w:r>
            <w:r w:rsidRPr="0074686D">
              <w:rPr>
                <w:rFonts w:ascii="Times New Roman" w:hAnsi="Times New Roman" w:cs="Times New Roman"/>
                <w:noProof/>
                <w:webHidden/>
              </w:rPr>
              <w:instrText xml:space="preserve"> PAGEREF _Toc81950607 \h </w:instrText>
            </w:r>
            <w:r w:rsidRPr="0074686D">
              <w:rPr>
                <w:rFonts w:ascii="Times New Roman" w:hAnsi="Times New Roman" w:cs="Times New Roman"/>
                <w:noProof/>
                <w:webHidden/>
              </w:rPr>
            </w:r>
            <w:r w:rsidRPr="0074686D">
              <w:rPr>
                <w:rFonts w:ascii="Times New Roman" w:hAnsi="Times New Roman" w:cs="Times New Roman"/>
                <w:noProof/>
                <w:webHidden/>
              </w:rPr>
              <w:fldChar w:fldCharType="separate"/>
            </w:r>
            <w:r w:rsidRPr="0074686D">
              <w:rPr>
                <w:rFonts w:ascii="Times New Roman" w:hAnsi="Times New Roman" w:cs="Times New Roman"/>
                <w:noProof/>
                <w:webHidden/>
              </w:rPr>
              <w:t>23</w:t>
            </w:r>
            <w:r w:rsidRPr="0074686D">
              <w:rPr>
                <w:rFonts w:ascii="Times New Roman" w:hAnsi="Times New Roman" w:cs="Times New Roman"/>
                <w:noProof/>
                <w:webHidden/>
              </w:rPr>
              <w:fldChar w:fldCharType="end"/>
            </w:r>
          </w:hyperlink>
        </w:p>
        <w:p w14:paraId="55A4A063" w14:textId="2A46588C" w:rsidR="0074686D" w:rsidRPr="0074686D" w:rsidRDefault="0074686D" w:rsidP="0074686D">
          <w:pPr>
            <w:pStyle w:val="TOC1"/>
            <w:rPr>
              <w:rFonts w:ascii="Times New Roman" w:eastAsiaTheme="minorEastAsia" w:hAnsi="Times New Roman" w:cs="Times New Roman"/>
              <w:noProof/>
              <w:sz w:val="22"/>
              <w:szCs w:val="22"/>
              <w:lang w:val="en-AU" w:eastAsia="en-AU"/>
            </w:rPr>
          </w:pPr>
          <w:hyperlink w:anchor="_Toc81950608" w:history="1">
            <w:r w:rsidRPr="0074686D">
              <w:rPr>
                <w:rStyle w:val="Hyperlink"/>
                <w:rFonts w:ascii="Times New Roman" w:hAnsi="Times New Roman" w:cs="Times New Roman"/>
                <w:b/>
                <w:bCs/>
                <w:smallCaps/>
                <w:noProof/>
              </w:rPr>
              <w:t>References</w:t>
            </w:r>
            <w:r w:rsidRPr="0074686D">
              <w:rPr>
                <w:rFonts w:ascii="Times New Roman" w:hAnsi="Times New Roman" w:cs="Times New Roman"/>
                <w:noProof/>
                <w:webHidden/>
              </w:rPr>
              <w:tab/>
            </w:r>
            <w:r w:rsidRPr="0074686D">
              <w:rPr>
                <w:rFonts w:ascii="Times New Roman" w:hAnsi="Times New Roman" w:cs="Times New Roman"/>
                <w:noProof/>
                <w:webHidden/>
              </w:rPr>
              <w:fldChar w:fldCharType="begin"/>
            </w:r>
            <w:r w:rsidRPr="0074686D">
              <w:rPr>
                <w:rFonts w:ascii="Times New Roman" w:hAnsi="Times New Roman" w:cs="Times New Roman"/>
                <w:noProof/>
                <w:webHidden/>
              </w:rPr>
              <w:instrText xml:space="preserve"> PAGEREF _Toc81950608 \h </w:instrText>
            </w:r>
            <w:r w:rsidRPr="0074686D">
              <w:rPr>
                <w:rFonts w:ascii="Times New Roman" w:hAnsi="Times New Roman" w:cs="Times New Roman"/>
                <w:noProof/>
                <w:webHidden/>
              </w:rPr>
            </w:r>
            <w:r w:rsidRPr="0074686D">
              <w:rPr>
                <w:rFonts w:ascii="Times New Roman" w:hAnsi="Times New Roman" w:cs="Times New Roman"/>
                <w:noProof/>
                <w:webHidden/>
              </w:rPr>
              <w:fldChar w:fldCharType="separate"/>
            </w:r>
            <w:r w:rsidRPr="0074686D">
              <w:rPr>
                <w:rFonts w:ascii="Times New Roman" w:hAnsi="Times New Roman" w:cs="Times New Roman"/>
                <w:noProof/>
                <w:webHidden/>
              </w:rPr>
              <w:t>24</w:t>
            </w:r>
            <w:r w:rsidRPr="0074686D">
              <w:rPr>
                <w:rFonts w:ascii="Times New Roman" w:hAnsi="Times New Roman" w:cs="Times New Roman"/>
                <w:noProof/>
                <w:webHidden/>
              </w:rPr>
              <w:fldChar w:fldCharType="end"/>
            </w:r>
          </w:hyperlink>
        </w:p>
        <w:p w14:paraId="27A9D4D3" w14:textId="7F0A2711" w:rsidR="0074686D" w:rsidRPr="0074686D" w:rsidRDefault="0074686D" w:rsidP="0074686D">
          <w:pPr>
            <w:pStyle w:val="TOC1"/>
            <w:rPr>
              <w:rFonts w:ascii="Times New Roman" w:eastAsiaTheme="minorEastAsia" w:hAnsi="Times New Roman" w:cs="Times New Roman"/>
              <w:noProof/>
              <w:sz w:val="22"/>
              <w:szCs w:val="22"/>
              <w:lang w:val="en-AU" w:eastAsia="en-AU"/>
            </w:rPr>
          </w:pPr>
          <w:hyperlink w:anchor="_Toc81950609" w:history="1">
            <w:r w:rsidRPr="0074686D">
              <w:rPr>
                <w:rStyle w:val="Hyperlink"/>
                <w:rFonts w:ascii="Times New Roman" w:hAnsi="Times New Roman" w:cs="Times New Roman"/>
                <w:b/>
                <w:bCs/>
                <w:smallCaps/>
                <w:noProof/>
              </w:rPr>
              <w:t>Tables</w:t>
            </w:r>
            <w:r w:rsidRPr="0074686D">
              <w:rPr>
                <w:rFonts w:ascii="Times New Roman" w:hAnsi="Times New Roman" w:cs="Times New Roman"/>
                <w:noProof/>
                <w:webHidden/>
              </w:rPr>
              <w:tab/>
            </w:r>
            <w:r w:rsidRPr="0074686D">
              <w:rPr>
                <w:rFonts w:ascii="Times New Roman" w:hAnsi="Times New Roman" w:cs="Times New Roman"/>
                <w:noProof/>
                <w:webHidden/>
              </w:rPr>
              <w:fldChar w:fldCharType="begin"/>
            </w:r>
            <w:r w:rsidRPr="0074686D">
              <w:rPr>
                <w:rFonts w:ascii="Times New Roman" w:hAnsi="Times New Roman" w:cs="Times New Roman"/>
                <w:noProof/>
                <w:webHidden/>
              </w:rPr>
              <w:instrText xml:space="preserve"> PAGEREF _Toc81950609 \h </w:instrText>
            </w:r>
            <w:r w:rsidRPr="0074686D">
              <w:rPr>
                <w:rFonts w:ascii="Times New Roman" w:hAnsi="Times New Roman" w:cs="Times New Roman"/>
                <w:noProof/>
                <w:webHidden/>
              </w:rPr>
            </w:r>
            <w:r w:rsidRPr="0074686D">
              <w:rPr>
                <w:rFonts w:ascii="Times New Roman" w:hAnsi="Times New Roman" w:cs="Times New Roman"/>
                <w:noProof/>
                <w:webHidden/>
              </w:rPr>
              <w:fldChar w:fldCharType="separate"/>
            </w:r>
            <w:r w:rsidRPr="0074686D">
              <w:rPr>
                <w:rFonts w:ascii="Times New Roman" w:hAnsi="Times New Roman" w:cs="Times New Roman"/>
                <w:noProof/>
                <w:webHidden/>
              </w:rPr>
              <w:t>32</w:t>
            </w:r>
            <w:r w:rsidRPr="0074686D">
              <w:rPr>
                <w:rFonts w:ascii="Times New Roman" w:hAnsi="Times New Roman" w:cs="Times New Roman"/>
                <w:noProof/>
                <w:webHidden/>
              </w:rPr>
              <w:fldChar w:fldCharType="end"/>
            </w:r>
          </w:hyperlink>
        </w:p>
        <w:p w14:paraId="39567AD8" w14:textId="71B90AD4" w:rsidR="0074686D" w:rsidRPr="0074686D" w:rsidRDefault="0074686D">
          <w:pPr>
            <w:pStyle w:val="TOC3"/>
            <w:tabs>
              <w:tab w:val="right" w:leader="dot" w:pos="8494"/>
            </w:tabs>
            <w:rPr>
              <w:rFonts w:ascii="Times New Roman" w:eastAsiaTheme="minorEastAsia" w:hAnsi="Times New Roman" w:cs="Times New Roman"/>
              <w:noProof/>
              <w:sz w:val="22"/>
              <w:szCs w:val="22"/>
              <w:lang w:val="en-AU" w:eastAsia="en-AU"/>
            </w:rPr>
          </w:pPr>
          <w:hyperlink w:anchor="_Toc81950610" w:history="1">
            <w:r w:rsidRPr="0074686D">
              <w:rPr>
                <w:rStyle w:val="Hyperlink"/>
                <w:rFonts w:ascii="Times New Roman" w:hAnsi="Times New Roman" w:cs="Times New Roman"/>
                <w:i/>
                <w:iCs/>
                <w:noProof/>
              </w:rPr>
              <w:t>Table S1: Definitions of land division used in this research. The definitions have been adapted from the Forum on Information Standards in Heritage (FISH) terms (http://www.heritage-standards.org.uk/fish-vocabularies/) used in Britain.</w:t>
            </w:r>
            <w:r w:rsidRPr="0074686D">
              <w:rPr>
                <w:rFonts w:ascii="Times New Roman" w:hAnsi="Times New Roman" w:cs="Times New Roman"/>
                <w:noProof/>
                <w:webHidden/>
              </w:rPr>
              <w:tab/>
            </w:r>
            <w:r w:rsidRPr="0074686D">
              <w:rPr>
                <w:rFonts w:ascii="Times New Roman" w:hAnsi="Times New Roman" w:cs="Times New Roman"/>
                <w:noProof/>
                <w:webHidden/>
              </w:rPr>
              <w:fldChar w:fldCharType="begin"/>
            </w:r>
            <w:r w:rsidRPr="0074686D">
              <w:rPr>
                <w:rFonts w:ascii="Times New Roman" w:hAnsi="Times New Roman" w:cs="Times New Roman"/>
                <w:noProof/>
                <w:webHidden/>
              </w:rPr>
              <w:instrText xml:space="preserve"> PAGEREF _Toc81950610 \h </w:instrText>
            </w:r>
            <w:r w:rsidRPr="0074686D">
              <w:rPr>
                <w:rFonts w:ascii="Times New Roman" w:hAnsi="Times New Roman" w:cs="Times New Roman"/>
                <w:noProof/>
                <w:webHidden/>
              </w:rPr>
            </w:r>
            <w:r w:rsidRPr="0074686D">
              <w:rPr>
                <w:rFonts w:ascii="Times New Roman" w:hAnsi="Times New Roman" w:cs="Times New Roman"/>
                <w:noProof/>
                <w:webHidden/>
              </w:rPr>
              <w:fldChar w:fldCharType="separate"/>
            </w:r>
            <w:r w:rsidRPr="0074686D">
              <w:rPr>
                <w:rFonts w:ascii="Times New Roman" w:hAnsi="Times New Roman" w:cs="Times New Roman"/>
                <w:noProof/>
                <w:webHidden/>
              </w:rPr>
              <w:t>32</w:t>
            </w:r>
            <w:r w:rsidRPr="0074686D">
              <w:rPr>
                <w:rFonts w:ascii="Times New Roman" w:hAnsi="Times New Roman" w:cs="Times New Roman"/>
                <w:noProof/>
                <w:webHidden/>
              </w:rPr>
              <w:fldChar w:fldCharType="end"/>
            </w:r>
          </w:hyperlink>
        </w:p>
        <w:p w14:paraId="45B3824A" w14:textId="538A45FD" w:rsidR="0074686D" w:rsidRPr="0074686D" w:rsidRDefault="0074686D">
          <w:pPr>
            <w:pStyle w:val="TOC3"/>
            <w:tabs>
              <w:tab w:val="right" w:leader="dot" w:pos="8494"/>
            </w:tabs>
            <w:rPr>
              <w:rFonts w:ascii="Times New Roman" w:eastAsiaTheme="minorEastAsia" w:hAnsi="Times New Roman" w:cs="Times New Roman"/>
              <w:noProof/>
              <w:sz w:val="22"/>
              <w:szCs w:val="22"/>
              <w:lang w:val="en-AU" w:eastAsia="en-AU"/>
            </w:rPr>
          </w:pPr>
          <w:hyperlink w:anchor="_Toc81950611" w:history="1">
            <w:r w:rsidRPr="0074686D">
              <w:rPr>
                <w:rStyle w:val="Hyperlink"/>
                <w:rFonts w:ascii="Times New Roman" w:hAnsi="Times New Roman" w:cs="Times New Roman"/>
                <w:i/>
                <w:iCs/>
                <w:noProof/>
              </w:rPr>
              <w:t>Table S2: Details of radiocarbon dates included in the discussion in this report.</w:t>
            </w:r>
            <w:r w:rsidRPr="0074686D">
              <w:rPr>
                <w:rFonts w:ascii="Times New Roman" w:hAnsi="Times New Roman" w:cs="Times New Roman"/>
                <w:noProof/>
                <w:webHidden/>
              </w:rPr>
              <w:tab/>
            </w:r>
            <w:r w:rsidRPr="0074686D">
              <w:rPr>
                <w:rFonts w:ascii="Times New Roman" w:hAnsi="Times New Roman" w:cs="Times New Roman"/>
                <w:noProof/>
                <w:webHidden/>
              </w:rPr>
              <w:fldChar w:fldCharType="begin"/>
            </w:r>
            <w:r w:rsidRPr="0074686D">
              <w:rPr>
                <w:rFonts w:ascii="Times New Roman" w:hAnsi="Times New Roman" w:cs="Times New Roman"/>
                <w:noProof/>
                <w:webHidden/>
              </w:rPr>
              <w:instrText xml:space="preserve"> PAGEREF _Toc81950611 \h </w:instrText>
            </w:r>
            <w:r w:rsidRPr="0074686D">
              <w:rPr>
                <w:rFonts w:ascii="Times New Roman" w:hAnsi="Times New Roman" w:cs="Times New Roman"/>
                <w:noProof/>
                <w:webHidden/>
              </w:rPr>
            </w:r>
            <w:r w:rsidRPr="0074686D">
              <w:rPr>
                <w:rFonts w:ascii="Times New Roman" w:hAnsi="Times New Roman" w:cs="Times New Roman"/>
                <w:noProof/>
                <w:webHidden/>
              </w:rPr>
              <w:fldChar w:fldCharType="separate"/>
            </w:r>
            <w:r w:rsidRPr="0074686D">
              <w:rPr>
                <w:rFonts w:ascii="Times New Roman" w:hAnsi="Times New Roman" w:cs="Times New Roman"/>
                <w:noProof/>
                <w:webHidden/>
              </w:rPr>
              <w:t>33</w:t>
            </w:r>
            <w:r w:rsidRPr="0074686D">
              <w:rPr>
                <w:rFonts w:ascii="Times New Roman" w:hAnsi="Times New Roman" w:cs="Times New Roman"/>
                <w:noProof/>
                <w:webHidden/>
              </w:rPr>
              <w:fldChar w:fldCharType="end"/>
            </w:r>
          </w:hyperlink>
        </w:p>
        <w:p w14:paraId="129A3836" w14:textId="636A3874" w:rsidR="0074686D" w:rsidRPr="0074686D" w:rsidRDefault="0074686D">
          <w:pPr>
            <w:pStyle w:val="TOC3"/>
            <w:tabs>
              <w:tab w:val="right" w:leader="dot" w:pos="8494"/>
            </w:tabs>
            <w:rPr>
              <w:rFonts w:ascii="Times New Roman" w:eastAsiaTheme="minorEastAsia" w:hAnsi="Times New Roman" w:cs="Times New Roman"/>
              <w:noProof/>
              <w:sz w:val="22"/>
              <w:szCs w:val="22"/>
              <w:lang w:val="en-AU" w:eastAsia="en-AU"/>
            </w:rPr>
          </w:pPr>
          <w:hyperlink w:anchor="_Toc81950612" w:history="1">
            <w:r w:rsidRPr="0074686D">
              <w:rPr>
                <w:rStyle w:val="Hyperlink"/>
                <w:rFonts w:ascii="Times New Roman" w:hAnsi="Times New Roman" w:cs="Times New Roman"/>
                <w:i/>
                <w:iCs/>
                <w:noProof/>
              </w:rPr>
              <w:t>Table S3: Sample preparation and measurement techniques used for radiocarbon measurements collated for this study.</w:t>
            </w:r>
            <w:r w:rsidRPr="0074686D">
              <w:rPr>
                <w:rFonts w:ascii="Times New Roman" w:hAnsi="Times New Roman" w:cs="Times New Roman"/>
                <w:noProof/>
                <w:webHidden/>
              </w:rPr>
              <w:tab/>
            </w:r>
            <w:r w:rsidRPr="0074686D">
              <w:rPr>
                <w:rFonts w:ascii="Times New Roman" w:hAnsi="Times New Roman" w:cs="Times New Roman"/>
                <w:noProof/>
                <w:webHidden/>
              </w:rPr>
              <w:fldChar w:fldCharType="begin"/>
            </w:r>
            <w:r w:rsidRPr="0074686D">
              <w:rPr>
                <w:rFonts w:ascii="Times New Roman" w:hAnsi="Times New Roman" w:cs="Times New Roman"/>
                <w:noProof/>
                <w:webHidden/>
              </w:rPr>
              <w:instrText xml:space="preserve"> PAGEREF _Toc81950612 \h </w:instrText>
            </w:r>
            <w:r w:rsidRPr="0074686D">
              <w:rPr>
                <w:rFonts w:ascii="Times New Roman" w:hAnsi="Times New Roman" w:cs="Times New Roman"/>
                <w:noProof/>
                <w:webHidden/>
              </w:rPr>
            </w:r>
            <w:r w:rsidRPr="0074686D">
              <w:rPr>
                <w:rFonts w:ascii="Times New Roman" w:hAnsi="Times New Roman" w:cs="Times New Roman"/>
                <w:noProof/>
                <w:webHidden/>
              </w:rPr>
              <w:fldChar w:fldCharType="separate"/>
            </w:r>
            <w:r w:rsidRPr="0074686D">
              <w:rPr>
                <w:rFonts w:ascii="Times New Roman" w:hAnsi="Times New Roman" w:cs="Times New Roman"/>
                <w:noProof/>
                <w:webHidden/>
              </w:rPr>
              <w:t>64</w:t>
            </w:r>
            <w:r w:rsidRPr="0074686D">
              <w:rPr>
                <w:rFonts w:ascii="Times New Roman" w:hAnsi="Times New Roman" w:cs="Times New Roman"/>
                <w:noProof/>
                <w:webHidden/>
              </w:rPr>
              <w:fldChar w:fldCharType="end"/>
            </w:r>
          </w:hyperlink>
        </w:p>
        <w:p w14:paraId="416B359A" w14:textId="1BDB4230" w:rsidR="0074686D" w:rsidRPr="0074686D" w:rsidRDefault="0074686D">
          <w:pPr>
            <w:pStyle w:val="TOC3"/>
            <w:tabs>
              <w:tab w:val="right" w:leader="dot" w:pos="8494"/>
            </w:tabs>
            <w:rPr>
              <w:rFonts w:ascii="Times New Roman" w:eastAsiaTheme="minorEastAsia" w:hAnsi="Times New Roman" w:cs="Times New Roman"/>
              <w:noProof/>
              <w:sz w:val="22"/>
              <w:szCs w:val="22"/>
              <w:lang w:val="en-AU" w:eastAsia="en-AU"/>
            </w:rPr>
          </w:pPr>
          <w:hyperlink w:anchor="_Toc81950613" w:history="1">
            <w:r w:rsidRPr="0074686D">
              <w:rPr>
                <w:rStyle w:val="Hyperlink"/>
                <w:rFonts w:ascii="Times New Roman" w:hAnsi="Times New Roman" w:cs="Times New Roman"/>
                <w:i/>
                <w:iCs/>
                <w:noProof/>
              </w:rPr>
              <w:t>Table S4: Highest Posterior Density intervals for the currency of different land division types produced by the currency model shown in Figure S107.</w:t>
            </w:r>
            <w:r w:rsidRPr="0074686D">
              <w:rPr>
                <w:rFonts w:ascii="Times New Roman" w:hAnsi="Times New Roman" w:cs="Times New Roman"/>
                <w:noProof/>
                <w:webHidden/>
              </w:rPr>
              <w:tab/>
            </w:r>
            <w:r w:rsidRPr="0074686D">
              <w:rPr>
                <w:rFonts w:ascii="Times New Roman" w:hAnsi="Times New Roman" w:cs="Times New Roman"/>
                <w:noProof/>
                <w:webHidden/>
              </w:rPr>
              <w:fldChar w:fldCharType="begin"/>
            </w:r>
            <w:r w:rsidRPr="0074686D">
              <w:rPr>
                <w:rFonts w:ascii="Times New Roman" w:hAnsi="Times New Roman" w:cs="Times New Roman"/>
                <w:noProof/>
                <w:webHidden/>
              </w:rPr>
              <w:instrText xml:space="preserve"> PAGEREF _Toc81950613 \h </w:instrText>
            </w:r>
            <w:r w:rsidRPr="0074686D">
              <w:rPr>
                <w:rFonts w:ascii="Times New Roman" w:hAnsi="Times New Roman" w:cs="Times New Roman"/>
                <w:noProof/>
                <w:webHidden/>
              </w:rPr>
            </w:r>
            <w:r w:rsidRPr="0074686D">
              <w:rPr>
                <w:rFonts w:ascii="Times New Roman" w:hAnsi="Times New Roman" w:cs="Times New Roman"/>
                <w:noProof/>
                <w:webHidden/>
              </w:rPr>
              <w:fldChar w:fldCharType="separate"/>
            </w:r>
            <w:r w:rsidRPr="0074686D">
              <w:rPr>
                <w:rFonts w:ascii="Times New Roman" w:hAnsi="Times New Roman" w:cs="Times New Roman"/>
                <w:noProof/>
                <w:webHidden/>
              </w:rPr>
              <w:t>65</w:t>
            </w:r>
            <w:r w:rsidRPr="0074686D">
              <w:rPr>
                <w:rFonts w:ascii="Times New Roman" w:hAnsi="Times New Roman" w:cs="Times New Roman"/>
                <w:noProof/>
                <w:webHidden/>
              </w:rPr>
              <w:fldChar w:fldCharType="end"/>
            </w:r>
          </w:hyperlink>
        </w:p>
        <w:p w14:paraId="48F42172" w14:textId="5BD1EC9E" w:rsidR="0074686D" w:rsidRPr="0074686D" w:rsidRDefault="0074686D" w:rsidP="0074686D">
          <w:pPr>
            <w:pStyle w:val="TOC1"/>
            <w:rPr>
              <w:rFonts w:ascii="Times New Roman" w:eastAsiaTheme="minorEastAsia" w:hAnsi="Times New Roman" w:cs="Times New Roman"/>
              <w:noProof/>
              <w:sz w:val="22"/>
              <w:szCs w:val="22"/>
              <w:lang w:val="en-AU" w:eastAsia="en-AU"/>
            </w:rPr>
          </w:pPr>
          <w:hyperlink w:anchor="_Toc81950614" w:history="1">
            <w:r w:rsidRPr="0074686D">
              <w:rPr>
                <w:rStyle w:val="Hyperlink"/>
                <w:rFonts w:ascii="Times New Roman" w:hAnsi="Times New Roman" w:cs="Times New Roman"/>
                <w:b/>
                <w:bCs/>
                <w:smallCaps/>
                <w:noProof/>
              </w:rPr>
              <w:t>Figures</w:t>
            </w:r>
            <w:r w:rsidRPr="0074686D">
              <w:rPr>
                <w:rFonts w:ascii="Times New Roman" w:hAnsi="Times New Roman" w:cs="Times New Roman"/>
                <w:noProof/>
                <w:webHidden/>
              </w:rPr>
              <w:tab/>
            </w:r>
            <w:r w:rsidRPr="0074686D">
              <w:rPr>
                <w:rFonts w:ascii="Times New Roman" w:hAnsi="Times New Roman" w:cs="Times New Roman"/>
                <w:noProof/>
                <w:webHidden/>
              </w:rPr>
              <w:fldChar w:fldCharType="begin"/>
            </w:r>
            <w:r w:rsidRPr="0074686D">
              <w:rPr>
                <w:rFonts w:ascii="Times New Roman" w:hAnsi="Times New Roman" w:cs="Times New Roman"/>
                <w:noProof/>
                <w:webHidden/>
              </w:rPr>
              <w:instrText xml:space="preserve"> PAGEREF _Toc81950614 \h </w:instrText>
            </w:r>
            <w:r w:rsidRPr="0074686D">
              <w:rPr>
                <w:rFonts w:ascii="Times New Roman" w:hAnsi="Times New Roman" w:cs="Times New Roman"/>
                <w:noProof/>
                <w:webHidden/>
              </w:rPr>
            </w:r>
            <w:r w:rsidRPr="0074686D">
              <w:rPr>
                <w:rFonts w:ascii="Times New Roman" w:hAnsi="Times New Roman" w:cs="Times New Roman"/>
                <w:noProof/>
                <w:webHidden/>
              </w:rPr>
              <w:fldChar w:fldCharType="separate"/>
            </w:r>
            <w:r w:rsidRPr="0074686D">
              <w:rPr>
                <w:rFonts w:ascii="Times New Roman" w:hAnsi="Times New Roman" w:cs="Times New Roman"/>
                <w:noProof/>
                <w:webHidden/>
              </w:rPr>
              <w:t>66</w:t>
            </w:r>
            <w:r w:rsidRPr="0074686D">
              <w:rPr>
                <w:rFonts w:ascii="Times New Roman" w:hAnsi="Times New Roman" w:cs="Times New Roman"/>
                <w:noProof/>
                <w:webHidden/>
              </w:rPr>
              <w:fldChar w:fldCharType="end"/>
            </w:r>
          </w:hyperlink>
        </w:p>
        <w:p w14:paraId="58B3FDB6" w14:textId="73ABFF4F" w:rsidR="0074686D" w:rsidRPr="0074686D" w:rsidRDefault="0074686D" w:rsidP="0074686D">
          <w:pPr>
            <w:pStyle w:val="TOC1"/>
            <w:rPr>
              <w:rFonts w:ascii="Times New Roman" w:eastAsiaTheme="minorEastAsia" w:hAnsi="Times New Roman" w:cs="Times New Roman"/>
              <w:noProof/>
              <w:sz w:val="22"/>
              <w:szCs w:val="22"/>
              <w:lang w:val="en-AU" w:eastAsia="en-AU"/>
            </w:rPr>
          </w:pPr>
          <w:hyperlink w:anchor="_Toc81950615" w:history="1">
            <w:r w:rsidRPr="0074686D">
              <w:rPr>
                <w:rStyle w:val="Hyperlink"/>
                <w:rFonts w:ascii="Times New Roman" w:hAnsi="Times New Roman" w:cs="Times New Roman"/>
                <w:b/>
                <w:bCs/>
                <w:smallCaps/>
                <w:noProof/>
              </w:rPr>
              <w:t>Appendix 1: CQL2 code defining chronological model for the currency of land divisions</w:t>
            </w:r>
            <w:r w:rsidRPr="0074686D">
              <w:rPr>
                <w:rFonts w:ascii="Times New Roman" w:hAnsi="Times New Roman" w:cs="Times New Roman"/>
                <w:noProof/>
                <w:webHidden/>
              </w:rPr>
              <w:tab/>
            </w:r>
            <w:r w:rsidRPr="0074686D">
              <w:rPr>
                <w:rFonts w:ascii="Times New Roman" w:hAnsi="Times New Roman" w:cs="Times New Roman"/>
                <w:noProof/>
                <w:webHidden/>
              </w:rPr>
              <w:fldChar w:fldCharType="begin"/>
            </w:r>
            <w:r w:rsidRPr="0074686D">
              <w:rPr>
                <w:rFonts w:ascii="Times New Roman" w:hAnsi="Times New Roman" w:cs="Times New Roman"/>
                <w:noProof/>
                <w:webHidden/>
              </w:rPr>
              <w:instrText xml:space="preserve"> PAGEREF _Toc81950615 \h </w:instrText>
            </w:r>
            <w:r w:rsidRPr="0074686D">
              <w:rPr>
                <w:rFonts w:ascii="Times New Roman" w:hAnsi="Times New Roman" w:cs="Times New Roman"/>
                <w:noProof/>
                <w:webHidden/>
              </w:rPr>
            </w:r>
            <w:r w:rsidRPr="0074686D">
              <w:rPr>
                <w:rFonts w:ascii="Times New Roman" w:hAnsi="Times New Roman" w:cs="Times New Roman"/>
                <w:noProof/>
                <w:webHidden/>
              </w:rPr>
              <w:fldChar w:fldCharType="separate"/>
            </w:r>
            <w:r w:rsidRPr="0074686D">
              <w:rPr>
                <w:rFonts w:ascii="Times New Roman" w:hAnsi="Times New Roman" w:cs="Times New Roman"/>
                <w:noProof/>
                <w:webHidden/>
              </w:rPr>
              <w:t>133</w:t>
            </w:r>
            <w:r w:rsidRPr="0074686D">
              <w:rPr>
                <w:rFonts w:ascii="Times New Roman" w:hAnsi="Times New Roman" w:cs="Times New Roman"/>
                <w:noProof/>
                <w:webHidden/>
              </w:rPr>
              <w:fldChar w:fldCharType="end"/>
            </w:r>
          </w:hyperlink>
        </w:p>
        <w:p w14:paraId="4BE786FF" w14:textId="0C190D28" w:rsidR="00425C06" w:rsidRPr="003A35A7" w:rsidRDefault="00425C06" w:rsidP="00A16419">
          <w:pPr>
            <w:spacing w:afterLines="120" w:after="288"/>
            <w:rPr>
              <w:rFonts w:ascii="Times New Roman" w:hAnsi="Times New Roman" w:cs="Times New Roman"/>
            </w:rPr>
          </w:pPr>
          <w:r w:rsidRPr="0074686D">
            <w:rPr>
              <w:rFonts w:ascii="Times New Roman" w:hAnsi="Times New Roman" w:cs="Times New Roman"/>
              <w:b/>
              <w:bCs/>
              <w:noProof/>
            </w:rPr>
            <w:fldChar w:fldCharType="end"/>
          </w:r>
        </w:p>
      </w:sdtContent>
    </w:sdt>
    <w:p w14:paraId="69863FAA" w14:textId="75740FD4" w:rsidR="00056195" w:rsidRPr="003A35A7" w:rsidRDefault="00056195" w:rsidP="002D293D">
      <w:pPr>
        <w:spacing w:after="0" w:line="360" w:lineRule="auto"/>
        <w:rPr>
          <w:rFonts w:ascii="Times New Roman" w:hAnsi="Times New Roman" w:cs="Times New Roman"/>
          <w:b/>
          <w:bCs/>
          <w:sz w:val="24"/>
          <w:szCs w:val="24"/>
        </w:rPr>
        <w:sectPr w:rsidR="00056195" w:rsidRPr="003A35A7" w:rsidSect="00B12E6B">
          <w:footerReference w:type="default" r:id="rId8"/>
          <w:endnotePr>
            <w:numFmt w:val="decimal"/>
          </w:endnotePr>
          <w:pgSz w:w="11906" w:h="16838" w:code="9"/>
          <w:pgMar w:top="1418" w:right="1701" w:bottom="1985" w:left="1701" w:header="709" w:footer="709" w:gutter="0"/>
          <w:cols w:space="708"/>
          <w:docGrid w:linePitch="360"/>
        </w:sectPr>
      </w:pPr>
    </w:p>
    <w:p w14:paraId="72953AB4" w14:textId="41E4B2CA" w:rsidR="00282CFB" w:rsidRPr="003A35A7" w:rsidRDefault="008D5995" w:rsidP="003A35A7">
      <w:pPr>
        <w:pStyle w:val="Headinglevel1"/>
        <w:jc w:val="center"/>
        <w:rPr>
          <w:rFonts w:ascii="Times New Roman" w:hAnsi="Times New Roman" w:cs="Times New Roman"/>
          <w:b/>
          <w:bCs/>
          <w:caps w:val="0"/>
          <w:smallCaps/>
          <w:sz w:val="24"/>
          <w:szCs w:val="24"/>
        </w:rPr>
      </w:pPr>
      <w:bookmarkStart w:id="1" w:name="_Toc81950559"/>
      <w:r w:rsidRPr="003A35A7">
        <w:rPr>
          <w:rFonts w:ascii="Times New Roman" w:hAnsi="Times New Roman" w:cs="Times New Roman"/>
          <w:b/>
          <w:bCs/>
          <w:caps w:val="0"/>
          <w:smallCaps/>
          <w:sz w:val="24"/>
          <w:szCs w:val="24"/>
        </w:rPr>
        <w:lastRenderedPageBreak/>
        <w:t>Approaches to Data Collection</w:t>
      </w:r>
      <w:bookmarkEnd w:id="1"/>
    </w:p>
    <w:p w14:paraId="6EFD331D" w14:textId="256F85B9" w:rsidR="00ED5C79" w:rsidRPr="003A35A7" w:rsidRDefault="00A37F36" w:rsidP="002D293D">
      <w:pPr>
        <w:spacing w:after="0" w:line="360" w:lineRule="auto"/>
        <w:rPr>
          <w:rFonts w:ascii="Times New Roman" w:hAnsi="Times New Roman" w:cs="Times New Roman"/>
          <w:sz w:val="24"/>
          <w:szCs w:val="24"/>
        </w:rPr>
      </w:pPr>
      <w:r w:rsidRPr="003A35A7">
        <w:rPr>
          <w:rFonts w:ascii="Times New Roman" w:hAnsi="Times New Roman" w:cs="Times New Roman"/>
          <w:sz w:val="24"/>
          <w:szCs w:val="24"/>
        </w:rPr>
        <w:t xml:space="preserve">Chronometric legacy data were collected from a variety of sources. </w:t>
      </w:r>
      <w:r w:rsidR="00ED5C79" w:rsidRPr="003A35A7">
        <w:rPr>
          <w:rFonts w:ascii="Times New Roman" w:hAnsi="Times New Roman" w:cs="Times New Roman"/>
          <w:sz w:val="24"/>
          <w:szCs w:val="24"/>
        </w:rPr>
        <w:t>The Council for British Archaeology radiocarbon database was searched for radiocarbon data from the study region. This database is thought to be complete in terms of radiocarbon measurements p</w:t>
      </w:r>
      <w:r w:rsidR="004C6DB2" w:rsidRPr="003A35A7">
        <w:rPr>
          <w:rFonts w:ascii="Times New Roman" w:hAnsi="Times New Roman" w:cs="Times New Roman"/>
          <w:sz w:val="24"/>
          <w:szCs w:val="24"/>
        </w:rPr>
        <w:t xml:space="preserve">ublished for Britain and Ireland </w:t>
      </w:r>
      <w:r w:rsidR="00ED5C79" w:rsidRPr="003A35A7">
        <w:rPr>
          <w:rFonts w:ascii="Times New Roman" w:hAnsi="Times New Roman" w:cs="Times New Roman"/>
          <w:sz w:val="24"/>
          <w:szCs w:val="24"/>
        </w:rPr>
        <w:t>up until 1983. In addition, the following regional journals were manually searched:</w:t>
      </w:r>
    </w:p>
    <w:p w14:paraId="029EDCF8" w14:textId="2DDD4DEF" w:rsidR="00ED5C79" w:rsidRPr="003A35A7" w:rsidRDefault="00ED5C79" w:rsidP="002D293D">
      <w:pPr>
        <w:pStyle w:val="ListParagraph"/>
        <w:numPr>
          <w:ilvl w:val="0"/>
          <w:numId w:val="9"/>
        </w:numPr>
        <w:spacing w:line="360" w:lineRule="auto"/>
        <w:ind w:left="714" w:hanging="357"/>
        <w:rPr>
          <w:rFonts w:ascii="Times New Roman" w:hAnsi="Times New Roman" w:cs="Times New Roman"/>
          <w:sz w:val="24"/>
          <w:szCs w:val="24"/>
        </w:rPr>
      </w:pPr>
      <w:r w:rsidRPr="003A35A7">
        <w:rPr>
          <w:rFonts w:ascii="Times New Roman" w:hAnsi="Times New Roman" w:cs="Times New Roman"/>
          <w:i/>
          <w:iCs/>
          <w:sz w:val="24"/>
          <w:szCs w:val="24"/>
        </w:rPr>
        <w:t xml:space="preserve">Yorkshire Archaeological Journal, </w:t>
      </w:r>
    </w:p>
    <w:p w14:paraId="238FCC45" w14:textId="1E038B2A" w:rsidR="00ED5C79" w:rsidRPr="003A35A7" w:rsidRDefault="00ED5C79" w:rsidP="002D293D">
      <w:pPr>
        <w:pStyle w:val="ListParagraph"/>
        <w:numPr>
          <w:ilvl w:val="0"/>
          <w:numId w:val="9"/>
        </w:numPr>
        <w:spacing w:line="360" w:lineRule="auto"/>
        <w:ind w:left="714" w:hanging="357"/>
        <w:rPr>
          <w:rFonts w:ascii="Times New Roman" w:hAnsi="Times New Roman" w:cs="Times New Roman"/>
          <w:sz w:val="24"/>
          <w:szCs w:val="24"/>
        </w:rPr>
      </w:pPr>
      <w:r w:rsidRPr="003A35A7">
        <w:rPr>
          <w:rFonts w:ascii="Times New Roman" w:hAnsi="Times New Roman" w:cs="Times New Roman"/>
          <w:i/>
          <w:iCs/>
          <w:sz w:val="24"/>
          <w:szCs w:val="24"/>
        </w:rPr>
        <w:t xml:space="preserve">Archaeology in South Yorkshire, </w:t>
      </w:r>
    </w:p>
    <w:p w14:paraId="5E9C330E" w14:textId="08FE8CB9" w:rsidR="00ED5C79" w:rsidRPr="003A35A7" w:rsidRDefault="00ED5C79" w:rsidP="002D293D">
      <w:pPr>
        <w:pStyle w:val="ListParagraph"/>
        <w:numPr>
          <w:ilvl w:val="0"/>
          <w:numId w:val="9"/>
        </w:numPr>
        <w:spacing w:line="360" w:lineRule="auto"/>
        <w:ind w:left="714" w:hanging="357"/>
        <w:rPr>
          <w:rFonts w:ascii="Times New Roman" w:hAnsi="Times New Roman" w:cs="Times New Roman"/>
          <w:sz w:val="24"/>
          <w:szCs w:val="24"/>
        </w:rPr>
      </w:pPr>
      <w:r w:rsidRPr="003A35A7">
        <w:rPr>
          <w:rFonts w:ascii="Times New Roman" w:hAnsi="Times New Roman" w:cs="Times New Roman"/>
          <w:i/>
          <w:iCs/>
          <w:sz w:val="24"/>
          <w:szCs w:val="24"/>
        </w:rPr>
        <w:t>Transactions of the Scarborough Archaeological and Historical Society</w:t>
      </w:r>
      <w:r w:rsidRPr="003A35A7">
        <w:rPr>
          <w:rFonts w:ascii="Times New Roman" w:hAnsi="Times New Roman" w:cs="Times New Roman"/>
          <w:sz w:val="24"/>
          <w:szCs w:val="24"/>
        </w:rPr>
        <w:t xml:space="preserve">, </w:t>
      </w:r>
    </w:p>
    <w:p w14:paraId="295F9593" w14:textId="28694D1B" w:rsidR="00ED5C79" w:rsidRPr="003A35A7" w:rsidRDefault="00ED5C79" w:rsidP="002D293D">
      <w:pPr>
        <w:pStyle w:val="ListParagraph"/>
        <w:numPr>
          <w:ilvl w:val="0"/>
          <w:numId w:val="9"/>
        </w:numPr>
        <w:spacing w:line="360" w:lineRule="auto"/>
        <w:ind w:left="714" w:hanging="357"/>
        <w:rPr>
          <w:rFonts w:ascii="Times New Roman" w:hAnsi="Times New Roman" w:cs="Times New Roman"/>
          <w:sz w:val="24"/>
          <w:szCs w:val="24"/>
        </w:rPr>
      </w:pPr>
      <w:r w:rsidRPr="003A35A7">
        <w:rPr>
          <w:rFonts w:ascii="Times New Roman" w:hAnsi="Times New Roman" w:cs="Times New Roman"/>
          <w:i/>
          <w:iCs/>
          <w:sz w:val="24"/>
          <w:szCs w:val="24"/>
        </w:rPr>
        <w:t xml:space="preserve">East Riding Archaeologist, </w:t>
      </w:r>
    </w:p>
    <w:p w14:paraId="52F9FB0C" w14:textId="6ABFCB9D" w:rsidR="00ED5C79" w:rsidRPr="003A35A7" w:rsidRDefault="00ED5C79" w:rsidP="002D293D">
      <w:pPr>
        <w:pStyle w:val="ListParagraph"/>
        <w:numPr>
          <w:ilvl w:val="0"/>
          <w:numId w:val="9"/>
        </w:numPr>
        <w:spacing w:line="360" w:lineRule="auto"/>
        <w:ind w:left="714" w:hanging="357"/>
        <w:rPr>
          <w:rFonts w:ascii="Times New Roman" w:hAnsi="Times New Roman" w:cs="Times New Roman"/>
          <w:sz w:val="24"/>
          <w:szCs w:val="24"/>
        </w:rPr>
      </w:pPr>
      <w:r w:rsidRPr="003A35A7">
        <w:rPr>
          <w:rFonts w:ascii="Times New Roman" w:hAnsi="Times New Roman" w:cs="Times New Roman"/>
          <w:i/>
          <w:iCs/>
          <w:sz w:val="24"/>
          <w:szCs w:val="24"/>
        </w:rPr>
        <w:t>Transactions of the Hunter Archaeological Society</w:t>
      </w:r>
      <w:r w:rsidRPr="003A35A7">
        <w:rPr>
          <w:rFonts w:ascii="Times New Roman" w:hAnsi="Times New Roman" w:cs="Times New Roman"/>
          <w:sz w:val="24"/>
          <w:szCs w:val="24"/>
        </w:rPr>
        <w:t xml:space="preserve">, </w:t>
      </w:r>
    </w:p>
    <w:p w14:paraId="5B20E29C" w14:textId="5AF338D3" w:rsidR="00ED5C79" w:rsidRPr="003A35A7" w:rsidRDefault="00ED5C79" w:rsidP="002D293D">
      <w:pPr>
        <w:pStyle w:val="ListParagraph"/>
        <w:numPr>
          <w:ilvl w:val="0"/>
          <w:numId w:val="9"/>
        </w:numPr>
        <w:spacing w:line="360" w:lineRule="auto"/>
        <w:ind w:left="714" w:hanging="357"/>
        <w:rPr>
          <w:rFonts w:ascii="Times New Roman" w:hAnsi="Times New Roman" w:cs="Times New Roman"/>
          <w:sz w:val="24"/>
          <w:szCs w:val="24"/>
        </w:rPr>
      </w:pPr>
      <w:r w:rsidRPr="003A35A7">
        <w:rPr>
          <w:rFonts w:ascii="Times New Roman" w:hAnsi="Times New Roman" w:cs="Times New Roman"/>
          <w:i/>
          <w:iCs/>
          <w:sz w:val="24"/>
          <w:szCs w:val="24"/>
        </w:rPr>
        <w:t>Derbyshire Archaeological Journal</w:t>
      </w:r>
      <w:r w:rsidRPr="003A35A7">
        <w:rPr>
          <w:rFonts w:ascii="Times New Roman" w:hAnsi="Times New Roman" w:cs="Times New Roman"/>
          <w:sz w:val="24"/>
          <w:szCs w:val="24"/>
        </w:rPr>
        <w:t xml:space="preserve">, </w:t>
      </w:r>
    </w:p>
    <w:p w14:paraId="17A2600D" w14:textId="3D4ADF5D" w:rsidR="00ED5C79" w:rsidRPr="003A35A7" w:rsidRDefault="00ED5C79" w:rsidP="002D293D">
      <w:pPr>
        <w:pStyle w:val="ListParagraph"/>
        <w:numPr>
          <w:ilvl w:val="0"/>
          <w:numId w:val="9"/>
        </w:numPr>
        <w:spacing w:line="360" w:lineRule="auto"/>
        <w:ind w:left="714" w:hanging="357"/>
        <w:rPr>
          <w:rFonts w:ascii="Times New Roman" w:hAnsi="Times New Roman" w:cs="Times New Roman"/>
          <w:sz w:val="24"/>
          <w:szCs w:val="24"/>
        </w:rPr>
      </w:pPr>
      <w:r w:rsidRPr="003A35A7">
        <w:rPr>
          <w:rFonts w:ascii="Times New Roman" w:hAnsi="Times New Roman" w:cs="Times New Roman"/>
          <w:i/>
          <w:iCs/>
          <w:sz w:val="24"/>
          <w:szCs w:val="24"/>
        </w:rPr>
        <w:t xml:space="preserve">Transactions of the Thoroton Society, </w:t>
      </w:r>
    </w:p>
    <w:p w14:paraId="66AE49DF" w14:textId="33F41561" w:rsidR="009A2C67" w:rsidRPr="003A35A7" w:rsidRDefault="00ED5C79" w:rsidP="002D293D">
      <w:pPr>
        <w:pStyle w:val="ListParagraph"/>
        <w:numPr>
          <w:ilvl w:val="0"/>
          <w:numId w:val="9"/>
        </w:numPr>
        <w:spacing w:line="360" w:lineRule="auto"/>
        <w:ind w:left="714" w:hanging="357"/>
        <w:rPr>
          <w:rFonts w:ascii="Times New Roman" w:hAnsi="Times New Roman" w:cs="Times New Roman"/>
          <w:sz w:val="24"/>
          <w:szCs w:val="24"/>
        </w:rPr>
      </w:pPr>
      <w:r w:rsidRPr="003A35A7">
        <w:rPr>
          <w:rFonts w:ascii="Times New Roman" w:hAnsi="Times New Roman" w:cs="Times New Roman"/>
          <w:i/>
          <w:iCs/>
          <w:sz w:val="24"/>
          <w:szCs w:val="24"/>
        </w:rPr>
        <w:t>Society for Lincolnshire History and Archaeology</w:t>
      </w:r>
      <w:r w:rsidR="00C71937" w:rsidRPr="003A35A7">
        <w:rPr>
          <w:rFonts w:ascii="Times New Roman" w:hAnsi="Times New Roman" w:cs="Times New Roman"/>
          <w:sz w:val="24"/>
          <w:szCs w:val="24"/>
        </w:rPr>
        <w:t>.</w:t>
      </w:r>
    </w:p>
    <w:p w14:paraId="7AF0646D" w14:textId="049E7095" w:rsidR="009E6777" w:rsidRPr="003A35A7" w:rsidRDefault="00ED5C79" w:rsidP="002D293D">
      <w:pPr>
        <w:spacing w:after="0" w:line="360" w:lineRule="auto"/>
        <w:ind w:firstLine="720"/>
        <w:rPr>
          <w:rFonts w:ascii="Times New Roman" w:hAnsi="Times New Roman" w:cs="Times New Roman"/>
          <w:sz w:val="24"/>
          <w:szCs w:val="24"/>
        </w:rPr>
      </w:pPr>
      <w:r w:rsidRPr="003A35A7">
        <w:rPr>
          <w:rFonts w:ascii="Times New Roman" w:hAnsi="Times New Roman" w:cs="Times New Roman"/>
          <w:sz w:val="24"/>
          <w:szCs w:val="24"/>
        </w:rPr>
        <w:t>Digital database searches were undertaken of</w:t>
      </w:r>
      <w:r w:rsidR="00A37F36" w:rsidRPr="003A35A7">
        <w:rPr>
          <w:rFonts w:ascii="Times New Roman" w:hAnsi="Times New Roman" w:cs="Times New Roman"/>
          <w:sz w:val="24"/>
          <w:szCs w:val="24"/>
        </w:rPr>
        <w:t xml:space="preserve"> the Historic Environment Records/Sites and Monuments Records </w:t>
      </w:r>
      <w:r w:rsidR="009E6777" w:rsidRPr="003A35A7">
        <w:rPr>
          <w:rFonts w:ascii="Times New Roman" w:hAnsi="Times New Roman" w:cs="Times New Roman"/>
          <w:sz w:val="24"/>
          <w:szCs w:val="24"/>
        </w:rPr>
        <w:t>from the region, which were followed by physical archive searches of ‘grey literature’</w:t>
      </w:r>
      <w:r w:rsidRPr="003A35A7">
        <w:rPr>
          <w:rFonts w:ascii="Times New Roman" w:hAnsi="Times New Roman" w:cs="Times New Roman"/>
          <w:sz w:val="24"/>
          <w:szCs w:val="24"/>
        </w:rPr>
        <w:t xml:space="preserve"> (unpublished technical reports from developer-funded archaeological investigations)</w:t>
      </w:r>
      <w:r w:rsidR="009E6777" w:rsidRPr="003A35A7">
        <w:rPr>
          <w:rFonts w:ascii="Times New Roman" w:hAnsi="Times New Roman" w:cs="Times New Roman"/>
          <w:sz w:val="24"/>
          <w:szCs w:val="24"/>
        </w:rPr>
        <w:t xml:space="preserve"> when results were identified. The following Historic Environment Records/Sites and Monuments Records were subject</w:t>
      </w:r>
      <w:r w:rsidRPr="003A35A7">
        <w:rPr>
          <w:rFonts w:ascii="Times New Roman" w:hAnsi="Times New Roman" w:cs="Times New Roman"/>
          <w:sz w:val="24"/>
          <w:szCs w:val="24"/>
        </w:rPr>
        <w:t xml:space="preserve"> </w:t>
      </w:r>
      <w:r w:rsidR="009E6777" w:rsidRPr="003A35A7">
        <w:rPr>
          <w:rFonts w:ascii="Times New Roman" w:hAnsi="Times New Roman" w:cs="Times New Roman"/>
          <w:sz w:val="24"/>
          <w:szCs w:val="24"/>
        </w:rPr>
        <w:t xml:space="preserve">searches: </w:t>
      </w:r>
    </w:p>
    <w:p w14:paraId="3ADB0CD7" w14:textId="77777777" w:rsidR="009E6777" w:rsidRPr="003A35A7" w:rsidRDefault="009E6777" w:rsidP="002D293D">
      <w:pPr>
        <w:pStyle w:val="ListParagraph"/>
        <w:numPr>
          <w:ilvl w:val="0"/>
          <w:numId w:val="8"/>
        </w:numPr>
        <w:spacing w:line="360" w:lineRule="auto"/>
        <w:ind w:left="714" w:hanging="357"/>
        <w:rPr>
          <w:rFonts w:ascii="Times New Roman" w:hAnsi="Times New Roman" w:cs="Times New Roman"/>
          <w:sz w:val="24"/>
          <w:szCs w:val="24"/>
        </w:rPr>
      </w:pPr>
      <w:r w:rsidRPr="003A35A7">
        <w:rPr>
          <w:rFonts w:ascii="Times New Roman" w:hAnsi="Times New Roman" w:cs="Times New Roman"/>
          <w:sz w:val="24"/>
          <w:szCs w:val="24"/>
        </w:rPr>
        <w:t>City of York Historic Environment Record,</w:t>
      </w:r>
    </w:p>
    <w:p w14:paraId="2C80F17A" w14:textId="77777777" w:rsidR="009E6777" w:rsidRPr="003A35A7" w:rsidRDefault="009E6777" w:rsidP="002D293D">
      <w:pPr>
        <w:pStyle w:val="ListParagraph"/>
        <w:numPr>
          <w:ilvl w:val="0"/>
          <w:numId w:val="8"/>
        </w:numPr>
        <w:spacing w:line="360" w:lineRule="auto"/>
        <w:ind w:left="714" w:hanging="357"/>
        <w:rPr>
          <w:rFonts w:ascii="Times New Roman" w:hAnsi="Times New Roman" w:cs="Times New Roman"/>
          <w:sz w:val="24"/>
          <w:szCs w:val="24"/>
        </w:rPr>
      </w:pPr>
      <w:r w:rsidRPr="003A35A7">
        <w:rPr>
          <w:rFonts w:ascii="Times New Roman" w:hAnsi="Times New Roman" w:cs="Times New Roman"/>
          <w:sz w:val="24"/>
          <w:szCs w:val="24"/>
        </w:rPr>
        <w:t>Humber Historic Environment Record,</w:t>
      </w:r>
    </w:p>
    <w:p w14:paraId="4489A9DD" w14:textId="77777777" w:rsidR="009E6777" w:rsidRPr="003A35A7" w:rsidRDefault="009E6777" w:rsidP="002D293D">
      <w:pPr>
        <w:pStyle w:val="ListParagraph"/>
        <w:numPr>
          <w:ilvl w:val="0"/>
          <w:numId w:val="8"/>
        </w:numPr>
        <w:spacing w:line="360" w:lineRule="auto"/>
        <w:ind w:left="714" w:hanging="357"/>
        <w:rPr>
          <w:rFonts w:ascii="Times New Roman" w:hAnsi="Times New Roman" w:cs="Times New Roman"/>
          <w:sz w:val="24"/>
          <w:szCs w:val="24"/>
        </w:rPr>
      </w:pPr>
      <w:r w:rsidRPr="003A35A7">
        <w:rPr>
          <w:rFonts w:ascii="Times New Roman" w:hAnsi="Times New Roman" w:cs="Times New Roman"/>
          <w:sz w:val="24"/>
          <w:szCs w:val="24"/>
        </w:rPr>
        <w:t>North East Lincolnshire Historic Environment Record,</w:t>
      </w:r>
    </w:p>
    <w:p w14:paraId="7678D035" w14:textId="77777777" w:rsidR="009E6777" w:rsidRPr="003A35A7" w:rsidRDefault="009E6777" w:rsidP="002D293D">
      <w:pPr>
        <w:pStyle w:val="ListParagraph"/>
        <w:numPr>
          <w:ilvl w:val="0"/>
          <w:numId w:val="8"/>
        </w:numPr>
        <w:spacing w:line="360" w:lineRule="auto"/>
        <w:ind w:left="714" w:hanging="357"/>
        <w:rPr>
          <w:rFonts w:ascii="Times New Roman" w:hAnsi="Times New Roman" w:cs="Times New Roman"/>
          <w:sz w:val="24"/>
          <w:szCs w:val="24"/>
        </w:rPr>
      </w:pPr>
      <w:r w:rsidRPr="003A35A7">
        <w:rPr>
          <w:rFonts w:ascii="Times New Roman" w:hAnsi="Times New Roman" w:cs="Times New Roman"/>
          <w:sz w:val="24"/>
          <w:szCs w:val="24"/>
        </w:rPr>
        <w:t>North Lincolnshire Historic Environment Record,</w:t>
      </w:r>
    </w:p>
    <w:p w14:paraId="2D191010" w14:textId="77777777" w:rsidR="009E6777" w:rsidRPr="003A35A7" w:rsidRDefault="009E6777" w:rsidP="002D293D">
      <w:pPr>
        <w:pStyle w:val="ListParagraph"/>
        <w:numPr>
          <w:ilvl w:val="0"/>
          <w:numId w:val="8"/>
        </w:numPr>
        <w:spacing w:line="360" w:lineRule="auto"/>
        <w:ind w:left="714" w:hanging="357"/>
        <w:rPr>
          <w:rFonts w:ascii="Times New Roman" w:hAnsi="Times New Roman" w:cs="Times New Roman"/>
          <w:sz w:val="24"/>
          <w:szCs w:val="24"/>
        </w:rPr>
      </w:pPr>
      <w:r w:rsidRPr="003A35A7">
        <w:rPr>
          <w:rFonts w:ascii="Times New Roman" w:hAnsi="Times New Roman" w:cs="Times New Roman"/>
          <w:sz w:val="24"/>
          <w:szCs w:val="24"/>
        </w:rPr>
        <w:t>North York Moors National Park Historic Environment Record,</w:t>
      </w:r>
    </w:p>
    <w:p w14:paraId="41041FBE" w14:textId="77777777" w:rsidR="009E6777" w:rsidRPr="003A35A7" w:rsidRDefault="009E6777" w:rsidP="002D293D">
      <w:pPr>
        <w:pStyle w:val="ListParagraph"/>
        <w:numPr>
          <w:ilvl w:val="0"/>
          <w:numId w:val="8"/>
        </w:numPr>
        <w:spacing w:line="360" w:lineRule="auto"/>
        <w:ind w:left="714" w:hanging="357"/>
        <w:rPr>
          <w:rFonts w:ascii="Times New Roman" w:hAnsi="Times New Roman" w:cs="Times New Roman"/>
          <w:sz w:val="24"/>
          <w:szCs w:val="24"/>
        </w:rPr>
      </w:pPr>
      <w:r w:rsidRPr="003A35A7">
        <w:rPr>
          <w:rFonts w:ascii="Times New Roman" w:hAnsi="Times New Roman" w:cs="Times New Roman"/>
          <w:sz w:val="24"/>
          <w:szCs w:val="24"/>
        </w:rPr>
        <w:t>North Yorkshire Historic Environment Record,</w:t>
      </w:r>
    </w:p>
    <w:p w14:paraId="2BCB6D40" w14:textId="77777777" w:rsidR="009E6777" w:rsidRPr="003A35A7" w:rsidRDefault="009E6777" w:rsidP="002D293D">
      <w:pPr>
        <w:pStyle w:val="ListParagraph"/>
        <w:numPr>
          <w:ilvl w:val="0"/>
          <w:numId w:val="8"/>
        </w:numPr>
        <w:spacing w:line="360" w:lineRule="auto"/>
        <w:ind w:left="714" w:hanging="357"/>
        <w:rPr>
          <w:rFonts w:ascii="Times New Roman" w:hAnsi="Times New Roman" w:cs="Times New Roman"/>
          <w:sz w:val="24"/>
          <w:szCs w:val="24"/>
        </w:rPr>
      </w:pPr>
      <w:r w:rsidRPr="003A35A7">
        <w:rPr>
          <w:rFonts w:ascii="Times New Roman" w:hAnsi="Times New Roman" w:cs="Times New Roman"/>
          <w:sz w:val="24"/>
          <w:szCs w:val="24"/>
        </w:rPr>
        <w:t>Lincolnshire County Council,</w:t>
      </w:r>
    </w:p>
    <w:p w14:paraId="5C3525FE" w14:textId="77777777" w:rsidR="009E6777" w:rsidRPr="003A35A7" w:rsidRDefault="009E6777" w:rsidP="002D293D">
      <w:pPr>
        <w:pStyle w:val="ListParagraph"/>
        <w:numPr>
          <w:ilvl w:val="0"/>
          <w:numId w:val="8"/>
        </w:numPr>
        <w:spacing w:line="360" w:lineRule="auto"/>
        <w:ind w:left="714" w:hanging="357"/>
        <w:rPr>
          <w:rFonts w:ascii="Times New Roman" w:hAnsi="Times New Roman" w:cs="Times New Roman"/>
          <w:sz w:val="24"/>
          <w:szCs w:val="24"/>
        </w:rPr>
      </w:pPr>
      <w:r w:rsidRPr="003A35A7">
        <w:rPr>
          <w:rFonts w:ascii="Times New Roman" w:hAnsi="Times New Roman" w:cs="Times New Roman"/>
          <w:sz w:val="24"/>
          <w:szCs w:val="24"/>
        </w:rPr>
        <w:t>South Yorkshire Sites and Monuments Record,</w:t>
      </w:r>
    </w:p>
    <w:p w14:paraId="5094E363" w14:textId="77777777" w:rsidR="009E6777" w:rsidRPr="003A35A7" w:rsidRDefault="009E6777" w:rsidP="002D293D">
      <w:pPr>
        <w:pStyle w:val="ListParagraph"/>
        <w:numPr>
          <w:ilvl w:val="0"/>
          <w:numId w:val="8"/>
        </w:numPr>
        <w:spacing w:line="360" w:lineRule="auto"/>
        <w:ind w:left="714" w:hanging="357"/>
        <w:rPr>
          <w:rFonts w:ascii="Times New Roman" w:hAnsi="Times New Roman" w:cs="Times New Roman"/>
          <w:sz w:val="24"/>
          <w:szCs w:val="24"/>
        </w:rPr>
      </w:pPr>
      <w:r w:rsidRPr="003A35A7">
        <w:rPr>
          <w:rFonts w:ascii="Times New Roman" w:hAnsi="Times New Roman" w:cs="Times New Roman"/>
          <w:sz w:val="24"/>
          <w:szCs w:val="24"/>
        </w:rPr>
        <w:t>Yorkshire Dales Historic Environment Record,</w:t>
      </w:r>
    </w:p>
    <w:p w14:paraId="521C0821" w14:textId="77777777" w:rsidR="009E6777" w:rsidRPr="003A35A7" w:rsidRDefault="009E6777" w:rsidP="002D293D">
      <w:pPr>
        <w:pStyle w:val="ListParagraph"/>
        <w:numPr>
          <w:ilvl w:val="0"/>
          <w:numId w:val="8"/>
        </w:numPr>
        <w:spacing w:line="360" w:lineRule="auto"/>
        <w:ind w:left="714" w:hanging="357"/>
        <w:rPr>
          <w:rFonts w:ascii="Times New Roman" w:hAnsi="Times New Roman" w:cs="Times New Roman"/>
          <w:sz w:val="24"/>
          <w:szCs w:val="24"/>
        </w:rPr>
      </w:pPr>
      <w:r w:rsidRPr="003A35A7">
        <w:rPr>
          <w:rFonts w:ascii="Times New Roman" w:hAnsi="Times New Roman" w:cs="Times New Roman"/>
          <w:sz w:val="24"/>
          <w:szCs w:val="24"/>
        </w:rPr>
        <w:t>Derbyshire Historic Environment Record,</w:t>
      </w:r>
    </w:p>
    <w:p w14:paraId="00829DF9" w14:textId="77777777" w:rsidR="009E6777" w:rsidRPr="003A35A7" w:rsidRDefault="009E6777" w:rsidP="002D293D">
      <w:pPr>
        <w:pStyle w:val="ListParagraph"/>
        <w:numPr>
          <w:ilvl w:val="0"/>
          <w:numId w:val="8"/>
        </w:numPr>
        <w:spacing w:line="360" w:lineRule="auto"/>
        <w:ind w:left="714" w:hanging="357"/>
        <w:rPr>
          <w:rFonts w:ascii="Times New Roman" w:hAnsi="Times New Roman" w:cs="Times New Roman"/>
          <w:sz w:val="24"/>
          <w:szCs w:val="24"/>
        </w:rPr>
      </w:pPr>
      <w:r w:rsidRPr="003A35A7">
        <w:rPr>
          <w:rFonts w:ascii="Times New Roman" w:hAnsi="Times New Roman" w:cs="Times New Roman"/>
          <w:sz w:val="24"/>
          <w:szCs w:val="24"/>
        </w:rPr>
        <w:t>Lincoln Heritage Database,</w:t>
      </w:r>
    </w:p>
    <w:p w14:paraId="29D49C24" w14:textId="77777777" w:rsidR="009E6777" w:rsidRPr="003A35A7" w:rsidRDefault="009E6777" w:rsidP="002D293D">
      <w:pPr>
        <w:pStyle w:val="ListParagraph"/>
        <w:numPr>
          <w:ilvl w:val="0"/>
          <w:numId w:val="8"/>
        </w:numPr>
        <w:spacing w:line="360" w:lineRule="auto"/>
        <w:ind w:left="714" w:hanging="357"/>
        <w:rPr>
          <w:rFonts w:ascii="Times New Roman" w:hAnsi="Times New Roman" w:cs="Times New Roman"/>
          <w:sz w:val="24"/>
          <w:szCs w:val="24"/>
        </w:rPr>
      </w:pPr>
      <w:r w:rsidRPr="003A35A7">
        <w:rPr>
          <w:rFonts w:ascii="Times New Roman" w:hAnsi="Times New Roman" w:cs="Times New Roman"/>
          <w:sz w:val="24"/>
          <w:szCs w:val="24"/>
        </w:rPr>
        <w:t>Lincolnshire Historic Environment Record,</w:t>
      </w:r>
    </w:p>
    <w:p w14:paraId="253341AD" w14:textId="77777777" w:rsidR="009E6777" w:rsidRPr="003A35A7" w:rsidRDefault="009E6777" w:rsidP="002D293D">
      <w:pPr>
        <w:pStyle w:val="ListParagraph"/>
        <w:numPr>
          <w:ilvl w:val="0"/>
          <w:numId w:val="8"/>
        </w:numPr>
        <w:spacing w:line="360" w:lineRule="auto"/>
        <w:ind w:left="714" w:hanging="357"/>
        <w:rPr>
          <w:rFonts w:ascii="Times New Roman" w:hAnsi="Times New Roman" w:cs="Times New Roman"/>
          <w:sz w:val="24"/>
          <w:szCs w:val="24"/>
        </w:rPr>
      </w:pPr>
      <w:r w:rsidRPr="003A35A7">
        <w:rPr>
          <w:rFonts w:ascii="Times New Roman" w:hAnsi="Times New Roman" w:cs="Times New Roman"/>
          <w:sz w:val="24"/>
          <w:szCs w:val="24"/>
        </w:rPr>
        <w:lastRenderedPageBreak/>
        <w:t>Nottingham City Historic Environment Record,</w:t>
      </w:r>
    </w:p>
    <w:p w14:paraId="70B63951" w14:textId="77777777" w:rsidR="009E6777" w:rsidRPr="003A35A7" w:rsidRDefault="009E6777" w:rsidP="002D293D">
      <w:pPr>
        <w:pStyle w:val="ListParagraph"/>
        <w:numPr>
          <w:ilvl w:val="0"/>
          <w:numId w:val="8"/>
        </w:numPr>
        <w:spacing w:line="360" w:lineRule="auto"/>
        <w:ind w:left="714" w:hanging="357"/>
        <w:rPr>
          <w:rFonts w:ascii="Times New Roman" w:hAnsi="Times New Roman" w:cs="Times New Roman"/>
          <w:sz w:val="24"/>
          <w:szCs w:val="24"/>
        </w:rPr>
      </w:pPr>
      <w:r w:rsidRPr="003A35A7">
        <w:rPr>
          <w:rFonts w:ascii="Times New Roman" w:hAnsi="Times New Roman" w:cs="Times New Roman"/>
          <w:sz w:val="24"/>
          <w:szCs w:val="24"/>
        </w:rPr>
        <w:t>Nottinghamshire Historic Environment Record,</w:t>
      </w:r>
    </w:p>
    <w:p w14:paraId="40D333DB" w14:textId="5F4367C2" w:rsidR="009A2C67" w:rsidRPr="003A35A7" w:rsidRDefault="009E6777" w:rsidP="002D293D">
      <w:pPr>
        <w:pStyle w:val="ListParagraph"/>
        <w:numPr>
          <w:ilvl w:val="0"/>
          <w:numId w:val="8"/>
        </w:numPr>
        <w:spacing w:line="360" w:lineRule="auto"/>
        <w:ind w:left="714" w:hanging="357"/>
        <w:rPr>
          <w:rFonts w:ascii="Times New Roman" w:hAnsi="Times New Roman" w:cs="Times New Roman"/>
          <w:sz w:val="24"/>
          <w:szCs w:val="24"/>
        </w:rPr>
      </w:pPr>
      <w:r w:rsidRPr="003A35A7">
        <w:rPr>
          <w:rFonts w:ascii="Times New Roman" w:hAnsi="Times New Roman" w:cs="Times New Roman"/>
          <w:sz w:val="24"/>
          <w:szCs w:val="24"/>
        </w:rPr>
        <w:t>West Yorkshire Archaeology Advisory Service.</w:t>
      </w:r>
    </w:p>
    <w:p w14:paraId="06DC7F69" w14:textId="7124D89D" w:rsidR="00ED5C79" w:rsidRPr="003A35A7" w:rsidRDefault="00ED5C79" w:rsidP="002D293D">
      <w:pPr>
        <w:spacing w:after="0" w:line="360" w:lineRule="auto"/>
        <w:ind w:firstLine="720"/>
        <w:rPr>
          <w:rFonts w:ascii="Times New Roman" w:hAnsi="Times New Roman" w:cs="Times New Roman"/>
          <w:sz w:val="24"/>
          <w:szCs w:val="24"/>
        </w:rPr>
      </w:pPr>
      <w:r w:rsidRPr="003A35A7">
        <w:rPr>
          <w:rFonts w:ascii="Times New Roman" w:hAnsi="Times New Roman" w:cs="Times New Roman"/>
          <w:sz w:val="24"/>
          <w:szCs w:val="24"/>
        </w:rPr>
        <w:t>Commercial professional archaeological organi</w:t>
      </w:r>
      <w:r w:rsidR="008D5995" w:rsidRPr="003A35A7">
        <w:rPr>
          <w:rFonts w:ascii="Times New Roman" w:hAnsi="Times New Roman" w:cs="Times New Roman"/>
          <w:sz w:val="24"/>
          <w:szCs w:val="24"/>
        </w:rPr>
        <w:t>z</w:t>
      </w:r>
      <w:r w:rsidRPr="003A35A7">
        <w:rPr>
          <w:rFonts w:ascii="Times New Roman" w:hAnsi="Times New Roman" w:cs="Times New Roman"/>
          <w:sz w:val="24"/>
          <w:szCs w:val="24"/>
        </w:rPr>
        <w:t>ations working in the region were contacted for additional details for measurements identified in the searches, and in order to identify potential additional sites. These included:</w:t>
      </w:r>
    </w:p>
    <w:p w14:paraId="1B2CEB9B" w14:textId="77777777" w:rsidR="009A2C67" w:rsidRPr="003A35A7" w:rsidRDefault="009E6777" w:rsidP="002D293D">
      <w:pPr>
        <w:pStyle w:val="ListParagraph"/>
        <w:numPr>
          <w:ilvl w:val="0"/>
          <w:numId w:val="11"/>
        </w:numPr>
        <w:spacing w:line="360" w:lineRule="auto"/>
        <w:ind w:left="714" w:hanging="357"/>
        <w:rPr>
          <w:rFonts w:ascii="Times New Roman" w:hAnsi="Times New Roman" w:cs="Times New Roman"/>
          <w:sz w:val="24"/>
          <w:szCs w:val="24"/>
        </w:rPr>
      </w:pPr>
      <w:r w:rsidRPr="003A35A7">
        <w:rPr>
          <w:rFonts w:ascii="Times New Roman" w:hAnsi="Times New Roman" w:cs="Times New Roman"/>
          <w:sz w:val="24"/>
          <w:szCs w:val="24"/>
        </w:rPr>
        <w:t>Network Archaeology</w:t>
      </w:r>
      <w:r w:rsidR="009A2C67" w:rsidRPr="003A35A7">
        <w:rPr>
          <w:rFonts w:ascii="Times New Roman" w:hAnsi="Times New Roman" w:cs="Times New Roman"/>
          <w:sz w:val="24"/>
          <w:szCs w:val="24"/>
        </w:rPr>
        <w:t>,</w:t>
      </w:r>
    </w:p>
    <w:p w14:paraId="383D0E25" w14:textId="77777777" w:rsidR="009A2C67" w:rsidRPr="003A35A7" w:rsidRDefault="009E6777" w:rsidP="002D293D">
      <w:pPr>
        <w:pStyle w:val="ListParagraph"/>
        <w:numPr>
          <w:ilvl w:val="0"/>
          <w:numId w:val="11"/>
        </w:numPr>
        <w:spacing w:line="360" w:lineRule="auto"/>
        <w:ind w:left="714" w:hanging="357"/>
        <w:rPr>
          <w:rFonts w:ascii="Times New Roman" w:hAnsi="Times New Roman" w:cs="Times New Roman"/>
          <w:sz w:val="24"/>
          <w:szCs w:val="24"/>
        </w:rPr>
      </w:pPr>
      <w:r w:rsidRPr="003A35A7">
        <w:rPr>
          <w:rFonts w:ascii="Times New Roman" w:hAnsi="Times New Roman" w:cs="Times New Roman"/>
          <w:sz w:val="24"/>
          <w:szCs w:val="24"/>
        </w:rPr>
        <w:t>Trent and Peak Archaeology</w:t>
      </w:r>
      <w:r w:rsidR="009A2C67" w:rsidRPr="003A35A7">
        <w:rPr>
          <w:rFonts w:ascii="Times New Roman" w:hAnsi="Times New Roman" w:cs="Times New Roman"/>
          <w:sz w:val="24"/>
          <w:szCs w:val="24"/>
        </w:rPr>
        <w:t>,</w:t>
      </w:r>
    </w:p>
    <w:p w14:paraId="56D41498" w14:textId="4269C327" w:rsidR="009A2C67" w:rsidRPr="003A35A7" w:rsidRDefault="009E6777" w:rsidP="002D293D">
      <w:pPr>
        <w:pStyle w:val="ListParagraph"/>
        <w:numPr>
          <w:ilvl w:val="0"/>
          <w:numId w:val="11"/>
        </w:numPr>
        <w:spacing w:line="360" w:lineRule="auto"/>
        <w:ind w:left="714" w:hanging="357"/>
        <w:rPr>
          <w:rFonts w:ascii="Times New Roman" w:hAnsi="Times New Roman" w:cs="Times New Roman"/>
          <w:sz w:val="24"/>
          <w:szCs w:val="24"/>
        </w:rPr>
      </w:pPr>
      <w:r w:rsidRPr="003A35A7">
        <w:rPr>
          <w:rFonts w:ascii="Times New Roman" w:hAnsi="Times New Roman" w:cs="Times New Roman"/>
          <w:sz w:val="24"/>
          <w:szCs w:val="24"/>
        </w:rPr>
        <w:t>Pre-Construct Archaeology Ltd</w:t>
      </w:r>
      <w:r w:rsidR="009A2C67" w:rsidRPr="003A35A7">
        <w:rPr>
          <w:rFonts w:ascii="Times New Roman" w:hAnsi="Times New Roman" w:cs="Times New Roman"/>
          <w:sz w:val="24"/>
          <w:szCs w:val="24"/>
        </w:rPr>
        <w:t>,</w:t>
      </w:r>
      <w:r w:rsidR="002D293D" w:rsidRPr="003A35A7">
        <w:rPr>
          <w:rFonts w:ascii="Times New Roman" w:hAnsi="Times New Roman" w:cs="Times New Roman"/>
          <w:sz w:val="24"/>
          <w:szCs w:val="24"/>
        </w:rPr>
        <w:tab/>
      </w:r>
    </w:p>
    <w:p w14:paraId="63422C3B" w14:textId="77777777" w:rsidR="009A2C67" w:rsidRPr="003A35A7" w:rsidRDefault="009E6777" w:rsidP="002D293D">
      <w:pPr>
        <w:pStyle w:val="ListParagraph"/>
        <w:numPr>
          <w:ilvl w:val="0"/>
          <w:numId w:val="11"/>
        </w:numPr>
        <w:spacing w:line="360" w:lineRule="auto"/>
        <w:ind w:left="714" w:hanging="357"/>
        <w:rPr>
          <w:rFonts w:ascii="Times New Roman" w:hAnsi="Times New Roman" w:cs="Times New Roman"/>
          <w:sz w:val="24"/>
          <w:szCs w:val="24"/>
        </w:rPr>
      </w:pPr>
      <w:r w:rsidRPr="003A35A7">
        <w:rPr>
          <w:rFonts w:ascii="Times New Roman" w:hAnsi="Times New Roman" w:cs="Times New Roman"/>
          <w:sz w:val="24"/>
          <w:szCs w:val="24"/>
        </w:rPr>
        <w:t>WYAS Archaeological Services</w:t>
      </w:r>
      <w:r w:rsidR="009A2C67" w:rsidRPr="003A35A7">
        <w:rPr>
          <w:rFonts w:ascii="Times New Roman" w:hAnsi="Times New Roman" w:cs="Times New Roman"/>
          <w:sz w:val="24"/>
          <w:szCs w:val="24"/>
        </w:rPr>
        <w:t>,</w:t>
      </w:r>
    </w:p>
    <w:p w14:paraId="38C1DCE9" w14:textId="57584686" w:rsidR="009A2C67" w:rsidRPr="003A35A7" w:rsidRDefault="009E6777" w:rsidP="002D293D">
      <w:pPr>
        <w:pStyle w:val="ListParagraph"/>
        <w:numPr>
          <w:ilvl w:val="0"/>
          <w:numId w:val="11"/>
        </w:numPr>
        <w:spacing w:line="360" w:lineRule="auto"/>
        <w:ind w:left="714" w:hanging="357"/>
        <w:rPr>
          <w:rFonts w:ascii="Times New Roman" w:hAnsi="Times New Roman" w:cs="Times New Roman"/>
          <w:sz w:val="24"/>
          <w:szCs w:val="24"/>
        </w:rPr>
      </w:pPr>
      <w:r w:rsidRPr="003A35A7">
        <w:rPr>
          <w:rFonts w:ascii="Times New Roman" w:hAnsi="Times New Roman" w:cs="Times New Roman"/>
          <w:sz w:val="24"/>
          <w:szCs w:val="24"/>
        </w:rPr>
        <w:t>Oxford Archaeology North</w:t>
      </w:r>
      <w:r w:rsidR="009A2C67" w:rsidRPr="003A35A7">
        <w:rPr>
          <w:rFonts w:ascii="Times New Roman" w:hAnsi="Times New Roman" w:cs="Times New Roman"/>
          <w:sz w:val="24"/>
          <w:szCs w:val="24"/>
        </w:rPr>
        <w:t>.</w:t>
      </w:r>
    </w:p>
    <w:p w14:paraId="3A6E86F8" w14:textId="77777777" w:rsidR="002D293D" w:rsidRPr="003A35A7" w:rsidRDefault="009A2C67" w:rsidP="002D293D">
      <w:pPr>
        <w:spacing w:after="0" w:line="360" w:lineRule="auto"/>
        <w:ind w:firstLine="720"/>
        <w:rPr>
          <w:rFonts w:ascii="Times New Roman" w:hAnsi="Times New Roman" w:cs="Times New Roman"/>
          <w:sz w:val="24"/>
          <w:szCs w:val="24"/>
        </w:rPr>
      </w:pPr>
      <w:r w:rsidRPr="003A35A7">
        <w:rPr>
          <w:rFonts w:ascii="Times New Roman" w:hAnsi="Times New Roman" w:cs="Times New Roman"/>
          <w:sz w:val="24"/>
          <w:szCs w:val="24"/>
        </w:rPr>
        <w:t xml:space="preserve">Additional details of radiocarbon samples were confirmed with </w:t>
      </w:r>
      <w:r w:rsidR="009E6777" w:rsidRPr="003A35A7">
        <w:rPr>
          <w:rFonts w:ascii="Times New Roman" w:hAnsi="Times New Roman" w:cs="Times New Roman"/>
          <w:sz w:val="24"/>
          <w:szCs w:val="24"/>
        </w:rPr>
        <w:t>Scarborough Archaeology Society</w:t>
      </w:r>
      <w:r w:rsidRPr="003A35A7">
        <w:rPr>
          <w:rFonts w:ascii="Times New Roman" w:hAnsi="Times New Roman" w:cs="Times New Roman"/>
          <w:sz w:val="24"/>
          <w:szCs w:val="24"/>
        </w:rPr>
        <w:t xml:space="preserve"> and</w:t>
      </w:r>
      <w:r w:rsidR="009E6777" w:rsidRPr="003A35A7">
        <w:rPr>
          <w:rFonts w:ascii="Times New Roman" w:hAnsi="Times New Roman" w:cs="Times New Roman"/>
          <w:sz w:val="24"/>
          <w:szCs w:val="24"/>
        </w:rPr>
        <w:t xml:space="preserve"> Hugh Wilmott (Sheffield University)</w:t>
      </w:r>
      <w:r w:rsidRPr="003A35A7">
        <w:rPr>
          <w:rFonts w:ascii="Times New Roman" w:hAnsi="Times New Roman" w:cs="Times New Roman"/>
          <w:sz w:val="24"/>
          <w:szCs w:val="24"/>
        </w:rPr>
        <w:t>.</w:t>
      </w:r>
    </w:p>
    <w:p w14:paraId="691B7B85" w14:textId="6E89E04B" w:rsidR="009A2C67" w:rsidRPr="003A35A7" w:rsidRDefault="009A2C67" w:rsidP="002D293D">
      <w:pPr>
        <w:spacing w:after="0" w:line="360" w:lineRule="auto"/>
        <w:ind w:firstLine="720"/>
        <w:rPr>
          <w:rFonts w:ascii="Times New Roman" w:hAnsi="Times New Roman" w:cs="Times New Roman"/>
          <w:sz w:val="24"/>
          <w:szCs w:val="24"/>
        </w:rPr>
      </w:pPr>
      <w:r w:rsidRPr="003A35A7">
        <w:rPr>
          <w:rFonts w:ascii="Times New Roman" w:hAnsi="Times New Roman" w:cs="Times New Roman"/>
          <w:sz w:val="24"/>
          <w:szCs w:val="24"/>
        </w:rPr>
        <w:t xml:space="preserve">The following laboratories were also contacted in order to providing attribute data missing from publications reporting radiocarbon data: </w:t>
      </w:r>
    </w:p>
    <w:p w14:paraId="7B88D46E" w14:textId="77777777" w:rsidR="009A2C67" w:rsidRPr="003A35A7" w:rsidRDefault="009E6777" w:rsidP="002D293D">
      <w:pPr>
        <w:pStyle w:val="ListParagraph"/>
        <w:numPr>
          <w:ilvl w:val="0"/>
          <w:numId w:val="10"/>
        </w:numPr>
        <w:spacing w:line="360" w:lineRule="auto"/>
        <w:ind w:left="714" w:hanging="357"/>
        <w:rPr>
          <w:rFonts w:ascii="Times New Roman" w:hAnsi="Times New Roman" w:cs="Times New Roman"/>
          <w:sz w:val="24"/>
          <w:szCs w:val="24"/>
        </w:rPr>
      </w:pPr>
      <w:r w:rsidRPr="003A35A7">
        <w:rPr>
          <w:rFonts w:ascii="Times New Roman" w:hAnsi="Times New Roman" w:cs="Times New Roman"/>
          <w:sz w:val="24"/>
          <w:szCs w:val="24"/>
        </w:rPr>
        <w:t>SUERC Radiocarbon Laboratory, Glasgow University</w:t>
      </w:r>
      <w:r w:rsidR="009A2C67" w:rsidRPr="003A35A7">
        <w:rPr>
          <w:rFonts w:ascii="Times New Roman" w:hAnsi="Times New Roman" w:cs="Times New Roman"/>
          <w:sz w:val="24"/>
          <w:szCs w:val="24"/>
        </w:rPr>
        <w:t>,</w:t>
      </w:r>
    </w:p>
    <w:p w14:paraId="22215A8C" w14:textId="77777777" w:rsidR="009A2C67" w:rsidRPr="003A35A7" w:rsidRDefault="009E6777" w:rsidP="002D293D">
      <w:pPr>
        <w:pStyle w:val="ListParagraph"/>
        <w:numPr>
          <w:ilvl w:val="0"/>
          <w:numId w:val="10"/>
        </w:numPr>
        <w:spacing w:line="360" w:lineRule="auto"/>
        <w:ind w:left="714" w:hanging="357"/>
        <w:rPr>
          <w:rFonts w:ascii="Times New Roman" w:hAnsi="Times New Roman" w:cs="Times New Roman"/>
          <w:sz w:val="24"/>
          <w:szCs w:val="24"/>
        </w:rPr>
      </w:pPr>
      <w:r w:rsidRPr="003A35A7">
        <w:rPr>
          <w:rFonts w:ascii="Times New Roman" w:hAnsi="Times New Roman" w:cs="Times New Roman"/>
          <w:sz w:val="24"/>
          <w:szCs w:val="24"/>
        </w:rPr>
        <w:t>Beta Analytic Inc Radiocarbon Laboratory</w:t>
      </w:r>
      <w:r w:rsidR="009A2C67" w:rsidRPr="003A35A7">
        <w:rPr>
          <w:rFonts w:ascii="Times New Roman" w:hAnsi="Times New Roman" w:cs="Times New Roman"/>
          <w:sz w:val="24"/>
          <w:szCs w:val="24"/>
        </w:rPr>
        <w:t>,</w:t>
      </w:r>
    </w:p>
    <w:p w14:paraId="3DE57A1C" w14:textId="77777777" w:rsidR="009A2C67" w:rsidRPr="003A35A7" w:rsidRDefault="009E6777" w:rsidP="002D293D">
      <w:pPr>
        <w:pStyle w:val="ListParagraph"/>
        <w:numPr>
          <w:ilvl w:val="0"/>
          <w:numId w:val="10"/>
        </w:numPr>
        <w:spacing w:line="360" w:lineRule="auto"/>
        <w:ind w:left="714" w:hanging="357"/>
        <w:rPr>
          <w:rFonts w:ascii="Times New Roman" w:hAnsi="Times New Roman" w:cs="Times New Roman"/>
          <w:sz w:val="24"/>
          <w:szCs w:val="24"/>
        </w:rPr>
      </w:pPr>
      <w:r w:rsidRPr="003A35A7">
        <w:rPr>
          <w:rFonts w:ascii="Times New Roman" w:hAnsi="Times New Roman" w:cs="Times New Roman"/>
          <w:sz w:val="24"/>
          <w:szCs w:val="24"/>
        </w:rPr>
        <w:t>University of Arizona AMS Laboratory</w:t>
      </w:r>
      <w:r w:rsidR="009A2C67" w:rsidRPr="003A35A7">
        <w:rPr>
          <w:rFonts w:ascii="Times New Roman" w:hAnsi="Times New Roman" w:cs="Times New Roman"/>
          <w:sz w:val="24"/>
          <w:szCs w:val="24"/>
        </w:rPr>
        <w:t>,</w:t>
      </w:r>
    </w:p>
    <w:p w14:paraId="6F29DD8E" w14:textId="3D09DEB5" w:rsidR="00A37F36" w:rsidRPr="003A35A7" w:rsidRDefault="009E6777" w:rsidP="002D293D">
      <w:pPr>
        <w:pStyle w:val="ListParagraph"/>
        <w:numPr>
          <w:ilvl w:val="0"/>
          <w:numId w:val="10"/>
        </w:numPr>
        <w:spacing w:line="360" w:lineRule="auto"/>
        <w:ind w:left="714" w:hanging="357"/>
        <w:rPr>
          <w:rFonts w:ascii="Times New Roman" w:hAnsi="Times New Roman" w:cs="Times New Roman"/>
          <w:sz w:val="24"/>
          <w:szCs w:val="24"/>
        </w:rPr>
      </w:pPr>
      <w:r w:rsidRPr="003A35A7">
        <w:rPr>
          <w:rFonts w:ascii="Times New Roman" w:hAnsi="Times New Roman" w:cs="Times New Roman"/>
          <w:sz w:val="24"/>
          <w:szCs w:val="24"/>
          <w:vertAlign w:val="superscript"/>
        </w:rPr>
        <w:t>14</w:t>
      </w:r>
      <w:r w:rsidRPr="003A35A7">
        <w:rPr>
          <w:rFonts w:ascii="Times New Roman" w:hAnsi="Times New Roman" w:cs="Times New Roman"/>
          <w:sz w:val="24"/>
          <w:szCs w:val="24"/>
        </w:rPr>
        <w:t>CHRONO Radiocarbon Laboratory, Queen’s University Belfast</w:t>
      </w:r>
      <w:r w:rsidR="009A2C67" w:rsidRPr="003A35A7">
        <w:rPr>
          <w:rFonts w:ascii="Times New Roman" w:hAnsi="Times New Roman" w:cs="Times New Roman"/>
          <w:sz w:val="24"/>
          <w:szCs w:val="24"/>
        </w:rPr>
        <w:t>.</w:t>
      </w:r>
    </w:p>
    <w:p w14:paraId="53735F59" w14:textId="0E028990" w:rsidR="007963E5" w:rsidRPr="003A35A7" w:rsidRDefault="009A2C67" w:rsidP="002D293D">
      <w:pPr>
        <w:spacing w:after="0" w:line="360" w:lineRule="auto"/>
        <w:ind w:firstLine="720"/>
        <w:rPr>
          <w:rFonts w:ascii="Times New Roman" w:hAnsi="Times New Roman" w:cs="Times New Roman"/>
          <w:sz w:val="24"/>
          <w:szCs w:val="24"/>
        </w:rPr>
      </w:pPr>
      <w:r w:rsidRPr="003A35A7">
        <w:rPr>
          <w:rFonts w:ascii="Times New Roman" w:hAnsi="Times New Roman" w:cs="Times New Roman"/>
          <w:sz w:val="24"/>
          <w:szCs w:val="24"/>
        </w:rPr>
        <w:t xml:space="preserve">Further details of individual sites and samples were gathered from published reports and monographs, as well as from international journals including </w:t>
      </w:r>
      <w:r w:rsidRPr="003A35A7">
        <w:rPr>
          <w:rFonts w:ascii="Times New Roman" w:hAnsi="Times New Roman" w:cs="Times New Roman"/>
          <w:i/>
          <w:iCs/>
          <w:sz w:val="24"/>
          <w:szCs w:val="24"/>
        </w:rPr>
        <w:t>Radiocarbon</w:t>
      </w:r>
      <w:r w:rsidR="006D38F0" w:rsidRPr="003A35A7">
        <w:rPr>
          <w:rFonts w:ascii="Times New Roman" w:hAnsi="Times New Roman" w:cs="Times New Roman"/>
          <w:i/>
          <w:iCs/>
          <w:sz w:val="24"/>
          <w:szCs w:val="24"/>
        </w:rPr>
        <w:t xml:space="preserve"> </w:t>
      </w:r>
      <w:r w:rsidR="006D38F0" w:rsidRPr="003A35A7">
        <w:rPr>
          <w:rFonts w:ascii="Times New Roman" w:hAnsi="Times New Roman" w:cs="Times New Roman"/>
          <w:sz w:val="24"/>
          <w:szCs w:val="24"/>
        </w:rPr>
        <w:t>and</w:t>
      </w:r>
      <w:r w:rsidR="006D38F0" w:rsidRPr="003A35A7">
        <w:rPr>
          <w:rFonts w:ascii="Times New Roman" w:hAnsi="Times New Roman" w:cs="Times New Roman"/>
          <w:i/>
          <w:iCs/>
          <w:sz w:val="24"/>
          <w:szCs w:val="24"/>
        </w:rPr>
        <w:t xml:space="preserve"> Proceedings of the Prehistoric Society. </w:t>
      </w:r>
    </w:p>
    <w:p w14:paraId="0D77E7A1" w14:textId="29A7354F" w:rsidR="00526409" w:rsidRPr="003A35A7" w:rsidRDefault="00526409" w:rsidP="002D293D">
      <w:pPr>
        <w:spacing w:after="0" w:line="360" w:lineRule="auto"/>
        <w:ind w:firstLine="720"/>
        <w:rPr>
          <w:rFonts w:ascii="Times New Roman" w:hAnsi="Times New Roman" w:cs="Times New Roman"/>
          <w:sz w:val="24"/>
          <w:szCs w:val="24"/>
        </w:rPr>
      </w:pPr>
      <w:r w:rsidRPr="003A35A7">
        <w:rPr>
          <w:rFonts w:ascii="Times New Roman" w:hAnsi="Times New Roman" w:cs="Times New Roman"/>
          <w:sz w:val="24"/>
          <w:szCs w:val="24"/>
        </w:rPr>
        <w:t>Some sites with evidence for land division, for example Gunhills, Armthorpe, South Yorkshire (Archaeological Services WYAS, 2008), produced radiocarbon results, but from other features, and so were not include</w:t>
      </w:r>
      <w:r w:rsidR="00C71937" w:rsidRPr="003A35A7">
        <w:rPr>
          <w:rFonts w:ascii="Times New Roman" w:hAnsi="Times New Roman" w:cs="Times New Roman"/>
          <w:sz w:val="24"/>
          <w:szCs w:val="24"/>
        </w:rPr>
        <w:t>d</w:t>
      </w:r>
      <w:r w:rsidRPr="003A35A7">
        <w:rPr>
          <w:rFonts w:ascii="Times New Roman" w:hAnsi="Times New Roman" w:cs="Times New Roman"/>
          <w:sz w:val="24"/>
          <w:szCs w:val="24"/>
        </w:rPr>
        <w:t xml:space="preserve"> in our analysis. Results from features classified as clearly ‘defensive’ structures, such as Tofts, Stanwick (Hamilton, 2016) or Tattershall Thorpe (Seager Smith, 1998), were also not included. </w:t>
      </w:r>
    </w:p>
    <w:p w14:paraId="1AF649F2" w14:textId="799AA7F6" w:rsidR="00526409" w:rsidRPr="003A35A7" w:rsidRDefault="007963E5" w:rsidP="002D293D">
      <w:pPr>
        <w:spacing w:after="0" w:line="360" w:lineRule="auto"/>
        <w:ind w:firstLine="720"/>
        <w:rPr>
          <w:rFonts w:ascii="Times New Roman" w:hAnsi="Times New Roman" w:cs="Times New Roman"/>
          <w:sz w:val="24"/>
          <w:szCs w:val="24"/>
        </w:rPr>
      </w:pPr>
      <w:r w:rsidRPr="003A35A7">
        <w:rPr>
          <w:rFonts w:ascii="Times New Roman" w:hAnsi="Times New Roman" w:cs="Times New Roman"/>
          <w:sz w:val="24"/>
          <w:szCs w:val="24"/>
        </w:rPr>
        <w:t xml:space="preserve">Chronometric data were identified from across a range of different types of archaeological investigations, including from significant research projects, such as Eaglestone Flat (Bayliss </w:t>
      </w:r>
      <w:r w:rsidR="00586F65" w:rsidRPr="003A35A7">
        <w:rPr>
          <w:rFonts w:ascii="Times New Roman" w:hAnsi="Times New Roman" w:cs="Times New Roman"/>
          <w:iCs/>
          <w:sz w:val="24"/>
          <w:szCs w:val="24"/>
        </w:rPr>
        <w:t>et al.</w:t>
      </w:r>
      <w:r w:rsidRPr="003A35A7">
        <w:rPr>
          <w:rFonts w:ascii="Times New Roman" w:hAnsi="Times New Roman" w:cs="Times New Roman"/>
          <w:sz w:val="24"/>
          <w:szCs w:val="24"/>
        </w:rPr>
        <w:t xml:space="preserve">, 2013: 64–7; Barnatt, 1994), as well as from development-led projects. These include the output of major utilities schemes (e.g. Brown </w:t>
      </w:r>
      <w:r w:rsidR="00586F65" w:rsidRPr="003A35A7">
        <w:rPr>
          <w:rFonts w:ascii="Times New Roman" w:hAnsi="Times New Roman" w:cs="Times New Roman"/>
          <w:iCs/>
          <w:sz w:val="24"/>
          <w:szCs w:val="24"/>
        </w:rPr>
        <w:t>et al.</w:t>
      </w:r>
      <w:r w:rsidRPr="003A35A7">
        <w:rPr>
          <w:rFonts w:ascii="Times New Roman" w:hAnsi="Times New Roman" w:cs="Times New Roman"/>
          <w:sz w:val="24"/>
          <w:szCs w:val="24"/>
        </w:rPr>
        <w:t xml:space="preserve">, 2007; Gregory </w:t>
      </w:r>
      <w:r w:rsidR="00586F65" w:rsidRPr="003A35A7">
        <w:rPr>
          <w:rFonts w:ascii="Times New Roman" w:hAnsi="Times New Roman" w:cs="Times New Roman"/>
          <w:iCs/>
          <w:sz w:val="24"/>
          <w:szCs w:val="24"/>
        </w:rPr>
        <w:t>et al.</w:t>
      </w:r>
      <w:r w:rsidRPr="003A35A7">
        <w:rPr>
          <w:rFonts w:ascii="Times New Roman" w:hAnsi="Times New Roman" w:cs="Times New Roman"/>
          <w:sz w:val="24"/>
          <w:szCs w:val="24"/>
        </w:rPr>
        <w:t xml:space="preserve">, 2013), and the results of relatively small-scale urban </w:t>
      </w:r>
      <w:r w:rsidRPr="003A35A7">
        <w:rPr>
          <w:rFonts w:ascii="Times New Roman" w:hAnsi="Times New Roman" w:cs="Times New Roman"/>
          <w:sz w:val="24"/>
          <w:szCs w:val="24"/>
        </w:rPr>
        <w:lastRenderedPageBreak/>
        <w:t>projects (e.g. Davies, 2019). Such projects demonstrate the potential of professional or development-led archaeology to address internationally important research questions, through the combined impact of numerous interventions of varying scale</w:t>
      </w:r>
      <w:r w:rsidR="00130BCD" w:rsidRPr="003A35A7">
        <w:rPr>
          <w:rFonts w:ascii="Times New Roman" w:hAnsi="Times New Roman" w:cs="Times New Roman"/>
          <w:sz w:val="24"/>
          <w:szCs w:val="24"/>
        </w:rPr>
        <w:t xml:space="preserve">s, at many different </w:t>
      </w:r>
      <w:r w:rsidRPr="003A35A7">
        <w:rPr>
          <w:rFonts w:ascii="Times New Roman" w:hAnsi="Times New Roman" w:cs="Times New Roman"/>
          <w:sz w:val="24"/>
          <w:szCs w:val="24"/>
        </w:rPr>
        <w:t xml:space="preserve">geographical locations (cf. Yates, 2007). </w:t>
      </w:r>
    </w:p>
    <w:p w14:paraId="095E8299" w14:textId="718D7BB3" w:rsidR="002D293D" w:rsidRPr="003A35A7" w:rsidRDefault="007963E5" w:rsidP="009D6EAA">
      <w:pPr>
        <w:spacing w:after="0" w:line="360" w:lineRule="auto"/>
        <w:ind w:firstLine="720"/>
        <w:rPr>
          <w:rFonts w:ascii="Times New Roman" w:hAnsi="Times New Roman" w:cs="Times New Roman"/>
          <w:sz w:val="24"/>
          <w:szCs w:val="24"/>
        </w:rPr>
      </w:pPr>
      <w:r w:rsidRPr="003A35A7">
        <w:rPr>
          <w:rFonts w:ascii="Times New Roman" w:hAnsi="Times New Roman" w:cs="Times New Roman"/>
          <w:sz w:val="24"/>
          <w:szCs w:val="24"/>
        </w:rPr>
        <w:t>Professional or developer-led fieldwork is therefore key to developing our understandings of wide-ranging, long-term landscape division, this is especially true of linear landscape projects like pipelines or road</w:t>
      </w:r>
      <w:r w:rsidR="008D5995" w:rsidRPr="003A35A7">
        <w:rPr>
          <w:rFonts w:ascii="Times New Roman" w:hAnsi="Times New Roman" w:cs="Times New Roman"/>
          <w:sz w:val="24"/>
          <w:szCs w:val="24"/>
        </w:rPr>
        <w:t>-</w:t>
      </w:r>
      <w:r w:rsidRPr="003A35A7">
        <w:rPr>
          <w:rFonts w:ascii="Times New Roman" w:hAnsi="Times New Roman" w:cs="Times New Roman"/>
          <w:sz w:val="24"/>
          <w:szCs w:val="24"/>
        </w:rPr>
        <w:t>schemes. In this project we have used the FISH (http://www.heritage-standards.org.uk/) nomenclature taken from the excavators’ reports or based on identifications by Johnston and May (2016).</w:t>
      </w:r>
    </w:p>
    <w:p w14:paraId="5BCF7D0F" w14:textId="77777777" w:rsidR="009D6EAA" w:rsidRPr="003A35A7" w:rsidRDefault="009D6EAA" w:rsidP="009D6EAA">
      <w:pPr>
        <w:spacing w:after="0" w:line="360" w:lineRule="auto"/>
        <w:ind w:firstLine="720"/>
        <w:rPr>
          <w:rFonts w:ascii="Times New Roman" w:hAnsi="Times New Roman" w:cs="Times New Roman"/>
          <w:sz w:val="24"/>
          <w:szCs w:val="24"/>
        </w:rPr>
      </w:pPr>
    </w:p>
    <w:p w14:paraId="1053C870" w14:textId="2B65A280" w:rsidR="00766E0D" w:rsidRPr="003A35A7" w:rsidRDefault="008D5995" w:rsidP="003A35A7">
      <w:pPr>
        <w:pStyle w:val="Headinglevel1"/>
        <w:jc w:val="center"/>
        <w:rPr>
          <w:rFonts w:ascii="Times New Roman" w:hAnsi="Times New Roman" w:cs="Times New Roman"/>
          <w:b/>
          <w:bCs/>
          <w:caps w:val="0"/>
          <w:smallCaps/>
          <w:sz w:val="24"/>
          <w:szCs w:val="24"/>
        </w:rPr>
      </w:pPr>
      <w:bookmarkStart w:id="2" w:name="_Toc81950560"/>
      <w:r w:rsidRPr="003A35A7">
        <w:rPr>
          <w:rFonts w:ascii="Times New Roman" w:hAnsi="Times New Roman" w:cs="Times New Roman"/>
          <w:b/>
          <w:bCs/>
          <w:caps w:val="0"/>
          <w:smallCaps/>
          <w:sz w:val="24"/>
          <w:szCs w:val="24"/>
        </w:rPr>
        <w:t>Our Approaches to Scientific Dating</w:t>
      </w:r>
      <w:bookmarkEnd w:id="2"/>
    </w:p>
    <w:p w14:paraId="0A2DD9E9" w14:textId="49BF8918" w:rsidR="0087200C" w:rsidRPr="003A35A7" w:rsidRDefault="0009237A" w:rsidP="002D293D">
      <w:pPr>
        <w:spacing w:after="0" w:line="360" w:lineRule="auto"/>
        <w:rPr>
          <w:rFonts w:ascii="Times New Roman" w:hAnsi="Times New Roman" w:cs="Times New Roman"/>
          <w:sz w:val="24"/>
          <w:szCs w:val="24"/>
        </w:rPr>
      </w:pPr>
      <w:r w:rsidRPr="003A35A7">
        <w:rPr>
          <w:rFonts w:ascii="Times New Roman" w:hAnsi="Times New Roman" w:cs="Times New Roman"/>
          <w:sz w:val="24"/>
          <w:szCs w:val="24"/>
        </w:rPr>
        <w:t>Chronometric</w:t>
      </w:r>
      <w:r w:rsidR="0087200C" w:rsidRPr="003A35A7">
        <w:rPr>
          <w:rFonts w:ascii="Times New Roman" w:hAnsi="Times New Roman" w:cs="Times New Roman"/>
          <w:sz w:val="24"/>
          <w:szCs w:val="24"/>
        </w:rPr>
        <w:t xml:space="preserve"> measurements provide independent date ranges for very specific ‘events’. In the case of </w:t>
      </w:r>
      <w:r w:rsidRPr="003A35A7">
        <w:rPr>
          <w:rFonts w:ascii="Times New Roman" w:hAnsi="Times New Roman" w:cs="Times New Roman"/>
          <w:sz w:val="24"/>
          <w:szCs w:val="24"/>
        </w:rPr>
        <w:t>a</w:t>
      </w:r>
      <w:r w:rsidR="0087200C" w:rsidRPr="003A35A7">
        <w:rPr>
          <w:rFonts w:ascii="Times New Roman" w:hAnsi="Times New Roman" w:cs="Times New Roman"/>
          <w:sz w:val="24"/>
          <w:szCs w:val="24"/>
        </w:rPr>
        <w:t xml:space="preserve"> radiocarbon measurement </w:t>
      </w:r>
      <w:r w:rsidR="00DF742B" w:rsidRPr="003A35A7">
        <w:rPr>
          <w:rFonts w:ascii="Times New Roman" w:hAnsi="Times New Roman" w:cs="Times New Roman"/>
          <w:sz w:val="24"/>
          <w:szCs w:val="24"/>
        </w:rPr>
        <w:t>on</w:t>
      </w:r>
      <w:r w:rsidR="0087200C" w:rsidRPr="003A35A7">
        <w:rPr>
          <w:rFonts w:ascii="Times New Roman" w:hAnsi="Times New Roman" w:cs="Times New Roman"/>
          <w:sz w:val="24"/>
          <w:szCs w:val="24"/>
        </w:rPr>
        <w:t xml:space="preserve"> an uncontaminated, ‘short- life’ sample</w:t>
      </w:r>
      <w:r w:rsidR="00EC0A54" w:rsidRPr="003A35A7">
        <w:rPr>
          <w:rFonts w:ascii="Times New Roman" w:hAnsi="Times New Roman" w:cs="Times New Roman"/>
          <w:sz w:val="24"/>
          <w:szCs w:val="24"/>
        </w:rPr>
        <w:t xml:space="preserve"> from a terrestrial species</w:t>
      </w:r>
      <w:r w:rsidR="00DF742B" w:rsidRPr="003A35A7">
        <w:rPr>
          <w:rFonts w:ascii="Times New Roman" w:hAnsi="Times New Roman" w:cs="Times New Roman"/>
          <w:sz w:val="24"/>
          <w:szCs w:val="24"/>
        </w:rPr>
        <w:t xml:space="preserve"> in equilibrium with the atmosphere</w:t>
      </w:r>
      <w:r w:rsidR="0087200C" w:rsidRPr="003A35A7">
        <w:rPr>
          <w:rFonts w:ascii="Times New Roman" w:hAnsi="Times New Roman" w:cs="Times New Roman"/>
          <w:sz w:val="24"/>
          <w:szCs w:val="24"/>
        </w:rPr>
        <w:t xml:space="preserve">, this is </w:t>
      </w:r>
      <w:r w:rsidR="00DF742B" w:rsidRPr="003A35A7">
        <w:rPr>
          <w:rFonts w:ascii="Times New Roman" w:hAnsi="Times New Roman" w:cs="Times New Roman"/>
          <w:sz w:val="24"/>
          <w:szCs w:val="24"/>
        </w:rPr>
        <w:t>usually</w:t>
      </w:r>
      <w:r w:rsidR="0087200C" w:rsidRPr="003A35A7">
        <w:rPr>
          <w:rFonts w:ascii="Times New Roman" w:hAnsi="Times New Roman" w:cs="Times New Roman"/>
          <w:sz w:val="24"/>
          <w:szCs w:val="24"/>
        </w:rPr>
        <w:t xml:space="preserve"> the point of death of an organism. Scientific dating </w:t>
      </w:r>
      <w:r w:rsidRPr="003A35A7">
        <w:rPr>
          <w:rFonts w:ascii="Times New Roman" w:hAnsi="Times New Roman" w:cs="Times New Roman"/>
          <w:sz w:val="24"/>
          <w:szCs w:val="24"/>
        </w:rPr>
        <w:t>is</w:t>
      </w:r>
      <w:r w:rsidR="00DF742B" w:rsidRPr="003A35A7">
        <w:rPr>
          <w:rFonts w:ascii="Times New Roman" w:hAnsi="Times New Roman" w:cs="Times New Roman"/>
          <w:sz w:val="24"/>
          <w:szCs w:val="24"/>
        </w:rPr>
        <w:t xml:space="preserve"> therefore</w:t>
      </w:r>
      <w:r w:rsidR="0087200C" w:rsidRPr="003A35A7">
        <w:rPr>
          <w:rFonts w:ascii="Times New Roman" w:hAnsi="Times New Roman" w:cs="Times New Roman"/>
          <w:sz w:val="24"/>
          <w:szCs w:val="24"/>
        </w:rPr>
        <w:t xml:space="preserve"> important as </w:t>
      </w:r>
      <w:r w:rsidRPr="003A35A7">
        <w:rPr>
          <w:rFonts w:ascii="Times New Roman" w:hAnsi="Times New Roman" w:cs="Times New Roman"/>
          <w:sz w:val="24"/>
          <w:szCs w:val="24"/>
        </w:rPr>
        <w:t>it provides</w:t>
      </w:r>
      <w:r w:rsidR="0087200C" w:rsidRPr="003A35A7">
        <w:rPr>
          <w:rFonts w:ascii="Times New Roman" w:hAnsi="Times New Roman" w:cs="Times New Roman"/>
          <w:sz w:val="24"/>
          <w:szCs w:val="24"/>
        </w:rPr>
        <w:t xml:space="preserve"> </w:t>
      </w:r>
      <w:r w:rsidRPr="003A35A7">
        <w:rPr>
          <w:rFonts w:ascii="Times New Roman" w:hAnsi="Times New Roman" w:cs="Times New Roman"/>
          <w:sz w:val="24"/>
          <w:szCs w:val="24"/>
        </w:rPr>
        <w:t>age</w:t>
      </w:r>
      <w:r w:rsidR="0087200C" w:rsidRPr="003A35A7">
        <w:rPr>
          <w:rFonts w:ascii="Times New Roman" w:hAnsi="Times New Roman" w:cs="Times New Roman"/>
          <w:sz w:val="24"/>
          <w:szCs w:val="24"/>
        </w:rPr>
        <w:t xml:space="preserve"> estimates for events</w:t>
      </w:r>
      <w:r w:rsidRPr="003A35A7">
        <w:rPr>
          <w:rFonts w:ascii="Times New Roman" w:hAnsi="Times New Roman" w:cs="Times New Roman"/>
          <w:sz w:val="24"/>
          <w:szCs w:val="24"/>
        </w:rPr>
        <w:t xml:space="preserve"> that are</w:t>
      </w:r>
      <w:r w:rsidR="0087200C" w:rsidRPr="003A35A7">
        <w:rPr>
          <w:rFonts w:ascii="Times New Roman" w:hAnsi="Times New Roman" w:cs="Times New Roman"/>
          <w:sz w:val="24"/>
          <w:szCs w:val="24"/>
        </w:rPr>
        <w:t xml:space="preserve"> independent of the relative chronologies archaeologists have constructed based on typology, seriation or other </w:t>
      </w:r>
      <w:r w:rsidRPr="003A35A7">
        <w:rPr>
          <w:rFonts w:ascii="Times New Roman" w:hAnsi="Times New Roman" w:cs="Times New Roman"/>
          <w:sz w:val="24"/>
          <w:szCs w:val="24"/>
        </w:rPr>
        <w:t>evidence</w:t>
      </w:r>
      <w:r w:rsidR="0087200C" w:rsidRPr="003A35A7">
        <w:rPr>
          <w:rFonts w:ascii="Times New Roman" w:hAnsi="Times New Roman" w:cs="Times New Roman"/>
          <w:sz w:val="24"/>
          <w:szCs w:val="24"/>
        </w:rPr>
        <w:t xml:space="preserve">. </w:t>
      </w:r>
      <w:r w:rsidR="00DF742B" w:rsidRPr="003A35A7">
        <w:rPr>
          <w:rFonts w:ascii="Times New Roman" w:hAnsi="Times New Roman" w:cs="Times New Roman"/>
          <w:sz w:val="24"/>
          <w:szCs w:val="24"/>
        </w:rPr>
        <w:t>However, d</w:t>
      </w:r>
      <w:r w:rsidR="0087200C" w:rsidRPr="003A35A7">
        <w:rPr>
          <w:rFonts w:ascii="Times New Roman" w:hAnsi="Times New Roman" w:cs="Times New Roman"/>
          <w:sz w:val="24"/>
          <w:szCs w:val="24"/>
        </w:rPr>
        <w:t xml:space="preserve">ealing with groups of </w:t>
      </w:r>
      <w:r w:rsidRPr="003A35A7">
        <w:rPr>
          <w:rFonts w:ascii="Times New Roman" w:hAnsi="Times New Roman" w:cs="Times New Roman"/>
          <w:sz w:val="24"/>
          <w:szCs w:val="24"/>
        </w:rPr>
        <w:t>related chronometric</w:t>
      </w:r>
      <w:r w:rsidR="0087200C" w:rsidRPr="003A35A7">
        <w:rPr>
          <w:rFonts w:ascii="Times New Roman" w:hAnsi="Times New Roman" w:cs="Times New Roman"/>
          <w:sz w:val="24"/>
          <w:szCs w:val="24"/>
        </w:rPr>
        <w:t xml:space="preserve"> measurements has provided challenges for archaeologists. Archaeologists have long recogni</w:t>
      </w:r>
      <w:r w:rsidR="009D6EAA" w:rsidRPr="003A35A7">
        <w:rPr>
          <w:rFonts w:ascii="Times New Roman" w:hAnsi="Times New Roman" w:cs="Times New Roman"/>
          <w:sz w:val="24"/>
          <w:szCs w:val="24"/>
        </w:rPr>
        <w:t>s</w:t>
      </w:r>
      <w:r w:rsidR="0087200C" w:rsidRPr="003A35A7">
        <w:rPr>
          <w:rFonts w:ascii="Times New Roman" w:hAnsi="Times New Roman" w:cs="Times New Roman"/>
          <w:sz w:val="24"/>
          <w:szCs w:val="24"/>
        </w:rPr>
        <w:t xml:space="preserve">ed that, while groups of measurements can be related (for example from a site phase), the multimodal distributions of calibrated radiocarbon dates, together with measurement imprecision, </w:t>
      </w:r>
      <w:r w:rsidR="00DF742B" w:rsidRPr="003A35A7">
        <w:rPr>
          <w:rFonts w:ascii="Times New Roman" w:hAnsi="Times New Roman" w:cs="Times New Roman"/>
          <w:sz w:val="24"/>
          <w:szCs w:val="24"/>
        </w:rPr>
        <w:t>can make</w:t>
      </w:r>
      <w:r w:rsidR="0087200C" w:rsidRPr="003A35A7">
        <w:rPr>
          <w:rFonts w:ascii="Times New Roman" w:hAnsi="Times New Roman" w:cs="Times New Roman"/>
          <w:sz w:val="24"/>
          <w:szCs w:val="24"/>
        </w:rPr>
        <w:t xml:space="preserve"> groups of measurements difficult to interpret </w:t>
      </w:r>
      <w:r w:rsidRPr="003A35A7">
        <w:rPr>
          <w:rFonts w:ascii="Times New Roman" w:hAnsi="Times New Roman" w:cs="Times New Roman"/>
          <w:sz w:val="24"/>
          <w:szCs w:val="24"/>
        </w:rPr>
        <w:t>accurately</w:t>
      </w:r>
      <w:r w:rsidR="0087200C" w:rsidRPr="003A35A7">
        <w:rPr>
          <w:rFonts w:ascii="Times New Roman" w:hAnsi="Times New Roman" w:cs="Times New Roman"/>
          <w:sz w:val="24"/>
          <w:szCs w:val="24"/>
        </w:rPr>
        <w:t xml:space="preserve">. </w:t>
      </w:r>
    </w:p>
    <w:p w14:paraId="1C0D7A17" w14:textId="45ED4C48" w:rsidR="0087200C" w:rsidRPr="003A35A7" w:rsidRDefault="0087200C" w:rsidP="00234F27">
      <w:pPr>
        <w:spacing w:after="0" w:line="360" w:lineRule="auto"/>
        <w:ind w:firstLine="720"/>
        <w:rPr>
          <w:rFonts w:ascii="Times New Roman" w:hAnsi="Times New Roman" w:cs="Times New Roman"/>
          <w:sz w:val="24"/>
          <w:szCs w:val="24"/>
        </w:rPr>
      </w:pPr>
      <w:r w:rsidRPr="003A35A7">
        <w:rPr>
          <w:rFonts w:ascii="Times New Roman" w:hAnsi="Times New Roman" w:cs="Times New Roman"/>
          <w:sz w:val="24"/>
          <w:szCs w:val="24"/>
        </w:rPr>
        <w:t>Over the last 30 years, statistical developments in the analysis of assemblages of scientific dates have been developed</w:t>
      </w:r>
      <w:r w:rsidR="00234F27" w:rsidRPr="003A35A7">
        <w:rPr>
          <w:rFonts w:ascii="Times New Roman" w:hAnsi="Times New Roman" w:cs="Times New Roman"/>
          <w:sz w:val="24"/>
          <w:szCs w:val="24"/>
        </w:rPr>
        <w:t xml:space="preserve"> to address these difficulties</w:t>
      </w:r>
      <w:r w:rsidRPr="003A35A7">
        <w:rPr>
          <w:rFonts w:ascii="Times New Roman" w:hAnsi="Times New Roman" w:cs="Times New Roman"/>
          <w:sz w:val="24"/>
          <w:szCs w:val="24"/>
        </w:rPr>
        <w:t>. Most notable have been the application of Bayesian statistical analysis</w:t>
      </w:r>
      <w:r w:rsidR="00234F27" w:rsidRPr="003A35A7">
        <w:rPr>
          <w:rFonts w:ascii="Times New Roman" w:hAnsi="Times New Roman" w:cs="Times New Roman"/>
          <w:sz w:val="24"/>
          <w:szCs w:val="24"/>
        </w:rPr>
        <w:t xml:space="preserve">. These analyses have been applied using several computer programs, including </w:t>
      </w:r>
      <w:r w:rsidRPr="003A35A7">
        <w:rPr>
          <w:rFonts w:ascii="Times New Roman" w:hAnsi="Times New Roman" w:cs="Times New Roman"/>
          <w:sz w:val="24"/>
          <w:szCs w:val="24"/>
        </w:rPr>
        <w:t>the OxCal program (Bronk Ramsey</w:t>
      </w:r>
      <w:r w:rsidR="00082029" w:rsidRPr="003A35A7">
        <w:rPr>
          <w:rFonts w:ascii="Times New Roman" w:hAnsi="Times New Roman" w:cs="Times New Roman"/>
          <w:sz w:val="24"/>
          <w:szCs w:val="24"/>
        </w:rPr>
        <w:t>,</w:t>
      </w:r>
      <w:r w:rsidRPr="003A35A7">
        <w:rPr>
          <w:rFonts w:ascii="Times New Roman" w:hAnsi="Times New Roman" w:cs="Times New Roman"/>
          <w:sz w:val="24"/>
          <w:szCs w:val="24"/>
        </w:rPr>
        <w:t xml:space="preserve"> 1995; Bronk Ramsey</w:t>
      </w:r>
      <w:r w:rsidR="00082029" w:rsidRPr="003A35A7">
        <w:rPr>
          <w:rFonts w:ascii="Times New Roman" w:hAnsi="Times New Roman" w:cs="Times New Roman"/>
          <w:sz w:val="24"/>
          <w:szCs w:val="24"/>
        </w:rPr>
        <w:t>,</w:t>
      </w:r>
      <w:r w:rsidRPr="003A35A7">
        <w:rPr>
          <w:rFonts w:ascii="Times New Roman" w:hAnsi="Times New Roman" w:cs="Times New Roman"/>
          <w:sz w:val="24"/>
          <w:szCs w:val="24"/>
        </w:rPr>
        <w:t xml:space="preserve"> 2009a and references therein). This program has provided a means to easily calibrate radiocarbon measurements, and in doing so, to provide accurate date ranges that account for the variation in atmospheric radiocarbon over time. It has also provided a means to interrogate groups of data in the light of archaeological ‘prior beliefs’ within Bayesian statistical models.</w:t>
      </w:r>
    </w:p>
    <w:p w14:paraId="4C1191E8" w14:textId="14BEF5B8" w:rsidR="0087200C" w:rsidRPr="003A35A7" w:rsidRDefault="0087200C" w:rsidP="002D293D">
      <w:pPr>
        <w:spacing w:after="0" w:line="360" w:lineRule="auto"/>
        <w:ind w:firstLine="720"/>
        <w:rPr>
          <w:rFonts w:ascii="Times New Roman" w:hAnsi="Times New Roman" w:cs="Times New Roman"/>
          <w:sz w:val="24"/>
          <w:szCs w:val="24"/>
        </w:rPr>
      </w:pPr>
      <w:r w:rsidRPr="003A35A7">
        <w:rPr>
          <w:rFonts w:ascii="Times New Roman" w:hAnsi="Times New Roman" w:cs="Times New Roman"/>
          <w:sz w:val="24"/>
          <w:szCs w:val="24"/>
        </w:rPr>
        <w:lastRenderedPageBreak/>
        <w:t xml:space="preserve">In </w:t>
      </w:r>
      <w:r w:rsidR="00604EE1" w:rsidRPr="003A35A7">
        <w:rPr>
          <w:rFonts w:ascii="Times New Roman" w:hAnsi="Times New Roman" w:cs="Times New Roman"/>
          <w:sz w:val="24"/>
          <w:szCs w:val="24"/>
        </w:rPr>
        <w:t xml:space="preserve">the </w:t>
      </w:r>
      <w:r w:rsidRPr="003A35A7">
        <w:rPr>
          <w:rFonts w:ascii="Times New Roman" w:hAnsi="Times New Roman" w:cs="Times New Roman"/>
          <w:sz w:val="24"/>
          <w:szCs w:val="24"/>
        </w:rPr>
        <w:t>Bayesian statistical models applied to archaeological scientific chronologies, prior beliefs are archaeological interpretations of the relationships within and between groups of data. These beliefs can be derived from a range of different archaeological observations. They could be based on the relationships between different contexts on an individual site, or on the relationships between different types of feature</w:t>
      </w:r>
      <w:r w:rsidR="00604EE1" w:rsidRPr="003A35A7">
        <w:rPr>
          <w:rFonts w:ascii="Times New Roman" w:hAnsi="Times New Roman" w:cs="Times New Roman"/>
          <w:sz w:val="24"/>
          <w:szCs w:val="24"/>
        </w:rPr>
        <w:t>s</w:t>
      </w:r>
      <w:r w:rsidRPr="003A35A7">
        <w:rPr>
          <w:rFonts w:ascii="Times New Roman" w:hAnsi="Times New Roman" w:cs="Times New Roman"/>
          <w:sz w:val="24"/>
          <w:szCs w:val="24"/>
        </w:rPr>
        <w:t xml:space="preserve">, or practices or material culture from across different sites. The fundamental issue is that these prior beliefs allow us to reassess our understandings of individual calibrated radiocarbon likelihoods, based on what we </w:t>
      </w:r>
      <w:r w:rsidR="00604EE1" w:rsidRPr="003A35A7">
        <w:rPr>
          <w:rFonts w:ascii="Times New Roman" w:hAnsi="Times New Roman" w:cs="Times New Roman"/>
          <w:sz w:val="24"/>
          <w:szCs w:val="24"/>
        </w:rPr>
        <w:t>understand</w:t>
      </w:r>
      <w:r w:rsidRPr="003A35A7">
        <w:rPr>
          <w:rFonts w:ascii="Times New Roman" w:hAnsi="Times New Roman" w:cs="Times New Roman"/>
          <w:sz w:val="24"/>
          <w:szCs w:val="24"/>
        </w:rPr>
        <w:t xml:space="preserve"> about the groups of data. If, given robust stratigraphic evidence, we believe that one radiocarbon measurement must be older than another, not all points in each of the calibrated distributions remain equally likely. Given such a prior belief, it would be appropriate to revise our estimates for the timing of each event.</w:t>
      </w:r>
      <w:r w:rsidR="00604EE1" w:rsidRPr="003A35A7">
        <w:rPr>
          <w:rFonts w:ascii="Times New Roman" w:hAnsi="Times New Roman" w:cs="Times New Roman"/>
          <w:sz w:val="24"/>
          <w:szCs w:val="24"/>
        </w:rPr>
        <w:t xml:space="preserve"> However, in order to develop appropriate models to examine datasets, it is essential to think critically about groups of scientific dating measurements. In terms of radiocarbon results, archaeologists are required to think about many factors, including: taphonomy; sample association with archaeological event of interest; measurement accuracy; and relationships between measured samples.</w:t>
      </w:r>
    </w:p>
    <w:p w14:paraId="59174B0B" w14:textId="75340311" w:rsidR="0087200C" w:rsidRPr="003A35A7" w:rsidRDefault="0087200C" w:rsidP="002D293D">
      <w:pPr>
        <w:spacing w:after="0" w:line="360" w:lineRule="auto"/>
        <w:ind w:firstLine="720"/>
        <w:rPr>
          <w:rFonts w:ascii="Times New Roman" w:hAnsi="Times New Roman" w:cs="Times New Roman"/>
          <w:sz w:val="24"/>
          <w:szCs w:val="24"/>
        </w:rPr>
      </w:pPr>
      <w:r w:rsidRPr="003A35A7">
        <w:rPr>
          <w:rFonts w:ascii="Times New Roman" w:hAnsi="Times New Roman" w:cs="Times New Roman"/>
          <w:sz w:val="24"/>
          <w:szCs w:val="24"/>
        </w:rPr>
        <w:t>The OxCal program provides a formal, probabilistic means to produce these revised ‘posterior density estimates’</w:t>
      </w:r>
      <w:r w:rsidR="00654E99" w:rsidRPr="003A35A7">
        <w:rPr>
          <w:rFonts w:ascii="Times New Roman" w:hAnsi="Times New Roman" w:cs="Times New Roman"/>
          <w:sz w:val="24"/>
          <w:szCs w:val="24"/>
        </w:rPr>
        <w:t xml:space="preserve"> using the scientific data and the archaeological prior beliefs</w:t>
      </w:r>
      <w:r w:rsidRPr="003A35A7">
        <w:rPr>
          <w:rFonts w:ascii="Times New Roman" w:hAnsi="Times New Roman" w:cs="Times New Roman"/>
          <w:sz w:val="24"/>
          <w:szCs w:val="24"/>
        </w:rPr>
        <w:t>. The technique used is a form of Markov Chain Monte Carlo sampling. Details of the algorithms employed by this program are available from the on-line manual or in Bronk Ramsey (2009a and references therein). The algorithms used in the models described below can be derived from the structures shown in the illustrations</w:t>
      </w:r>
      <w:r w:rsidR="001F05B6" w:rsidRPr="003A35A7">
        <w:rPr>
          <w:rFonts w:ascii="Times New Roman" w:hAnsi="Times New Roman" w:cs="Times New Roman"/>
          <w:sz w:val="24"/>
          <w:szCs w:val="24"/>
        </w:rPr>
        <w:t xml:space="preserve"> and the code presented below</w:t>
      </w:r>
      <w:r w:rsidRPr="003A35A7">
        <w:rPr>
          <w:rFonts w:ascii="Times New Roman" w:hAnsi="Times New Roman" w:cs="Times New Roman"/>
          <w:sz w:val="24"/>
          <w:szCs w:val="24"/>
        </w:rPr>
        <w:t>.</w:t>
      </w:r>
    </w:p>
    <w:p w14:paraId="21929B01" w14:textId="6755BFA2" w:rsidR="0087200C" w:rsidRPr="003A35A7" w:rsidRDefault="0087200C" w:rsidP="002D293D">
      <w:pPr>
        <w:spacing w:after="0" w:line="360" w:lineRule="auto"/>
        <w:ind w:firstLine="720"/>
        <w:rPr>
          <w:rFonts w:ascii="Times New Roman" w:hAnsi="Times New Roman" w:cs="Times New Roman"/>
          <w:sz w:val="24"/>
          <w:szCs w:val="24"/>
        </w:rPr>
      </w:pPr>
      <w:r w:rsidRPr="003A35A7">
        <w:rPr>
          <w:rFonts w:ascii="Times New Roman" w:hAnsi="Times New Roman" w:cs="Times New Roman"/>
          <w:sz w:val="24"/>
          <w:szCs w:val="24"/>
        </w:rPr>
        <w:t xml:space="preserve">In some cases, archaeological prior beliefs might appear relatively neutral. For example, the statement that ‘all these results are produced on activity which is robustly associated with this archaeological phase of activity on a site’ appears relatively neutral. In some cases, however, the application of such seemingly neutral prior beliefs through a Bayesian model can produce significantly more precise posterior density estimates. </w:t>
      </w:r>
      <w:r w:rsidR="001F05B6" w:rsidRPr="003A35A7">
        <w:rPr>
          <w:rFonts w:ascii="Times New Roman" w:hAnsi="Times New Roman" w:cs="Times New Roman"/>
          <w:sz w:val="24"/>
          <w:szCs w:val="24"/>
        </w:rPr>
        <w:t>The impacts on the outputs can d</w:t>
      </w:r>
      <w:r w:rsidRPr="003A35A7">
        <w:rPr>
          <w:rFonts w:ascii="Times New Roman" w:hAnsi="Times New Roman" w:cs="Times New Roman"/>
          <w:sz w:val="24"/>
          <w:szCs w:val="24"/>
        </w:rPr>
        <w:t xml:space="preserve">epend </w:t>
      </w:r>
      <w:r w:rsidR="001F05B6" w:rsidRPr="003A35A7">
        <w:rPr>
          <w:rFonts w:ascii="Times New Roman" w:hAnsi="Times New Roman" w:cs="Times New Roman"/>
          <w:sz w:val="24"/>
          <w:szCs w:val="24"/>
        </w:rPr>
        <w:t xml:space="preserve">many factors, including </w:t>
      </w:r>
      <w:r w:rsidRPr="003A35A7">
        <w:rPr>
          <w:rFonts w:ascii="Times New Roman" w:hAnsi="Times New Roman" w:cs="Times New Roman"/>
          <w:sz w:val="24"/>
          <w:szCs w:val="24"/>
        </w:rPr>
        <w:t>the location on the calibration curve,</w:t>
      </w:r>
      <w:r w:rsidR="007D2974" w:rsidRPr="003A35A7">
        <w:rPr>
          <w:rFonts w:ascii="Times New Roman" w:hAnsi="Times New Roman" w:cs="Times New Roman"/>
          <w:sz w:val="24"/>
          <w:szCs w:val="24"/>
        </w:rPr>
        <w:t xml:space="preserve"> </w:t>
      </w:r>
      <w:r w:rsidRPr="003A35A7">
        <w:rPr>
          <w:rFonts w:ascii="Times New Roman" w:hAnsi="Times New Roman" w:cs="Times New Roman"/>
          <w:sz w:val="24"/>
          <w:szCs w:val="24"/>
        </w:rPr>
        <w:t xml:space="preserve">measurement imprecision, and the number of radiocarbon dates available. In addition, these neutral or ‘uninformative’ prior beliefs (Bayliss </w:t>
      </w:r>
      <w:r w:rsidR="00586F65" w:rsidRPr="003A35A7">
        <w:rPr>
          <w:rFonts w:ascii="Times New Roman" w:hAnsi="Times New Roman" w:cs="Times New Roman"/>
          <w:sz w:val="24"/>
          <w:szCs w:val="24"/>
        </w:rPr>
        <w:t>et al.</w:t>
      </w:r>
      <w:r w:rsidR="00680123" w:rsidRPr="003A35A7">
        <w:rPr>
          <w:rFonts w:ascii="Times New Roman" w:hAnsi="Times New Roman" w:cs="Times New Roman"/>
          <w:i/>
          <w:sz w:val="24"/>
          <w:szCs w:val="24"/>
        </w:rPr>
        <w:t>,</w:t>
      </w:r>
      <w:r w:rsidR="00FF135D" w:rsidRPr="003A35A7">
        <w:rPr>
          <w:rFonts w:ascii="Times New Roman" w:hAnsi="Times New Roman" w:cs="Times New Roman"/>
          <w:sz w:val="24"/>
          <w:szCs w:val="24"/>
        </w:rPr>
        <w:t xml:space="preserve"> </w:t>
      </w:r>
      <w:r w:rsidRPr="003A35A7">
        <w:rPr>
          <w:rFonts w:ascii="Times New Roman" w:hAnsi="Times New Roman" w:cs="Times New Roman"/>
          <w:sz w:val="24"/>
          <w:szCs w:val="24"/>
        </w:rPr>
        <w:t xml:space="preserve">2007) </w:t>
      </w:r>
      <w:r w:rsidRPr="003A35A7">
        <w:rPr>
          <w:rFonts w:ascii="Times New Roman" w:hAnsi="Times New Roman" w:cs="Times New Roman"/>
          <w:sz w:val="24"/>
          <w:szCs w:val="24"/>
        </w:rPr>
        <w:lastRenderedPageBreak/>
        <w:t>can be used within formal, probabilistic Bayesian models to estimate aspects of a group of data that might not be directly dated; for example the start or end point in time of data from related activity.</w:t>
      </w:r>
    </w:p>
    <w:p w14:paraId="105144A4" w14:textId="3205DD54" w:rsidR="0087200C" w:rsidRPr="003A35A7" w:rsidRDefault="0087200C" w:rsidP="002D293D">
      <w:pPr>
        <w:spacing w:after="0" w:line="360" w:lineRule="auto"/>
        <w:ind w:firstLine="720"/>
        <w:rPr>
          <w:rFonts w:ascii="Times New Roman" w:hAnsi="Times New Roman" w:cs="Times New Roman"/>
          <w:sz w:val="24"/>
          <w:szCs w:val="24"/>
        </w:rPr>
      </w:pPr>
      <w:r w:rsidRPr="003A35A7">
        <w:rPr>
          <w:rFonts w:ascii="Times New Roman" w:hAnsi="Times New Roman" w:cs="Times New Roman"/>
          <w:sz w:val="24"/>
          <w:szCs w:val="24"/>
        </w:rPr>
        <w:t>More ‘informative’ prior beliefs may have even more impact. This can result in a much more precise chronological estimate for the timing of a particular event. Often informative prior archaeological information about the relationships between dated samples could derive from site stratigraphy or perhaps a highly developed typology of things or sites. Models that employ informative prior information may be sensitive to different archaeological interpretations about the relationships between dated samples. In such models, it is important to recogni</w:t>
      </w:r>
      <w:r w:rsidR="009D6EAA" w:rsidRPr="003A35A7">
        <w:rPr>
          <w:rFonts w:ascii="Times New Roman" w:hAnsi="Times New Roman" w:cs="Times New Roman"/>
          <w:sz w:val="24"/>
          <w:szCs w:val="24"/>
        </w:rPr>
        <w:t>s</w:t>
      </w:r>
      <w:r w:rsidRPr="003A35A7">
        <w:rPr>
          <w:rFonts w:ascii="Times New Roman" w:hAnsi="Times New Roman" w:cs="Times New Roman"/>
          <w:sz w:val="24"/>
          <w:szCs w:val="24"/>
        </w:rPr>
        <w:t>e that stratigraphic relationships are themselves observations made in the field. It may be that stratigraphic evidence could be interpreted in different ways. For Bayesian models that use stratigraphic relationships as the basis for their prior information, a key concern is the taphonomy of dated samples, and the association of dated samples with archaeological events of interest.</w:t>
      </w:r>
    </w:p>
    <w:p w14:paraId="18C301CD" w14:textId="3EB209BA" w:rsidR="0087200C" w:rsidRPr="003A35A7" w:rsidRDefault="0087200C" w:rsidP="002D293D">
      <w:pPr>
        <w:spacing w:after="0" w:line="360" w:lineRule="auto"/>
        <w:ind w:firstLine="720"/>
        <w:rPr>
          <w:rFonts w:ascii="Times New Roman" w:hAnsi="Times New Roman" w:cs="Times New Roman"/>
          <w:sz w:val="24"/>
          <w:szCs w:val="24"/>
        </w:rPr>
      </w:pPr>
      <w:r w:rsidRPr="003A35A7">
        <w:rPr>
          <w:rFonts w:ascii="Times New Roman" w:hAnsi="Times New Roman" w:cs="Times New Roman"/>
          <w:sz w:val="24"/>
          <w:szCs w:val="24"/>
        </w:rPr>
        <w:t>It has long been recogni</w:t>
      </w:r>
      <w:r w:rsidR="008D5995" w:rsidRPr="003A35A7">
        <w:rPr>
          <w:rFonts w:ascii="Times New Roman" w:hAnsi="Times New Roman" w:cs="Times New Roman"/>
          <w:sz w:val="24"/>
          <w:szCs w:val="24"/>
        </w:rPr>
        <w:t>z</w:t>
      </w:r>
      <w:r w:rsidRPr="003A35A7">
        <w:rPr>
          <w:rFonts w:ascii="Times New Roman" w:hAnsi="Times New Roman" w:cs="Times New Roman"/>
          <w:sz w:val="24"/>
          <w:szCs w:val="24"/>
        </w:rPr>
        <w:t>ed (e</w:t>
      </w:r>
      <w:r w:rsidR="0082252D" w:rsidRPr="003A35A7">
        <w:rPr>
          <w:rFonts w:ascii="Times New Roman" w:hAnsi="Times New Roman" w:cs="Times New Roman"/>
          <w:sz w:val="24"/>
          <w:szCs w:val="24"/>
        </w:rPr>
        <w:t>.</w:t>
      </w:r>
      <w:r w:rsidRPr="003A35A7">
        <w:rPr>
          <w:rFonts w:ascii="Times New Roman" w:hAnsi="Times New Roman" w:cs="Times New Roman"/>
          <w:sz w:val="24"/>
          <w:szCs w:val="24"/>
        </w:rPr>
        <w:t>g</w:t>
      </w:r>
      <w:r w:rsidR="0082252D" w:rsidRPr="003A35A7">
        <w:rPr>
          <w:rFonts w:ascii="Times New Roman" w:hAnsi="Times New Roman" w:cs="Times New Roman"/>
          <w:sz w:val="24"/>
          <w:szCs w:val="24"/>
        </w:rPr>
        <w:t>.</w:t>
      </w:r>
      <w:r w:rsidRPr="003A35A7">
        <w:rPr>
          <w:rFonts w:ascii="Times New Roman" w:hAnsi="Times New Roman" w:cs="Times New Roman"/>
          <w:sz w:val="24"/>
          <w:szCs w:val="24"/>
        </w:rPr>
        <w:t xml:space="preserve"> Mook </w:t>
      </w:r>
      <w:r w:rsidR="008F76AE" w:rsidRPr="003A35A7">
        <w:rPr>
          <w:rFonts w:ascii="Times New Roman" w:hAnsi="Times New Roman" w:cs="Times New Roman"/>
          <w:sz w:val="24"/>
          <w:szCs w:val="24"/>
        </w:rPr>
        <w:t>&amp;</w:t>
      </w:r>
      <w:r w:rsidRPr="003A35A7">
        <w:rPr>
          <w:rFonts w:ascii="Times New Roman" w:hAnsi="Times New Roman" w:cs="Times New Roman"/>
          <w:sz w:val="24"/>
          <w:szCs w:val="24"/>
        </w:rPr>
        <w:t xml:space="preserve"> Waterbolk</w:t>
      </w:r>
      <w:r w:rsidR="00082029" w:rsidRPr="003A35A7">
        <w:rPr>
          <w:rFonts w:ascii="Times New Roman" w:hAnsi="Times New Roman" w:cs="Times New Roman"/>
          <w:sz w:val="24"/>
          <w:szCs w:val="24"/>
        </w:rPr>
        <w:t>,</w:t>
      </w:r>
      <w:r w:rsidRPr="003A35A7">
        <w:rPr>
          <w:rFonts w:ascii="Times New Roman" w:hAnsi="Times New Roman" w:cs="Times New Roman"/>
          <w:sz w:val="24"/>
          <w:szCs w:val="24"/>
        </w:rPr>
        <w:t xml:space="preserve"> 1985) that there are degrees of associations between </w:t>
      </w:r>
      <w:r w:rsidR="0054426A" w:rsidRPr="003A35A7">
        <w:rPr>
          <w:rFonts w:ascii="Times New Roman" w:hAnsi="Times New Roman" w:cs="Times New Roman"/>
          <w:sz w:val="24"/>
          <w:szCs w:val="24"/>
        </w:rPr>
        <w:t xml:space="preserve">what we call </w:t>
      </w:r>
      <w:r w:rsidR="008F76AE" w:rsidRPr="003A35A7">
        <w:rPr>
          <w:rFonts w:ascii="Times New Roman" w:hAnsi="Times New Roman" w:cs="Times New Roman"/>
          <w:sz w:val="24"/>
          <w:szCs w:val="24"/>
        </w:rPr>
        <w:t xml:space="preserve">an </w:t>
      </w:r>
      <w:r w:rsidRPr="003A35A7">
        <w:rPr>
          <w:rFonts w:ascii="Times New Roman" w:hAnsi="Times New Roman" w:cs="Times New Roman"/>
          <w:sz w:val="24"/>
          <w:szCs w:val="24"/>
        </w:rPr>
        <w:t xml:space="preserve">archaeological ‘event of interest’ (often the formation of a deposit that is identified as a distinct archaeological context), and the ‘dated event’ in question (often in radiocarbon measurements, the ‘date’ refers to the death of an organism). Recent work (Whittle </w:t>
      </w:r>
      <w:r w:rsidR="00586F65" w:rsidRPr="003A35A7">
        <w:rPr>
          <w:rFonts w:ascii="Times New Roman" w:hAnsi="Times New Roman" w:cs="Times New Roman"/>
          <w:sz w:val="24"/>
          <w:szCs w:val="24"/>
        </w:rPr>
        <w:t>et al.</w:t>
      </w:r>
      <w:r w:rsidR="00082029" w:rsidRPr="003A35A7">
        <w:rPr>
          <w:rFonts w:ascii="Times New Roman" w:hAnsi="Times New Roman" w:cs="Times New Roman"/>
          <w:i/>
          <w:sz w:val="24"/>
          <w:szCs w:val="24"/>
        </w:rPr>
        <w:t>,</w:t>
      </w:r>
      <w:r w:rsidR="00FF135D" w:rsidRPr="003A35A7">
        <w:rPr>
          <w:rFonts w:ascii="Times New Roman" w:hAnsi="Times New Roman" w:cs="Times New Roman"/>
          <w:sz w:val="24"/>
          <w:szCs w:val="24"/>
        </w:rPr>
        <w:t xml:space="preserve"> </w:t>
      </w:r>
      <w:r w:rsidRPr="003A35A7">
        <w:rPr>
          <w:rFonts w:ascii="Times New Roman" w:hAnsi="Times New Roman" w:cs="Times New Roman"/>
          <w:sz w:val="24"/>
          <w:szCs w:val="24"/>
        </w:rPr>
        <w:t>2011</w:t>
      </w:r>
      <w:r w:rsidR="00DE52A0" w:rsidRPr="003A35A7">
        <w:rPr>
          <w:rFonts w:ascii="Times New Roman" w:hAnsi="Times New Roman" w:cs="Times New Roman"/>
          <w:sz w:val="24"/>
          <w:szCs w:val="24"/>
        </w:rPr>
        <w:t xml:space="preserve">: </w:t>
      </w:r>
      <w:r w:rsidR="002D293D" w:rsidRPr="003A35A7">
        <w:rPr>
          <w:rFonts w:ascii="Times New Roman" w:hAnsi="Times New Roman" w:cs="Times New Roman"/>
          <w:sz w:val="24"/>
          <w:szCs w:val="24"/>
        </w:rPr>
        <w:t>c</w:t>
      </w:r>
      <w:r w:rsidR="00DE52A0" w:rsidRPr="003A35A7">
        <w:rPr>
          <w:rFonts w:ascii="Times New Roman" w:hAnsi="Times New Roman" w:cs="Times New Roman"/>
          <w:sz w:val="24"/>
          <w:szCs w:val="24"/>
        </w:rPr>
        <w:t>hapter 2</w:t>
      </w:r>
      <w:r w:rsidRPr="003A35A7">
        <w:rPr>
          <w:rFonts w:ascii="Times New Roman" w:hAnsi="Times New Roman" w:cs="Times New Roman"/>
          <w:sz w:val="24"/>
          <w:szCs w:val="24"/>
        </w:rPr>
        <w:t>) has developed approaches to the classification of these relationships between the dated event and the archaeological event of interest.</w:t>
      </w:r>
    </w:p>
    <w:p w14:paraId="0C28CE1F" w14:textId="34465190" w:rsidR="0087200C" w:rsidRPr="003A35A7" w:rsidRDefault="0087200C" w:rsidP="002D293D">
      <w:pPr>
        <w:spacing w:after="0" w:line="360" w:lineRule="auto"/>
        <w:ind w:firstLine="720"/>
        <w:rPr>
          <w:rFonts w:ascii="Times New Roman" w:hAnsi="Times New Roman" w:cs="Times New Roman"/>
          <w:sz w:val="24"/>
          <w:szCs w:val="24"/>
        </w:rPr>
      </w:pPr>
      <w:r w:rsidRPr="003A35A7">
        <w:rPr>
          <w:rFonts w:ascii="Times New Roman" w:hAnsi="Times New Roman" w:cs="Times New Roman"/>
          <w:sz w:val="24"/>
          <w:szCs w:val="24"/>
        </w:rPr>
        <w:t>In the case of this project, the importance of taphonomy and association cannot be under-estimated. Archaeological events of interest in this project might be summari</w:t>
      </w:r>
      <w:r w:rsidR="009D6EAA" w:rsidRPr="003A35A7">
        <w:rPr>
          <w:rFonts w:ascii="Times New Roman" w:hAnsi="Times New Roman" w:cs="Times New Roman"/>
          <w:sz w:val="24"/>
          <w:szCs w:val="24"/>
        </w:rPr>
        <w:t>s</w:t>
      </w:r>
      <w:r w:rsidRPr="003A35A7">
        <w:rPr>
          <w:rFonts w:ascii="Times New Roman" w:hAnsi="Times New Roman" w:cs="Times New Roman"/>
          <w:sz w:val="24"/>
          <w:szCs w:val="24"/>
        </w:rPr>
        <w:t>ed as the establishment, use, and decommissioning of land divisions.</w:t>
      </w:r>
    </w:p>
    <w:p w14:paraId="637D451F" w14:textId="3300952F" w:rsidR="0087200C" w:rsidRPr="003A35A7" w:rsidRDefault="0087200C" w:rsidP="002D293D">
      <w:pPr>
        <w:spacing w:after="0" w:line="360" w:lineRule="auto"/>
        <w:ind w:firstLine="720"/>
        <w:rPr>
          <w:rFonts w:ascii="Times New Roman" w:hAnsi="Times New Roman" w:cs="Times New Roman"/>
          <w:sz w:val="24"/>
          <w:szCs w:val="24"/>
        </w:rPr>
      </w:pPr>
      <w:r w:rsidRPr="003A35A7">
        <w:rPr>
          <w:rFonts w:ascii="Times New Roman" w:hAnsi="Times New Roman" w:cs="Times New Roman"/>
          <w:sz w:val="24"/>
          <w:szCs w:val="24"/>
        </w:rPr>
        <w:t xml:space="preserve">Unfortunately, the nature of the land divisions under study means that </w:t>
      </w:r>
      <w:r w:rsidR="0054426A" w:rsidRPr="003A35A7">
        <w:rPr>
          <w:rFonts w:ascii="Times New Roman" w:hAnsi="Times New Roman" w:cs="Times New Roman"/>
          <w:sz w:val="24"/>
          <w:szCs w:val="24"/>
        </w:rPr>
        <w:t xml:space="preserve">samples are not well-associated with </w:t>
      </w:r>
      <w:r w:rsidRPr="003A35A7">
        <w:rPr>
          <w:rFonts w:ascii="Times New Roman" w:hAnsi="Times New Roman" w:cs="Times New Roman"/>
          <w:sz w:val="24"/>
          <w:szCs w:val="24"/>
        </w:rPr>
        <w:t>the establishment and decommissioning of these features</w:t>
      </w:r>
      <w:r w:rsidR="0054426A" w:rsidRPr="003A35A7">
        <w:rPr>
          <w:rFonts w:ascii="Times New Roman" w:hAnsi="Times New Roman" w:cs="Times New Roman"/>
          <w:sz w:val="24"/>
          <w:szCs w:val="24"/>
        </w:rPr>
        <w:t xml:space="preserve">, with a consequence that their timing is </w:t>
      </w:r>
      <w:r w:rsidRPr="003A35A7">
        <w:rPr>
          <w:rFonts w:ascii="Times New Roman" w:hAnsi="Times New Roman" w:cs="Times New Roman"/>
          <w:sz w:val="24"/>
          <w:szCs w:val="24"/>
        </w:rPr>
        <w:t xml:space="preserve">less robustly understood. Rarely do we see placed deposits below the primary silting in the negative features that often comprise land divisions. </w:t>
      </w:r>
      <w:r w:rsidR="00EA3592" w:rsidRPr="003A35A7">
        <w:rPr>
          <w:rFonts w:ascii="Times New Roman" w:hAnsi="Times New Roman" w:cs="Times New Roman"/>
          <w:sz w:val="24"/>
          <w:szCs w:val="24"/>
        </w:rPr>
        <w:t>However, we may have a better assemblage of samples associated with t</w:t>
      </w:r>
      <w:r w:rsidRPr="003A35A7">
        <w:rPr>
          <w:rFonts w:ascii="Times New Roman" w:hAnsi="Times New Roman" w:cs="Times New Roman"/>
          <w:sz w:val="24"/>
          <w:szCs w:val="24"/>
        </w:rPr>
        <w:t xml:space="preserve">he use and reuse of land divisions. </w:t>
      </w:r>
      <w:r w:rsidR="00EA3592" w:rsidRPr="003A35A7">
        <w:rPr>
          <w:rFonts w:ascii="Times New Roman" w:hAnsi="Times New Roman" w:cs="Times New Roman"/>
          <w:sz w:val="24"/>
          <w:szCs w:val="24"/>
        </w:rPr>
        <w:t>S</w:t>
      </w:r>
      <w:r w:rsidRPr="003A35A7">
        <w:rPr>
          <w:rFonts w:ascii="Times New Roman" w:hAnsi="Times New Roman" w:cs="Times New Roman"/>
          <w:sz w:val="24"/>
          <w:szCs w:val="24"/>
        </w:rPr>
        <w:t xml:space="preserve">amples used for radiocarbon measurements in features may represent activity associated with the </w:t>
      </w:r>
      <w:r w:rsidRPr="003A35A7">
        <w:rPr>
          <w:rFonts w:ascii="Times New Roman" w:hAnsi="Times New Roman" w:cs="Times New Roman"/>
          <w:i/>
          <w:iCs/>
          <w:sz w:val="24"/>
          <w:szCs w:val="24"/>
        </w:rPr>
        <w:t>use</w:t>
      </w:r>
      <w:r w:rsidRPr="003A35A7">
        <w:rPr>
          <w:rFonts w:ascii="Times New Roman" w:hAnsi="Times New Roman" w:cs="Times New Roman"/>
          <w:sz w:val="24"/>
          <w:szCs w:val="24"/>
        </w:rPr>
        <w:t xml:space="preserve"> of the feature. </w:t>
      </w:r>
      <w:r w:rsidR="00EA3592" w:rsidRPr="003A35A7">
        <w:rPr>
          <w:rFonts w:ascii="Times New Roman" w:hAnsi="Times New Roman" w:cs="Times New Roman"/>
          <w:sz w:val="24"/>
          <w:szCs w:val="24"/>
        </w:rPr>
        <w:t xml:space="preserve">This said, </w:t>
      </w:r>
      <w:r w:rsidR="00EA3592" w:rsidRPr="003A35A7">
        <w:rPr>
          <w:rFonts w:ascii="Times New Roman" w:hAnsi="Times New Roman" w:cs="Times New Roman"/>
          <w:sz w:val="24"/>
          <w:szCs w:val="24"/>
        </w:rPr>
        <w:lastRenderedPageBreak/>
        <w:t>m</w:t>
      </w:r>
      <w:r w:rsidRPr="003A35A7">
        <w:rPr>
          <w:rFonts w:ascii="Times New Roman" w:hAnsi="Times New Roman" w:cs="Times New Roman"/>
          <w:sz w:val="24"/>
          <w:szCs w:val="24"/>
        </w:rPr>
        <w:t>aintenance of land divisions may require recutting of features, with the associated potential that intrusive material could be incorporated into fills. As a result, stratigraphic sequences of contexts within features may include material that has been redeposited, and therefore is residual and significantly older than the point in time when the parent context formed.</w:t>
      </w:r>
    </w:p>
    <w:p w14:paraId="57D19E56" w14:textId="0159C095" w:rsidR="0087200C" w:rsidRPr="003A35A7" w:rsidRDefault="0087200C" w:rsidP="002D293D">
      <w:pPr>
        <w:spacing w:after="0" w:line="360" w:lineRule="auto"/>
        <w:ind w:firstLine="720"/>
        <w:rPr>
          <w:rFonts w:ascii="Times New Roman" w:hAnsi="Times New Roman" w:cs="Times New Roman"/>
          <w:sz w:val="24"/>
          <w:szCs w:val="24"/>
        </w:rPr>
      </w:pPr>
      <w:r w:rsidRPr="003A35A7">
        <w:rPr>
          <w:rFonts w:ascii="Times New Roman" w:hAnsi="Times New Roman" w:cs="Times New Roman"/>
          <w:sz w:val="24"/>
          <w:szCs w:val="24"/>
        </w:rPr>
        <w:t>Because of these issues of the potential for reworking, and the prospect of residual or intrusive dated samples, it may be possible to treat groups of measurements in a variety of different ways.</w:t>
      </w:r>
    </w:p>
    <w:p w14:paraId="6B3DCB59" w14:textId="2FA6A664" w:rsidR="00C740F5" w:rsidRPr="003A35A7" w:rsidRDefault="00C740F5" w:rsidP="002D293D">
      <w:pPr>
        <w:spacing w:after="0" w:line="360" w:lineRule="auto"/>
        <w:ind w:firstLine="720"/>
        <w:rPr>
          <w:rFonts w:ascii="Times New Roman" w:hAnsi="Times New Roman" w:cs="Times New Roman"/>
          <w:sz w:val="24"/>
          <w:szCs w:val="24"/>
        </w:rPr>
      </w:pPr>
    </w:p>
    <w:p w14:paraId="62B65327" w14:textId="17D5BFEC" w:rsidR="007C00F5" w:rsidRPr="003A35A7" w:rsidRDefault="007C00F5" w:rsidP="003A35A7">
      <w:pPr>
        <w:pStyle w:val="Headinglevel1"/>
        <w:jc w:val="center"/>
        <w:rPr>
          <w:rFonts w:ascii="Times New Roman" w:hAnsi="Times New Roman" w:cs="Times New Roman"/>
          <w:b/>
          <w:bCs/>
          <w:caps w:val="0"/>
          <w:sz w:val="24"/>
          <w:szCs w:val="24"/>
        </w:rPr>
      </w:pPr>
      <w:bookmarkStart w:id="3" w:name="_Toc81950561"/>
      <w:r w:rsidRPr="003A35A7">
        <w:rPr>
          <w:rFonts w:ascii="Times New Roman" w:hAnsi="Times New Roman" w:cs="Times New Roman"/>
          <w:b/>
          <w:bCs/>
          <w:caps w:val="0"/>
          <w:sz w:val="24"/>
          <w:szCs w:val="24"/>
        </w:rPr>
        <w:t>Treatment of Different Types of Chronometric Measurements</w:t>
      </w:r>
      <w:bookmarkEnd w:id="3"/>
    </w:p>
    <w:p w14:paraId="1BAD02D5" w14:textId="10098DD9" w:rsidR="00C740F5" w:rsidRPr="003A35A7" w:rsidRDefault="00C740F5" w:rsidP="002D293D">
      <w:pPr>
        <w:spacing w:after="0" w:line="360" w:lineRule="auto"/>
        <w:rPr>
          <w:rFonts w:ascii="Times New Roman" w:hAnsi="Times New Roman" w:cs="Times New Roman"/>
          <w:sz w:val="24"/>
          <w:szCs w:val="24"/>
        </w:rPr>
      </w:pPr>
      <w:r w:rsidRPr="003A35A7">
        <w:rPr>
          <w:rFonts w:ascii="Times New Roman" w:hAnsi="Times New Roman" w:cs="Times New Roman"/>
          <w:sz w:val="24"/>
          <w:szCs w:val="24"/>
        </w:rPr>
        <w:t xml:space="preserve">This project is entirely reliant on the </w:t>
      </w:r>
      <w:r w:rsidR="00962AC0" w:rsidRPr="003A35A7">
        <w:rPr>
          <w:rFonts w:ascii="Times New Roman" w:hAnsi="Times New Roman" w:cs="Times New Roman"/>
          <w:sz w:val="24"/>
          <w:szCs w:val="24"/>
        </w:rPr>
        <w:t>chronometric</w:t>
      </w:r>
      <w:r w:rsidRPr="003A35A7">
        <w:rPr>
          <w:rFonts w:ascii="Times New Roman" w:hAnsi="Times New Roman" w:cs="Times New Roman"/>
          <w:sz w:val="24"/>
          <w:szCs w:val="24"/>
        </w:rPr>
        <w:t xml:space="preserve"> measurements contributed by previous generations of researchers. Results included in this analysis have been produced from more than ten laboratories over a period of more than forty years (Table </w:t>
      </w:r>
      <w:r w:rsidR="00400782" w:rsidRPr="003A35A7">
        <w:rPr>
          <w:rFonts w:ascii="Times New Roman" w:hAnsi="Times New Roman" w:cs="Times New Roman"/>
          <w:sz w:val="24"/>
          <w:szCs w:val="24"/>
        </w:rPr>
        <w:t>S</w:t>
      </w:r>
      <w:r w:rsidRPr="003A35A7">
        <w:rPr>
          <w:rFonts w:ascii="Times New Roman" w:hAnsi="Times New Roman" w:cs="Times New Roman"/>
          <w:sz w:val="24"/>
          <w:szCs w:val="24"/>
        </w:rPr>
        <w:t xml:space="preserve">2). As with any project revisiting ‘legacy data’, there are strengths and challenges in dealing with such an inheritance. A wide variety of techniques has been used to process and measure the radiocarbon samples, using techniques including miniature gas proportional counting (GPC), liquid scintillation counting (LSC), and Accelerator Mass Spectrometry (AMS). Taylor </w:t>
      </w:r>
      <w:r w:rsidR="007241C5" w:rsidRPr="003A35A7">
        <w:rPr>
          <w:rFonts w:ascii="Times New Roman" w:hAnsi="Times New Roman" w:cs="Times New Roman"/>
          <w:sz w:val="24"/>
          <w:szCs w:val="24"/>
        </w:rPr>
        <w:t>&amp;</w:t>
      </w:r>
      <w:r w:rsidRPr="003A35A7">
        <w:rPr>
          <w:rFonts w:ascii="Times New Roman" w:hAnsi="Times New Roman" w:cs="Times New Roman"/>
          <w:sz w:val="24"/>
          <w:szCs w:val="24"/>
        </w:rPr>
        <w:t xml:space="preserve"> Bar-Yosef (2014) provide an introduction to these techniques. The sample preparation and measurement techniques </w:t>
      </w:r>
      <w:r w:rsidR="009C6BD7" w:rsidRPr="003A35A7">
        <w:rPr>
          <w:rFonts w:ascii="Times New Roman" w:hAnsi="Times New Roman" w:cs="Times New Roman"/>
          <w:sz w:val="24"/>
          <w:szCs w:val="24"/>
        </w:rPr>
        <w:t xml:space="preserve">used to produce this dataset </w:t>
      </w:r>
      <w:r w:rsidRPr="003A35A7">
        <w:rPr>
          <w:rFonts w:ascii="Times New Roman" w:hAnsi="Times New Roman" w:cs="Times New Roman"/>
          <w:sz w:val="24"/>
          <w:szCs w:val="24"/>
        </w:rPr>
        <w:t xml:space="preserve">are outlined in Table </w:t>
      </w:r>
      <w:r w:rsidR="00400782" w:rsidRPr="003A35A7">
        <w:rPr>
          <w:rFonts w:ascii="Times New Roman" w:hAnsi="Times New Roman" w:cs="Times New Roman"/>
          <w:sz w:val="24"/>
          <w:szCs w:val="24"/>
        </w:rPr>
        <w:t>S</w:t>
      </w:r>
      <w:r w:rsidRPr="003A35A7">
        <w:rPr>
          <w:rFonts w:ascii="Times New Roman" w:hAnsi="Times New Roman" w:cs="Times New Roman"/>
          <w:sz w:val="24"/>
          <w:szCs w:val="24"/>
        </w:rPr>
        <w:t>3.</w:t>
      </w:r>
    </w:p>
    <w:p w14:paraId="575276AD" w14:textId="157446EA" w:rsidR="00C740F5" w:rsidRPr="003A35A7" w:rsidRDefault="00C740F5" w:rsidP="002D293D">
      <w:pPr>
        <w:spacing w:after="0" w:line="360" w:lineRule="auto"/>
        <w:ind w:firstLine="720"/>
        <w:rPr>
          <w:rFonts w:ascii="Times New Roman" w:hAnsi="Times New Roman" w:cs="Times New Roman"/>
          <w:sz w:val="24"/>
          <w:szCs w:val="24"/>
        </w:rPr>
      </w:pPr>
      <w:r w:rsidRPr="003A35A7">
        <w:rPr>
          <w:rFonts w:ascii="Times New Roman" w:hAnsi="Times New Roman" w:cs="Times New Roman"/>
          <w:sz w:val="24"/>
          <w:szCs w:val="24"/>
        </w:rPr>
        <w:t xml:space="preserve">Throughout this report, </w:t>
      </w:r>
      <w:r w:rsidRPr="003A35A7">
        <w:rPr>
          <w:rFonts w:ascii="Times New Roman" w:hAnsi="Times New Roman" w:cs="Times New Roman"/>
          <w:i/>
          <w:iCs/>
          <w:sz w:val="24"/>
          <w:szCs w:val="24"/>
        </w:rPr>
        <w:t>terminus post quem</w:t>
      </w:r>
      <w:r w:rsidRPr="003A35A7">
        <w:rPr>
          <w:rFonts w:ascii="Times New Roman" w:hAnsi="Times New Roman" w:cs="Times New Roman"/>
          <w:sz w:val="24"/>
          <w:szCs w:val="24"/>
        </w:rPr>
        <w:t xml:space="preserve"> or </w:t>
      </w:r>
      <w:r w:rsidRPr="003A35A7">
        <w:rPr>
          <w:rFonts w:ascii="Times New Roman" w:hAnsi="Times New Roman" w:cs="Times New Roman"/>
          <w:i/>
          <w:iCs/>
          <w:sz w:val="24"/>
          <w:szCs w:val="24"/>
        </w:rPr>
        <w:t>termini post quos</w:t>
      </w:r>
      <w:r w:rsidRPr="003A35A7">
        <w:rPr>
          <w:rFonts w:ascii="Times New Roman" w:hAnsi="Times New Roman" w:cs="Times New Roman"/>
          <w:sz w:val="24"/>
          <w:szCs w:val="24"/>
        </w:rPr>
        <w:t xml:space="preserve"> is indicated by the acronym ‘TPQ’ and </w:t>
      </w:r>
      <w:r w:rsidRPr="003A35A7">
        <w:rPr>
          <w:rFonts w:ascii="Times New Roman" w:hAnsi="Times New Roman" w:cs="Times New Roman"/>
          <w:i/>
          <w:iCs/>
          <w:sz w:val="24"/>
          <w:szCs w:val="24"/>
        </w:rPr>
        <w:t>terminus ante quem</w:t>
      </w:r>
      <w:r w:rsidRPr="003A35A7">
        <w:rPr>
          <w:rFonts w:ascii="Times New Roman" w:hAnsi="Times New Roman" w:cs="Times New Roman"/>
          <w:sz w:val="24"/>
          <w:szCs w:val="24"/>
        </w:rPr>
        <w:t xml:space="preserve"> or </w:t>
      </w:r>
      <w:r w:rsidRPr="003A35A7">
        <w:rPr>
          <w:rFonts w:ascii="Times New Roman" w:hAnsi="Times New Roman" w:cs="Times New Roman"/>
          <w:i/>
          <w:iCs/>
          <w:sz w:val="24"/>
          <w:szCs w:val="24"/>
        </w:rPr>
        <w:t xml:space="preserve">termini </w:t>
      </w:r>
      <w:r w:rsidR="008F76AE" w:rsidRPr="003A35A7">
        <w:rPr>
          <w:rFonts w:ascii="Times New Roman" w:hAnsi="Times New Roman" w:cs="Times New Roman"/>
          <w:i/>
          <w:iCs/>
          <w:sz w:val="24"/>
          <w:szCs w:val="24"/>
        </w:rPr>
        <w:t>ante</w:t>
      </w:r>
      <w:r w:rsidRPr="003A35A7">
        <w:rPr>
          <w:rFonts w:ascii="Times New Roman" w:hAnsi="Times New Roman" w:cs="Times New Roman"/>
          <w:i/>
          <w:iCs/>
          <w:sz w:val="24"/>
          <w:szCs w:val="24"/>
        </w:rPr>
        <w:t xml:space="preserve"> quos</w:t>
      </w:r>
      <w:r w:rsidRPr="003A35A7">
        <w:rPr>
          <w:rFonts w:ascii="Times New Roman" w:hAnsi="Times New Roman" w:cs="Times New Roman"/>
          <w:sz w:val="24"/>
          <w:szCs w:val="24"/>
        </w:rPr>
        <w:t xml:space="preserve"> is indicated by the acronym ‘TAQ’. These contractions can refer both to results that have stratigraphic relationships with archaeological events of interest, or in the case of TPQ, may refer to in-built, ‘old wood’-derived offsets (see detailed discussion below on Bayesian site-specific and currency modelling).</w:t>
      </w:r>
    </w:p>
    <w:p w14:paraId="1FB42E8C" w14:textId="7E306C6A" w:rsidR="0087200C" w:rsidRPr="003A35A7" w:rsidRDefault="0087200C" w:rsidP="00425C06">
      <w:pPr>
        <w:pStyle w:val="Headinglevel1"/>
        <w:rPr>
          <w:rFonts w:ascii="Times New Roman" w:hAnsi="Times New Roman" w:cs="Times New Roman"/>
        </w:rPr>
      </w:pPr>
    </w:p>
    <w:p w14:paraId="255AA4CC" w14:textId="4E3F23C8" w:rsidR="007C00F5" w:rsidRPr="003A35A7" w:rsidRDefault="007C00F5" w:rsidP="003A35A7">
      <w:pPr>
        <w:pStyle w:val="Headinglevel1"/>
        <w:jc w:val="center"/>
        <w:rPr>
          <w:rFonts w:ascii="Times New Roman" w:hAnsi="Times New Roman" w:cs="Times New Roman"/>
          <w:b/>
          <w:bCs/>
          <w:caps w:val="0"/>
          <w:sz w:val="24"/>
          <w:szCs w:val="24"/>
        </w:rPr>
      </w:pPr>
      <w:bookmarkStart w:id="4" w:name="_Toc81950562"/>
      <w:r w:rsidRPr="003A35A7">
        <w:rPr>
          <w:rFonts w:ascii="Times New Roman" w:hAnsi="Times New Roman" w:cs="Times New Roman"/>
          <w:b/>
          <w:bCs/>
          <w:caps w:val="0"/>
          <w:sz w:val="24"/>
          <w:szCs w:val="24"/>
        </w:rPr>
        <w:t>Chronometric Modelling Approaches</w:t>
      </w:r>
      <w:bookmarkEnd w:id="4"/>
    </w:p>
    <w:p w14:paraId="35EAE2A2" w14:textId="4BD5F974" w:rsidR="0087200C" w:rsidRPr="003A35A7" w:rsidRDefault="0087200C" w:rsidP="002D293D">
      <w:pPr>
        <w:spacing w:after="0" w:line="360" w:lineRule="auto"/>
        <w:rPr>
          <w:rFonts w:ascii="Times New Roman" w:hAnsi="Times New Roman" w:cs="Times New Roman"/>
          <w:sz w:val="24"/>
          <w:szCs w:val="24"/>
        </w:rPr>
      </w:pPr>
      <w:r w:rsidRPr="003A35A7">
        <w:rPr>
          <w:rFonts w:ascii="Times New Roman" w:hAnsi="Times New Roman" w:cs="Times New Roman"/>
          <w:sz w:val="24"/>
          <w:szCs w:val="24"/>
        </w:rPr>
        <w:t>All the Bayesian analysis presented in this report has been produced through models constructed using OxCal v4.3 (Bronk Ramsey</w:t>
      </w:r>
      <w:r w:rsidR="00F66172" w:rsidRPr="003A35A7">
        <w:rPr>
          <w:rFonts w:ascii="Times New Roman" w:hAnsi="Times New Roman" w:cs="Times New Roman"/>
          <w:sz w:val="24"/>
          <w:szCs w:val="24"/>
        </w:rPr>
        <w:t>,</w:t>
      </w:r>
      <w:r w:rsidRPr="003A35A7">
        <w:rPr>
          <w:rFonts w:ascii="Times New Roman" w:hAnsi="Times New Roman" w:cs="Times New Roman"/>
          <w:sz w:val="24"/>
          <w:szCs w:val="24"/>
        </w:rPr>
        <w:t xml:space="preserve"> 2009a</w:t>
      </w:r>
      <w:r w:rsidR="00753C11" w:rsidRPr="003A35A7">
        <w:rPr>
          <w:rFonts w:ascii="Times New Roman" w:hAnsi="Times New Roman" w:cs="Times New Roman"/>
          <w:sz w:val="24"/>
          <w:szCs w:val="24"/>
        </w:rPr>
        <w:t xml:space="preserve">; Bronk Ramsey 2017; Bronk Ramsey </w:t>
      </w:r>
      <w:r w:rsidR="009D6EAA" w:rsidRPr="003A35A7">
        <w:rPr>
          <w:rFonts w:ascii="Times New Roman" w:hAnsi="Times New Roman" w:cs="Times New Roman"/>
          <w:sz w:val="24"/>
          <w:szCs w:val="24"/>
        </w:rPr>
        <w:t>&amp;</w:t>
      </w:r>
      <w:r w:rsidR="00753C11" w:rsidRPr="003A35A7">
        <w:rPr>
          <w:rFonts w:ascii="Times New Roman" w:hAnsi="Times New Roman" w:cs="Times New Roman"/>
          <w:sz w:val="24"/>
          <w:szCs w:val="24"/>
        </w:rPr>
        <w:t xml:space="preserve"> Lee, 2013</w:t>
      </w:r>
      <w:r w:rsidRPr="003A35A7">
        <w:rPr>
          <w:rFonts w:ascii="Times New Roman" w:hAnsi="Times New Roman" w:cs="Times New Roman"/>
          <w:sz w:val="24"/>
          <w:szCs w:val="24"/>
        </w:rPr>
        <w:t xml:space="preserve">), and the calibration data of IntCal13 (Reimer </w:t>
      </w:r>
      <w:r w:rsidR="00586F65" w:rsidRPr="003A35A7">
        <w:rPr>
          <w:rFonts w:ascii="Times New Roman" w:hAnsi="Times New Roman" w:cs="Times New Roman"/>
          <w:sz w:val="24"/>
          <w:szCs w:val="24"/>
        </w:rPr>
        <w:t>et al.</w:t>
      </w:r>
      <w:r w:rsidR="00082029" w:rsidRPr="003A35A7">
        <w:rPr>
          <w:rFonts w:ascii="Times New Roman" w:hAnsi="Times New Roman" w:cs="Times New Roman"/>
          <w:i/>
          <w:sz w:val="24"/>
          <w:szCs w:val="24"/>
        </w:rPr>
        <w:t>,</w:t>
      </w:r>
      <w:r w:rsidR="00FF135D" w:rsidRPr="003A35A7">
        <w:rPr>
          <w:rFonts w:ascii="Times New Roman" w:hAnsi="Times New Roman" w:cs="Times New Roman"/>
          <w:sz w:val="24"/>
          <w:szCs w:val="24"/>
        </w:rPr>
        <w:t xml:space="preserve"> </w:t>
      </w:r>
      <w:r w:rsidRPr="003A35A7">
        <w:rPr>
          <w:rFonts w:ascii="Times New Roman" w:hAnsi="Times New Roman" w:cs="Times New Roman"/>
          <w:sz w:val="24"/>
          <w:szCs w:val="24"/>
        </w:rPr>
        <w:t xml:space="preserve">2013) and the </w:t>
      </w:r>
      <w:r w:rsidRPr="003A35A7">
        <w:rPr>
          <w:rFonts w:ascii="Times New Roman" w:hAnsi="Times New Roman" w:cs="Times New Roman"/>
          <w:sz w:val="24"/>
          <w:szCs w:val="24"/>
        </w:rPr>
        <w:lastRenderedPageBreak/>
        <w:t xml:space="preserve">probability method (Stuiver </w:t>
      </w:r>
      <w:r w:rsidR="007241C5" w:rsidRPr="003A35A7">
        <w:rPr>
          <w:rFonts w:ascii="Times New Roman" w:hAnsi="Times New Roman" w:cs="Times New Roman"/>
          <w:sz w:val="24"/>
          <w:szCs w:val="24"/>
        </w:rPr>
        <w:t>&amp;</w:t>
      </w:r>
      <w:r w:rsidRPr="003A35A7">
        <w:rPr>
          <w:rFonts w:ascii="Times New Roman" w:hAnsi="Times New Roman" w:cs="Times New Roman"/>
          <w:sz w:val="24"/>
          <w:szCs w:val="24"/>
        </w:rPr>
        <w:t xml:space="preserve"> Reimer</w:t>
      </w:r>
      <w:r w:rsidR="00082029" w:rsidRPr="003A35A7">
        <w:rPr>
          <w:rFonts w:ascii="Times New Roman" w:hAnsi="Times New Roman" w:cs="Times New Roman"/>
          <w:sz w:val="24"/>
          <w:szCs w:val="24"/>
        </w:rPr>
        <w:t>,</w:t>
      </w:r>
      <w:r w:rsidRPr="003A35A7">
        <w:rPr>
          <w:rFonts w:ascii="Times New Roman" w:hAnsi="Times New Roman" w:cs="Times New Roman"/>
          <w:sz w:val="24"/>
          <w:szCs w:val="24"/>
        </w:rPr>
        <w:t xml:space="preserve"> 1993). Where there are sufficient radiocarbon results (usually</w:t>
      </w:r>
      <w:r w:rsidR="00AB478B" w:rsidRPr="003A35A7">
        <w:rPr>
          <w:rFonts w:ascii="Times New Roman" w:hAnsi="Times New Roman" w:cs="Times New Roman"/>
          <w:sz w:val="24"/>
          <w:szCs w:val="24"/>
        </w:rPr>
        <w:t xml:space="preserve"> </w:t>
      </w:r>
      <w:r w:rsidRPr="003A35A7">
        <w:rPr>
          <w:rFonts w:ascii="Times New Roman" w:hAnsi="Times New Roman" w:cs="Times New Roman"/>
          <w:sz w:val="24"/>
          <w:szCs w:val="24"/>
        </w:rPr>
        <w:t xml:space="preserve">four </w:t>
      </w:r>
      <w:r w:rsidR="00AB478B" w:rsidRPr="003A35A7">
        <w:rPr>
          <w:rFonts w:ascii="Times New Roman" w:hAnsi="Times New Roman" w:cs="Times New Roman"/>
          <w:sz w:val="24"/>
          <w:szCs w:val="24"/>
        </w:rPr>
        <w:t>or more measurements on ‘short-life’ samples</w:t>
      </w:r>
      <w:r w:rsidRPr="003A35A7">
        <w:rPr>
          <w:rFonts w:ascii="Times New Roman" w:hAnsi="Times New Roman" w:cs="Times New Roman"/>
          <w:sz w:val="24"/>
          <w:szCs w:val="24"/>
        </w:rPr>
        <w:t xml:space="preserve">), site-based Bayesian chronological models have been produced. These models take into account the nature of the dated samples and their archaeological associations. The date ranges quoted below in italics are the </w:t>
      </w:r>
      <w:r w:rsidR="00AB478B" w:rsidRPr="003A35A7">
        <w:rPr>
          <w:rFonts w:ascii="Times New Roman" w:hAnsi="Times New Roman" w:cs="Times New Roman"/>
          <w:sz w:val="24"/>
          <w:szCs w:val="24"/>
        </w:rPr>
        <w:t>Highest Posterior Density intervals</w:t>
      </w:r>
      <w:r w:rsidRPr="003A35A7">
        <w:rPr>
          <w:rFonts w:ascii="Times New Roman" w:hAnsi="Times New Roman" w:cs="Times New Roman"/>
          <w:sz w:val="24"/>
          <w:szCs w:val="24"/>
        </w:rPr>
        <w:t xml:space="preserve"> derived from these Bayesian models. They are quoted at 95% probability, unless otherwise stated.</w:t>
      </w:r>
      <w:r w:rsidR="007810C9" w:rsidRPr="003A35A7">
        <w:rPr>
          <w:rFonts w:ascii="Times New Roman" w:hAnsi="Times New Roman" w:cs="Times New Roman"/>
          <w:sz w:val="24"/>
          <w:szCs w:val="24"/>
        </w:rPr>
        <w:t xml:space="preserve"> </w:t>
      </w:r>
    </w:p>
    <w:p w14:paraId="788D4AAE" w14:textId="77777777" w:rsidR="00425C06" w:rsidRPr="003A35A7" w:rsidRDefault="00425C06" w:rsidP="00425C06">
      <w:pPr>
        <w:pStyle w:val="Headinglevel1"/>
        <w:rPr>
          <w:rFonts w:ascii="Times New Roman" w:hAnsi="Times New Roman" w:cs="Times New Roman"/>
        </w:rPr>
      </w:pPr>
    </w:p>
    <w:p w14:paraId="491323FC" w14:textId="6DDB9874" w:rsidR="007C00F5" w:rsidRPr="003A35A7" w:rsidRDefault="007C00F5" w:rsidP="003A35A7">
      <w:pPr>
        <w:pStyle w:val="Headinglevel1"/>
        <w:jc w:val="center"/>
        <w:rPr>
          <w:rFonts w:ascii="Times New Roman" w:hAnsi="Times New Roman" w:cs="Times New Roman"/>
          <w:b/>
          <w:bCs/>
          <w:caps w:val="0"/>
          <w:sz w:val="24"/>
        </w:rPr>
      </w:pPr>
      <w:bookmarkStart w:id="5" w:name="_Toc81950563"/>
      <w:r w:rsidRPr="003A35A7">
        <w:rPr>
          <w:rFonts w:ascii="Times New Roman" w:hAnsi="Times New Roman" w:cs="Times New Roman"/>
          <w:b/>
          <w:bCs/>
          <w:caps w:val="0"/>
          <w:sz w:val="24"/>
        </w:rPr>
        <w:t>Site-Specific Modelling Approaches</w:t>
      </w:r>
      <w:bookmarkEnd w:id="5"/>
    </w:p>
    <w:p w14:paraId="0F054209" w14:textId="0A1ABDE1" w:rsidR="0087200C" w:rsidRPr="003A35A7" w:rsidRDefault="0087200C" w:rsidP="002D293D">
      <w:pPr>
        <w:spacing w:after="0" w:line="360" w:lineRule="auto"/>
        <w:rPr>
          <w:rFonts w:ascii="Times New Roman" w:hAnsi="Times New Roman" w:cs="Times New Roman"/>
          <w:sz w:val="24"/>
          <w:szCs w:val="24"/>
        </w:rPr>
      </w:pPr>
      <w:r w:rsidRPr="003A35A7">
        <w:rPr>
          <w:rFonts w:ascii="Times New Roman" w:hAnsi="Times New Roman" w:cs="Times New Roman"/>
          <w:sz w:val="24"/>
          <w:szCs w:val="24"/>
        </w:rPr>
        <w:t xml:space="preserve">Generally, measurements have been included in the site-specific models as if they </w:t>
      </w:r>
      <w:r w:rsidR="00AB478B" w:rsidRPr="003A35A7">
        <w:rPr>
          <w:rFonts w:ascii="Times New Roman" w:hAnsi="Times New Roman" w:cs="Times New Roman"/>
          <w:sz w:val="24"/>
          <w:szCs w:val="24"/>
        </w:rPr>
        <w:t xml:space="preserve">provide age </w:t>
      </w:r>
      <w:r w:rsidRPr="003A35A7">
        <w:rPr>
          <w:rFonts w:ascii="Times New Roman" w:hAnsi="Times New Roman" w:cs="Times New Roman"/>
          <w:sz w:val="24"/>
          <w:szCs w:val="24"/>
        </w:rPr>
        <w:t>estimate for the formation of the archaeological context from which they were recovered</w:t>
      </w:r>
      <w:r w:rsidR="00AB478B" w:rsidRPr="003A35A7">
        <w:rPr>
          <w:rFonts w:ascii="Times New Roman" w:hAnsi="Times New Roman" w:cs="Times New Roman"/>
          <w:sz w:val="24"/>
          <w:szCs w:val="24"/>
        </w:rPr>
        <w:t xml:space="preserve">. We have done this </w:t>
      </w:r>
      <w:r w:rsidRPr="003A35A7">
        <w:rPr>
          <w:rFonts w:ascii="Times New Roman" w:hAnsi="Times New Roman" w:cs="Times New Roman"/>
          <w:sz w:val="24"/>
          <w:szCs w:val="24"/>
        </w:rPr>
        <w:t>unless</w:t>
      </w:r>
      <w:r w:rsidR="00AB478B" w:rsidRPr="003A35A7">
        <w:rPr>
          <w:rFonts w:ascii="Times New Roman" w:hAnsi="Times New Roman" w:cs="Times New Roman"/>
          <w:sz w:val="24"/>
          <w:szCs w:val="24"/>
        </w:rPr>
        <w:t xml:space="preserve"> there are</w:t>
      </w:r>
      <w:r w:rsidRPr="003A35A7">
        <w:rPr>
          <w:rFonts w:ascii="Times New Roman" w:hAnsi="Times New Roman" w:cs="Times New Roman"/>
          <w:sz w:val="24"/>
          <w:szCs w:val="24"/>
        </w:rPr>
        <w:t xml:space="preserve"> archaeological criteria </w:t>
      </w:r>
      <w:r w:rsidR="00AB478B" w:rsidRPr="003A35A7">
        <w:rPr>
          <w:rFonts w:ascii="Times New Roman" w:hAnsi="Times New Roman" w:cs="Times New Roman"/>
          <w:sz w:val="24"/>
          <w:szCs w:val="24"/>
        </w:rPr>
        <w:t xml:space="preserve">available </w:t>
      </w:r>
      <w:r w:rsidRPr="003A35A7">
        <w:rPr>
          <w:rFonts w:ascii="Times New Roman" w:hAnsi="Times New Roman" w:cs="Times New Roman"/>
          <w:sz w:val="24"/>
          <w:szCs w:val="24"/>
        </w:rPr>
        <w:t xml:space="preserve">(from related scientifically dated samples or phasing, or the nature of the dated sample, or the nature of the measurement technique) </w:t>
      </w:r>
      <w:r w:rsidR="00AB478B" w:rsidRPr="003A35A7">
        <w:rPr>
          <w:rFonts w:ascii="Times New Roman" w:hAnsi="Times New Roman" w:cs="Times New Roman"/>
          <w:sz w:val="24"/>
          <w:szCs w:val="24"/>
        </w:rPr>
        <w:t xml:space="preserve">to </w:t>
      </w:r>
      <w:r w:rsidRPr="003A35A7">
        <w:rPr>
          <w:rFonts w:ascii="Times New Roman" w:hAnsi="Times New Roman" w:cs="Times New Roman"/>
          <w:sz w:val="24"/>
          <w:szCs w:val="24"/>
        </w:rPr>
        <w:t xml:space="preserve">suggest that a measurement </w:t>
      </w:r>
      <w:r w:rsidR="00AB478B" w:rsidRPr="003A35A7">
        <w:rPr>
          <w:rFonts w:ascii="Times New Roman" w:hAnsi="Times New Roman" w:cs="Times New Roman"/>
          <w:sz w:val="24"/>
          <w:szCs w:val="24"/>
        </w:rPr>
        <w:t>does not provide an age estimate for the formation of the parent context</w:t>
      </w:r>
      <w:r w:rsidRPr="003A35A7">
        <w:rPr>
          <w:rFonts w:ascii="Times New Roman" w:hAnsi="Times New Roman" w:cs="Times New Roman"/>
          <w:sz w:val="24"/>
          <w:szCs w:val="24"/>
        </w:rPr>
        <w:t>. Cases where measurements are assessed as problematic are discussed below.</w:t>
      </w:r>
    </w:p>
    <w:p w14:paraId="57C31D4C" w14:textId="042235BF" w:rsidR="0087200C" w:rsidRPr="003A35A7" w:rsidRDefault="0087200C" w:rsidP="002D293D">
      <w:pPr>
        <w:spacing w:after="0" w:line="360" w:lineRule="auto"/>
        <w:ind w:firstLine="720"/>
        <w:rPr>
          <w:rFonts w:ascii="Times New Roman" w:hAnsi="Times New Roman" w:cs="Times New Roman"/>
          <w:sz w:val="24"/>
          <w:szCs w:val="24"/>
        </w:rPr>
      </w:pPr>
      <w:r w:rsidRPr="003A35A7">
        <w:rPr>
          <w:rFonts w:ascii="Times New Roman" w:hAnsi="Times New Roman" w:cs="Times New Roman"/>
          <w:sz w:val="24"/>
          <w:szCs w:val="24"/>
        </w:rPr>
        <w:t>Sample identifications, on which assessments for in-built offsets were made, follow the unpublished grey literature reports or publications. Where measurements are produced on samples that may include ‘in-built’ offsets (such as the ‘old wood’ effect), these have been included as</w:t>
      </w:r>
      <w:r w:rsidR="008253E7" w:rsidRPr="003A35A7">
        <w:rPr>
          <w:rFonts w:ascii="Times New Roman" w:hAnsi="Times New Roman" w:cs="Times New Roman"/>
          <w:sz w:val="24"/>
          <w:szCs w:val="24"/>
        </w:rPr>
        <w:t xml:space="preserve"> TPQ</w:t>
      </w:r>
      <w:r w:rsidRPr="003A35A7">
        <w:rPr>
          <w:rFonts w:ascii="Times New Roman" w:hAnsi="Times New Roman" w:cs="Times New Roman"/>
          <w:sz w:val="24"/>
          <w:szCs w:val="24"/>
        </w:rPr>
        <w:t xml:space="preserve"> data in the models below using the After command. Where results are significantly too old or young for their position in the site-based models, and they </w:t>
      </w:r>
      <w:r w:rsidR="00AB478B" w:rsidRPr="003A35A7">
        <w:rPr>
          <w:rFonts w:ascii="Times New Roman" w:hAnsi="Times New Roman" w:cs="Times New Roman"/>
          <w:sz w:val="24"/>
          <w:szCs w:val="24"/>
        </w:rPr>
        <w:t>may</w:t>
      </w:r>
      <w:r w:rsidRPr="003A35A7">
        <w:rPr>
          <w:rFonts w:ascii="Times New Roman" w:hAnsi="Times New Roman" w:cs="Times New Roman"/>
          <w:sz w:val="24"/>
          <w:szCs w:val="24"/>
        </w:rPr>
        <w:t xml:space="preserve"> represent measurements on redeposited or intrusive material of highly uncertain taphonomy, results have been included as outliers. This is because research by Griffiths (</w:t>
      </w:r>
      <w:r w:rsidR="00206CB5" w:rsidRPr="003A35A7">
        <w:rPr>
          <w:rFonts w:ascii="Times New Roman" w:hAnsi="Times New Roman" w:cs="Times New Roman"/>
          <w:sz w:val="24"/>
          <w:szCs w:val="24"/>
        </w:rPr>
        <w:t xml:space="preserve">unpublished </w:t>
      </w:r>
      <w:r w:rsidRPr="003A35A7">
        <w:rPr>
          <w:rFonts w:ascii="Times New Roman" w:hAnsi="Times New Roman" w:cs="Times New Roman"/>
          <w:sz w:val="24"/>
          <w:szCs w:val="24"/>
        </w:rPr>
        <w:t xml:space="preserve">2014) suggests that use of many After commands in an OxCal model can result in inaccurately early </w:t>
      </w:r>
      <w:r w:rsidR="00C71937" w:rsidRPr="003A35A7">
        <w:rPr>
          <w:rFonts w:ascii="Times New Roman" w:hAnsi="Times New Roman" w:cs="Times New Roman"/>
          <w:sz w:val="24"/>
          <w:szCs w:val="24"/>
        </w:rPr>
        <w:t>or</w:t>
      </w:r>
      <w:r w:rsidRPr="003A35A7">
        <w:rPr>
          <w:rFonts w:ascii="Times New Roman" w:hAnsi="Times New Roman" w:cs="Times New Roman"/>
          <w:sz w:val="24"/>
          <w:szCs w:val="24"/>
        </w:rPr>
        <w:t xml:space="preserve"> late estimates for the start and end of activity.</w:t>
      </w:r>
    </w:p>
    <w:p w14:paraId="7347D821" w14:textId="23AC44C8" w:rsidR="0087200C" w:rsidRPr="003A35A7" w:rsidRDefault="0087200C" w:rsidP="002D293D">
      <w:pPr>
        <w:spacing w:after="0" w:line="360" w:lineRule="auto"/>
        <w:ind w:firstLine="720"/>
        <w:rPr>
          <w:rFonts w:ascii="Times New Roman" w:hAnsi="Times New Roman" w:cs="Times New Roman"/>
          <w:sz w:val="24"/>
          <w:szCs w:val="24"/>
        </w:rPr>
      </w:pPr>
      <w:r w:rsidRPr="003A35A7">
        <w:rPr>
          <w:rFonts w:ascii="Times New Roman" w:hAnsi="Times New Roman" w:cs="Times New Roman"/>
          <w:sz w:val="24"/>
          <w:szCs w:val="24"/>
        </w:rPr>
        <w:t>Calibrated radiocarbon dates or site</w:t>
      </w:r>
      <w:r w:rsidR="002D293D" w:rsidRPr="003A35A7">
        <w:rPr>
          <w:rFonts w:ascii="Times New Roman" w:hAnsi="Times New Roman" w:cs="Times New Roman"/>
          <w:sz w:val="24"/>
          <w:szCs w:val="24"/>
        </w:rPr>
        <w:t>-</w:t>
      </w:r>
      <w:r w:rsidRPr="003A35A7">
        <w:rPr>
          <w:rFonts w:ascii="Times New Roman" w:hAnsi="Times New Roman" w:cs="Times New Roman"/>
          <w:sz w:val="24"/>
          <w:szCs w:val="24"/>
        </w:rPr>
        <w:t xml:space="preserve">specific models are illustrated in </w:t>
      </w:r>
      <w:r w:rsidR="009D4920" w:rsidRPr="003A35A7">
        <w:rPr>
          <w:rFonts w:ascii="Times New Roman" w:hAnsi="Times New Roman" w:cs="Times New Roman"/>
          <w:sz w:val="24"/>
          <w:szCs w:val="24"/>
        </w:rPr>
        <w:t>Figure S11</w:t>
      </w:r>
      <w:r w:rsidRPr="003A35A7">
        <w:rPr>
          <w:rFonts w:ascii="Times New Roman" w:hAnsi="Times New Roman" w:cs="Times New Roman"/>
          <w:sz w:val="24"/>
          <w:szCs w:val="24"/>
        </w:rPr>
        <w:t>–</w:t>
      </w:r>
      <w:r w:rsidR="002E6D63" w:rsidRPr="003A35A7">
        <w:rPr>
          <w:rFonts w:ascii="Times New Roman" w:hAnsi="Times New Roman" w:cs="Times New Roman"/>
          <w:sz w:val="24"/>
          <w:szCs w:val="24"/>
        </w:rPr>
        <w:t>S</w:t>
      </w:r>
      <w:r w:rsidRPr="003A35A7">
        <w:rPr>
          <w:rFonts w:ascii="Times New Roman" w:hAnsi="Times New Roman" w:cs="Times New Roman"/>
          <w:sz w:val="24"/>
          <w:szCs w:val="24"/>
        </w:rPr>
        <w:t>85, ordered alphabetically by site name. ‘Informative’ models reflect site stratigraphy or phasing where there are sufficient scientific dates, and where these results are sufficiently closely related in time. Comments on the modelling treatment of data which ha</w:t>
      </w:r>
      <w:r w:rsidR="007810C9" w:rsidRPr="003A35A7">
        <w:rPr>
          <w:rFonts w:ascii="Times New Roman" w:hAnsi="Times New Roman" w:cs="Times New Roman"/>
          <w:sz w:val="24"/>
          <w:szCs w:val="24"/>
        </w:rPr>
        <w:t>ve</w:t>
      </w:r>
      <w:r w:rsidRPr="003A35A7">
        <w:rPr>
          <w:rFonts w:ascii="Times New Roman" w:hAnsi="Times New Roman" w:cs="Times New Roman"/>
          <w:sz w:val="24"/>
          <w:szCs w:val="24"/>
        </w:rPr>
        <w:t xml:space="preserve"> been assessed as problematic are given in the </w:t>
      </w:r>
      <w:r w:rsidR="002B5964" w:rsidRPr="003A35A7">
        <w:rPr>
          <w:rFonts w:ascii="Times New Roman" w:hAnsi="Times New Roman" w:cs="Times New Roman"/>
          <w:sz w:val="24"/>
          <w:szCs w:val="24"/>
        </w:rPr>
        <w:t>figure</w:t>
      </w:r>
      <w:r w:rsidRPr="003A35A7">
        <w:rPr>
          <w:rFonts w:ascii="Times New Roman" w:hAnsi="Times New Roman" w:cs="Times New Roman"/>
          <w:sz w:val="24"/>
          <w:szCs w:val="24"/>
        </w:rPr>
        <w:t xml:space="preserve"> captions and </w:t>
      </w:r>
      <w:r w:rsidRPr="003A35A7">
        <w:rPr>
          <w:rFonts w:ascii="Times New Roman" w:hAnsi="Times New Roman" w:cs="Times New Roman"/>
          <w:sz w:val="24"/>
          <w:szCs w:val="24"/>
        </w:rPr>
        <w:lastRenderedPageBreak/>
        <w:t>discussed in the following section, including any variations from the general princip</w:t>
      </w:r>
      <w:r w:rsidR="00C71937" w:rsidRPr="003A35A7">
        <w:rPr>
          <w:rFonts w:ascii="Times New Roman" w:hAnsi="Times New Roman" w:cs="Times New Roman"/>
          <w:sz w:val="24"/>
          <w:szCs w:val="24"/>
        </w:rPr>
        <w:t>le</w:t>
      </w:r>
      <w:r w:rsidRPr="003A35A7">
        <w:rPr>
          <w:rFonts w:ascii="Times New Roman" w:hAnsi="Times New Roman" w:cs="Times New Roman"/>
          <w:sz w:val="24"/>
          <w:szCs w:val="24"/>
        </w:rPr>
        <w:t>s outlined here.</w:t>
      </w:r>
    </w:p>
    <w:p w14:paraId="263B5CEE" w14:textId="3A3B3B65" w:rsidR="0087200C" w:rsidRPr="003A35A7" w:rsidRDefault="0087200C" w:rsidP="002D293D">
      <w:pPr>
        <w:spacing w:after="0" w:line="360" w:lineRule="auto"/>
        <w:ind w:firstLine="720"/>
        <w:rPr>
          <w:rFonts w:ascii="Times New Roman" w:hAnsi="Times New Roman" w:cs="Times New Roman"/>
          <w:sz w:val="24"/>
          <w:szCs w:val="24"/>
        </w:rPr>
      </w:pPr>
      <w:r w:rsidRPr="003A35A7">
        <w:rPr>
          <w:rFonts w:ascii="Times New Roman" w:hAnsi="Times New Roman" w:cs="Times New Roman"/>
          <w:sz w:val="24"/>
          <w:szCs w:val="24"/>
        </w:rPr>
        <w:t xml:space="preserve">For sources </w:t>
      </w:r>
      <w:r w:rsidR="008F76AE" w:rsidRPr="003A35A7">
        <w:rPr>
          <w:rFonts w:ascii="Times New Roman" w:hAnsi="Times New Roman" w:cs="Times New Roman"/>
          <w:sz w:val="24"/>
          <w:szCs w:val="24"/>
        </w:rPr>
        <w:t>of</w:t>
      </w:r>
      <w:r w:rsidRPr="003A35A7">
        <w:rPr>
          <w:rFonts w:ascii="Times New Roman" w:hAnsi="Times New Roman" w:cs="Times New Roman"/>
          <w:sz w:val="24"/>
          <w:szCs w:val="24"/>
        </w:rPr>
        <w:t xml:space="preserve"> information regarding specific results, see the citations in Tables </w:t>
      </w:r>
      <w:r w:rsidR="00400782" w:rsidRPr="003A35A7">
        <w:rPr>
          <w:rFonts w:ascii="Times New Roman" w:hAnsi="Times New Roman" w:cs="Times New Roman"/>
          <w:sz w:val="24"/>
          <w:szCs w:val="24"/>
        </w:rPr>
        <w:t>S</w:t>
      </w:r>
      <w:r w:rsidRPr="003A35A7">
        <w:rPr>
          <w:rFonts w:ascii="Times New Roman" w:hAnsi="Times New Roman" w:cs="Times New Roman"/>
          <w:sz w:val="24"/>
          <w:szCs w:val="24"/>
        </w:rPr>
        <w:t xml:space="preserve">2 and </w:t>
      </w:r>
      <w:r w:rsidR="00400782" w:rsidRPr="003A35A7">
        <w:rPr>
          <w:rFonts w:ascii="Times New Roman" w:hAnsi="Times New Roman" w:cs="Times New Roman"/>
          <w:sz w:val="24"/>
          <w:szCs w:val="24"/>
        </w:rPr>
        <w:t>S</w:t>
      </w:r>
      <w:r w:rsidRPr="003A35A7">
        <w:rPr>
          <w:rFonts w:ascii="Times New Roman" w:hAnsi="Times New Roman" w:cs="Times New Roman"/>
          <w:sz w:val="24"/>
          <w:szCs w:val="24"/>
        </w:rPr>
        <w:t>3.</w:t>
      </w:r>
    </w:p>
    <w:p w14:paraId="57A046ED" w14:textId="47CFBDFB" w:rsidR="002D293D" w:rsidRPr="003A35A7" w:rsidRDefault="002D293D" w:rsidP="00425C06">
      <w:pPr>
        <w:pStyle w:val="Headinglevel1"/>
        <w:rPr>
          <w:rFonts w:ascii="Times New Roman" w:hAnsi="Times New Roman" w:cs="Times New Roman"/>
        </w:rPr>
      </w:pPr>
    </w:p>
    <w:p w14:paraId="3D32DD8B" w14:textId="49213CE6" w:rsidR="007C00F5" w:rsidRPr="003A35A7" w:rsidRDefault="007C00F5" w:rsidP="003A35A7">
      <w:pPr>
        <w:pStyle w:val="Headinglevel1"/>
        <w:jc w:val="center"/>
        <w:rPr>
          <w:rFonts w:ascii="Times New Roman" w:hAnsi="Times New Roman" w:cs="Times New Roman"/>
          <w:b/>
          <w:bCs/>
          <w:caps w:val="0"/>
          <w:sz w:val="24"/>
          <w:szCs w:val="24"/>
        </w:rPr>
      </w:pPr>
      <w:bookmarkStart w:id="6" w:name="_Toc81950564"/>
      <w:r w:rsidRPr="003A35A7">
        <w:rPr>
          <w:rFonts w:ascii="Times New Roman" w:hAnsi="Times New Roman" w:cs="Times New Roman"/>
          <w:b/>
          <w:bCs/>
          <w:caps w:val="0"/>
          <w:sz w:val="24"/>
          <w:szCs w:val="24"/>
        </w:rPr>
        <w:t>Currency Modelling Approaches</w:t>
      </w:r>
      <w:bookmarkEnd w:id="6"/>
    </w:p>
    <w:p w14:paraId="4E68E283" w14:textId="2D82A5AE" w:rsidR="0087200C" w:rsidRPr="003A35A7" w:rsidRDefault="0087200C" w:rsidP="002D293D">
      <w:pPr>
        <w:spacing w:after="0" w:line="360" w:lineRule="auto"/>
        <w:rPr>
          <w:rFonts w:ascii="Times New Roman" w:hAnsi="Times New Roman" w:cs="Times New Roman"/>
          <w:sz w:val="24"/>
          <w:szCs w:val="24"/>
        </w:rPr>
      </w:pPr>
      <w:r w:rsidRPr="003A35A7">
        <w:rPr>
          <w:rFonts w:ascii="Times New Roman" w:hAnsi="Times New Roman" w:cs="Times New Roman"/>
          <w:sz w:val="24"/>
          <w:szCs w:val="24"/>
        </w:rPr>
        <w:t>Calibrated radiocarbon dates, and where there are sufficient radiocarbon dates from one site, the site-based Bayesian models, provide the building blocks for the more complex ‘currency models’. The</w:t>
      </w:r>
      <w:r w:rsidR="00753C11" w:rsidRPr="003A35A7">
        <w:rPr>
          <w:rFonts w:ascii="Times New Roman" w:hAnsi="Times New Roman" w:cs="Times New Roman"/>
          <w:sz w:val="24"/>
          <w:szCs w:val="24"/>
        </w:rPr>
        <w:t>se</w:t>
      </w:r>
      <w:r w:rsidRPr="003A35A7">
        <w:rPr>
          <w:rFonts w:ascii="Times New Roman" w:hAnsi="Times New Roman" w:cs="Times New Roman"/>
          <w:sz w:val="24"/>
          <w:szCs w:val="24"/>
        </w:rPr>
        <w:t xml:space="preserve"> </w:t>
      </w:r>
      <w:r w:rsidR="00753C11" w:rsidRPr="003A35A7">
        <w:rPr>
          <w:rFonts w:ascii="Times New Roman" w:hAnsi="Times New Roman" w:cs="Times New Roman"/>
          <w:sz w:val="24"/>
          <w:szCs w:val="24"/>
        </w:rPr>
        <w:t xml:space="preserve">currency models represent a second phase of analysis, in which the assemblage of effective likelihoods relating to a type of land division are considered together to estimate the dates between which a particular kind of land division was used. These models also provide a second </w:t>
      </w:r>
      <w:r w:rsidR="00C71937" w:rsidRPr="003A35A7">
        <w:rPr>
          <w:rFonts w:ascii="Times New Roman" w:hAnsi="Times New Roman" w:cs="Times New Roman"/>
          <w:sz w:val="24"/>
          <w:szCs w:val="24"/>
        </w:rPr>
        <w:t>means</w:t>
      </w:r>
      <w:r w:rsidR="00753C11" w:rsidRPr="003A35A7">
        <w:rPr>
          <w:rFonts w:ascii="Times New Roman" w:hAnsi="Times New Roman" w:cs="Times New Roman"/>
          <w:sz w:val="24"/>
          <w:szCs w:val="24"/>
        </w:rPr>
        <w:t xml:space="preserve"> to investigate the </w:t>
      </w:r>
      <w:r w:rsidR="007810C9" w:rsidRPr="003A35A7">
        <w:rPr>
          <w:rFonts w:ascii="Times New Roman" w:hAnsi="Times New Roman" w:cs="Times New Roman"/>
          <w:sz w:val="24"/>
          <w:szCs w:val="24"/>
        </w:rPr>
        <w:t>unity of a group of data from a type of land division given their overall currency; it allows an extra ‘check’ to think about the potential for measurements to have been made on residual or intrusive samples.</w:t>
      </w:r>
    </w:p>
    <w:p w14:paraId="08F76916" w14:textId="1D694455" w:rsidR="00CB3A31" w:rsidRPr="003A35A7" w:rsidRDefault="0087200C" w:rsidP="002D293D">
      <w:pPr>
        <w:spacing w:after="0" w:line="360" w:lineRule="auto"/>
        <w:ind w:firstLine="720"/>
        <w:rPr>
          <w:rFonts w:ascii="Times New Roman" w:hAnsi="Times New Roman" w:cs="Times New Roman"/>
          <w:sz w:val="24"/>
          <w:szCs w:val="24"/>
        </w:rPr>
      </w:pPr>
      <w:r w:rsidRPr="003A35A7">
        <w:rPr>
          <w:rFonts w:ascii="Times New Roman" w:hAnsi="Times New Roman" w:cs="Times New Roman"/>
          <w:sz w:val="24"/>
          <w:szCs w:val="24"/>
        </w:rPr>
        <w:t xml:space="preserve">In the currency models discussed below, the revised estimates for events from site- based models are used to inform on specific questions regarding the chronologies of the main types of land division. </w:t>
      </w:r>
      <w:r w:rsidR="00CB3A31" w:rsidRPr="003A35A7">
        <w:rPr>
          <w:rFonts w:ascii="Times New Roman" w:hAnsi="Times New Roman" w:cs="Times New Roman"/>
          <w:sz w:val="24"/>
          <w:szCs w:val="24"/>
        </w:rPr>
        <w:t>Currency models in this case employ two forms of prior information</w:t>
      </w:r>
      <w:r w:rsidR="00C71937" w:rsidRPr="003A35A7">
        <w:rPr>
          <w:rFonts w:ascii="Times New Roman" w:hAnsi="Times New Roman" w:cs="Times New Roman"/>
          <w:sz w:val="24"/>
          <w:szCs w:val="24"/>
        </w:rPr>
        <w:t>; t</w:t>
      </w:r>
      <w:r w:rsidR="00CB3A31" w:rsidRPr="003A35A7">
        <w:rPr>
          <w:rFonts w:ascii="Times New Roman" w:hAnsi="Times New Roman" w:cs="Times New Roman"/>
          <w:sz w:val="24"/>
          <w:szCs w:val="24"/>
        </w:rPr>
        <w:t xml:space="preserve">he relationships between dated samples expressed through the site-specific stratigraphic models (if there are sufficient results from a site to warrant these), </w:t>
      </w:r>
      <w:r w:rsidR="00CB3A31" w:rsidRPr="003A35A7">
        <w:rPr>
          <w:rFonts w:ascii="Times New Roman" w:hAnsi="Times New Roman" w:cs="Times New Roman"/>
          <w:i/>
          <w:iCs/>
          <w:sz w:val="24"/>
          <w:szCs w:val="24"/>
        </w:rPr>
        <w:t xml:space="preserve">and </w:t>
      </w:r>
      <w:r w:rsidR="00CB3A31" w:rsidRPr="003A35A7">
        <w:rPr>
          <w:rFonts w:ascii="Times New Roman" w:hAnsi="Times New Roman" w:cs="Times New Roman"/>
          <w:sz w:val="24"/>
          <w:szCs w:val="24"/>
        </w:rPr>
        <w:t>the association of these results with different types of land division. So</w:t>
      </w:r>
      <w:r w:rsidR="002E787A" w:rsidRPr="003A35A7">
        <w:rPr>
          <w:rFonts w:ascii="Times New Roman" w:hAnsi="Times New Roman" w:cs="Times New Roman"/>
          <w:sz w:val="24"/>
          <w:szCs w:val="24"/>
        </w:rPr>
        <w:t xml:space="preserve">, </w:t>
      </w:r>
      <w:r w:rsidR="00CB3A31" w:rsidRPr="003A35A7">
        <w:rPr>
          <w:rFonts w:ascii="Times New Roman" w:hAnsi="Times New Roman" w:cs="Times New Roman"/>
          <w:sz w:val="24"/>
          <w:szCs w:val="24"/>
        </w:rPr>
        <w:t xml:space="preserve">for example, all the results </w:t>
      </w:r>
      <w:r w:rsidR="00A4452E" w:rsidRPr="003A35A7">
        <w:rPr>
          <w:rFonts w:ascii="Times New Roman" w:hAnsi="Times New Roman" w:cs="Times New Roman"/>
          <w:sz w:val="24"/>
          <w:szCs w:val="24"/>
        </w:rPr>
        <w:t>from</w:t>
      </w:r>
      <w:r w:rsidR="00CB3A31" w:rsidRPr="003A35A7">
        <w:rPr>
          <w:rFonts w:ascii="Times New Roman" w:hAnsi="Times New Roman" w:cs="Times New Roman"/>
          <w:sz w:val="24"/>
          <w:szCs w:val="24"/>
        </w:rPr>
        <w:t xml:space="preserve"> ‘aggregated</w:t>
      </w:r>
      <w:r w:rsidR="00A4452E" w:rsidRPr="003A35A7">
        <w:rPr>
          <w:rFonts w:ascii="Times New Roman" w:hAnsi="Times New Roman" w:cs="Times New Roman"/>
          <w:sz w:val="24"/>
          <w:szCs w:val="24"/>
        </w:rPr>
        <w:t xml:space="preserve"> field systems’ are related to each other in the Bayesian currency model. This means that we are applying prior information from two different archaeological interpretations – the stratigraphy and the typology. </w:t>
      </w:r>
      <w:r w:rsidR="002E787A" w:rsidRPr="003A35A7">
        <w:rPr>
          <w:rFonts w:ascii="Times New Roman" w:hAnsi="Times New Roman" w:cs="Times New Roman"/>
          <w:sz w:val="24"/>
          <w:szCs w:val="24"/>
        </w:rPr>
        <w:t xml:space="preserve">For further discussion and applications of this approach see Whittle </w:t>
      </w:r>
      <w:r w:rsidR="002D293D" w:rsidRPr="003A35A7">
        <w:rPr>
          <w:rFonts w:ascii="Times New Roman" w:hAnsi="Times New Roman" w:cs="Times New Roman"/>
          <w:sz w:val="24"/>
          <w:szCs w:val="24"/>
        </w:rPr>
        <w:t>and colleagues</w:t>
      </w:r>
      <w:r w:rsidR="002E787A" w:rsidRPr="003A35A7">
        <w:rPr>
          <w:rFonts w:ascii="Times New Roman" w:hAnsi="Times New Roman" w:cs="Times New Roman"/>
          <w:sz w:val="24"/>
          <w:szCs w:val="24"/>
        </w:rPr>
        <w:t xml:space="preserve"> (2011</w:t>
      </w:r>
      <w:r w:rsidR="00753C11" w:rsidRPr="003A35A7">
        <w:rPr>
          <w:rFonts w:ascii="Times New Roman" w:hAnsi="Times New Roman" w:cs="Times New Roman"/>
          <w:sz w:val="24"/>
          <w:szCs w:val="24"/>
        </w:rPr>
        <w:t xml:space="preserve">; </w:t>
      </w:r>
      <w:r w:rsidR="002E6D63" w:rsidRPr="003A35A7">
        <w:rPr>
          <w:rFonts w:ascii="Times New Roman" w:hAnsi="Times New Roman" w:cs="Times New Roman"/>
          <w:sz w:val="24"/>
          <w:szCs w:val="24"/>
        </w:rPr>
        <w:t>c</w:t>
      </w:r>
      <w:r w:rsidR="00753C11" w:rsidRPr="003A35A7">
        <w:rPr>
          <w:rFonts w:ascii="Times New Roman" w:hAnsi="Times New Roman" w:cs="Times New Roman"/>
          <w:sz w:val="24"/>
          <w:szCs w:val="24"/>
        </w:rPr>
        <w:t>hapter 14</w:t>
      </w:r>
      <w:r w:rsidR="002E787A" w:rsidRPr="003A35A7">
        <w:rPr>
          <w:rFonts w:ascii="Times New Roman" w:hAnsi="Times New Roman" w:cs="Times New Roman"/>
          <w:sz w:val="24"/>
          <w:szCs w:val="24"/>
        </w:rPr>
        <w:t>).</w:t>
      </w:r>
    </w:p>
    <w:p w14:paraId="2E6F559A" w14:textId="4D78B765" w:rsidR="00C71937" w:rsidRPr="003A35A7" w:rsidRDefault="00AB478B" w:rsidP="002D293D">
      <w:pPr>
        <w:spacing w:after="0" w:line="360" w:lineRule="auto"/>
        <w:ind w:firstLine="720"/>
        <w:rPr>
          <w:rFonts w:ascii="Times New Roman" w:hAnsi="Times New Roman" w:cs="Times New Roman"/>
          <w:sz w:val="24"/>
          <w:szCs w:val="24"/>
        </w:rPr>
      </w:pPr>
      <w:r w:rsidRPr="003A35A7">
        <w:rPr>
          <w:rFonts w:ascii="Times New Roman" w:hAnsi="Times New Roman" w:cs="Times New Roman"/>
          <w:sz w:val="24"/>
          <w:szCs w:val="24"/>
        </w:rPr>
        <w:t xml:space="preserve">We </w:t>
      </w:r>
      <w:r w:rsidR="007810C9" w:rsidRPr="003A35A7">
        <w:rPr>
          <w:rFonts w:ascii="Times New Roman" w:hAnsi="Times New Roman" w:cs="Times New Roman"/>
          <w:sz w:val="24"/>
          <w:szCs w:val="24"/>
        </w:rPr>
        <w:t xml:space="preserve">therefore </w:t>
      </w:r>
      <w:r w:rsidRPr="003A35A7">
        <w:rPr>
          <w:rFonts w:ascii="Times New Roman" w:hAnsi="Times New Roman" w:cs="Times New Roman"/>
          <w:sz w:val="24"/>
          <w:szCs w:val="24"/>
        </w:rPr>
        <w:t>have two sources of relevant archaeologically prior information for results in this project. Firstly, we have the information derived from the site-stratigraphic models. But we also have potential information from the relative typo-chronolog</w:t>
      </w:r>
      <w:r w:rsidR="00753C11" w:rsidRPr="003A35A7">
        <w:rPr>
          <w:rFonts w:ascii="Times New Roman" w:hAnsi="Times New Roman" w:cs="Times New Roman"/>
          <w:sz w:val="24"/>
          <w:szCs w:val="24"/>
        </w:rPr>
        <w:t xml:space="preserve">y </w:t>
      </w:r>
      <w:r w:rsidRPr="003A35A7">
        <w:rPr>
          <w:rFonts w:ascii="Times New Roman" w:hAnsi="Times New Roman" w:cs="Times New Roman"/>
          <w:sz w:val="24"/>
          <w:szCs w:val="24"/>
        </w:rPr>
        <w:t xml:space="preserve">associated with the currency of different types of land divisions. In order to make use of both these forms of prior information, we can allow chronometric </w:t>
      </w:r>
      <w:r w:rsidRPr="003A35A7">
        <w:rPr>
          <w:rFonts w:ascii="Times New Roman" w:hAnsi="Times New Roman" w:cs="Times New Roman"/>
          <w:sz w:val="24"/>
          <w:szCs w:val="24"/>
        </w:rPr>
        <w:lastRenderedPageBreak/>
        <w:t xml:space="preserve">measurements to be effective in parts of the model that express both </w:t>
      </w:r>
      <w:r w:rsidR="00477C9A" w:rsidRPr="003A35A7">
        <w:rPr>
          <w:rFonts w:ascii="Times New Roman" w:hAnsi="Times New Roman" w:cs="Times New Roman"/>
          <w:sz w:val="24"/>
          <w:szCs w:val="24"/>
        </w:rPr>
        <w:t>these inferences</w:t>
      </w:r>
      <w:r w:rsidRPr="003A35A7">
        <w:rPr>
          <w:rFonts w:ascii="Times New Roman" w:hAnsi="Times New Roman" w:cs="Times New Roman"/>
          <w:sz w:val="24"/>
          <w:szCs w:val="24"/>
        </w:rPr>
        <w:t xml:space="preserve">. We have done this using the </w:t>
      </w:r>
      <w:r w:rsidR="0087200C" w:rsidRPr="003A35A7">
        <w:rPr>
          <w:rFonts w:ascii="Times New Roman" w:hAnsi="Times New Roman" w:cs="Times New Roman"/>
          <w:sz w:val="24"/>
          <w:szCs w:val="24"/>
        </w:rPr>
        <w:t xml:space="preserve">‘cross-reference’ function </w:t>
      </w:r>
      <w:r w:rsidR="00477C9A" w:rsidRPr="003A35A7">
        <w:rPr>
          <w:rFonts w:ascii="Times New Roman" w:hAnsi="Times New Roman" w:cs="Times New Roman"/>
          <w:sz w:val="24"/>
          <w:szCs w:val="24"/>
        </w:rPr>
        <w:t xml:space="preserve">in OxCal </w:t>
      </w:r>
      <w:r w:rsidR="0087200C" w:rsidRPr="003A35A7">
        <w:rPr>
          <w:rFonts w:ascii="Times New Roman" w:hAnsi="Times New Roman" w:cs="Times New Roman"/>
          <w:sz w:val="24"/>
          <w:szCs w:val="24"/>
        </w:rPr>
        <w:t>indicated by the notation</w:t>
      </w:r>
      <w:r w:rsidR="00C71937" w:rsidRPr="003A35A7">
        <w:rPr>
          <w:rFonts w:ascii="Times New Roman" w:hAnsi="Times New Roman" w:cs="Times New Roman"/>
          <w:sz w:val="24"/>
          <w:szCs w:val="24"/>
        </w:rPr>
        <w:t>:</w:t>
      </w:r>
    </w:p>
    <w:p w14:paraId="4837D284" w14:textId="77777777" w:rsidR="003A35A7" w:rsidRDefault="003A35A7" w:rsidP="003A35A7">
      <w:pPr>
        <w:spacing w:after="0" w:line="360" w:lineRule="auto"/>
        <w:jc w:val="center"/>
        <w:rPr>
          <w:rFonts w:ascii="Times New Roman" w:hAnsi="Times New Roman" w:cs="Times New Roman"/>
          <w:sz w:val="24"/>
          <w:szCs w:val="24"/>
        </w:rPr>
      </w:pPr>
      <w:r w:rsidRPr="00C71937">
        <w:rPr>
          <w:rFonts w:ascii="Courier New" w:hAnsi="Courier New" w:cs="Courier New"/>
          <w:sz w:val="24"/>
          <w:szCs w:val="24"/>
        </w:rPr>
        <w:t>‘Date("=</w:t>
      </w:r>
      <w:r w:rsidRPr="0087200C">
        <w:rPr>
          <w:rFonts w:ascii="Times New Roman" w:hAnsi="Times New Roman" w:cs="Times New Roman"/>
          <w:sz w:val="24"/>
          <w:szCs w:val="24"/>
        </w:rPr>
        <w:t>parameter_name</w:t>
      </w:r>
      <w:r w:rsidRPr="00C71937">
        <w:rPr>
          <w:rFonts w:ascii="Courier New" w:hAnsi="Courier New" w:cs="Courier New"/>
          <w:sz w:val="24"/>
          <w:szCs w:val="24"/>
        </w:rPr>
        <w:t>");’</w:t>
      </w:r>
    </w:p>
    <w:p w14:paraId="26936FCC" w14:textId="51537E4E" w:rsidR="0087200C" w:rsidRPr="003A35A7" w:rsidRDefault="0087200C" w:rsidP="002D293D">
      <w:pPr>
        <w:spacing w:after="0" w:line="360" w:lineRule="auto"/>
        <w:ind w:firstLine="720"/>
        <w:rPr>
          <w:rFonts w:ascii="Times New Roman" w:hAnsi="Times New Roman" w:cs="Times New Roman"/>
          <w:sz w:val="24"/>
          <w:szCs w:val="24"/>
        </w:rPr>
      </w:pPr>
      <w:r w:rsidRPr="003A35A7">
        <w:rPr>
          <w:rFonts w:ascii="Times New Roman" w:hAnsi="Times New Roman" w:cs="Times New Roman"/>
          <w:sz w:val="24"/>
          <w:szCs w:val="24"/>
        </w:rPr>
        <w:t xml:space="preserve">In these cases, ‘parameter_name’ is the name of the likelihood in the site-specific model. This approach allows these events to be active likelihoods in two locations in the model; in the site-specific model and in the currency model. </w:t>
      </w:r>
    </w:p>
    <w:p w14:paraId="5CD0E181" w14:textId="144F214E" w:rsidR="0087200C" w:rsidRPr="003A35A7" w:rsidRDefault="0087200C" w:rsidP="002D293D">
      <w:pPr>
        <w:spacing w:after="0" w:line="360" w:lineRule="auto"/>
        <w:ind w:firstLine="720"/>
        <w:rPr>
          <w:rFonts w:ascii="Times New Roman" w:hAnsi="Times New Roman" w:cs="Times New Roman"/>
          <w:sz w:val="24"/>
          <w:szCs w:val="24"/>
        </w:rPr>
      </w:pPr>
      <w:r w:rsidRPr="003A35A7">
        <w:rPr>
          <w:rFonts w:ascii="Times New Roman" w:hAnsi="Times New Roman" w:cs="Times New Roman"/>
          <w:sz w:val="24"/>
          <w:szCs w:val="24"/>
        </w:rPr>
        <w:t>In addition to these site-specific outcomes, a summary treatment of the results has been provided by the kernel density function afforded in OxCal (Bronk Ramsey</w:t>
      </w:r>
      <w:r w:rsidR="00F66172" w:rsidRPr="003A35A7">
        <w:rPr>
          <w:rFonts w:ascii="Times New Roman" w:hAnsi="Times New Roman" w:cs="Times New Roman"/>
          <w:sz w:val="24"/>
          <w:szCs w:val="24"/>
        </w:rPr>
        <w:t>,</w:t>
      </w:r>
      <w:r w:rsidRPr="003A35A7">
        <w:rPr>
          <w:rFonts w:ascii="Times New Roman" w:hAnsi="Times New Roman" w:cs="Times New Roman"/>
          <w:sz w:val="24"/>
          <w:szCs w:val="24"/>
        </w:rPr>
        <w:t xml:space="preserve"> 2017). </w:t>
      </w:r>
      <w:r w:rsidR="007810C9" w:rsidRPr="003A35A7">
        <w:rPr>
          <w:rFonts w:ascii="Times New Roman" w:hAnsi="Times New Roman" w:cs="Times New Roman"/>
          <w:sz w:val="24"/>
          <w:szCs w:val="24"/>
        </w:rPr>
        <w:t>This</w:t>
      </w:r>
      <w:r w:rsidR="006F0B05" w:rsidRPr="003A35A7">
        <w:rPr>
          <w:rFonts w:ascii="Times New Roman" w:hAnsi="Times New Roman" w:cs="Times New Roman"/>
          <w:sz w:val="24"/>
          <w:szCs w:val="24"/>
        </w:rPr>
        <w:t xml:space="preserve"> </w:t>
      </w:r>
      <w:r w:rsidR="008F76AE" w:rsidRPr="003A35A7">
        <w:rPr>
          <w:rFonts w:ascii="Times New Roman" w:hAnsi="Times New Roman" w:cs="Times New Roman"/>
          <w:sz w:val="24"/>
          <w:szCs w:val="24"/>
        </w:rPr>
        <w:t>K</w:t>
      </w:r>
      <w:r w:rsidR="006F0B05" w:rsidRPr="003A35A7">
        <w:rPr>
          <w:rFonts w:ascii="Times New Roman" w:hAnsi="Times New Roman" w:cs="Times New Roman"/>
          <w:sz w:val="24"/>
          <w:szCs w:val="24"/>
        </w:rPr>
        <w:t xml:space="preserve">ernel </w:t>
      </w:r>
      <w:r w:rsidR="008F76AE" w:rsidRPr="003A35A7">
        <w:rPr>
          <w:rFonts w:ascii="Times New Roman" w:hAnsi="Times New Roman" w:cs="Times New Roman"/>
          <w:sz w:val="24"/>
          <w:szCs w:val="24"/>
        </w:rPr>
        <w:t>D</w:t>
      </w:r>
      <w:r w:rsidR="006F0B05" w:rsidRPr="003A35A7">
        <w:rPr>
          <w:rFonts w:ascii="Times New Roman" w:hAnsi="Times New Roman" w:cs="Times New Roman"/>
          <w:sz w:val="24"/>
          <w:szCs w:val="24"/>
        </w:rPr>
        <w:t xml:space="preserve">ensity </w:t>
      </w:r>
      <w:r w:rsidR="008F76AE" w:rsidRPr="003A35A7">
        <w:rPr>
          <w:rFonts w:ascii="Times New Roman" w:hAnsi="Times New Roman" w:cs="Times New Roman"/>
          <w:sz w:val="24"/>
          <w:szCs w:val="24"/>
        </w:rPr>
        <w:t>E</w:t>
      </w:r>
      <w:r w:rsidR="006F0B05" w:rsidRPr="003A35A7">
        <w:rPr>
          <w:rFonts w:ascii="Times New Roman" w:hAnsi="Times New Roman" w:cs="Times New Roman"/>
          <w:sz w:val="24"/>
          <w:szCs w:val="24"/>
        </w:rPr>
        <w:t>stimate (KDE) plot (Bronk Ramsey</w:t>
      </w:r>
      <w:r w:rsidR="00F66172" w:rsidRPr="003A35A7">
        <w:rPr>
          <w:rFonts w:ascii="Times New Roman" w:hAnsi="Times New Roman" w:cs="Times New Roman"/>
          <w:sz w:val="24"/>
          <w:szCs w:val="24"/>
        </w:rPr>
        <w:t>,</w:t>
      </w:r>
      <w:r w:rsidR="006F0B05" w:rsidRPr="003A35A7">
        <w:rPr>
          <w:rFonts w:ascii="Times New Roman" w:hAnsi="Times New Roman" w:cs="Times New Roman"/>
          <w:sz w:val="24"/>
          <w:szCs w:val="24"/>
        </w:rPr>
        <w:t xml:space="preserve"> 2017) provide</w:t>
      </w:r>
      <w:r w:rsidR="007810C9" w:rsidRPr="003A35A7">
        <w:rPr>
          <w:rFonts w:ascii="Times New Roman" w:hAnsi="Times New Roman" w:cs="Times New Roman"/>
          <w:sz w:val="24"/>
          <w:szCs w:val="24"/>
        </w:rPr>
        <w:t>s</w:t>
      </w:r>
      <w:r w:rsidR="00477C9A" w:rsidRPr="003A35A7">
        <w:rPr>
          <w:rFonts w:ascii="Times New Roman" w:hAnsi="Times New Roman" w:cs="Times New Roman"/>
          <w:sz w:val="24"/>
          <w:szCs w:val="24"/>
        </w:rPr>
        <w:t xml:space="preserve"> a</w:t>
      </w:r>
      <w:r w:rsidR="006F0B05" w:rsidRPr="003A35A7">
        <w:rPr>
          <w:rFonts w:ascii="Times New Roman" w:hAnsi="Times New Roman" w:cs="Times New Roman"/>
          <w:sz w:val="24"/>
          <w:szCs w:val="24"/>
        </w:rPr>
        <w:t xml:space="preserve"> way of thinking about the </w:t>
      </w:r>
      <w:r w:rsidR="00477C9A" w:rsidRPr="003A35A7">
        <w:rPr>
          <w:rFonts w:ascii="Times New Roman" w:hAnsi="Times New Roman" w:cs="Times New Roman"/>
          <w:sz w:val="24"/>
          <w:szCs w:val="24"/>
        </w:rPr>
        <w:t xml:space="preserve">intensity in </w:t>
      </w:r>
      <w:r w:rsidR="006F0B05" w:rsidRPr="003A35A7">
        <w:rPr>
          <w:rFonts w:ascii="Times New Roman" w:hAnsi="Times New Roman" w:cs="Times New Roman"/>
          <w:sz w:val="24"/>
          <w:szCs w:val="24"/>
        </w:rPr>
        <w:t xml:space="preserve">overall changes in land division. </w:t>
      </w:r>
      <w:r w:rsidR="00477C9A" w:rsidRPr="003A35A7">
        <w:rPr>
          <w:rFonts w:ascii="Times New Roman" w:hAnsi="Times New Roman" w:cs="Times New Roman"/>
          <w:sz w:val="24"/>
          <w:szCs w:val="24"/>
        </w:rPr>
        <w:t>This</w:t>
      </w:r>
      <w:r w:rsidR="006F0B05" w:rsidRPr="003A35A7">
        <w:rPr>
          <w:rFonts w:ascii="Times New Roman" w:hAnsi="Times New Roman" w:cs="Times New Roman"/>
          <w:sz w:val="24"/>
          <w:szCs w:val="24"/>
        </w:rPr>
        <w:t xml:space="preserve"> provide</w:t>
      </w:r>
      <w:r w:rsidR="00477C9A" w:rsidRPr="003A35A7">
        <w:rPr>
          <w:rFonts w:ascii="Times New Roman" w:hAnsi="Times New Roman" w:cs="Times New Roman"/>
          <w:sz w:val="24"/>
          <w:szCs w:val="24"/>
        </w:rPr>
        <w:t>s</w:t>
      </w:r>
      <w:r w:rsidR="006F0B05" w:rsidRPr="003A35A7">
        <w:rPr>
          <w:rFonts w:ascii="Times New Roman" w:hAnsi="Times New Roman" w:cs="Times New Roman"/>
          <w:sz w:val="24"/>
          <w:szCs w:val="24"/>
        </w:rPr>
        <w:t xml:space="preserve"> a more sophisticated means of summarising large radiocarbon datasets than the use of</w:t>
      </w:r>
      <w:r w:rsidR="00477C9A" w:rsidRPr="003A35A7">
        <w:rPr>
          <w:rFonts w:ascii="Times New Roman" w:hAnsi="Times New Roman" w:cs="Times New Roman"/>
          <w:sz w:val="24"/>
          <w:szCs w:val="24"/>
        </w:rPr>
        <w:t xml:space="preserve"> the</w:t>
      </w:r>
      <w:r w:rsidR="006F0B05" w:rsidRPr="003A35A7">
        <w:rPr>
          <w:rFonts w:ascii="Times New Roman" w:hAnsi="Times New Roman" w:cs="Times New Roman"/>
          <w:sz w:val="24"/>
          <w:szCs w:val="24"/>
        </w:rPr>
        <w:t xml:space="preserve"> Sum command</w:t>
      </w:r>
      <w:r w:rsidR="00477C9A" w:rsidRPr="003A35A7">
        <w:rPr>
          <w:rFonts w:ascii="Times New Roman" w:hAnsi="Times New Roman" w:cs="Times New Roman"/>
          <w:sz w:val="24"/>
          <w:szCs w:val="24"/>
        </w:rPr>
        <w:t xml:space="preserve"> in OxCal</w:t>
      </w:r>
      <w:r w:rsidR="006F0B05" w:rsidRPr="003A35A7">
        <w:rPr>
          <w:rFonts w:ascii="Times New Roman" w:hAnsi="Times New Roman" w:cs="Times New Roman"/>
          <w:sz w:val="24"/>
          <w:szCs w:val="24"/>
        </w:rPr>
        <w:t xml:space="preserve"> but </w:t>
      </w:r>
      <w:r w:rsidR="000377B4" w:rsidRPr="003A35A7">
        <w:rPr>
          <w:rFonts w:ascii="Times New Roman" w:hAnsi="Times New Roman" w:cs="Times New Roman"/>
          <w:sz w:val="24"/>
          <w:szCs w:val="24"/>
        </w:rPr>
        <w:t>i</w:t>
      </w:r>
      <w:r w:rsidR="00477C9A" w:rsidRPr="003A35A7">
        <w:rPr>
          <w:rFonts w:ascii="Times New Roman" w:hAnsi="Times New Roman" w:cs="Times New Roman"/>
          <w:sz w:val="24"/>
          <w:szCs w:val="24"/>
        </w:rPr>
        <w:t>s</w:t>
      </w:r>
      <w:r w:rsidR="006F0B05" w:rsidRPr="003A35A7">
        <w:rPr>
          <w:rFonts w:ascii="Times New Roman" w:hAnsi="Times New Roman" w:cs="Times New Roman"/>
          <w:sz w:val="24"/>
          <w:szCs w:val="24"/>
        </w:rPr>
        <w:t xml:space="preserve"> necessarily impressionistic. It must be emphasi</w:t>
      </w:r>
      <w:r w:rsidR="008D5995" w:rsidRPr="003A35A7">
        <w:rPr>
          <w:rFonts w:ascii="Times New Roman" w:hAnsi="Times New Roman" w:cs="Times New Roman"/>
          <w:sz w:val="24"/>
          <w:szCs w:val="24"/>
        </w:rPr>
        <w:t>z</w:t>
      </w:r>
      <w:r w:rsidR="006F0B05" w:rsidRPr="003A35A7">
        <w:rPr>
          <w:rFonts w:ascii="Times New Roman" w:hAnsi="Times New Roman" w:cs="Times New Roman"/>
          <w:sz w:val="24"/>
          <w:szCs w:val="24"/>
        </w:rPr>
        <w:t xml:space="preserve">ed that KDE </w:t>
      </w:r>
      <w:r w:rsidR="00477C9A" w:rsidRPr="003A35A7">
        <w:rPr>
          <w:rFonts w:ascii="Times New Roman" w:hAnsi="Times New Roman" w:cs="Times New Roman"/>
          <w:sz w:val="24"/>
          <w:szCs w:val="24"/>
        </w:rPr>
        <w:t>plots</w:t>
      </w:r>
      <w:r w:rsidR="006F0B05" w:rsidRPr="003A35A7">
        <w:rPr>
          <w:rFonts w:ascii="Times New Roman" w:hAnsi="Times New Roman" w:cs="Times New Roman"/>
          <w:sz w:val="24"/>
          <w:szCs w:val="24"/>
        </w:rPr>
        <w:t xml:space="preserve"> can only </w:t>
      </w:r>
      <w:r w:rsidR="00477C9A" w:rsidRPr="003A35A7">
        <w:rPr>
          <w:rFonts w:ascii="Times New Roman" w:hAnsi="Times New Roman" w:cs="Times New Roman"/>
          <w:sz w:val="24"/>
          <w:szCs w:val="24"/>
        </w:rPr>
        <w:t>indicate</w:t>
      </w:r>
      <w:r w:rsidR="006F0B05" w:rsidRPr="003A35A7">
        <w:rPr>
          <w:rFonts w:ascii="Times New Roman" w:hAnsi="Times New Roman" w:cs="Times New Roman"/>
          <w:sz w:val="24"/>
          <w:szCs w:val="24"/>
        </w:rPr>
        <w:t xml:space="preserve"> the distribution of dated samples, so issues of taphonomy and what is selected for radiocarbon dating from </w:t>
      </w:r>
      <w:r w:rsidR="008F76AE" w:rsidRPr="003A35A7">
        <w:rPr>
          <w:rFonts w:ascii="Times New Roman" w:hAnsi="Times New Roman" w:cs="Times New Roman"/>
          <w:sz w:val="24"/>
          <w:szCs w:val="24"/>
        </w:rPr>
        <w:t>which</w:t>
      </w:r>
      <w:r w:rsidR="006F0B05" w:rsidRPr="003A35A7">
        <w:rPr>
          <w:rFonts w:ascii="Times New Roman" w:hAnsi="Times New Roman" w:cs="Times New Roman"/>
          <w:sz w:val="24"/>
          <w:szCs w:val="24"/>
        </w:rPr>
        <w:t xml:space="preserve"> features are still highly pertinent</w:t>
      </w:r>
      <w:r w:rsidR="00477C9A" w:rsidRPr="003A35A7">
        <w:rPr>
          <w:rFonts w:ascii="Times New Roman" w:hAnsi="Times New Roman" w:cs="Times New Roman"/>
          <w:sz w:val="24"/>
          <w:szCs w:val="24"/>
        </w:rPr>
        <w:t xml:space="preserve">. For example, </w:t>
      </w:r>
      <w:r w:rsidR="006F0B05" w:rsidRPr="003A35A7">
        <w:rPr>
          <w:rFonts w:ascii="Times New Roman" w:hAnsi="Times New Roman" w:cs="Times New Roman"/>
          <w:sz w:val="24"/>
          <w:szCs w:val="24"/>
        </w:rPr>
        <w:t xml:space="preserve">land divisions with Romano-British pottery may not be chosen for radiocarbon dating programmes as the chronologies of these features are felt to be sufficiently understood, </w:t>
      </w:r>
      <w:r w:rsidR="00477C9A" w:rsidRPr="003A35A7">
        <w:rPr>
          <w:rFonts w:ascii="Times New Roman" w:hAnsi="Times New Roman" w:cs="Times New Roman"/>
          <w:sz w:val="24"/>
          <w:szCs w:val="24"/>
        </w:rPr>
        <w:t>and so the KDE plots may be anomalously low in this period</w:t>
      </w:r>
      <w:r w:rsidR="006F0B05" w:rsidRPr="003A35A7">
        <w:rPr>
          <w:rFonts w:ascii="Times New Roman" w:hAnsi="Times New Roman" w:cs="Times New Roman"/>
          <w:sz w:val="24"/>
          <w:szCs w:val="24"/>
        </w:rPr>
        <w:t xml:space="preserve">. However, these distributions do have the effect </w:t>
      </w:r>
      <w:r w:rsidR="00FC0F15" w:rsidRPr="003A35A7">
        <w:rPr>
          <w:rFonts w:ascii="Times New Roman" w:hAnsi="Times New Roman" w:cs="Times New Roman"/>
          <w:sz w:val="24"/>
          <w:szCs w:val="24"/>
        </w:rPr>
        <w:t>of</w:t>
      </w:r>
      <w:r w:rsidR="006F0B05" w:rsidRPr="003A35A7">
        <w:rPr>
          <w:rFonts w:ascii="Times New Roman" w:hAnsi="Times New Roman" w:cs="Times New Roman"/>
          <w:sz w:val="24"/>
          <w:szCs w:val="24"/>
        </w:rPr>
        <w:t xml:space="preserve"> compressing the effects of the calibration curve on summary distributions of assemblages of radiocarbon results.</w:t>
      </w:r>
    </w:p>
    <w:p w14:paraId="75B597A3" w14:textId="77777777" w:rsidR="0069641E" w:rsidRPr="003A35A7" w:rsidRDefault="0069641E" w:rsidP="002D293D">
      <w:pPr>
        <w:spacing w:after="0" w:line="360" w:lineRule="auto"/>
        <w:ind w:firstLine="720"/>
        <w:rPr>
          <w:rFonts w:ascii="Times New Roman" w:hAnsi="Times New Roman" w:cs="Times New Roman"/>
          <w:sz w:val="24"/>
          <w:szCs w:val="24"/>
        </w:rPr>
      </w:pPr>
    </w:p>
    <w:p w14:paraId="6ADBE574" w14:textId="021B4E3B" w:rsidR="007C00F5" w:rsidRPr="003A35A7" w:rsidRDefault="007C00F5" w:rsidP="003A35A7">
      <w:pPr>
        <w:pStyle w:val="Headinglevel1"/>
        <w:jc w:val="center"/>
        <w:rPr>
          <w:rFonts w:ascii="Times New Roman" w:hAnsi="Times New Roman" w:cs="Times New Roman"/>
          <w:b/>
          <w:bCs/>
          <w:caps w:val="0"/>
          <w:sz w:val="24"/>
        </w:rPr>
      </w:pPr>
      <w:bookmarkStart w:id="7" w:name="_Toc81950565"/>
      <w:r w:rsidRPr="003A35A7">
        <w:rPr>
          <w:rFonts w:ascii="Times New Roman" w:hAnsi="Times New Roman" w:cs="Times New Roman"/>
          <w:b/>
          <w:bCs/>
          <w:caps w:val="0"/>
          <w:sz w:val="24"/>
        </w:rPr>
        <w:t>Assessment of the Dataset</w:t>
      </w:r>
      <w:bookmarkEnd w:id="7"/>
    </w:p>
    <w:p w14:paraId="35C0B284" w14:textId="77777777" w:rsidR="00B56619" w:rsidRPr="003A35A7" w:rsidRDefault="00B56619" w:rsidP="002D293D">
      <w:pPr>
        <w:spacing w:after="0" w:line="360" w:lineRule="auto"/>
        <w:rPr>
          <w:rFonts w:ascii="Times New Roman" w:hAnsi="Times New Roman" w:cs="Times New Roman"/>
          <w:sz w:val="24"/>
          <w:szCs w:val="24"/>
        </w:rPr>
      </w:pPr>
      <w:r w:rsidRPr="003A35A7">
        <w:rPr>
          <w:rFonts w:ascii="Times New Roman" w:hAnsi="Times New Roman" w:cs="Times New Roman"/>
          <w:sz w:val="24"/>
          <w:szCs w:val="24"/>
        </w:rPr>
        <w:t>The quality of all the scientific dates was assessed according to the following criteria:</w:t>
      </w:r>
    </w:p>
    <w:p w14:paraId="3C8D4D5E" w14:textId="77777777" w:rsidR="00B56619" w:rsidRPr="003A35A7" w:rsidRDefault="00B56619" w:rsidP="002D293D">
      <w:pPr>
        <w:spacing w:after="0" w:line="360" w:lineRule="auto"/>
        <w:ind w:left="567"/>
        <w:rPr>
          <w:rFonts w:ascii="Times New Roman" w:hAnsi="Times New Roman" w:cs="Times New Roman"/>
          <w:sz w:val="24"/>
          <w:szCs w:val="24"/>
        </w:rPr>
      </w:pPr>
      <w:r w:rsidRPr="003A35A7">
        <w:rPr>
          <w:rFonts w:ascii="Times New Roman" w:hAnsi="Times New Roman" w:cs="Times New Roman"/>
          <w:sz w:val="24"/>
          <w:szCs w:val="24"/>
        </w:rPr>
        <w:t>•</w:t>
      </w:r>
      <w:r w:rsidRPr="003A35A7">
        <w:rPr>
          <w:rFonts w:ascii="Times New Roman" w:hAnsi="Times New Roman" w:cs="Times New Roman"/>
          <w:sz w:val="24"/>
          <w:szCs w:val="24"/>
        </w:rPr>
        <w:tab/>
        <w:t>appropriateness of dating methodology (e.g. fraction dated, out-moded methods);</w:t>
      </w:r>
    </w:p>
    <w:p w14:paraId="13DDD9B5" w14:textId="77777777" w:rsidR="00B56619" w:rsidRPr="003A35A7" w:rsidRDefault="00B56619" w:rsidP="002D293D">
      <w:pPr>
        <w:spacing w:after="0" w:line="360" w:lineRule="auto"/>
        <w:ind w:left="567"/>
        <w:rPr>
          <w:rFonts w:ascii="Times New Roman" w:hAnsi="Times New Roman" w:cs="Times New Roman"/>
          <w:sz w:val="24"/>
          <w:szCs w:val="24"/>
        </w:rPr>
      </w:pPr>
      <w:r w:rsidRPr="003A35A7">
        <w:rPr>
          <w:rFonts w:ascii="Times New Roman" w:hAnsi="Times New Roman" w:cs="Times New Roman"/>
          <w:sz w:val="24"/>
          <w:szCs w:val="24"/>
        </w:rPr>
        <w:t>•</w:t>
      </w:r>
      <w:r w:rsidRPr="003A35A7">
        <w:rPr>
          <w:rFonts w:ascii="Times New Roman" w:hAnsi="Times New Roman" w:cs="Times New Roman"/>
          <w:sz w:val="24"/>
          <w:szCs w:val="24"/>
        </w:rPr>
        <w:tab/>
        <w:t>adequacy of associated quality assurance procedures and measurements (e.g. δ</w:t>
      </w:r>
      <w:r w:rsidRPr="003A35A7">
        <w:rPr>
          <w:rFonts w:ascii="Times New Roman" w:hAnsi="Times New Roman" w:cs="Times New Roman"/>
          <w:sz w:val="24"/>
          <w:szCs w:val="24"/>
          <w:vertAlign w:val="superscript"/>
        </w:rPr>
        <w:t>13</w:t>
      </w:r>
      <w:r w:rsidRPr="003A35A7">
        <w:rPr>
          <w:rFonts w:ascii="Times New Roman" w:hAnsi="Times New Roman" w:cs="Times New Roman"/>
          <w:sz w:val="24"/>
          <w:szCs w:val="24"/>
        </w:rPr>
        <w:t>C value);</w:t>
      </w:r>
    </w:p>
    <w:p w14:paraId="40F59DF7" w14:textId="77777777" w:rsidR="00B56619" w:rsidRPr="003A35A7" w:rsidRDefault="00B56619" w:rsidP="002D293D">
      <w:pPr>
        <w:spacing w:after="0" w:line="360" w:lineRule="auto"/>
        <w:ind w:left="567"/>
        <w:rPr>
          <w:rFonts w:ascii="Times New Roman" w:hAnsi="Times New Roman" w:cs="Times New Roman"/>
          <w:sz w:val="24"/>
          <w:szCs w:val="24"/>
        </w:rPr>
      </w:pPr>
      <w:r w:rsidRPr="003A35A7">
        <w:rPr>
          <w:rFonts w:ascii="Times New Roman" w:hAnsi="Times New Roman" w:cs="Times New Roman"/>
          <w:sz w:val="24"/>
          <w:szCs w:val="24"/>
        </w:rPr>
        <w:t>•</w:t>
      </w:r>
      <w:r w:rsidRPr="003A35A7">
        <w:rPr>
          <w:rFonts w:ascii="Times New Roman" w:hAnsi="Times New Roman" w:cs="Times New Roman"/>
          <w:sz w:val="24"/>
          <w:szCs w:val="24"/>
        </w:rPr>
        <w:tab/>
        <w:t>consistency of replicate measurements;</w:t>
      </w:r>
    </w:p>
    <w:p w14:paraId="29B9E2D3" w14:textId="77777777" w:rsidR="00B56619" w:rsidRPr="003A35A7" w:rsidRDefault="00B56619" w:rsidP="002D293D">
      <w:pPr>
        <w:spacing w:after="0" w:line="360" w:lineRule="auto"/>
        <w:ind w:left="567"/>
        <w:rPr>
          <w:rFonts w:ascii="Times New Roman" w:hAnsi="Times New Roman" w:cs="Times New Roman"/>
          <w:sz w:val="24"/>
          <w:szCs w:val="24"/>
        </w:rPr>
      </w:pPr>
      <w:r w:rsidRPr="003A35A7">
        <w:rPr>
          <w:rFonts w:ascii="Times New Roman" w:hAnsi="Times New Roman" w:cs="Times New Roman"/>
          <w:sz w:val="24"/>
          <w:szCs w:val="24"/>
        </w:rPr>
        <w:t>•</w:t>
      </w:r>
      <w:r w:rsidRPr="003A35A7">
        <w:rPr>
          <w:rFonts w:ascii="Times New Roman" w:hAnsi="Times New Roman" w:cs="Times New Roman"/>
          <w:sz w:val="24"/>
          <w:szCs w:val="24"/>
        </w:rPr>
        <w:tab/>
        <w:t>character of dated material (e.g. short-lived, single-entity, etc.). Samples of bulk charcoal are discussed individually below, but are generally included if all the material is potentially short-lived;</w:t>
      </w:r>
    </w:p>
    <w:p w14:paraId="5B3F872D" w14:textId="6EF2B12D" w:rsidR="00B56619" w:rsidRPr="003A35A7" w:rsidRDefault="00B56619" w:rsidP="002D293D">
      <w:pPr>
        <w:spacing w:after="0" w:line="360" w:lineRule="auto"/>
        <w:ind w:left="567"/>
        <w:rPr>
          <w:rFonts w:ascii="Times New Roman" w:hAnsi="Times New Roman" w:cs="Times New Roman"/>
          <w:sz w:val="24"/>
          <w:szCs w:val="24"/>
        </w:rPr>
      </w:pPr>
      <w:r w:rsidRPr="003A35A7">
        <w:rPr>
          <w:rFonts w:ascii="Times New Roman" w:hAnsi="Times New Roman" w:cs="Times New Roman"/>
          <w:sz w:val="24"/>
          <w:szCs w:val="24"/>
        </w:rPr>
        <w:lastRenderedPageBreak/>
        <w:t>•</w:t>
      </w:r>
      <w:r w:rsidRPr="003A35A7">
        <w:rPr>
          <w:rFonts w:ascii="Times New Roman" w:hAnsi="Times New Roman" w:cs="Times New Roman"/>
          <w:sz w:val="24"/>
          <w:szCs w:val="24"/>
        </w:rPr>
        <w:tab/>
        <w:t>quality of association between scientific measurement and archaeological event</w:t>
      </w:r>
      <w:r w:rsidR="007810C9" w:rsidRPr="003A35A7">
        <w:rPr>
          <w:rFonts w:ascii="Times New Roman" w:hAnsi="Times New Roman" w:cs="Times New Roman"/>
          <w:sz w:val="24"/>
          <w:szCs w:val="24"/>
        </w:rPr>
        <w:t xml:space="preserve"> of interest</w:t>
      </w:r>
      <w:r w:rsidRPr="003A35A7">
        <w:rPr>
          <w:rFonts w:ascii="Times New Roman" w:hAnsi="Times New Roman" w:cs="Times New Roman"/>
          <w:sz w:val="24"/>
          <w:szCs w:val="24"/>
        </w:rPr>
        <w:t xml:space="preserve"> (see hierarchy provided by Whittle </w:t>
      </w:r>
      <w:r w:rsidR="00586F65" w:rsidRPr="003A35A7">
        <w:rPr>
          <w:rFonts w:ascii="Times New Roman" w:hAnsi="Times New Roman" w:cs="Times New Roman"/>
          <w:sz w:val="24"/>
          <w:szCs w:val="24"/>
        </w:rPr>
        <w:t>et al.</w:t>
      </w:r>
      <w:r w:rsidR="000E5B42" w:rsidRPr="003A35A7">
        <w:rPr>
          <w:rFonts w:ascii="Times New Roman" w:hAnsi="Times New Roman" w:cs="Times New Roman"/>
          <w:sz w:val="24"/>
          <w:szCs w:val="24"/>
        </w:rPr>
        <w:t>,</w:t>
      </w:r>
      <w:r w:rsidRPr="003A35A7">
        <w:rPr>
          <w:rFonts w:ascii="Times New Roman" w:hAnsi="Times New Roman" w:cs="Times New Roman"/>
          <w:sz w:val="24"/>
          <w:szCs w:val="24"/>
        </w:rPr>
        <w:t xml:space="preserve"> (2011</w:t>
      </w:r>
      <w:r w:rsidR="00082029" w:rsidRPr="003A35A7">
        <w:rPr>
          <w:rFonts w:ascii="Times New Roman" w:hAnsi="Times New Roman" w:cs="Times New Roman"/>
          <w:sz w:val="24"/>
          <w:szCs w:val="24"/>
        </w:rPr>
        <w:t>:</w:t>
      </w:r>
      <w:r w:rsidRPr="003A35A7">
        <w:rPr>
          <w:rFonts w:ascii="Times New Roman" w:hAnsi="Times New Roman" w:cs="Times New Roman"/>
          <w:sz w:val="24"/>
          <w:szCs w:val="24"/>
        </w:rPr>
        <w:t xml:space="preserve"> 38–40));</w:t>
      </w:r>
    </w:p>
    <w:p w14:paraId="2F31B0FA" w14:textId="77777777" w:rsidR="00B56619" w:rsidRPr="003A35A7" w:rsidRDefault="00B56619" w:rsidP="002D293D">
      <w:pPr>
        <w:spacing w:after="0" w:line="360" w:lineRule="auto"/>
        <w:ind w:left="567"/>
        <w:rPr>
          <w:rFonts w:ascii="Times New Roman" w:hAnsi="Times New Roman" w:cs="Times New Roman"/>
          <w:sz w:val="24"/>
          <w:szCs w:val="24"/>
        </w:rPr>
      </w:pPr>
      <w:r w:rsidRPr="003A35A7">
        <w:rPr>
          <w:rFonts w:ascii="Times New Roman" w:hAnsi="Times New Roman" w:cs="Times New Roman"/>
          <w:sz w:val="24"/>
          <w:szCs w:val="24"/>
        </w:rPr>
        <w:t>•</w:t>
      </w:r>
      <w:r w:rsidRPr="003A35A7">
        <w:rPr>
          <w:rFonts w:ascii="Times New Roman" w:hAnsi="Times New Roman" w:cs="Times New Roman"/>
          <w:sz w:val="24"/>
          <w:szCs w:val="24"/>
        </w:rPr>
        <w:tab/>
        <w:t>compatibility of scientific dates with archaeological prior information in the Bayesian chronological models (i.e. agreement indices, or outlier probability).</w:t>
      </w:r>
    </w:p>
    <w:p w14:paraId="205F2251" w14:textId="5F437CA1" w:rsidR="00B56619" w:rsidRPr="003A35A7" w:rsidRDefault="00B56619" w:rsidP="007810C9">
      <w:pPr>
        <w:spacing w:after="0" w:line="360" w:lineRule="auto"/>
        <w:rPr>
          <w:rFonts w:ascii="Times New Roman" w:hAnsi="Times New Roman" w:cs="Times New Roman"/>
          <w:sz w:val="24"/>
          <w:szCs w:val="24"/>
        </w:rPr>
      </w:pPr>
      <w:r w:rsidRPr="003A35A7">
        <w:rPr>
          <w:rFonts w:ascii="Times New Roman" w:hAnsi="Times New Roman" w:cs="Times New Roman"/>
          <w:sz w:val="24"/>
          <w:szCs w:val="24"/>
        </w:rPr>
        <w:t>The reporting follows criteria outlined in Bayliss (2015).</w:t>
      </w:r>
    </w:p>
    <w:p w14:paraId="3B111A2F" w14:textId="77777777" w:rsidR="003863A1" w:rsidRPr="003A35A7" w:rsidRDefault="003863A1" w:rsidP="002D293D">
      <w:pPr>
        <w:spacing w:after="0" w:line="360" w:lineRule="auto"/>
        <w:rPr>
          <w:rFonts w:ascii="Times New Roman" w:hAnsi="Times New Roman" w:cs="Times New Roman"/>
          <w:sz w:val="24"/>
          <w:szCs w:val="24"/>
        </w:rPr>
      </w:pPr>
    </w:p>
    <w:p w14:paraId="2736F858" w14:textId="1618D15F" w:rsidR="009F08DC" w:rsidRPr="003A35A7" w:rsidRDefault="009F08DC" w:rsidP="003A35A7">
      <w:pPr>
        <w:pStyle w:val="Headinglevel1"/>
        <w:jc w:val="center"/>
        <w:rPr>
          <w:rFonts w:ascii="Times New Roman" w:hAnsi="Times New Roman" w:cs="Times New Roman"/>
          <w:b/>
          <w:bCs/>
          <w:caps w:val="0"/>
          <w:sz w:val="24"/>
        </w:rPr>
      </w:pPr>
      <w:bookmarkStart w:id="8" w:name="_Toc81950566"/>
      <w:r w:rsidRPr="003A35A7">
        <w:rPr>
          <w:rFonts w:ascii="Times New Roman" w:hAnsi="Times New Roman" w:cs="Times New Roman"/>
          <w:b/>
          <w:bCs/>
          <w:caps w:val="0"/>
          <w:sz w:val="24"/>
        </w:rPr>
        <w:t>Site-Specific Considerations</w:t>
      </w:r>
      <w:bookmarkEnd w:id="8"/>
    </w:p>
    <w:p w14:paraId="32EF6856" w14:textId="7B902B7E" w:rsidR="0087200C" w:rsidRPr="003A35A7" w:rsidRDefault="0087200C" w:rsidP="002D293D">
      <w:pPr>
        <w:spacing w:after="0" w:line="360" w:lineRule="auto"/>
        <w:rPr>
          <w:rFonts w:ascii="Times New Roman" w:hAnsi="Times New Roman" w:cs="Times New Roman"/>
          <w:sz w:val="24"/>
          <w:szCs w:val="24"/>
        </w:rPr>
      </w:pPr>
      <w:r w:rsidRPr="003A35A7">
        <w:rPr>
          <w:rFonts w:ascii="Times New Roman" w:hAnsi="Times New Roman" w:cs="Times New Roman"/>
          <w:sz w:val="24"/>
          <w:szCs w:val="24"/>
        </w:rPr>
        <w:t xml:space="preserve">All results are </w:t>
      </w:r>
      <w:r w:rsidR="00477C9A" w:rsidRPr="003A35A7">
        <w:rPr>
          <w:rFonts w:ascii="Times New Roman" w:hAnsi="Times New Roman" w:cs="Times New Roman"/>
          <w:sz w:val="24"/>
          <w:szCs w:val="24"/>
        </w:rPr>
        <w:t>included in the analysis</w:t>
      </w:r>
      <w:r w:rsidRPr="003A35A7">
        <w:rPr>
          <w:rFonts w:ascii="Times New Roman" w:hAnsi="Times New Roman" w:cs="Times New Roman"/>
          <w:sz w:val="24"/>
          <w:szCs w:val="24"/>
        </w:rPr>
        <w:t xml:space="preserve"> in site-specific models, or as calibrated radiocarbon dates where there are too few for a site-specific model, as if the results provide an estimate for the deposit from which they were recovered. Site-specific models </w:t>
      </w:r>
      <w:r w:rsidR="00477C9A" w:rsidRPr="003A35A7">
        <w:rPr>
          <w:rFonts w:ascii="Times New Roman" w:hAnsi="Times New Roman" w:cs="Times New Roman"/>
          <w:sz w:val="24"/>
          <w:szCs w:val="24"/>
        </w:rPr>
        <w:t xml:space="preserve">(Figures </w:t>
      </w:r>
      <w:r w:rsidR="009D4920" w:rsidRPr="003A35A7">
        <w:rPr>
          <w:rFonts w:ascii="Times New Roman" w:hAnsi="Times New Roman" w:cs="Times New Roman"/>
          <w:sz w:val="24"/>
          <w:szCs w:val="24"/>
        </w:rPr>
        <w:t>S</w:t>
      </w:r>
      <w:r w:rsidR="00477C9A" w:rsidRPr="003A35A7">
        <w:rPr>
          <w:rFonts w:ascii="Times New Roman" w:hAnsi="Times New Roman" w:cs="Times New Roman"/>
          <w:sz w:val="24"/>
          <w:szCs w:val="24"/>
        </w:rPr>
        <w:t>11–</w:t>
      </w:r>
      <w:r w:rsidR="009D4920" w:rsidRPr="003A35A7">
        <w:rPr>
          <w:rFonts w:ascii="Times New Roman" w:hAnsi="Times New Roman" w:cs="Times New Roman"/>
          <w:sz w:val="24"/>
          <w:szCs w:val="24"/>
        </w:rPr>
        <w:t>S</w:t>
      </w:r>
      <w:r w:rsidR="00477C9A" w:rsidRPr="003A35A7">
        <w:rPr>
          <w:rFonts w:ascii="Times New Roman" w:hAnsi="Times New Roman" w:cs="Times New Roman"/>
          <w:sz w:val="24"/>
          <w:szCs w:val="24"/>
        </w:rPr>
        <w:t xml:space="preserve">85) </w:t>
      </w:r>
      <w:r w:rsidRPr="003A35A7">
        <w:rPr>
          <w:rFonts w:ascii="Times New Roman" w:hAnsi="Times New Roman" w:cs="Times New Roman"/>
          <w:sz w:val="24"/>
          <w:szCs w:val="24"/>
        </w:rPr>
        <w:t xml:space="preserve">have been built using the site stratigraphy and/or archaeological phasing information as reported in the relevant sources, which are given in Table </w:t>
      </w:r>
      <w:r w:rsidR="00400782" w:rsidRPr="003A35A7">
        <w:rPr>
          <w:rFonts w:ascii="Times New Roman" w:hAnsi="Times New Roman" w:cs="Times New Roman"/>
          <w:sz w:val="24"/>
          <w:szCs w:val="24"/>
        </w:rPr>
        <w:t>S</w:t>
      </w:r>
      <w:r w:rsidRPr="003A35A7">
        <w:rPr>
          <w:rFonts w:ascii="Times New Roman" w:hAnsi="Times New Roman" w:cs="Times New Roman"/>
          <w:sz w:val="24"/>
          <w:szCs w:val="24"/>
        </w:rPr>
        <w:t>2. The exceptions to this are sites where there are apparent issues with the compatibility of scientific dates with archaeological prior information (Bronk Ramsey</w:t>
      </w:r>
      <w:r w:rsidR="00F66172" w:rsidRPr="003A35A7">
        <w:rPr>
          <w:rFonts w:ascii="Times New Roman" w:hAnsi="Times New Roman" w:cs="Times New Roman"/>
          <w:sz w:val="24"/>
          <w:szCs w:val="24"/>
        </w:rPr>
        <w:t>,</w:t>
      </w:r>
      <w:r w:rsidRPr="003A35A7">
        <w:rPr>
          <w:rFonts w:ascii="Times New Roman" w:hAnsi="Times New Roman" w:cs="Times New Roman"/>
          <w:sz w:val="24"/>
          <w:szCs w:val="24"/>
        </w:rPr>
        <w:t xml:space="preserve"> 2009a</w:t>
      </w:r>
      <w:r w:rsidR="00F66172" w:rsidRPr="003A35A7">
        <w:rPr>
          <w:rFonts w:ascii="Times New Roman" w:hAnsi="Times New Roman" w:cs="Times New Roman"/>
          <w:sz w:val="24"/>
          <w:szCs w:val="24"/>
        </w:rPr>
        <w:t>:</w:t>
      </w:r>
      <w:r w:rsidRPr="003A35A7">
        <w:rPr>
          <w:rFonts w:ascii="Times New Roman" w:hAnsi="Times New Roman" w:cs="Times New Roman"/>
          <w:sz w:val="24"/>
          <w:szCs w:val="24"/>
        </w:rPr>
        <w:t xml:space="preserve"> 356–7; Bronk Ramsey</w:t>
      </w:r>
      <w:r w:rsidR="00F66172" w:rsidRPr="003A35A7">
        <w:rPr>
          <w:rFonts w:ascii="Times New Roman" w:hAnsi="Times New Roman" w:cs="Times New Roman"/>
          <w:sz w:val="24"/>
          <w:szCs w:val="24"/>
        </w:rPr>
        <w:t>,</w:t>
      </w:r>
      <w:r w:rsidRPr="003A35A7">
        <w:rPr>
          <w:rFonts w:ascii="Times New Roman" w:hAnsi="Times New Roman" w:cs="Times New Roman"/>
          <w:sz w:val="24"/>
          <w:szCs w:val="24"/>
        </w:rPr>
        <w:t xml:space="preserve"> 1995</w:t>
      </w:r>
      <w:r w:rsidR="00F66172" w:rsidRPr="003A35A7">
        <w:rPr>
          <w:rFonts w:ascii="Times New Roman" w:hAnsi="Times New Roman" w:cs="Times New Roman"/>
          <w:sz w:val="24"/>
          <w:szCs w:val="24"/>
        </w:rPr>
        <w:t>:</w:t>
      </w:r>
      <w:r w:rsidRPr="003A35A7">
        <w:rPr>
          <w:rFonts w:ascii="Times New Roman" w:hAnsi="Times New Roman" w:cs="Times New Roman"/>
          <w:sz w:val="24"/>
          <w:szCs w:val="24"/>
        </w:rPr>
        <w:t xml:space="preserve"> 429). Here we discuss on a site-by-site basis issues identified with individual radiocarbon results during the construction of the site-specific models or the calibration of the radiocarbon results from a site.</w:t>
      </w:r>
    </w:p>
    <w:p w14:paraId="4919481A" w14:textId="52872F8A" w:rsidR="004751EF" w:rsidRPr="003A35A7" w:rsidRDefault="0087200C" w:rsidP="0069641E">
      <w:pPr>
        <w:spacing w:after="0" w:line="360" w:lineRule="auto"/>
        <w:ind w:firstLine="720"/>
        <w:rPr>
          <w:rFonts w:ascii="Times New Roman" w:hAnsi="Times New Roman" w:cs="Times New Roman"/>
          <w:sz w:val="24"/>
          <w:szCs w:val="24"/>
        </w:rPr>
      </w:pPr>
      <w:r w:rsidRPr="003A35A7">
        <w:rPr>
          <w:rFonts w:ascii="Times New Roman" w:hAnsi="Times New Roman" w:cs="Times New Roman"/>
          <w:sz w:val="24"/>
          <w:szCs w:val="24"/>
        </w:rPr>
        <w:t>Sites which have been modelled, or where radiocarbon dates have been calibrated according to the general princip</w:t>
      </w:r>
      <w:r w:rsidR="00FC0F15" w:rsidRPr="003A35A7">
        <w:rPr>
          <w:rFonts w:ascii="Times New Roman" w:hAnsi="Times New Roman" w:cs="Times New Roman"/>
          <w:sz w:val="24"/>
          <w:szCs w:val="24"/>
        </w:rPr>
        <w:t>les</w:t>
      </w:r>
      <w:r w:rsidRPr="003A35A7">
        <w:rPr>
          <w:rFonts w:ascii="Times New Roman" w:hAnsi="Times New Roman" w:cs="Times New Roman"/>
          <w:sz w:val="24"/>
          <w:szCs w:val="24"/>
        </w:rPr>
        <w:t xml:space="preserve"> described in the previous section and for which there are no apparent issues with the results and archaeological prior information, are not discussed individually.</w:t>
      </w:r>
    </w:p>
    <w:p w14:paraId="1A32B412" w14:textId="77777777" w:rsidR="0087200C" w:rsidRPr="003A35A7" w:rsidRDefault="0087200C" w:rsidP="00425C06">
      <w:pPr>
        <w:pStyle w:val="HeadingLevel2"/>
        <w:rPr>
          <w:rFonts w:ascii="Times New Roman" w:hAnsi="Times New Roman" w:cs="Times New Roman"/>
          <w:b/>
          <w:bCs/>
        </w:rPr>
      </w:pPr>
      <w:bookmarkStart w:id="9" w:name="_Hlk78207616"/>
      <w:bookmarkStart w:id="10" w:name="_Toc81950567"/>
      <w:r w:rsidRPr="003A35A7">
        <w:rPr>
          <w:rFonts w:ascii="Times New Roman" w:hAnsi="Times New Roman" w:cs="Times New Roman"/>
          <w:b/>
          <w:bCs/>
        </w:rPr>
        <w:t>Balby Carr</w:t>
      </w:r>
      <w:bookmarkEnd w:id="10"/>
    </w:p>
    <w:bookmarkEnd w:id="9"/>
    <w:p w14:paraId="09E0BA90" w14:textId="127CDC96" w:rsidR="0087200C" w:rsidRPr="003A35A7" w:rsidRDefault="0087200C" w:rsidP="0069641E">
      <w:pPr>
        <w:spacing w:after="0" w:line="360" w:lineRule="auto"/>
        <w:rPr>
          <w:rFonts w:ascii="Times New Roman" w:hAnsi="Times New Roman" w:cs="Times New Roman"/>
          <w:sz w:val="24"/>
          <w:szCs w:val="24"/>
        </w:rPr>
      </w:pPr>
      <w:r w:rsidRPr="003A35A7">
        <w:rPr>
          <w:rFonts w:ascii="Times New Roman" w:hAnsi="Times New Roman" w:cs="Times New Roman"/>
          <w:sz w:val="24"/>
          <w:szCs w:val="24"/>
        </w:rPr>
        <w:t xml:space="preserve">Radiocarbon results from multiple phases of excavation are represented in a model adapted from the recent work by Daniel </w:t>
      </w:r>
      <w:r w:rsidR="007241C5" w:rsidRPr="003A35A7">
        <w:rPr>
          <w:rFonts w:ascii="Times New Roman" w:hAnsi="Times New Roman" w:cs="Times New Roman"/>
          <w:sz w:val="24"/>
          <w:szCs w:val="24"/>
        </w:rPr>
        <w:t>&amp;</w:t>
      </w:r>
      <w:r w:rsidRPr="003A35A7">
        <w:rPr>
          <w:rFonts w:ascii="Times New Roman" w:hAnsi="Times New Roman" w:cs="Times New Roman"/>
          <w:sz w:val="24"/>
          <w:szCs w:val="24"/>
        </w:rPr>
        <w:t xml:space="preserve"> Barclay (2016). Following discussion by Daniel </w:t>
      </w:r>
      <w:r w:rsidR="007241C5" w:rsidRPr="003A35A7">
        <w:rPr>
          <w:rFonts w:ascii="Times New Roman" w:hAnsi="Times New Roman" w:cs="Times New Roman"/>
          <w:sz w:val="24"/>
          <w:szCs w:val="24"/>
        </w:rPr>
        <w:t>&amp;</w:t>
      </w:r>
      <w:r w:rsidRPr="003A35A7">
        <w:rPr>
          <w:rFonts w:ascii="Times New Roman" w:hAnsi="Times New Roman" w:cs="Times New Roman"/>
          <w:sz w:val="24"/>
          <w:szCs w:val="24"/>
        </w:rPr>
        <w:t xml:space="preserve"> Barclay (2016), the measurement SUERC-10498 may have been produced on re-deposited charcoal and has been treated as a TPQ. The results from Balby Carr form a very precisely defined site-specific model (</w:t>
      </w:r>
      <w:r w:rsidR="00C740F5" w:rsidRPr="003A35A7">
        <w:rPr>
          <w:rFonts w:ascii="Times New Roman" w:hAnsi="Times New Roman" w:cs="Times New Roman"/>
          <w:sz w:val="24"/>
          <w:szCs w:val="24"/>
        </w:rPr>
        <w:t>Figure</w:t>
      </w:r>
      <w:r w:rsidRPr="003A35A7">
        <w:rPr>
          <w:rFonts w:ascii="Times New Roman" w:hAnsi="Times New Roman" w:cs="Times New Roman"/>
          <w:sz w:val="24"/>
          <w:szCs w:val="24"/>
        </w:rPr>
        <w:t xml:space="preserve"> </w:t>
      </w:r>
      <w:r w:rsidR="00776006" w:rsidRPr="003A35A7">
        <w:rPr>
          <w:rFonts w:ascii="Times New Roman" w:hAnsi="Times New Roman" w:cs="Times New Roman"/>
          <w:sz w:val="24"/>
          <w:szCs w:val="24"/>
        </w:rPr>
        <w:t>S</w:t>
      </w:r>
      <w:r w:rsidRPr="003A35A7">
        <w:rPr>
          <w:rFonts w:ascii="Times New Roman" w:hAnsi="Times New Roman" w:cs="Times New Roman"/>
          <w:sz w:val="24"/>
          <w:szCs w:val="24"/>
        </w:rPr>
        <w:t xml:space="preserve">15). Results that are not stratigraphically associated with land division, such as SUERC-10497 (Daniel </w:t>
      </w:r>
      <w:r w:rsidR="00082029" w:rsidRPr="003A35A7">
        <w:rPr>
          <w:rFonts w:ascii="Times New Roman" w:hAnsi="Times New Roman" w:cs="Times New Roman"/>
          <w:sz w:val="24"/>
          <w:szCs w:val="24"/>
        </w:rPr>
        <w:t>&amp;</w:t>
      </w:r>
      <w:r w:rsidRPr="003A35A7">
        <w:rPr>
          <w:rFonts w:ascii="Times New Roman" w:hAnsi="Times New Roman" w:cs="Times New Roman"/>
          <w:sz w:val="24"/>
          <w:szCs w:val="24"/>
        </w:rPr>
        <w:t xml:space="preserve"> Barclay</w:t>
      </w:r>
      <w:r w:rsidR="00F66172" w:rsidRPr="003A35A7">
        <w:rPr>
          <w:rFonts w:ascii="Times New Roman" w:hAnsi="Times New Roman" w:cs="Times New Roman"/>
          <w:sz w:val="24"/>
          <w:szCs w:val="24"/>
        </w:rPr>
        <w:t>,</w:t>
      </w:r>
      <w:r w:rsidRPr="003A35A7">
        <w:rPr>
          <w:rFonts w:ascii="Times New Roman" w:hAnsi="Times New Roman" w:cs="Times New Roman"/>
          <w:sz w:val="24"/>
          <w:szCs w:val="24"/>
        </w:rPr>
        <w:t xml:space="preserve"> 2016), are not included in the currency models presented below. Results that are associated with land division have been cross-referenced into the relevant part of the currency model detailed below.</w:t>
      </w:r>
    </w:p>
    <w:p w14:paraId="0D61D944" w14:textId="77777777" w:rsidR="0087200C" w:rsidRPr="003A35A7" w:rsidRDefault="0087200C" w:rsidP="00425C06">
      <w:pPr>
        <w:pStyle w:val="HeadingLevel2"/>
        <w:rPr>
          <w:rFonts w:ascii="Times New Roman" w:hAnsi="Times New Roman" w:cs="Times New Roman"/>
          <w:b/>
          <w:bCs/>
        </w:rPr>
      </w:pPr>
      <w:bookmarkStart w:id="11" w:name="_Hlk78207624"/>
      <w:bookmarkStart w:id="12" w:name="_Toc81950568"/>
      <w:r w:rsidRPr="003A35A7">
        <w:rPr>
          <w:rFonts w:ascii="Times New Roman" w:hAnsi="Times New Roman" w:cs="Times New Roman"/>
          <w:b/>
          <w:bCs/>
        </w:rPr>
        <w:lastRenderedPageBreak/>
        <w:t>Bar Brook, Big Moor I</w:t>
      </w:r>
      <w:bookmarkEnd w:id="12"/>
    </w:p>
    <w:bookmarkEnd w:id="11"/>
    <w:p w14:paraId="6DA41B46" w14:textId="1BEB3799" w:rsidR="0087200C" w:rsidRPr="003A35A7" w:rsidRDefault="0087200C" w:rsidP="002D293D">
      <w:pPr>
        <w:spacing w:after="0" w:line="360" w:lineRule="auto"/>
        <w:rPr>
          <w:rFonts w:ascii="Times New Roman" w:hAnsi="Times New Roman" w:cs="Times New Roman"/>
          <w:sz w:val="24"/>
          <w:szCs w:val="24"/>
        </w:rPr>
      </w:pPr>
      <w:r w:rsidRPr="003A35A7">
        <w:rPr>
          <w:rFonts w:ascii="Times New Roman" w:hAnsi="Times New Roman" w:cs="Times New Roman"/>
          <w:sz w:val="24"/>
          <w:szCs w:val="24"/>
        </w:rPr>
        <w:t>All the radiocarbon results from Bar Brook, Big Moor I appear to be</w:t>
      </w:r>
      <w:r w:rsidR="00507072" w:rsidRPr="003A35A7">
        <w:rPr>
          <w:rFonts w:ascii="Times New Roman" w:hAnsi="Times New Roman" w:cs="Times New Roman"/>
          <w:sz w:val="24"/>
          <w:szCs w:val="24"/>
        </w:rPr>
        <w:t xml:space="preserve"> measurements on</w:t>
      </w:r>
      <w:r w:rsidRPr="003A35A7">
        <w:rPr>
          <w:rFonts w:ascii="Times New Roman" w:hAnsi="Times New Roman" w:cs="Times New Roman"/>
          <w:sz w:val="24"/>
          <w:szCs w:val="24"/>
        </w:rPr>
        <w:t xml:space="preserve"> ‘composite’ charcoal samples including material from a range of contexts. None of it has been identified to species level. There is therefore the potential for in-built ‘old wood’</w:t>
      </w:r>
      <w:r w:rsidR="007D2974" w:rsidRPr="003A35A7">
        <w:rPr>
          <w:rFonts w:ascii="Times New Roman" w:hAnsi="Times New Roman" w:cs="Times New Roman"/>
          <w:sz w:val="24"/>
          <w:szCs w:val="24"/>
        </w:rPr>
        <w:t xml:space="preserve"> </w:t>
      </w:r>
      <w:r w:rsidRPr="003A35A7">
        <w:rPr>
          <w:rFonts w:ascii="Times New Roman" w:hAnsi="Times New Roman" w:cs="Times New Roman"/>
          <w:sz w:val="24"/>
          <w:szCs w:val="24"/>
        </w:rPr>
        <w:t>offsets. The results may provide a very generali</w:t>
      </w:r>
      <w:r w:rsidR="002E6D63" w:rsidRPr="003A35A7">
        <w:rPr>
          <w:rFonts w:ascii="Times New Roman" w:hAnsi="Times New Roman" w:cs="Times New Roman"/>
          <w:sz w:val="24"/>
          <w:szCs w:val="24"/>
        </w:rPr>
        <w:t>s</w:t>
      </w:r>
      <w:r w:rsidRPr="003A35A7">
        <w:rPr>
          <w:rFonts w:ascii="Times New Roman" w:hAnsi="Times New Roman" w:cs="Times New Roman"/>
          <w:sz w:val="24"/>
          <w:szCs w:val="24"/>
        </w:rPr>
        <w:t>ed indication of activity associated with the field boundary banks.</w:t>
      </w:r>
    </w:p>
    <w:p w14:paraId="4FEFF7FD" w14:textId="5B272D00" w:rsidR="0087200C" w:rsidRPr="003A35A7" w:rsidRDefault="0087200C" w:rsidP="0069641E">
      <w:pPr>
        <w:spacing w:after="0" w:line="360" w:lineRule="auto"/>
        <w:ind w:firstLine="720"/>
        <w:rPr>
          <w:rFonts w:ascii="Times New Roman" w:hAnsi="Times New Roman" w:cs="Times New Roman"/>
          <w:sz w:val="24"/>
          <w:szCs w:val="24"/>
        </w:rPr>
      </w:pPr>
      <w:r w:rsidRPr="003A35A7">
        <w:rPr>
          <w:rFonts w:ascii="Times New Roman" w:hAnsi="Times New Roman" w:cs="Times New Roman"/>
          <w:sz w:val="24"/>
          <w:szCs w:val="24"/>
        </w:rPr>
        <w:t>The results have therefore been modelled using a formal charcoal outlier model within OxCal (Bronk Ramsey</w:t>
      </w:r>
      <w:r w:rsidR="00F66172" w:rsidRPr="003A35A7">
        <w:rPr>
          <w:rFonts w:ascii="Times New Roman" w:hAnsi="Times New Roman" w:cs="Times New Roman"/>
          <w:sz w:val="24"/>
          <w:szCs w:val="24"/>
        </w:rPr>
        <w:t>,</w:t>
      </w:r>
      <w:r w:rsidRPr="003A35A7">
        <w:rPr>
          <w:rFonts w:ascii="Times New Roman" w:hAnsi="Times New Roman" w:cs="Times New Roman"/>
          <w:sz w:val="24"/>
          <w:szCs w:val="24"/>
        </w:rPr>
        <w:t xml:space="preserve"> 2009b), and without using the ‘informative’ stratigraphic information from the sequence of deposits associated with the different banks. The relationship between the north-south bank and the later bank is, however, included in the model (</w:t>
      </w:r>
      <w:r w:rsidR="00C740F5" w:rsidRPr="003A35A7">
        <w:rPr>
          <w:rFonts w:ascii="Times New Roman" w:hAnsi="Times New Roman" w:cs="Times New Roman"/>
          <w:sz w:val="24"/>
          <w:szCs w:val="24"/>
        </w:rPr>
        <w:t>Figure</w:t>
      </w:r>
      <w:r w:rsidRPr="003A35A7">
        <w:rPr>
          <w:rFonts w:ascii="Times New Roman" w:hAnsi="Times New Roman" w:cs="Times New Roman"/>
          <w:sz w:val="24"/>
          <w:szCs w:val="24"/>
        </w:rPr>
        <w:t xml:space="preserve"> </w:t>
      </w:r>
      <w:r w:rsidR="00776006" w:rsidRPr="003A35A7">
        <w:rPr>
          <w:rFonts w:ascii="Times New Roman" w:hAnsi="Times New Roman" w:cs="Times New Roman"/>
          <w:sz w:val="24"/>
          <w:szCs w:val="24"/>
        </w:rPr>
        <w:t>S</w:t>
      </w:r>
      <w:r w:rsidRPr="003A35A7">
        <w:rPr>
          <w:rFonts w:ascii="Times New Roman" w:hAnsi="Times New Roman" w:cs="Times New Roman"/>
          <w:sz w:val="24"/>
          <w:szCs w:val="24"/>
        </w:rPr>
        <w:t>16). OxA-2356 is included as a TPQ for land division based on the stratigraphic relationship with the north-south bank.</w:t>
      </w:r>
    </w:p>
    <w:p w14:paraId="44097861" w14:textId="77777777" w:rsidR="0087200C" w:rsidRPr="003A35A7" w:rsidRDefault="0087200C" w:rsidP="00425C06">
      <w:pPr>
        <w:pStyle w:val="HeadingLevel2"/>
        <w:rPr>
          <w:rFonts w:ascii="Times New Roman" w:hAnsi="Times New Roman" w:cs="Times New Roman"/>
          <w:b/>
          <w:bCs/>
        </w:rPr>
      </w:pPr>
      <w:bookmarkStart w:id="13" w:name="_Hlk78207639"/>
      <w:bookmarkStart w:id="14" w:name="_Toc81950569"/>
      <w:r w:rsidRPr="003A35A7">
        <w:rPr>
          <w:rFonts w:ascii="Times New Roman" w:hAnsi="Times New Roman" w:cs="Times New Roman"/>
          <w:b/>
          <w:bCs/>
        </w:rPr>
        <w:t>Barnsdale Bar Quarry, Norton</w:t>
      </w:r>
      <w:bookmarkEnd w:id="14"/>
    </w:p>
    <w:bookmarkEnd w:id="13"/>
    <w:p w14:paraId="77BBA8EA" w14:textId="7EE4A442" w:rsidR="0087200C" w:rsidRPr="003A35A7" w:rsidRDefault="0087200C" w:rsidP="002D293D">
      <w:pPr>
        <w:spacing w:after="0" w:line="360" w:lineRule="auto"/>
        <w:rPr>
          <w:rFonts w:ascii="Times New Roman" w:hAnsi="Times New Roman" w:cs="Times New Roman"/>
          <w:sz w:val="24"/>
          <w:szCs w:val="24"/>
        </w:rPr>
      </w:pPr>
      <w:r w:rsidRPr="003A35A7">
        <w:rPr>
          <w:rFonts w:ascii="Times New Roman" w:hAnsi="Times New Roman" w:cs="Times New Roman"/>
          <w:sz w:val="24"/>
          <w:szCs w:val="24"/>
        </w:rPr>
        <w:t>AA-41786 is not included in the modelling since there are archaeological grounds for regarding it as intrusive.</w:t>
      </w:r>
    </w:p>
    <w:p w14:paraId="754C141D" w14:textId="77777777" w:rsidR="0087200C" w:rsidRPr="003A35A7" w:rsidRDefault="0087200C" w:rsidP="00425C06">
      <w:pPr>
        <w:pStyle w:val="HeadingLevel2"/>
        <w:rPr>
          <w:rFonts w:ascii="Times New Roman" w:hAnsi="Times New Roman" w:cs="Times New Roman"/>
          <w:b/>
          <w:bCs/>
        </w:rPr>
      </w:pPr>
      <w:bookmarkStart w:id="15" w:name="_Hlk78207646"/>
      <w:bookmarkStart w:id="16" w:name="_Toc81950570"/>
      <w:r w:rsidRPr="003A35A7">
        <w:rPr>
          <w:rFonts w:ascii="Times New Roman" w:hAnsi="Times New Roman" w:cs="Times New Roman"/>
          <w:b/>
          <w:bCs/>
        </w:rPr>
        <w:t>Becca Banks, Aberford (Asselby to Pannal pipeline Area 8)</w:t>
      </w:r>
      <w:bookmarkEnd w:id="16"/>
    </w:p>
    <w:bookmarkEnd w:id="15"/>
    <w:p w14:paraId="2FC9F5A7" w14:textId="08F62FEC" w:rsidR="0087200C" w:rsidRPr="003A35A7" w:rsidRDefault="0087200C" w:rsidP="002D293D">
      <w:pPr>
        <w:spacing w:after="0" w:line="360" w:lineRule="auto"/>
        <w:rPr>
          <w:rFonts w:ascii="Times New Roman" w:hAnsi="Times New Roman" w:cs="Times New Roman"/>
          <w:sz w:val="24"/>
          <w:szCs w:val="24"/>
        </w:rPr>
      </w:pPr>
      <w:r w:rsidRPr="003A35A7">
        <w:rPr>
          <w:rFonts w:ascii="Times New Roman" w:hAnsi="Times New Roman" w:cs="Times New Roman"/>
          <w:sz w:val="24"/>
          <w:szCs w:val="24"/>
        </w:rPr>
        <w:t xml:space="preserve">The stratigraphic sequence of activity that pre-dates Becca Banks identified in the Asselby to Pannal investigation is not in agreement with the radiocarbon results. The result from the ditch 776 (SUERC-24495) is clearly earlier than the results from the buried soil 788 it is meant to cut (SUERC-24501–2). The sample used for SUERC-24495 must clearly have been re-deposited in the context from which it was recovered. </w:t>
      </w:r>
      <w:bookmarkStart w:id="17" w:name="_Hlk70419831"/>
      <w:r w:rsidRPr="003A35A7">
        <w:rPr>
          <w:rFonts w:ascii="Times New Roman" w:hAnsi="Times New Roman" w:cs="Times New Roman"/>
          <w:sz w:val="24"/>
          <w:szCs w:val="24"/>
        </w:rPr>
        <w:t xml:space="preserve">It has therefore </w:t>
      </w:r>
      <w:r w:rsidR="003B0AAC" w:rsidRPr="003A35A7">
        <w:rPr>
          <w:rFonts w:ascii="Times New Roman" w:hAnsi="Times New Roman" w:cs="Times New Roman"/>
          <w:sz w:val="24"/>
          <w:szCs w:val="24"/>
        </w:rPr>
        <w:t xml:space="preserve">not </w:t>
      </w:r>
      <w:r w:rsidRPr="003A35A7">
        <w:rPr>
          <w:rFonts w:ascii="Times New Roman" w:hAnsi="Times New Roman" w:cs="Times New Roman"/>
          <w:sz w:val="24"/>
          <w:szCs w:val="24"/>
        </w:rPr>
        <w:t xml:space="preserve">been included as </w:t>
      </w:r>
      <w:r w:rsidR="003B0AAC" w:rsidRPr="003A35A7">
        <w:rPr>
          <w:rFonts w:ascii="Times New Roman" w:hAnsi="Times New Roman" w:cs="Times New Roman"/>
          <w:sz w:val="24"/>
          <w:szCs w:val="24"/>
        </w:rPr>
        <w:t xml:space="preserve">an active result in the model and is represented </w:t>
      </w:r>
      <w:r w:rsidR="0041294B" w:rsidRPr="003A35A7">
        <w:rPr>
          <w:rFonts w:ascii="Times New Roman" w:hAnsi="Times New Roman" w:cs="Times New Roman"/>
          <w:sz w:val="24"/>
          <w:szCs w:val="24"/>
        </w:rPr>
        <w:t xml:space="preserve">using the Outlier command in the site-specific model code </w:t>
      </w:r>
      <w:r w:rsidRPr="003A35A7">
        <w:rPr>
          <w:rFonts w:ascii="Times New Roman" w:hAnsi="Times New Roman" w:cs="Times New Roman"/>
          <w:sz w:val="24"/>
          <w:szCs w:val="24"/>
        </w:rPr>
        <w:t>(</w:t>
      </w:r>
      <w:r w:rsidR="00C740F5" w:rsidRPr="003A35A7">
        <w:rPr>
          <w:rFonts w:ascii="Times New Roman" w:hAnsi="Times New Roman" w:cs="Times New Roman"/>
          <w:sz w:val="24"/>
          <w:szCs w:val="24"/>
        </w:rPr>
        <w:t>Figure</w:t>
      </w:r>
      <w:r w:rsidRPr="003A35A7">
        <w:rPr>
          <w:rFonts w:ascii="Times New Roman" w:hAnsi="Times New Roman" w:cs="Times New Roman"/>
          <w:sz w:val="24"/>
          <w:szCs w:val="24"/>
        </w:rPr>
        <w:t xml:space="preserve"> </w:t>
      </w:r>
      <w:r w:rsidR="00776006" w:rsidRPr="003A35A7">
        <w:rPr>
          <w:rFonts w:ascii="Times New Roman" w:hAnsi="Times New Roman" w:cs="Times New Roman"/>
          <w:sz w:val="24"/>
          <w:szCs w:val="24"/>
        </w:rPr>
        <w:t>S</w:t>
      </w:r>
      <w:r w:rsidRPr="003A35A7">
        <w:rPr>
          <w:rFonts w:ascii="Times New Roman" w:hAnsi="Times New Roman" w:cs="Times New Roman"/>
          <w:sz w:val="24"/>
          <w:szCs w:val="24"/>
        </w:rPr>
        <w:t>18).</w:t>
      </w:r>
      <w:bookmarkEnd w:id="17"/>
    </w:p>
    <w:p w14:paraId="71E1E5A1" w14:textId="77777777" w:rsidR="0087200C" w:rsidRPr="003A35A7" w:rsidRDefault="0087200C" w:rsidP="00425C06">
      <w:pPr>
        <w:pStyle w:val="HeadingLevel2"/>
        <w:rPr>
          <w:rFonts w:ascii="Times New Roman" w:hAnsi="Times New Roman" w:cs="Times New Roman"/>
          <w:b/>
          <w:bCs/>
        </w:rPr>
      </w:pPr>
      <w:bookmarkStart w:id="18" w:name="_Hlk78207656"/>
      <w:bookmarkStart w:id="19" w:name="_Toc81950571"/>
      <w:r w:rsidRPr="003A35A7">
        <w:rPr>
          <w:rFonts w:ascii="Times New Roman" w:hAnsi="Times New Roman" w:cs="Times New Roman"/>
          <w:b/>
          <w:bCs/>
        </w:rPr>
        <w:t>Billingborough</w:t>
      </w:r>
      <w:bookmarkEnd w:id="19"/>
    </w:p>
    <w:bookmarkEnd w:id="18"/>
    <w:p w14:paraId="5D5ECE97" w14:textId="679918D2" w:rsidR="006C4DD2" w:rsidRPr="003A35A7" w:rsidRDefault="0087200C" w:rsidP="002D293D">
      <w:pPr>
        <w:spacing w:after="0" w:line="360" w:lineRule="auto"/>
        <w:rPr>
          <w:rFonts w:ascii="Times New Roman" w:hAnsi="Times New Roman" w:cs="Times New Roman"/>
          <w:sz w:val="24"/>
          <w:szCs w:val="24"/>
        </w:rPr>
      </w:pPr>
      <w:r w:rsidRPr="003A35A7">
        <w:rPr>
          <w:rFonts w:ascii="Times New Roman" w:hAnsi="Times New Roman" w:cs="Times New Roman"/>
          <w:sz w:val="24"/>
          <w:szCs w:val="24"/>
        </w:rPr>
        <w:t>Two measurements may include in-built, ‘old wood’ offsets (BM-1410, -1411). These are incorporated as TPQ in the model (</w:t>
      </w:r>
      <w:r w:rsidR="00C740F5" w:rsidRPr="003A35A7">
        <w:rPr>
          <w:rFonts w:ascii="Times New Roman" w:hAnsi="Times New Roman" w:cs="Times New Roman"/>
          <w:sz w:val="24"/>
          <w:szCs w:val="24"/>
        </w:rPr>
        <w:t>Figure</w:t>
      </w:r>
      <w:r w:rsidRPr="003A35A7">
        <w:rPr>
          <w:rFonts w:ascii="Times New Roman" w:hAnsi="Times New Roman" w:cs="Times New Roman"/>
          <w:sz w:val="24"/>
          <w:szCs w:val="24"/>
        </w:rPr>
        <w:t xml:space="preserve"> </w:t>
      </w:r>
      <w:r w:rsidR="00776006" w:rsidRPr="003A35A7">
        <w:rPr>
          <w:rFonts w:ascii="Times New Roman" w:hAnsi="Times New Roman" w:cs="Times New Roman"/>
          <w:sz w:val="24"/>
          <w:szCs w:val="24"/>
        </w:rPr>
        <w:t>S</w:t>
      </w:r>
      <w:r w:rsidRPr="003A35A7">
        <w:rPr>
          <w:rFonts w:ascii="Times New Roman" w:hAnsi="Times New Roman" w:cs="Times New Roman"/>
          <w:sz w:val="24"/>
          <w:szCs w:val="24"/>
        </w:rPr>
        <w:t xml:space="preserve">19). While HAR-3101 includes some ‘oak’ charcoal in bulk material used for the measurement, this measurement is </w:t>
      </w:r>
      <w:r w:rsidR="006C4DD2" w:rsidRPr="003A35A7">
        <w:rPr>
          <w:rFonts w:ascii="Times New Roman" w:hAnsi="Times New Roman" w:cs="Times New Roman"/>
          <w:sz w:val="24"/>
          <w:szCs w:val="24"/>
        </w:rPr>
        <w:t>statistically consistent with</w:t>
      </w:r>
      <w:r w:rsidRPr="003A35A7">
        <w:rPr>
          <w:rFonts w:ascii="Times New Roman" w:hAnsi="Times New Roman" w:cs="Times New Roman"/>
          <w:sz w:val="24"/>
          <w:szCs w:val="24"/>
        </w:rPr>
        <w:t xml:space="preserve"> HAR-2523</w:t>
      </w:r>
      <w:r w:rsidR="006C4DD2" w:rsidRPr="003A35A7">
        <w:rPr>
          <w:rFonts w:ascii="Times New Roman" w:hAnsi="Times New Roman" w:cs="Times New Roman"/>
          <w:sz w:val="24"/>
          <w:szCs w:val="24"/>
        </w:rPr>
        <w:t xml:space="preserve"> (Ward &amp; Wilson, 1978; T′ =0.5; T′(5%) = 3.8; ν = 1), </w:t>
      </w:r>
      <w:r w:rsidRPr="003A35A7">
        <w:rPr>
          <w:rFonts w:ascii="Times New Roman" w:hAnsi="Times New Roman" w:cs="Times New Roman"/>
          <w:sz w:val="24"/>
          <w:szCs w:val="24"/>
        </w:rPr>
        <w:t>which probably does not have an ‘old wood’ offset. HAR- 3101 has therefore been included as an active likelihood in the model.</w:t>
      </w:r>
    </w:p>
    <w:p w14:paraId="71C06AB9" w14:textId="00231810" w:rsidR="0087200C" w:rsidRPr="003A35A7" w:rsidRDefault="0087200C" w:rsidP="00425C06">
      <w:pPr>
        <w:pStyle w:val="HeadingLevel2"/>
        <w:rPr>
          <w:rFonts w:ascii="Times New Roman" w:hAnsi="Times New Roman" w:cs="Times New Roman"/>
          <w:b/>
          <w:bCs/>
        </w:rPr>
      </w:pPr>
      <w:bookmarkStart w:id="20" w:name="_Hlk78207663"/>
      <w:bookmarkStart w:id="21" w:name="_Toc81950572"/>
      <w:r w:rsidRPr="003A35A7">
        <w:rPr>
          <w:rFonts w:ascii="Times New Roman" w:hAnsi="Times New Roman" w:cs="Times New Roman"/>
          <w:b/>
          <w:bCs/>
        </w:rPr>
        <w:lastRenderedPageBreak/>
        <w:t>Danby Rigg</w:t>
      </w:r>
      <w:bookmarkEnd w:id="21"/>
    </w:p>
    <w:bookmarkEnd w:id="20"/>
    <w:p w14:paraId="79BE22EE" w14:textId="45A0ED18" w:rsidR="0087200C" w:rsidRPr="003A35A7" w:rsidRDefault="0087200C" w:rsidP="002D293D">
      <w:pPr>
        <w:spacing w:after="0" w:line="360" w:lineRule="auto"/>
        <w:rPr>
          <w:rFonts w:ascii="Times New Roman" w:hAnsi="Times New Roman" w:cs="Times New Roman"/>
          <w:sz w:val="24"/>
          <w:szCs w:val="24"/>
        </w:rPr>
      </w:pPr>
      <w:r w:rsidRPr="003A35A7">
        <w:rPr>
          <w:rFonts w:ascii="Times New Roman" w:hAnsi="Times New Roman" w:cs="Times New Roman"/>
          <w:sz w:val="24"/>
          <w:szCs w:val="24"/>
        </w:rPr>
        <w:t>The charcoal has not been identified to species level, though the excess material included short-life charcoal. There is therefore the potential for in-built ‘old wood’ offsets. The results have been modelled using a formal charcoal outlier model within OxCal (Bronk Ramsey</w:t>
      </w:r>
      <w:r w:rsidR="00F66172" w:rsidRPr="003A35A7">
        <w:rPr>
          <w:rFonts w:ascii="Times New Roman" w:hAnsi="Times New Roman" w:cs="Times New Roman"/>
          <w:sz w:val="24"/>
          <w:szCs w:val="24"/>
        </w:rPr>
        <w:t>,</w:t>
      </w:r>
      <w:r w:rsidRPr="003A35A7">
        <w:rPr>
          <w:rFonts w:ascii="Times New Roman" w:hAnsi="Times New Roman" w:cs="Times New Roman"/>
          <w:sz w:val="24"/>
          <w:szCs w:val="24"/>
        </w:rPr>
        <w:t xml:space="preserve"> 2009b; </w:t>
      </w:r>
      <w:r w:rsidR="00C740F5" w:rsidRPr="003A35A7">
        <w:rPr>
          <w:rFonts w:ascii="Times New Roman" w:hAnsi="Times New Roman" w:cs="Times New Roman"/>
          <w:sz w:val="24"/>
          <w:szCs w:val="24"/>
        </w:rPr>
        <w:t>Figure</w:t>
      </w:r>
      <w:r w:rsidRPr="003A35A7">
        <w:rPr>
          <w:rFonts w:ascii="Times New Roman" w:hAnsi="Times New Roman" w:cs="Times New Roman"/>
          <w:sz w:val="24"/>
          <w:szCs w:val="24"/>
        </w:rPr>
        <w:t xml:space="preserve"> </w:t>
      </w:r>
      <w:r w:rsidR="00776006" w:rsidRPr="003A35A7">
        <w:rPr>
          <w:rFonts w:ascii="Times New Roman" w:hAnsi="Times New Roman" w:cs="Times New Roman"/>
          <w:sz w:val="24"/>
          <w:szCs w:val="24"/>
        </w:rPr>
        <w:t>S</w:t>
      </w:r>
      <w:r w:rsidRPr="003A35A7">
        <w:rPr>
          <w:rFonts w:ascii="Times New Roman" w:hAnsi="Times New Roman" w:cs="Times New Roman"/>
          <w:sz w:val="24"/>
          <w:szCs w:val="24"/>
        </w:rPr>
        <w:t>25).</w:t>
      </w:r>
      <w:r w:rsidR="002C4D5B" w:rsidRPr="003A35A7">
        <w:rPr>
          <w:rFonts w:ascii="Times New Roman" w:hAnsi="Times New Roman" w:cs="Times New Roman"/>
          <w:sz w:val="24"/>
          <w:szCs w:val="24"/>
        </w:rPr>
        <w:t xml:space="preserve"> </w:t>
      </w:r>
    </w:p>
    <w:p w14:paraId="0E4EFE5F" w14:textId="77777777" w:rsidR="0087200C" w:rsidRPr="003A35A7" w:rsidRDefault="0087200C" w:rsidP="00425C06">
      <w:pPr>
        <w:pStyle w:val="HeadingLevel2"/>
        <w:rPr>
          <w:rFonts w:ascii="Times New Roman" w:hAnsi="Times New Roman" w:cs="Times New Roman"/>
          <w:b/>
          <w:bCs/>
        </w:rPr>
      </w:pPr>
      <w:bookmarkStart w:id="22" w:name="_Hlk78207673"/>
      <w:bookmarkStart w:id="23" w:name="_Toc81950573"/>
      <w:r w:rsidRPr="003A35A7">
        <w:rPr>
          <w:rFonts w:ascii="Times New Roman" w:hAnsi="Times New Roman" w:cs="Times New Roman"/>
          <w:b/>
          <w:bCs/>
        </w:rPr>
        <w:t>Doncaster Road, South Elmsall sites</w:t>
      </w:r>
      <w:bookmarkEnd w:id="23"/>
    </w:p>
    <w:bookmarkEnd w:id="22"/>
    <w:p w14:paraId="060ED969" w14:textId="5548F9E4" w:rsidR="0087200C" w:rsidRPr="003A35A7" w:rsidRDefault="0087200C" w:rsidP="002D293D">
      <w:pPr>
        <w:spacing w:after="0" w:line="360" w:lineRule="auto"/>
        <w:rPr>
          <w:rFonts w:ascii="Times New Roman" w:hAnsi="Times New Roman" w:cs="Times New Roman"/>
          <w:sz w:val="24"/>
          <w:szCs w:val="24"/>
        </w:rPr>
      </w:pPr>
      <w:r w:rsidRPr="003A35A7">
        <w:rPr>
          <w:rFonts w:ascii="Times New Roman" w:hAnsi="Times New Roman" w:cs="Times New Roman"/>
          <w:sz w:val="24"/>
          <w:szCs w:val="24"/>
        </w:rPr>
        <w:t>Some results from these sites are not stratigraphically related to land division features. Two of the relevant measurements (AA-36884 and AA-26218) may include in-built, ‘old wood’ offset, and are included as TPQ in the model (</w:t>
      </w:r>
      <w:r w:rsidR="00C740F5" w:rsidRPr="003A35A7">
        <w:rPr>
          <w:rFonts w:ascii="Times New Roman" w:hAnsi="Times New Roman" w:cs="Times New Roman"/>
          <w:sz w:val="24"/>
          <w:szCs w:val="24"/>
        </w:rPr>
        <w:t>Figure</w:t>
      </w:r>
      <w:r w:rsidRPr="003A35A7">
        <w:rPr>
          <w:rFonts w:ascii="Times New Roman" w:hAnsi="Times New Roman" w:cs="Times New Roman"/>
          <w:sz w:val="24"/>
          <w:szCs w:val="24"/>
        </w:rPr>
        <w:t xml:space="preserve"> </w:t>
      </w:r>
      <w:r w:rsidR="00776006" w:rsidRPr="003A35A7">
        <w:rPr>
          <w:rFonts w:ascii="Times New Roman" w:hAnsi="Times New Roman" w:cs="Times New Roman"/>
          <w:sz w:val="24"/>
          <w:szCs w:val="24"/>
        </w:rPr>
        <w:t>S</w:t>
      </w:r>
      <w:r w:rsidRPr="003A35A7">
        <w:rPr>
          <w:rFonts w:ascii="Times New Roman" w:hAnsi="Times New Roman" w:cs="Times New Roman"/>
          <w:sz w:val="24"/>
          <w:szCs w:val="24"/>
        </w:rPr>
        <w:t>26).</w:t>
      </w:r>
    </w:p>
    <w:p w14:paraId="02B73BC8" w14:textId="77777777" w:rsidR="0087200C" w:rsidRPr="003A35A7" w:rsidRDefault="0087200C" w:rsidP="00425C06">
      <w:pPr>
        <w:pStyle w:val="HeadingLevel2"/>
        <w:rPr>
          <w:rFonts w:ascii="Times New Roman" w:hAnsi="Times New Roman" w:cs="Times New Roman"/>
          <w:b/>
          <w:bCs/>
        </w:rPr>
      </w:pPr>
      <w:bookmarkStart w:id="24" w:name="_Hlk78207683"/>
      <w:bookmarkStart w:id="25" w:name="_Toc81950574"/>
      <w:r w:rsidRPr="003A35A7">
        <w:rPr>
          <w:rFonts w:ascii="Times New Roman" w:hAnsi="Times New Roman" w:cs="Times New Roman"/>
          <w:b/>
          <w:bCs/>
        </w:rPr>
        <w:t>Eaglestone Flat</w:t>
      </w:r>
      <w:bookmarkEnd w:id="25"/>
    </w:p>
    <w:bookmarkEnd w:id="24"/>
    <w:p w14:paraId="553E8043" w14:textId="5BBA5635" w:rsidR="0087200C" w:rsidRPr="003A35A7" w:rsidRDefault="0087200C" w:rsidP="002D293D">
      <w:pPr>
        <w:spacing w:after="0" w:line="360" w:lineRule="auto"/>
        <w:rPr>
          <w:rFonts w:ascii="Times New Roman" w:hAnsi="Times New Roman" w:cs="Times New Roman"/>
          <w:sz w:val="24"/>
          <w:szCs w:val="24"/>
        </w:rPr>
      </w:pPr>
      <w:r w:rsidRPr="003A35A7">
        <w:rPr>
          <w:rFonts w:ascii="Times New Roman" w:hAnsi="Times New Roman" w:cs="Times New Roman"/>
          <w:sz w:val="24"/>
          <w:szCs w:val="24"/>
        </w:rPr>
        <w:t>Posteriors from this site-specific model (</w:t>
      </w:r>
      <w:r w:rsidR="00C740F5" w:rsidRPr="003A35A7">
        <w:rPr>
          <w:rFonts w:ascii="Times New Roman" w:hAnsi="Times New Roman" w:cs="Times New Roman"/>
          <w:sz w:val="24"/>
          <w:szCs w:val="24"/>
        </w:rPr>
        <w:t>Figure</w:t>
      </w:r>
      <w:r w:rsidRPr="003A35A7">
        <w:rPr>
          <w:rFonts w:ascii="Times New Roman" w:hAnsi="Times New Roman" w:cs="Times New Roman"/>
          <w:sz w:val="24"/>
          <w:szCs w:val="24"/>
        </w:rPr>
        <w:t xml:space="preserve"> </w:t>
      </w:r>
      <w:r w:rsidR="00776006" w:rsidRPr="003A35A7">
        <w:rPr>
          <w:rFonts w:ascii="Times New Roman" w:hAnsi="Times New Roman" w:cs="Times New Roman"/>
          <w:sz w:val="24"/>
          <w:szCs w:val="24"/>
        </w:rPr>
        <w:t>S</w:t>
      </w:r>
      <w:r w:rsidRPr="003A35A7">
        <w:rPr>
          <w:rFonts w:ascii="Times New Roman" w:hAnsi="Times New Roman" w:cs="Times New Roman"/>
          <w:sz w:val="24"/>
          <w:szCs w:val="24"/>
        </w:rPr>
        <w:t>27), associated with land division are introduced to the currency model using cross-referencing. These posteriors (</w:t>
      </w:r>
      <w:r w:rsidRPr="003A35A7">
        <w:rPr>
          <w:rFonts w:ascii="Times New Roman" w:hAnsi="Times New Roman" w:cs="Times New Roman"/>
          <w:i/>
          <w:iCs/>
          <w:sz w:val="24"/>
          <w:szCs w:val="24"/>
        </w:rPr>
        <w:t>TAQ_prehistoric_wall_16</w:t>
      </w:r>
      <w:r w:rsidRPr="003A35A7">
        <w:rPr>
          <w:rFonts w:ascii="Times New Roman" w:hAnsi="Times New Roman" w:cs="Times New Roman"/>
          <w:sz w:val="24"/>
          <w:szCs w:val="24"/>
        </w:rPr>
        <w:t xml:space="preserve"> and </w:t>
      </w:r>
      <w:r w:rsidRPr="003A35A7">
        <w:rPr>
          <w:rFonts w:ascii="Times New Roman" w:hAnsi="Times New Roman" w:cs="Times New Roman"/>
          <w:i/>
          <w:iCs/>
          <w:sz w:val="24"/>
          <w:szCs w:val="24"/>
        </w:rPr>
        <w:t>TPQ_linear_clearance_bank_120</w:t>
      </w:r>
      <w:r w:rsidRPr="003A35A7">
        <w:rPr>
          <w:rFonts w:ascii="Times New Roman" w:hAnsi="Times New Roman" w:cs="Times New Roman"/>
          <w:sz w:val="24"/>
          <w:szCs w:val="24"/>
        </w:rPr>
        <w:t xml:space="preserve">; </w:t>
      </w:r>
      <w:r w:rsidR="00C740F5" w:rsidRPr="003A35A7">
        <w:rPr>
          <w:rFonts w:ascii="Times New Roman" w:hAnsi="Times New Roman" w:cs="Times New Roman"/>
          <w:sz w:val="24"/>
          <w:szCs w:val="24"/>
        </w:rPr>
        <w:t>Figure</w:t>
      </w:r>
      <w:r w:rsidRPr="003A35A7">
        <w:rPr>
          <w:rFonts w:ascii="Times New Roman" w:hAnsi="Times New Roman" w:cs="Times New Roman"/>
          <w:sz w:val="24"/>
          <w:szCs w:val="24"/>
        </w:rPr>
        <w:t xml:space="preserve"> </w:t>
      </w:r>
      <w:r w:rsidR="00776006" w:rsidRPr="003A35A7">
        <w:rPr>
          <w:rFonts w:ascii="Times New Roman" w:hAnsi="Times New Roman" w:cs="Times New Roman"/>
          <w:sz w:val="24"/>
          <w:szCs w:val="24"/>
        </w:rPr>
        <w:t>S</w:t>
      </w:r>
      <w:r w:rsidRPr="003A35A7">
        <w:rPr>
          <w:rFonts w:ascii="Times New Roman" w:hAnsi="Times New Roman" w:cs="Times New Roman"/>
          <w:sz w:val="24"/>
          <w:szCs w:val="24"/>
        </w:rPr>
        <w:t xml:space="preserve">27) are presented as estimates for events associated for the first and last use of the aggregated field system following the practice of Bayliss </w:t>
      </w:r>
      <w:r w:rsidR="003863A1" w:rsidRPr="003A35A7">
        <w:rPr>
          <w:rFonts w:ascii="Times New Roman" w:hAnsi="Times New Roman" w:cs="Times New Roman"/>
          <w:sz w:val="24"/>
          <w:szCs w:val="24"/>
        </w:rPr>
        <w:t>and colleagues</w:t>
      </w:r>
      <w:r w:rsidR="00FF135D" w:rsidRPr="003A35A7">
        <w:rPr>
          <w:rFonts w:ascii="Times New Roman" w:hAnsi="Times New Roman" w:cs="Times New Roman"/>
          <w:sz w:val="24"/>
          <w:szCs w:val="24"/>
        </w:rPr>
        <w:t xml:space="preserve"> </w:t>
      </w:r>
      <w:r w:rsidRPr="003A35A7">
        <w:rPr>
          <w:rFonts w:ascii="Times New Roman" w:hAnsi="Times New Roman" w:cs="Times New Roman"/>
          <w:sz w:val="24"/>
          <w:szCs w:val="24"/>
        </w:rPr>
        <w:t>(1997</w:t>
      </w:r>
      <w:r w:rsidR="00F66172" w:rsidRPr="003A35A7">
        <w:rPr>
          <w:rFonts w:ascii="Times New Roman" w:hAnsi="Times New Roman" w:cs="Times New Roman"/>
          <w:sz w:val="24"/>
          <w:szCs w:val="24"/>
        </w:rPr>
        <w:t>:</w:t>
      </w:r>
      <w:r w:rsidRPr="003A35A7">
        <w:rPr>
          <w:rFonts w:ascii="Times New Roman" w:hAnsi="Times New Roman" w:cs="Times New Roman"/>
          <w:sz w:val="24"/>
          <w:szCs w:val="24"/>
        </w:rPr>
        <w:t xml:space="preserve"> 56).</w:t>
      </w:r>
    </w:p>
    <w:p w14:paraId="59CB65AD" w14:textId="77777777" w:rsidR="0087200C" w:rsidRPr="003A35A7" w:rsidRDefault="0087200C" w:rsidP="00425C06">
      <w:pPr>
        <w:pStyle w:val="HeadingLevel2"/>
        <w:rPr>
          <w:rFonts w:ascii="Times New Roman" w:hAnsi="Times New Roman" w:cs="Times New Roman"/>
          <w:b/>
          <w:bCs/>
        </w:rPr>
      </w:pPr>
      <w:bookmarkStart w:id="26" w:name="_Hlk78207690"/>
      <w:bookmarkStart w:id="27" w:name="_Toc81950575"/>
      <w:r w:rsidRPr="003A35A7">
        <w:rPr>
          <w:rFonts w:ascii="Times New Roman" w:hAnsi="Times New Roman" w:cs="Times New Roman"/>
          <w:b/>
          <w:bCs/>
        </w:rPr>
        <w:t>Finningley Quarry Northern Extension</w:t>
      </w:r>
      <w:bookmarkEnd w:id="27"/>
    </w:p>
    <w:bookmarkEnd w:id="26"/>
    <w:p w14:paraId="414E70CE" w14:textId="168A0EB7" w:rsidR="0087200C" w:rsidRPr="003A35A7" w:rsidRDefault="0087200C" w:rsidP="002D293D">
      <w:pPr>
        <w:spacing w:after="0" w:line="360" w:lineRule="auto"/>
        <w:rPr>
          <w:rFonts w:ascii="Times New Roman" w:hAnsi="Times New Roman" w:cs="Times New Roman"/>
          <w:sz w:val="24"/>
          <w:szCs w:val="24"/>
        </w:rPr>
      </w:pPr>
      <w:r w:rsidRPr="003A35A7">
        <w:rPr>
          <w:rFonts w:ascii="Times New Roman" w:hAnsi="Times New Roman" w:cs="Times New Roman"/>
          <w:sz w:val="24"/>
          <w:szCs w:val="24"/>
        </w:rPr>
        <w:t>Only one optically stimulated luminescence result was identified as associated with land division, from Finningley Quarry Northern Extension (MAP</w:t>
      </w:r>
      <w:r w:rsidR="00F66172" w:rsidRPr="003A35A7">
        <w:rPr>
          <w:rFonts w:ascii="Times New Roman" w:hAnsi="Times New Roman" w:cs="Times New Roman"/>
          <w:sz w:val="24"/>
          <w:szCs w:val="24"/>
        </w:rPr>
        <w:t>,</w:t>
      </w:r>
      <w:r w:rsidRPr="003A35A7">
        <w:rPr>
          <w:rFonts w:ascii="Times New Roman" w:hAnsi="Times New Roman" w:cs="Times New Roman"/>
          <w:sz w:val="24"/>
          <w:szCs w:val="24"/>
        </w:rPr>
        <w:t xml:space="preserve"> 2010). This has been included as an estimate for the formation of the fill using the C_Date command (</w:t>
      </w:r>
      <w:r w:rsidR="00C740F5" w:rsidRPr="003A35A7">
        <w:rPr>
          <w:rFonts w:ascii="Times New Roman" w:hAnsi="Times New Roman" w:cs="Times New Roman"/>
          <w:sz w:val="24"/>
          <w:szCs w:val="24"/>
        </w:rPr>
        <w:t>Figure</w:t>
      </w:r>
      <w:r w:rsidRPr="003A35A7">
        <w:rPr>
          <w:rFonts w:ascii="Times New Roman" w:hAnsi="Times New Roman" w:cs="Times New Roman"/>
          <w:sz w:val="24"/>
          <w:szCs w:val="24"/>
        </w:rPr>
        <w:t xml:space="preserve"> </w:t>
      </w:r>
      <w:r w:rsidR="00776006" w:rsidRPr="003A35A7">
        <w:rPr>
          <w:rFonts w:ascii="Times New Roman" w:hAnsi="Times New Roman" w:cs="Times New Roman"/>
          <w:sz w:val="24"/>
          <w:szCs w:val="24"/>
        </w:rPr>
        <w:t>S</w:t>
      </w:r>
      <w:r w:rsidRPr="003A35A7">
        <w:rPr>
          <w:rFonts w:ascii="Times New Roman" w:hAnsi="Times New Roman" w:cs="Times New Roman"/>
          <w:sz w:val="24"/>
          <w:szCs w:val="24"/>
        </w:rPr>
        <w:t>32).</w:t>
      </w:r>
    </w:p>
    <w:p w14:paraId="794A64A0" w14:textId="77777777" w:rsidR="0087200C" w:rsidRPr="003A35A7" w:rsidRDefault="0087200C" w:rsidP="00425C06">
      <w:pPr>
        <w:pStyle w:val="HeadingLevel2"/>
        <w:rPr>
          <w:rFonts w:ascii="Times New Roman" w:hAnsi="Times New Roman" w:cs="Times New Roman"/>
          <w:b/>
          <w:bCs/>
        </w:rPr>
      </w:pPr>
      <w:bookmarkStart w:id="28" w:name="_Hlk78207696"/>
      <w:bookmarkStart w:id="29" w:name="_Toc81950576"/>
      <w:r w:rsidRPr="003A35A7">
        <w:rPr>
          <w:rFonts w:ascii="Times New Roman" w:hAnsi="Times New Roman" w:cs="Times New Roman"/>
          <w:b/>
          <w:bCs/>
        </w:rPr>
        <w:t>Fosse Hill, Easington to Salt End Cable Route</w:t>
      </w:r>
      <w:bookmarkEnd w:id="29"/>
    </w:p>
    <w:bookmarkEnd w:id="28"/>
    <w:p w14:paraId="37C11F9C" w14:textId="69A9EE28" w:rsidR="0087200C" w:rsidRPr="003A35A7" w:rsidRDefault="0087200C" w:rsidP="002D293D">
      <w:pPr>
        <w:spacing w:after="0" w:line="360" w:lineRule="auto"/>
        <w:rPr>
          <w:rFonts w:ascii="Times New Roman" w:hAnsi="Times New Roman" w:cs="Times New Roman"/>
          <w:sz w:val="24"/>
          <w:szCs w:val="24"/>
        </w:rPr>
      </w:pPr>
      <w:r w:rsidRPr="003A35A7">
        <w:rPr>
          <w:rFonts w:ascii="Times New Roman" w:hAnsi="Times New Roman" w:cs="Times New Roman"/>
          <w:sz w:val="24"/>
          <w:szCs w:val="24"/>
        </w:rPr>
        <w:t>UBA-33612 has not been included as an active likelihood, as it is significantly earlier than the other result (UBA-33613) from this context and appears to have been produced on a residual sample.</w:t>
      </w:r>
    </w:p>
    <w:p w14:paraId="06E68409" w14:textId="77777777" w:rsidR="0087200C" w:rsidRPr="003A35A7" w:rsidRDefault="0087200C" w:rsidP="00425C06">
      <w:pPr>
        <w:pStyle w:val="HeadingLevel2"/>
        <w:rPr>
          <w:rFonts w:ascii="Times New Roman" w:hAnsi="Times New Roman" w:cs="Times New Roman"/>
          <w:b/>
          <w:bCs/>
        </w:rPr>
      </w:pPr>
      <w:bookmarkStart w:id="30" w:name="_Hlk78207703"/>
      <w:bookmarkStart w:id="31" w:name="_Toc81950577"/>
      <w:r w:rsidRPr="003A35A7">
        <w:rPr>
          <w:rFonts w:ascii="Times New Roman" w:hAnsi="Times New Roman" w:cs="Times New Roman"/>
          <w:b/>
          <w:bCs/>
        </w:rPr>
        <w:t>High Wold, Birlington</w:t>
      </w:r>
      <w:bookmarkEnd w:id="31"/>
    </w:p>
    <w:bookmarkEnd w:id="30"/>
    <w:p w14:paraId="1921CC38" w14:textId="341DA847" w:rsidR="0087200C" w:rsidRPr="003A35A7" w:rsidRDefault="0087200C" w:rsidP="002D293D">
      <w:pPr>
        <w:spacing w:after="0" w:line="360" w:lineRule="auto"/>
        <w:rPr>
          <w:rFonts w:ascii="Times New Roman" w:hAnsi="Times New Roman" w:cs="Times New Roman"/>
          <w:sz w:val="24"/>
          <w:szCs w:val="24"/>
        </w:rPr>
      </w:pPr>
      <w:r w:rsidRPr="003A35A7">
        <w:rPr>
          <w:rFonts w:ascii="Times New Roman" w:hAnsi="Times New Roman" w:cs="Times New Roman"/>
          <w:sz w:val="24"/>
          <w:szCs w:val="24"/>
        </w:rPr>
        <w:t>Infant burial GU-11137 is not directly associated with features of relevance and is therefore not included in synthetic currency model presented below (</w:t>
      </w:r>
      <w:r w:rsidR="00C740F5" w:rsidRPr="003A35A7">
        <w:rPr>
          <w:rFonts w:ascii="Times New Roman" w:hAnsi="Times New Roman" w:cs="Times New Roman"/>
          <w:sz w:val="24"/>
          <w:szCs w:val="24"/>
        </w:rPr>
        <w:t>Figure</w:t>
      </w:r>
      <w:r w:rsidRPr="003A35A7">
        <w:rPr>
          <w:rFonts w:ascii="Times New Roman" w:hAnsi="Times New Roman" w:cs="Times New Roman"/>
          <w:sz w:val="24"/>
          <w:szCs w:val="24"/>
        </w:rPr>
        <w:t xml:space="preserve">s </w:t>
      </w:r>
      <w:r w:rsidR="00776006" w:rsidRPr="003A35A7">
        <w:rPr>
          <w:rFonts w:ascii="Times New Roman" w:hAnsi="Times New Roman" w:cs="Times New Roman"/>
          <w:sz w:val="24"/>
          <w:szCs w:val="24"/>
        </w:rPr>
        <w:t>S</w:t>
      </w:r>
      <w:r w:rsidRPr="003A35A7">
        <w:rPr>
          <w:rFonts w:ascii="Times New Roman" w:hAnsi="Times New Roman" w:cs="Times New Roman"/>
          <w:sz w:val="24"/>
          <w:szCs w:val="24"/>
        </w:rPr>
        <w:t>86–</w:t>
      </w:r>
      <w:r w:rsidR="00776006" w:rsidRPr="003A35A7">
        <w:rPr>
          <w:rFonts w:ascii="Times New Roman" w:hAnsi="Times New Roman" w:cs="Times New Roman"/>
          <w:sz w:val="24"/>
          <w:szCs w:val="24"/>
        </w:rPr>
        <w:t>S</w:t>
      </w:r>
      <w:r w:rsidRPr="003A35A7">
        <w:rPr>
          <w:rFonts w:ascii="Times New Roman" w:hAnsi="Times New Roman" w:cs="Times New Roman"/>
          <w:sz w:val="24"/>
          <w:szCs w:val="24"/>
        </w:rPr>
        <w:t xml:space="preserve">106) or shown with the other results from the site in </w:t>
      </w:r>
      <w:r w:rsidR="00C740F5" w:rsidRPr="003A35A7">
        <w:rPr>
          <w:rFonts w:ascii="Times New Roman" w:hAnsi="Times New Roman" w:cs="Times New Roman"/>
          <w:sz w:val="24"/>
          <w:szCs w:val="24"/>
        </w:rPr>
        <w:t>Figure</w:t>
      </w:r>
      <w:r w:rsidRPr="003A35A7">
        <w:rPr>
          <w:rFonts w:ascii="Times New Roman" w:hAnsi="Times New Roman" w:cs="Times New Roman"/>
          <w:sz w:val="24"/>
          <w:szCs w:val="24"/>
        </w:rPr>
        <w:t xml:space="preserve"> </w:t>
      </w:r>
      <w:r w:rsidR="00776006" w:rsidRPr="003A35A7">
        <w:rPr>
          <w:rFonts w:ascii="Times New Roman" w:hAnsi="Times New Roman" w:cs="Times New Roman"/>
          <w:sz w:val="24"/>
          <w:szCs w:val="24"/>
        </w:rPr>
        <w:t>S</w:t>
      </w:r>
      <w:r w:rsidRPr="003A35A7">
        <w:rPr>
          <w:rFonts w:ascii="Times New Roman" w:hAnsi="Times New Roman" w:cs="Times New Roman"/>
          <w:sz w:val="24"/>
          <w:szCs w:val="24"/>
        </w:rPr>
        <w:t>36.</w:t>
      </w:r>
    </w:p>
    <w:p w14:paraId="40A448CD" w14:textId="77777777" w:rsidR="0087200C" w:rsidRPr="003A35A7" w:rsidRDefault="0087200C" w:rsidP="00425C06">
      <w:pPr>
        <w:pStyle w:val="HeadingLevel2"/>
        <w:rPr>
          <w:rFonts w:ascii="Times New Roman" w:hAnsi="Times New Roman" w:cs="Times New Roman"/>
          <w:b/>
          <w:bCs/>
        </w:rPr>
      </w:pPr>
      <w:bookmarkStart w:id="32" w:name="_Hlk78207710"/>
      <w:bookmarkStart w:id="33" w:name="_Toc81950578"/>
      <w:r w:rsidRPr="003A35A7">
        <w:rPr>
          <w:rFonts w:ascii="Times New Roman" w:hAnsi="Times New Roman" w:cs="Times New Roman"/>
          <w:b/>
          <w:bCs/>
        </w:rPr>
        <w:lastRenderedPageBreak/>
        <w:t>M1-A1 Grim’s Ditch North</w:t>
      </w:r>
      <w:bookmarkEnd w:id="33"/>
    </w:p>
    <w:bookmarkEnd w:id="32"/>
    <w:p w14:paraId="31B51825" w14:textId="3F1BEB06" w:rsidR="0087200C" w:rsidRPr="003A35A7" w:rsidRDefault="0087200C" w:rsidP="002D293D">
      <w:pPr>
        <w:spacing w:after="0" w:line="360" w:lineRule="auto"/>
        <w:rPr>
          <w:rFonts w:ascii="Times New Roman" w:hAnsi="Times New Roman" w:cs="Times New Roman"/>
          <w:sz w:val="24"/>
          <w:szCs w:val="24"/>
        </w:rPr>
      </w:pPr>
      <w:r w:rsidRPr="003A35A7">
        <w:rPr>
          <w:rFonts w:ascii="Times New Roman" w:hAnsi="Times New Roman" w:cs="Times New Roman"/>
          <w:sz w:val="24"/>
          <w:szCs w:val="24"/>
        </w:rPr>
        <w:t xml:space="preserve">AA-31524 is much later than the other results produced from the infilling of Grim’s Ditch. On archaeological grounds, the sample used for this result is therefore suggested to be intrusive and has not been included as an active likelihood in the model presented below. Two measurements (AA-32349, -33131) were produced on samples of </w:t>
      </w:r>
      <w:r w:rsidRPr="003A35A7">
        <w:rPr>
          <w:rFonts w:ascii="Times New Roman" w:hAnsi="Times New Roman" w:cs="Times New Roman"/>
          <w:i/>
          <w:iCs/>
          <w:sz w:val="24"/>
          <w:szCs w:val="24"/>
        </w:rPr>
        <w:t>Potamogeton</w:t>
      </w:r>
      <w:r w:rsidRPr="003A35A7">
        <w:rPr>
          <w:rFonts w:ascii="Times New Roman" w:hAnsi="Times New Roman" w:cs="Times New Roman"/>
          <w:sz w:val="24"/>
          <w:szCs w:val="24"/>
        </w:rPr>
        <w:t xml:space="preserve"> sp.</w:t>
      </w:r>
      <w:r w:rsidR="008253E7" w:rsidRPr="003A35A7">
        <w:rPr>
          <w:rFonts w:ascii="Times New Roman" w:hAnsi="Times New Roman" w:cs="Times New Roman"/>
          <w:sz w:val="24"/>
          <w:szCs w:val="24"/>
        </w:rPr>
        <w:t>,</w:t>
      </w:r>
      <w:r w:rsidRPr="003A35A7">
        <w:rPr>
          <w:rFonts w:ascii="Times New Roman" w:hAnsi="Times New Roman" w:cs="Times New Roman"/>
          <w:sz w:val="24"/>
          <w:szCs w:val="24"/>
        </w:rPr>
        <w:t xml:space="preserve"> a species of pondweed which may include an in-built ‘hard water’ offset, and so may be too old for the date of the formation of the parent context. These results have therefore been included in the model as TPQs.</w:t>
      </w:r>
    </w:p>
    <w:p w14:paraId="0B6C078E" w14:textId="77777777" w:rsidR="0087200C" w:rsidRPr="003A35A7" w:rsidRDefault="0087200C" w:rsidP="00425C06">
      <w:pPr>
        <w:pStyle w:val="HeadingLevel2"/>
        <w:rPr>
          <w:rFonts w:ascii="Times New Roman" w:hAnsi="Times New Roman" w:cs="Times New Roman"/>
          <w:b/>
          <w:bCs/>
        </w:rPr>
      </w:pPr>
      <w:bookmarkStart w:id="34" w:name="_Hlk78207718"/>
      <w:bookmarkStart w:id="35" w:name="_Toc81950579"/>
      <w:r w:rsidRPr="003A35A7">
        <w:rPr>
          <w:rFonts w:ascii="Times New Roman" w:hAnsi="Times New Roman" w:cs="Times New Roman"/>
          <w:b/>
          <w:bCs/>
        </w:rPr>
        <w:t>M1-A1 South Dyke</w:t>
      </w:r>
      <w:bookmarkEnd w:id="35"/>
    </w:p>
    <w:bookmarkEnd w:id="34"/>
    <w:p w14:paraId="7449BE1C" w14:textId="2D140C23" w:rsidR="0087200C" w:rsidRPr="003A35A7" w:rsidRDefault="0087200C" w:rsidP="002D293D">
      <w:pPr>
        <w:spacing w:after="0" w:line="360" w:lineRule="auto"/>
        <w:rPr>
          <w:rFonts w:ascii="Times New Roman" w:hAnsi="Times New Roman" w:cs="Times New Roman"/>
          <w:sz w:val="24"/>
          <w:szCs w:val="24"/>
        </w:rPr>
      </w:pPr>
      <w:r w:rsidRPr="003A35A7">
        <w:rPr>
          <w:rFonts w:ascii="Times New Roman" w:hAnsi="Times New Roman" w:cs="Times New Roman"/>
          <w:sz w:val="24"/>
          <w:szCs w:val="24"/>
        </w:rPr>
        <w:t xml:space="preserve">Three radiocarbon results from the M1-A1 intervention on South Dyke were produced. Of these, AA-31533 was produced on a </w:t>
      </w:r>
      <w:r w:rsidRPr="003A35A7">
        <w:rPr>
          <w:rFonts w:ascii="Times New Roman" w:hAnsi="Times New Roman" w:cs="Times New Roman"/>
          <w:i/>
          <w:iCs/>
          <w:sz w:val="24"/>
          <w:szCs w:val="24"/>
        </w:rPr>
        <w:t>Potamogeton</w:t>
      </w:r>
      <w:r w:rsidRPr="003A35A7">
        <w:rPr>
          <w:rFonts w:ascii="Times New Roman" w:hAnsi="Times New Roman" w:cs="Times New Roman"/>
          <w:sz w:val="24"/>
          <w:szCs w:val="24"/>
        </w:rPr>
        <w:t xml:space="preserve"> sp. charred seed, which may include an in-built ‘hard water’ offset, and so may be too old for the date of the formation of the parent context. The result is here included as a TPQ to reflect this.</w:t>
      </w:r>
    </w:p>
    <w:p w14:paraId="4C0F3334" w14:textId="77777777" w:rsidR="0087200C" w:rsidRPr="003A35A7" w:rsidRDefault="0087200C" w:rsidP="00425C06">
      <w:pPr>
        <w:pStyle w:val="HeadingLevel2"/>
        <w:rPr>
          <w:rFonts w:ascii="Times New Roman" w:hAnsi="Times New Roman" w:cs="Times New Roman"/>
          <w:b/>
          <w:bCs/>
        </w:rPr>
      </w:pPr>
      <w:bookmarkStart w:id="36" w:name="_Hlk78207724"/>
      <w:bookmarkStart w:id="37" w:name="_Toc81950580"/>
      <w:r w:rsidRPr="003A35A7">
        <w:rPr>
          <w:rFonts w:ascii="Times New Roman" w:hAnsi="Times New Roman" w:cs="Times New Roman"/>
          <w:b/>
          <w:bCs/>
        </w:rPr>
        <w:t>Site 2, Area 1, Asselby to Pannal natural gas pipeline</w:t>
      </w:r>
      <w:bookmarkEnd w:id="37"/>
    </w:p>
    <w:bookmarkEnd w:id="36"/>
    <w:p w14:paraId="51B448C2" w14:textId="75227513" w:rsidR="0087200C" w:rsidRPr="003A35A7" w:rsidRDefault="0087200C" w:rsidP="002D293D">
      <w:pPr>
        <w:spacing w:after="0" w:line="360" w:lineRule="auto"/>
        <w:rPr>
          <w:rFonts w:ascii="Times New Roman" w:hAnsi="Times New Roman" w:cs="Times New Roman"/>
          <w:sz w:val="24"/>
          <w:szCs w:val="24"/>
        </w:rPr>
      </w:pPr>
      <w:r w:rsidRPr="003A35A7">
        <w:rPr>
          <w:rFonts w:ascii="Times New Roman" w:hAnsi="Times New Roman" w:cs="Times New Roman"/>
          <w:sz w:val="24"/>
          <w:szCs w:val="24"/>
        </w:rPr>
        <w:t xml:space="preserve">The stratigraphic sequence that was observed in the field is difficult to reconcile with the results. The site phase one results, while statistically consistent (Ward </w:t>
      </w:r>
      <w:r w:rsidR="007241C5" w:rsidRPr="003A35A7">
        <w:rPr>
          <w:rFonts w:ascii="Times New Roman" w:hAnsi="Times New Roman" w:cs="Times New Roman"/>
          <w:sz w:val="24"/>
          <w:szCs w:val="24"/>
        </w:rPr>
        <w:t>&amp;</w:t>
      </w:r>
      <w:r w:rsidRPr="003A35A7">
        <w:rPr>
          <w:rFonts w:ascii="Times New Roman" w:hAnsi="Times New Roman" w:cs="Times New Roman"/>
          <w:sz w:val="24"/>
          <w:szCs w:val="24"/>
        </w:rPr>
        <w:t xml:space="preserve"> Wilson</w:t>
      </w:r>
      <w:r w:rsidR="00F66172" w:rsidRPr="003A35A7">
        <w:rPr>
          <w:rFonts w:ascii="Times New Roman" w:hAnsi="Times New Roman" w:cs="Times New Roman"/>
          <w:sz w:val="24"/>
          <w:szCs w:val="24"/>
        </w:rPr>
        <w:t>,</w:t>
      </w:r>
      <w:r w:rsidRPr="003A35A7">
        <w:rPr>
          <w:rFonts w:ascii="Times New Roman" w:hAnsi="Times New Roman" w:cs="Times New Roman"/>
          <w:sz w:val="24"/>
          <w:szCs w:val="24"/>
        </w:rPr>
        <w:t xml:space="preserve"> 1978; T′ = 0.8; T′(5%) = 3.8; </w:t>
      </w:r>
      <w:r w:rsidRPr="003A35A7">
        <w:rPr>
          <w:rFonts w:ascii="Times New Roman" w:hAnsi="Times New Roman" w:cs="Times New Roman"/>
          <w:i/>
          <w:iCs/>
          <w:sz w:val="24"/>
          <w:szCs w:val="24"/>
        </w:rPr>
        <w:t>ν</w:t>
      </w:r>
      <w:r w:rsidRPr="003A35A7">
        <w:rPr>
          <w:rFonts w:ascii="Times New Roman" w:hAnsi="Times New Roman" w:cs="Times New Roman"/>
          <w:sz w:val="24"/>
          <w:szCs w:val="24"/>
        </w:rPr>
        <w:t xml:space="preserve"> = 1), do not pre-date the results from site phase two. The results from phase two include several measurements from different features, which are not statistically consistent (Ward </w:t>
      </w:r>
      <w:r w:rsidR="007241C5" w:rsidRPr="003A35A7">
        <w:rPr>
          <w:rFonts w:ascii="Times New Roman" w:hAnsi="Times New Roman" w:cs="Times New Roman"/>
          <w:sz w:val="24"/>
          <w:szCs w:val="24"/>
        </w:rPr>
        <w:t>&amp;</w:t>
      </w:r>
      <w:r w:rsidRPr="003A35A7">
        <w:rPr>
          <w:rFonts w:ascii="Times New Roman" w:hAnsi="Times New Roman" w:cs="Times New Roman"/>
          <w:sz w:val="24"/>
          <w:szCs w:val="24"/>
        </w:rPr>
        <w:t xml:space="preserve"> Wilson</w:t>
      </w:r>
      <w:r w:rsidR="00F66172" w:rsidRPr="003A35A7">
        <w:rPr>
          <w:rFonts w:ascii="Times New Roman" w:hAnsi="Times New Roman" w:cs="Times New Roman"/>
          <w:sz w:val="24"/>
          <w:szCs w:val="24"/>
        </w:rPr>
        <w:t>,</w:t>
      </w:r>
      <w:r w:rsidRPr="003A35A7">
        <w:rPr>
          <w:rFonts w:ascii="Times New Roman" w:hAnsi="Times New Roman" w:cs="Times New Roman"/>
          <w:sz w:val="24"/>
          <w:szCs w:val="24"/>
        </w:rPr>
        <w:t xml:space="preserve"> 1978; T′ =47.3; T′(5%) = 12.6; </w:t>
      </w:r>
      <w:r w:rsidRPr="003A35A7">
        <w:rPr>
          <w:rFonts w:ascii="Times New Roman" w:hAnsi="Times New Roman" w:cs="Times New Roman"/>
          <w:i/>
          <w:iCs/>
          <w:sz w:val="24"/>
          <w:szCs w:val="24"/>
        </w:rPr>
        <w:t>ν</w:t>
      </w:r>
      <w:r w:rsidRPr="003A35A7">
        <w:rPr>
          <w:rFonts w:ascii="Times New Roman" w:hAnsi="Times New Roman" w:cs="Times New Roman"/>
          <w:sz w:val="24"/>
          <w:szCs w:val="24"/>
        </w:rPr>
        <w:t xml:space="preserve"> = 6). It appears that the taphonomy of these samples, or the stratigraphic sequence, or both, might be more complicated than it is possible to</w:t>
      </w:r>
      <w:r w:rsidR="007D2974" w:rsidRPr="003A35A7">
        <w:rPr>
          <w:rFonts w:ascii="Times New Roman" w:hAnsi="Times New Roman" w:cs="Times New Roman"/>
          <w:sz w:val="24"/>
          <w:szCs w:val="24"/>
        </w:rPr>
        <w:t xml:space="preserve"> </w:t>
      </w:r>
      <w:r w:rsidRPr="003A35A7">
        <w:rPr>
          <w:rFonts w:ascii="Times New Roman" w:hAnsi="Times New Roman" w:cs="Times New Roman"/>
          <w:sz w:val="24"/>
          <w:szCs w:val="24"/>
        </w:rPr>
        <w:t>resolve with the current evidence. As a result, the phases have been modelled as overlapping to give some broad indication of activity, rather than according to the phasing sequence reported in the monograph.</w:t>
      </w:r>
    </w:p>
    <w:p w14:paraId="0C582B5C" w14:textId="77777777" w:rsidR="0087200C" w:rsidRPr="003A35A7" w:rsidRDefault="0087200C" w:rsidP="00425C06">
      <w:pPr>
        <w:pStyle w:val="HeadingLevel2"/>
        <w:rPr>
          <w:rFonts w:ascii="Times New Roman" w:hAnsi="Times New Roman" w:cs="Times New Roman"/>
          <w:b/>
          <w:bCs/>
        </w:rPr>
      </w:pPr>
      <w:bookmarkStart w:id="38" w:name="_Hlk78207732"/>
      <w:bookmarkStart w:id="39" w:name="_Toc81950581"/>
      <w:r w:rsidRPr="003A35A7">
        <w:rPr>
          <w:rFonts w:ascii="Times New Roman" w:hAnsi="Times New Roman" w:cs="Times New Roman"/>
          <w:b/>
          <w:bCs/>
        </w:rPr>
        <w:t>Site 17.3, Area 4, Asselby to Pannal natural gas pipeline</w:t>
      </w:r>
      <w:bookmarkEnd w:id="39"/>
    </w:p>
    <w:bookmarkEnd w:id="38"/>
    <w:p w14:paraId="4100EEC9" w14:textId="70CD7BF7" w:rsidR="0087200C" w:rsidRPr="003A35A7" w:rsidRDefault="0087200C" w:rsidP="002D293D">
      <w:pPr>
        <w:spacing w:after="0" w:line="360" w:lineRule="auto"/>
        <w:rPr>
          <w:rFonts w:ascii="Times New Roman" w:hAnsi="Times New Roman" w:cs="Times New Roman"/>
          <w:sz w:val="24"/>
          <w:szCs w:val="24"/>
        </w:rPr>
      </w:pPr>
      <w:r w:rsidRPr="003A35A7">
        <w:rPr>
          <w:rFonts w:ascii="Times New Roman" w:hAnsi="Times New Roman" w:cs="Times New Roman"/>
          <w:sz w:val="24"/>
          <w:szCs w:val="24"/>
        </w:rPr>
        <w:t xml:space="preserve">The results from ditch 8271 suggest that at least some of the radiocarbon-dated material from this feature may have been re-deposited. With no clear pattern in the radiocarbon result from this feature, all these results have </w:t>
      </w:r>
      <w:r w:rsidR="0041294B" w:rsidRPr="003A35A7">
        <w:rPr>
          <w:rFonts w:ascii="Times New Roman" w:hAnsi="Times New Roman" w:cs="Times New Roman"/>
          <w:sz w:val="24"/>
          <w:szCs w:val="24"/>
        </w:rPr>
        <w:t xml:space="preserve">therefore not been included as active results in the model and are represented using the Outlier command in the site-specific model code </w:t>
      </w:r>
      <w:r w:rsidRPr="003A35A7">
        <w:rPr>
          <w:rFonts w:ascii="Times New Roman" w:hAnsi="Times New Roman" w:cs="Times New Roman"/>
          <w:sz w:val="24"/>
          <w:szCs w:val="24"/>
        </w:rPr>
        <w:t>(</w:t>
      </w:r>
      <w:r w:rsidR="00C740F5" w:rsidRPr="003A35A7">
        <w:rPr>
          <w:rFonts w:ascii="Times New Roman" w:hAnsi="Times New Roman" w:cs="Times New Roman"/>
          <w:sz w:val="24"/>
          <w:szCs w:val="24"/>
        </w:rPr>
        <w:t>Figure</w:t>
      </w:r>
      <w:r w:rsidRPr="003A35A7">
        <w:rPr>
          <w:rFonts w:ascii="Times New Roman" w:hAnsi="Times New Roman" w:cs="Times New Roman"/>
          <w:sz w:val="24"/>
          <w:szCs w:val="24"/>
        </w:rPr>
        <w:t xml:space="preserve"> </w:t>
      </w:r>
      <w:r w:rsidR="00776006" w:rsidRPr="003A35A7">
        <w:rPr>
          <w:rFonts w:ascii="Times New Roman" w:hAnsi="Times New Roman" w:cs="Times New Roman"/>
          <w:sz w:val="24"/>
          <w:szCs w:val="24"/>
        </w:rPr>
        <w:t>S</w:t>
      </w:r>
      <w:r w:rsidRPr="003A35A7">
        <w:rPr>
          <w:rFonts w:ascii="Times New Roman" w:hAnsi="Times New Roman" w:cs="Times New Roman"/>
          <w:sz w:val="24"/>
          <w:szCs w:val="24"/>
        </w:rPr>
        <w:t>56).</w:t>
      </w:r>
    </w:p>
    <w:p w14:paraId="5BD5747A" w14:textId="77777777" w:rsidR="0087200C" w:rsidRPr="003A35A7" w:rsidRDefault="0087200C" w:rsidP="00425C06">
      <w:pPr>
        <w:pStyle w:val="HeadingLevel2"/>
        <w:rPr>
          <w:rFonts w:ascii="Times New Roman" w:hAnsi="Times New Roman" w:cs="Times New Roman"/>
          <w:b/>
          <w:bCs/>
        </w:rPr>
      </w:pPr>
      <w:bookmarkStart w:id="40" w:name="_Hlk78207750"/>
      <w:bookmarkStart w:id="41" w:name="_Toc81950582"/>
      <w:r w:rsidRPr="003A35A7">
        <w:rPr>
          <w:rFonts w:ascii="Times New Roman" w:hAnsi="Times New Roman" w:cs="Times New Roman"/>
          <w:b/>
          <w:bCs/>
        </w:rPr>
        <w:lastRenderedPageBreak/>
        <w:t>Site 26.3, Area 12, Asselby to Pannal natural gas pipeline</w:t>
      </w:r>
      <w:bookmarkEnd w:id="41"/>
    </w:p>
    <w:bookmarkEnd w:id="40"/>
    <w:p w14:paraId="26E255E5" w14:textId="1EF3564C" w:rsidR="0087200C" w:rsidRPr="003A35A7" w:rsidRDefault="0087200C" w:rsidP="002D293D">
      <w:pPr>
        <w:spacing w:after="0" w:line="360" w:lineRule="auto"/>
        <w:rPr>
          <w:rFonts w:ascii="Times New Roman" w:hAnsi="Times New Roman" w:cs="Times New Roman"/>
          <w:sz w:val="24"/>
          <w:szCs w:val="24"/>
        </w:rPr>
      </w:pPr>
      <w:r w:rsidRPr="003A35A7">
        <w:rPr>
          <w:rFonts w:ascii="Times New Roman" w:hAnsi="Times New Roman" w:cs="Times New Roman"/>
          <w:sz w:val="24"/>
          <w:szCs w:val="24"/>
        </w:rPr>
        <w:t xml:space="preserve">The </w:t>
      </w:r>
      <w:r w:rsidR="00744C12" w:rsidRPr="003A35A7">
        <w:rPr>
          <w:rFonts w:ascii="Times New Roman" w:hAnsi="Times New Roman" w:cs="Times New Roman"/>
          <w:sz w:val="24"/>
          <w:szCs w:val="24"/>
        </w:rPr>
        <w:t>medieval</w:t>
      </w:r>
      <w:r w:rsidRPr="003A35A7">
        <w:rPr>
          <w:rFonts w:ascii="Times New Roman" w:hAnsi="Times New Roman" w:cs="Times New Roman"/>
          <w:sz w:val="24"/>
          <w:szCs w:val="24"/>
        </w:rPr>
        <w:t xml:space="preserve"> results from this site are included in the site and currency models, even though the publication suggests the results must be inaccurate as the features should be ‘Iron Age features’. They may, however, in fact be </w:t>
      </w:r>
      <w:r w:rsidR="00744C12" w:rsidRPr="003A35A7">
        <w:rPr>
          <w:rFonts w:ascii="Times New Roman" w:hAnsi="Times New Roman" w:cs="Times New Roman"/>
          <w:sz w:val="24"/>
          <w:szCs w:val="24"/>
        </w:rPr>
        <w:t>medieval</w:t>
      </w:r>
      <w:r w:rsidRPr="003A35A7">
        <w:rPr>
          <w:rFonts w:ascii="Times New Roman" w:hAnsi="Times New Roman" w:cs="Times New Roman"/>
          <w:sz w:val="24"/>
          <w:szCs w:val="24"/>
        </w:rPr>
        <w:t>.</w:t>
      </w:r>
      <w:r w:rsidR="0038305F" w:rsidRPr="003A35A7">
        <w:rPr>
          <w:rFonts w:ascii="Times New Roman" w:hAnsi="Times New Roman" w:cs="Times New Roman"/>
          <w:sz w:val="24"/>
          <w:szCs w:val="24"/>
        </w:rPr>
        <w:t xml:space="preserve"> </w:t>
      </w:r>
    </w:p>
    <w:p w14:paraId="06A3C51C" w14:textId="1619A5B6" w:rsidR="0087200C" w:rsidRPr="003A35A7" w:rsidRDefault="0087200C" w:rsidP="0069641E">
      <w:pPr>
        <w:spacing w:after="0" w:line="360" w:lineRule="auto"/>
        <w:ind w:firstLine="720"/>
        <w:rPr>
          <w:rFonts w:ascii="Times New Roman" w:hAnsi="Times New Roman" w:cs="Times New Roman"/>
          <w:sz w:val="24"/>
          <w:szCs w:val="24"/>
        </w:rPr>
      </w:pPr>
      <w:r w:rsidRPr="003A35A7">
        <w:rPr>
          <w:rFonts w:ascii="Times New Roman" w:hAnsi="Times New Roman" w:cs="Times New Roman"/>
          <w:sz w:val="24"/>
          <w:szCs w:val="24"/>
        </w:rPr>
        <w:t>The sequence of the recut of ditch 6649 by the later ditch 6684 is not consistent with the radiocarbon results, and these have been modelled as a phase rather than as a sequence (</w:t>
      </w:r>
      <w:r w:rsidR="00C740F5" w:rsidRPr="003A35A7">
        <w:rPr>
          <w:rFonts w:ascii="Times New Roman" w:hAnsi="Times New Roman" w:cs="Times New Roman"/>
          <w:sz w:val="24"/>
          <w:szCs w:val="24"/>
        </w:rPr>
        <w:t>Figure</w:t>
      </w:r>
      <w:r w:rsidRPr="003A35A7">
        <w:rPr>
          <w:rFonts w:ascii="Times New Roman" w:hAnsi="Times New Roman" w:cs="Times New Roman"/>
          <w:sz w:val="24"/>
          <w:szCs w:val="24"/>
        </w:rPr>
        <w:t xml:space="preserve"> </w:t>
      </w:r>
      <w:r w:rsidR="00776006" w:rsidRPr="003A35A7">
        <w:rPr>
          <w:rFonts w:ascii="Times New Roman" w:hAnsi="Times New Roman" w:cs="Times New Roman"/>
          <w:sz w:val="24"/>
          <w:szCs w:val="24"/>
        </w:rPr>
        <w:t>S</w:t>
      </w:r>
      <w:r w:rsidRPr="003A35A7">
        <w:rPr>
          <w:rFonts w:ascii="Times New Roman" w:hAnsi="Times New Roman" w:cs="Times New Roman"/>
          <w:sz w:val="24"/>
          <w:szCs w:val="24"/>
        </w:rPr>
        <w:t>63).</w:t>
      </w:r>
    </w:p>
    <w:p w14:paraId="53CD6CFB" w14:textId="77777777" w:rsidR="0087200C" w:rsidRPr="003A35A7" w:rsidRDefault="0087200C" w:rsidP="00425C06">
      <w:pPr>
        <w:pStyle w:val="HeadingLevel2"/>
        <w:rPr>
          <w:rFonts w:ascii="Times New Roman" w:hAnsi="Times New Roman" w:cs="Times New Roman"/>
          <w:b/>
          <w:bCs/>
        </w:rPr>
      </w:pPr>
      <w:bookmarkStart w:id="42" w:name="_Hlk78207757"/>
      <w:bookmarkStart w:id="43" w:name="_Toc81950583"/>
      <w:r w:rsidRPr="003A35A7">
        <w:rPr>
          <w:rFonts w:ascii="Times New Roman" w:hAnsi="Times New Roman" w:cs="Times New Roman"/>
          <w:b/>
          <w:bCs/>
        </w:rPr>
        <w:t>Site 35.4, Area 15, Asselby to Pannal natural gas pipeline</w:t>
      </w:r>
      <w:bookmarkEnd w:id="43"/>
    </w:p>
    <w:bookmarkEnd w:id="42"/>
    <w:p w14:paraId="0ADAC0AA" w14:textId="77777777" w:rsidR="0087200C" w:rsidRPr="003A35A7" w:rsidRDefault="0087200C" w:rsidP="002D293D">
      <w:pPr>
        <w:spacing w:after="0" w:line="360" w:lineRule="auto"/>
        <w:rPr>
          <w:rFonts w:ascii="Times New Roman" w:hAnsi="Times New Roman" w:cs="Times New Roman"/>
          <w:sz w:val="24"/>
          <w:szCs w:val="24"/>
        </w:rPr>
      </w:pPr>
      <w:r w:rsidRPr="003A35A7">
        <w:rPr>
          <w:rFonts w:ascii="Times New Roman" w:hAnsi="Times New Roman" w:cs="Times New Roman"/>
          <w:sz w:val="24"/>
          <w:szCs w:val="24"/>
        </w:rPr>
        <w:t>The observed stratigraphic relationship between samples from ditch 6055 is not supported by the radiocarbon measurements. The result from the upper fill (SUERC-33880) has therefore not been included as an active likelihood in the model, since this may represent residual material.</w:t>
      </w:r>
    </w:p>
    <w:p w14:paraId="673FD2AF" w14:textId="65520392" w:rsidR="0087200C" w:rsidRPr="003A35A7" w:rsidRDefault="0087200C" w:rsidP="0069641E">
      <w:pPr>
        <w:spacing w:after="0" w:line="360" w:lineRule="auto"/>
        <w:ind w:firstLine="720"/>
        <w:rPr>
          <w:rFonts w:ascii="Times New Roman" w:hAnsi="Times New Roman" w:cs="Times New Roman"/>
          <w:sz w:val="24"/>
          <w:szCs w:val="24"/>
        </w:rPr>
      </w:pPr>
      <w:r w:rsidRPr="003A35A7">
        <w:rPr>
          <w:rFonts w:ascii="Times New Roman" w:hAnsi="Times New Roman" w:cs="Times New Roman"/>
          <w:sz w:val="24"/>
          <w:szCs w:val="24"/>
        </w:rPr>
        <w:t>The results on pit 6062 that provide a TAQ for the enclosure have not been in included the synthetic currency model presented below (</w:t>
      </w:r>
      <w:r w:rsidR="00C740F5" w:rsidRPr="003A35A7">
        <w:rPr>
          <w:rFonts w:ascii="Times New Roman" w:hAnsi="Times New Roman" w:cs="Times New Roman"/>
          <w:sz w:val="24"/>
          <w:szCs w:val="24"/>
        </w:rPr>
        <w:t>Figure</w:t>
      </w:r>
      <w:r w:rsidRPr="003A35A7">
        <w:rPr>
          <w:rFonts w:ascii="Times New Roman" w:hAnsi="Times New Roman" w:cs="Times New Roman"/>
          <w:sz w:val="24"/>
          <w:szCs w:val="24"/>
        </w:rPr>
        <w:t xml:space="preserve">s </w:t>
      </w:r>
      <w:r w:rsidR="00776006" w:rsidRPr="003A35A7">
        <w:rPr>
          <w:rFonts w:ascii="Times New Roman" w:hAnsi="Times New Roman" w:cs="Times New Roman"/>
          <w:sz w:val="24"/>
          <w:szCs w:val="24"/>
        </w:rPr>
        <w:t>S</w:t>
      </w:r>
      <w:r w:rsidRPr="003A35A7">
        <w:rPr>
          <w:rFonts w:ascii="Times New Roman" w:hAnsi="Times New Roman" w:cs="Times New Roman"/>
          <w:sz w:val="24"/>
          <w:szCs w:val="24"/>
        </w:rPr>
        <w:t>77–</w:t>
      </w:r>
      <w:r w:rsidR="00776006" w:rsidRPr="003A35A7">
        <w:rPr>
          <w:rFonts w:ascii="Times New Roman" w:hAnsi="Times New Roman" w:cs="Times New Roman"/>
          <w:sz w:val="24"/>
          <w:szCs w:val="24"/>
        </w:rPr>
        <w:t>S</w:t>
      </w:r>
      <w:r w:rsidRPr="003A35A7">
        <w:rPr>
          <w:rFonts w:ascii="Times New Roman" w:hAnsi="Times New Roman" w:cs="Times New Roman"/>
          <w:sz w:val="24"/>
          <w:szCs w:val="24"/>
        </w:rPr>
        <w:t xml:space="preserve">97), nor in the site model presented in </w:t>
      </w:r>
      <w:r w:rsidR="00C740F5" w:rsidRPr="003A35A7">
        <w:rPr>
          <w:rFonts w:ascii="Times New Roman" w:hAnsi="Times New Roman" w:cs="Times New Roman"/>
          <w:sz w:val="24"/>
          <w:szCs w:val="24"/>
        </w:rPr>
        <w:t>Figure</w:t>
      </w:r>
      <w:r w:rsidRPr="003A35A7">
        <w:rPr>
          <w:rFonts w:ascii="Times New Roman" w:hAnsi="Times New Roman" w:cs="Times New Roman"/>
          <w:sz w:val="24"/>
          <w:szCs w:val="24"/>
        </w:rPr>
        <w:t xml:space="preserve"> </w:t>
      </w:r>
      <w:r w:rsidR="004B11B1" w:rsidRPr="003A35A7">
        <w:rPr>
          <w:rFonts w:ascii="Times New Roman" w:hAnsi="Times New Roman" w:cs="Times New Roman"/>
          <w:sz w:val="24"/>
          <w:szCs w:val="24"/>
        </w:rPr>
        <w:t>S</w:t>
      </w:r>
      <w:r w:rsidRPr="003A35A7">
        <w:rPr>
          <w:rFonts w:ascii="Times New Roman" w:hAnsi="Times New Roman" w:cs="Times New Roman"/>
          <w:sz w:val="24"/>
          <w:szCs w:val="24"/>
        </w:rPr>
        <w:t>64. The results from this feature are not sufficiently early to constrain any of the other dates with which they have a stratigraphic relationship.</w:t>
      </w:r>
    </w:p>
    <w:p w14:paraId="16826FA0" w14:textId="77777777" w:rsidR="0087200C" w:rsidRPr="003A35A7" w:rsidRDefault="0087200C" w:rsidP="00425C06">
      <w:pPr>
        <w:pStyle w:val="HeadingLevel2"/>
        <w:rPr>
          <w:rFonts w:ascii="Times New Roman" w:hAnsi="Times New Roman" w:cs="Times New Roman"/>
          <w:b/>
          <w:bCs/>
        </w:rPr>
      </w:pPr>
      <w:bookmarkStart w:id="44" w:name="_Hlk78207765"/>
      <w:bookmarkStart w:id="45" w:name="_Toc81950584"/>
      <w:r w:rsidRPr="003A35A7">
        <w:rPr>
          <w:rFonts w:ascii="Times New Roman" w:hAnsi="Times New Roman" w:cs="Times New Roman"/>
          <w:b/>
          <w:bCs/>
        </w:rPr>
        <w:t>Sneinton Fruitmarket, Nottingham</w:t>
      </w:r>
      <w:bookmarkEnd w:id="45"/>
    </w:p>
    <w:bookmarkEnd w:id="44"/>
    <w:p w14:paraId="2500FDC1" w14:textId="77777777" w:rsidR="0087200C" w:rsidRPr="003A35A7" w:rsidRDefault="0087200C" w:rsidP="002D293D">
      <w:pPr>
        <w:spacing w:after="0" w:line="360" w:lineRule="auto"/>
        <w:rPr>
          <w:rFonts w:ascii="Times New Roman" w:hAnsi="Times New Roman" w:cs="Times New Roman"/>
          <w:sz w:val="24"/>
          <w:szCs w:val="24"/>
        </w:rPr>
      </w:pPr>
      <w:r w:rsidRPr="003A35A7">
        <w:rPr>
          <w:rFonts w:ascii="Times New Roman" w:hAnsi="Times New Roman" w:cs="Times New Roman"/>
          <w:sz w:val="24"/>
          <w:szCs w:val="24"/>
        </w:rPr>
        <w:t>The results are not in agreement with the recorded stratigraphy. SUERC-78136 is much older than the other three results, though stratigraphically this deposit should be the latest in the sequence. Of the other results, SUERC-86210 and SUERC- 86211 (both from the primary fill of the same phase 1 ditch) are of significantly different ages. These inconsistencies suggest that at least some of the dated material may be residual or intrusive in the parent contexts from which it was recovered.</w:t>
      </w:r>
    </w:p>
    <w:p w14:paraId="3781FFF2" w14:textId="60764903" w:rsidR="0087200C" w:rsidRPr="003A35A7" w:rsidRDefault="0087200C" w:rsidP="0069641E">
      <w:pPr>
        <w:spacing w:after="0" w:line="360" w:lineRule="auto"/>
        <w:ind w:firstLine="720"/>
        <w:rPr>
          <w:rFonts w:ascii="Times New Roman" w:hAnsi="Times New Roman" w:cs="Times New Roman"/>
          <w:sz w:val="24"/>
          <w:szCs w:val="24"/>
        </w:rPr>
      </w:pPr>
      <w:r w:rsidRPr="003A35A7">
        <w:rPr>
          <w:rFonts w:ascii="Times New Roman" w:hAnsi="Times New Roman" w:cs="Times New Roman"/>
          <w:sz w:val="24"/>
          <w:szCs w:val="24"/>
        </w:rPr>
        <w:t>Here, we present SUERC-78136 as an outlier, on the basis that it is much earlier than the other results, and probably represents residual material. The other three results are presented as a phase of activity; while some of these may be residual or intrusive in the primary silts from which they were recovered, these results present a reasonably coherent impression of activity.</w:t>
      </w:r>
    </w:p>
    <w:p w14:paraId="1144A6E8" w14:textId="77777777" w:rsidR="0087200C" w:rsidRPr="003A35A7" w:rsidRDefault="0087200C" w:rsidP="00425C06">
      <w:pPr>
        <w:pStyle w:val="HeadingLevel2"/>
        <w:rPr>
          <w:rFonts w:ascii="Times New Roman" w:hAnsi="Times New Roman" w:cs="Times New Roman"/>
          <w:b/>
          <w:bCs/>
        </w:rPr>
      </w:pPr>
      <w:bookmarkStart w:id="46" w:name="_Hlk78207773"/>
      <w:bookmarkStart w:id="47" w:name="_Toc81950585"/>
      <w:r w:rsidRPr="003A35A7">
        <w:rPr>
          <w:rFonts w:ascii="Times New Roman" w:hAnsi="Times New Roman" w:cs="Times New Roman"/>
          <w:b/>
          <w:bCs/>
        </w:rPr>
        <w:t>Swarkeston Lowes</w:t>
      </w:r>
      <w:bookmarkEnd w:id="47"/>
    </w:p>
    <w:bookmarkEnd w:id="46"/>
    <w:p w14:paraId="1F38AD22" w14:textId="34DBE290" w:rsidR="0087200C" w:rsidRPr="003A35A7" w:rsidRDefault="0087200C" w:rsidP="002D293D">
      <w:pPr>
        <w:spacing w:after="0" w:line="360" w:lineRule="auto"/>
        <w:rPr>
          <w:rFonts w:ascii="Times New Roman" w:hAnsi="Times New Roman" w:cs="Times New Roman"/>
          <w:sz w:val="24"/>
          <w:szCs w:val="24"/>
        </w:rPr>
      </w:pPr>
      <w:r w:rsidRPr="003A35A7">
        <w:rPr>
          <w:rFonts w:ascii="Times New Roman" w:hAnsi="Times New Roman" w:cs="Times New Roman"/>
          <w:sz w:val="24"/>
          <w:szCs w:val="24"/>
        </w:rPr>
        <w:lastRenderedPageBreak/>
        <w:t xml:space="preserve">The sample was measured on the miniature gas proportional counter at Harwell and may be too young on this basis (Bayliss </w:t>
      </w:r>
      <w:r w:rsidR="00586F65" w:rsidRPr="003A35A7">
        <w:rPr>
          <w:rFonts w:ascii="Times New Roman" w:hAnsi="Times New Roman" w:cs="Times New Roman"/>
          <w:sz w:val="24"/>
          <w:szCs w:val="24"/>
        </w:rPr>
        <w:t>et al.</w:t>
      </w:r>
      <w:r w:rsidR="00082029" w:rsidRPr="003A35A7">
        <w:rPr>
          <w:rFonts w:ascii="Times New Roman" w:hAnsi="Times New Roman" w:cs="Times New Roman"/>
          <w:i/>
          <w:sz w:val="24"/>
          <w:szCs w:val="24"/>
        </w:rPr>
        <w:t>,</w:t>
      </w:r>
      <w:r w:rsidR="00FF135D" w:rsidRPr="003A35A7">
        <w:rPr>
          <w:rFonts w:ascii="Times New Roman" w:hAnsi="Times New Roman" w:cs="Times New Roman"/>
          <w:sz w:val="24"/>
          <w:szCs w:val="24"/>
        </w:rPr>
        <w:t xml:space="preserve"> </w:t>
      </w:r>
      <w:r w:rsidRPr="003A35A7">
        <w:rPr>
          <w:rFonts w:ascii="Times New Roman" w:hAnsi="Times New Roman" w:cs="Times New Roman"/>
          <w:sz w:val="24"/>
          <w:szCs w:val="24"/>
        </w:rPr>
        <w:t>2011</w:t>
      </w:r>
      <w:r w:rsidR="00082029" w:rsidRPr="003A35A7">
        <w:rPr>
          <w:rFonts w:ascii="Times New Roman" w:hAnsi="Times New Roman" w:cs="Times New Roman"/>
          <w:sz w:val="24"/>
          <w:szCs w:val="24"/>
        </w:rPr>
        <w:t xml:space="preserve">: </w:t>
      </w:r>
      <w:r w:rsidRPr="003A35A7">
        <w:rPr>
          <w:rFonts w:ascii="Times New Roman" w:hAnsi="Times New Roman" w:cs="Times New Roman"/>
          <w:sz w:val="24"/>
          <w:szCs w:val="24"/>
        </w:rPr>
        <w:t>45). It has been included in the currency model as if it were an accurate determination because it is not clear how many of these measurements were anomalous and this result is consistent with results from other sites as presented in the currency model discussed below.</w:t>
      </w:r>
    </w:p>
    <w:p w14:paraId="5C56B16A" w14:textId="77777777" w:rsidR="0087200C" w:rsidRPr="003A35A7" w:rsidRDefault="0087200C" w:rsidP="00425C06">
      <w:pPr>
        <w:pStyle w:val="HeadingLevel2"/>
        <w:rPr>
          <w:rFonts w:ascii="Times New Roman" w:hAnsi="Times New Roman" w:cs="Times New Roman"/>
          <w:b/>
          <w:bCs/>
        </w:rPr>
      </w:pPr>
      <w:bookmarkStart w:id="48" w:name="_Hlk78207780"/>
      <w:bookmarkStart w:id="49" w:name="_Toc81950586"/>
      <w:r w:rsidRPr="003A35A7">
        <w:rPr>
          <w:rFonts w:ascii="Times New Roman" w:hAnsi="Times New Roman" w:cs="Times New Roman"/>
          <w:b/>
          <w:bCs/>
        </w:rPr>
        <w:t>Topham Farm, Sykehouse Barrier Bank, Sykehouse, Doncaster</w:t>
      </w:r>
      <w:bookmarkEnd w:id="49"/>
    </w:p>
    <w:bookmarkEnd w:id="48"/>
    <w:p w14:paraId="49EDF8F5" w14:textId="444A5846" w:rsidR="0087200C" w:rsidRPr="003A35A7" w:rsidRDefault="0087200C" w:rsidP="002D293D">
      <w:pPr>
        <w:spacing w:after="0" w:line="360" w:lineRule="auto"/>
        <w:rPr>
          <w:rFonts w:ascii="Times New Roman" w:hAnsi="Times New Roman" w:cs="Times New Roman"/>
          <w:sz w:val="24"/>
          <w:szCs w:val="24"/>
        </w:rPr>
      </w:pPr>
      <w:r w:rsidRPr="003A35A7">
        <w:rPr>
          <w:rFonts w:ascii="Times New Roman" w:hAnsi="Times New Roman" w:cs="Times New Roman"/>
          <w:sz w:val="24"/>
          <w:szCs w:val="24"/>
        </w:rPr>
        <w:t>The site-specific model presented here (</w:t>
      </w:r>
      <w:r w:rsidR="00C740F5" w:rsidRPr="003A35A7">
        <w:rPr>
          <w:rFonts w:ascii="Times New Roman" w:hAnsi="Times New Roman" w:cs="Times New Roman"/>
          <w:sz w:val="24"/>
          <w:szCs w:val="24"/>
        </w:rPr>
        <w:t>Figure</w:t>
      </w:r>
      <w:r w:rsidRPr="003A35A7">
        <w:rPr>
          <w:rFonts w:ascii="Times New Roman" w:hAnsi="Times New Roman" w:cs="Times New Roman"/>
          <w:sz w:val="24"/>
          <w:szCs w:val="24"/>
        </w:rPr>
        <w:t xml:space="preserve"> </w:t>
      </w:r>
      <w:r w:rsidR="004B11B1" w:rsidRPr="003A35A7">
        <w:rPr>
          <w:rFonts w:ascii="Times New Roman" w:hAnsi="Times New Roman" w:cs="Times New Roman"/>
          <w:sz w:val="24"/>
          <w:szCs w:val="24"/>
        </w:rPr>
        <w:t>S</w:t>
      </w:r>
      <w:r w:rsidRPr="003A35A7">
        <w:rPr>
          <w:rFonts w:ascii="Times New Roman" w:hAnsi="Times New Roman" w:cs="Times New Roman"/>
          <w:sz w:val="24"/>
          <w:szCs w:val="24"/>
        </w:rPr>
        <w:t>75) represents the phasing as described in Roberts (2003</w:t>
      </w:r>
      <w:r w:rsidR="00F66172" w:rsidRPr="003A35A7">
        <w:rPr>
          <w:rFonts w:ascii="Times New Roman" w:hAnsi="Times New Roman" w:cs="Times New Roman"/>
          <w:sz w:val="24"/>
          <w:szCs w:val="24"/>
        </w:rPr>
        <w:t>:</w:t>
      </w:r>
      <w:r w:rsidRPr="003A35A7">
        <w:rPr>
          <w:rFonts w:ascii="Times New Roman" w:hAnsi="Times New Roman" w:cs="Times New Roman"/>
          <w:sz w:val="24"/>
          <w:szCs w:val="24"/>
        </w:rPr>
        <w:t xml:space="preserve"> 28).</w:t>
      </w:r>
    </w:p>
    <w:p w14:paraId="4974B5CE" w14:textId="77777777" w:rsidR="0087200C" w:rsidRPr="003A35A7" w:rsidRDefault="0087200C" w:rsidP="00425C06">
      <w:pPr>
        <w:pStyle w:val="HeadingLevel2"/>
        <w:rPr>
          <w:rFonts w:ascii="Times New Roman" w:hAnsi="Times New Roman" w:cs="Times New Roman"/>
          <w:b/>
          <w:bCs/>
        </w:rPr>
      </w:pPr>
      <w:bookmarkStart w:id="50" w:name="_Hlk78207787"/>
      <w:bookmarkStart w:id="51" w:name="_Toc81950587"/>
      <w:r w:rsidRPr="003A35A7">
        <w:rPr>
          <w:rFonts w:ascii="Times New Roman" w:hAnsi="Times New Roman" w:cs="Times New Roman"/>
          <w:b/>
          <w:bCs/>
        </w:rPr>
        <w:t>Woodhead Open Cast Site</w:t>
      </w:r>
      <w:bookmarkEnd w:id="51"/>
    </w:p>
    <w:bookmarkEnd w:id="50"/>
    <w:p w14:paraId="1D6F81C5" w14:textId="48B28522" w:rsidR="0087200C" w:rsidRPr="003A35A7" w:rsidRDefault="0087200C" w:rsidP="002D293D">
      <w:pPr>
        <w:spacing w:after="0" w:line="360" w:lineRule="auto"/>
        <w:rPr>
          <w:rFonts w:ascii="Times New Roman" w:hAnsi="Times New Roman" w:cs="Times New Roman"/>
          <w:sz w:val="24"/>
          <w:szCs w:val="24"/>
        </w:rPr>
      </w:pPr>
      <w:r w:rsidRPr="003A35A7">
        <w:rPr>
          <w:rFonts w:ascii="Times New Roman" w:hAnsi="Times New Roman" w:cs="Times New Roman"/>
          <w:sz w:val="24"/>
          <w:szCs w:val="24"/>
        </w:rPr>
        <w:t>A reference to a radiocarbon date is made to this site in the H</w:t>
      </w:r>
      <w:r w:rsidR="008253E7" w:rsidRPr="003A35A7">
        <w:rPr>
          <w:rFonts w:ascii="Times New Roman" w:hAnsi="Times New Roman" w:cs="Times New Roman"/>
          <w:sz w:val="24"/>
          <w:szCs w:val="24"/>
        </w:rPr>
        <w:t xml:space="preserve">istoric </w:t>
      </w:r>
      <w:r w:rsidRPr="003A35A7">
        <w:rPr>
          <w:rFonts w:ascii="Times New Roman" w:hAnsi="Times New Roman" w:cs="Times New Roman"/>
          <w:sz w:val="24"/>
          <w:szCs w:val="24"/>
        </w:rPr>
        <w:t>E</w:t>
      </w:r>
      <w:r w:rsidR="008253E7" w:rsidRPr="003A35A7">
        <w:rPr>
          <w:rFonts w:ascii="Times New Roman" w:hAnsi="Times New Roman" w:cs="Times New Roman"/>
          <w:sz w:val="24"/>
          <w:szCs w:val="24"/>
        </w:rPr>
        <w:t xml:space="preserve">nvironment </w:t>
      </w:r>
      <w:r w:rsidRPr="003A35A7">
        <w:rPr>
          <w:rFonts w:ascii="Times New Roman" w:hAnsi="Times New Roman" w:cs="Times New Roman"/>
          <w:sz w:val="24"/>
          <w:szCs w:val="24"/>
        </w:rPr>
        <w:t>R</w:t>
      </w:r>
      <w:r w:rsidR="008253E7" w:rsidRPr="003A35A7">
        <w:rPr>
          <w:rFonts w:ascii="Times New Roman" w:hAnsi="Times New Roman" w:cs="Times New Roman"/>
          <w:sz w:val="24"/>
          <w:szCs w:val="24"/>
        </w:rPr>
        <w:t>ecord</w:t>
      </w:r>
      <w:r w:rsidRPr="003A35A7">
        <w:rPr>
          <w:rFonts w:ascii="Times New Roman" w:hAnsi="Times New Roman" w:cs="Times New Roman"/>
          <w:sz w:val="24"/>
          <w:szCs w:val="24"/>
        </w:rPr>
        <w:t>, although the laboratory code is not reported and so this result has not been included in this study (Nellist pers comm</w:t>
      </w:r>
      <w:r w:rsidR="00F66172" w:rsidRPr="003A35A7">
        <w:rPr>
          <w:rFonts w:ascii="Times New Roman" w:hAnsi="Times New Roman" w:cs="Times New Roman"/>
          <w:sz w:val="24"/>
          <w:szCs w:val="24"/>
        </w:rPr>
        <w:t>,</w:t>
      </w:r>
      <w:r w:rsidRPr="003A35A7">
        <w:rPr>
          <w:rFonts w:ascii="Times New Roman" w:hAnsi="Times New Roman" w:cs="Times New Roman"/>
          <w:sz w:val="24"/>
          <w:szCs w:val="24"/>
        </w:rPr>
        <w:t xml:space="preserve"> 2020; Mudd </w:t>
      </w:r>
      <w:r w:rsidR="007241C5" w:rsidRPr="003A35A7">
        <w:rPr>
          <w:rFonts w:ascii="Times New Roman" w:hAnsi="Times New Roman" w:cs="Times New Roman"/>
          <w:sz w:val="24"/>
          <w:szCs w:val="24"/>
        </w:rPr>
        <w:t>&amp;</w:t>
      </w:r>
      <w:r w:rsidRPr="003A35A7">
        <w:rPr>
          <w:rFonts w:ascii="Times New Roman" w:hAnsi="Times New Roman" w:cs="Times New Roman"/>
          <w:sz w:val="24"/>
          <w:szCs w:val="24"/>
        </w:rPr>
        <w:t xml:space="preserve"> Webster</w:t>
      </w:r>
      <w:r w:rsidR="00F66172" w:rsidRPr="003A35A7">
        <w:rPr>
          <w:rFonts w:ascii="Times New Roman" w:hAnsi="Times New Roman" w:cs="Times New Roman"/>
          <w:sz w:val="24"/>
          <w:szCs w:val="24"/>
        </w:rPr>
        <w:t>,</w:t>
      </w:r>
      <w:r w:rsidRPr="003A35A7">
        <w:rPr>
          <w:rFonts w:ascii="Times New Roman" w:hAnsi="Times New Roman" w:cs="Times New Roman"/>
          <w:sz w:val="24"/>
          <w:szCs w:val="24"/>
        </w:rPr>
        <w:t xml:space="preserve"> 2001).</w:t>
      </w:r>
    </w:p>
    <w:p w14:paraId="59D2258D" w14:textId="77777777" w:rsidR="0087200C" w:rsidRPr="003A35A7" w:rsidRDefault="0087200C" w:rsidP="00425C06">
      <w:pPr>
        <w:pStyle w:val="Headinglevel1"/>
        <w:rPr>
          <w:rFonts w:ascii="Times New Roman" w:hAnsi="Times New Roman" w:cs="Times New Roman"/>
        </w:rPr>
      </w:pPr>
    </w:p>
    <w:p w14:paraId="24635CB2" w14:textId="5DF123BA" w:rsidR="009F08DC" w:rsidRPr="003A35A7" w:rsidRDefault="003A35A7" w:rsidP="003A35A7">
      <w:pPr>
        <w:pStyle w:val="Headinglevel1"/>
        <w:jc w:val="center"/>
        <w:rPr>
          <w:rFonts w:ascii="Times New Roman" w:hAnsi="Times New Roman" w:cs="Times New Roman"/>
          <w:b/>
          <w:bCs/>
          <w:caps w:val="0"/>
          <w:sz w:val="24"/>
          <w:szCs w:val="24"/>
        </w:rPr>
      </w:pPr>
      <w:bookmarkStart w:id="52" w:name="_Toc81950588"/>
      <w:r>
        <w:rPr>
          <w:rFonts w:ascii="Times New Roman" w:hAnsi="Times New Roman" w:cs="Times New Roman"/>
          <w:b/>
          <w:bCs/>
          <w:caps w:val="0"/>
          <w:sz w:val="24"/>
          <w:szCs w:val="24"/>
        </w:rPr>
        <w:t>Site-Specific Considerations</w:t>
      </w:r>
      <w:bookmarkEnd w:id="52"/>
    </w:p>
    <w:p w14:paraId="4A3299E1" w14:textId="1A17962F" w:rsidR="0087200C" w:rsidRPr="003A35A7" w:rsidRDefault="0087200C" w:rsidP="00881CC3">
      <w:pPr>
        <w:spacing w:after="0" w:line="360" w:lineRule="auto"/>
        <w:rPr>
          <w:rFonts w:ascii="Times New Roman" w:hAnsi="Times New Roman" w:cs="Times New Roman"/>
          <w:sz w:val="24"/>
          <w:szCs w:val="24"/>
        </w:rPr>
      </w:pPr>
      <w:r w:rsidRPr="003A35A7">
        <w:rPr>
          <w:rFonts w:ascii="Times New Roman" w:hAnsi="Times New Roman" w:cs="Times New Roman"/>
          <w:sz w:val="24"/>
          <w:szCs w:val="24"/>
        </w:rPr>
        <w:t>In some cases</w:t>
      </w:r>
      <w:r w:rsidR="00881CC3" w:rsidRPr="003A35A7">
        <w:rPr>
          <w:rFonts w:ascii="Times New Roman" w:hAnsi="Times New Roman" w:cs="Times New Roman"/>
          <w:sz w:val="24"/>
          <w:szCs w:val="24"/>
        </w:rPr>
        <w:t>,</w:t>
      </w:r>
      <w:r w:rsidRPr="003A35A7">
        <w:rPr>
          <w:rFonts w:ascii="Times New Roman" w:hAnsi="Times New Roman" w:cs="Times New Roman"/>
          <w:sz w:val="24"/>
          <w:szCs w:val="24"/>
        </w:rPr>
        <w:t xml:space="preserve"> where multiple types of land division are apparent on individual sites, likelihoods have been cross-referenced from site-specific models into the main currency model calculations. This represents the second phase of Bayesian analysis explored in this project. These cases are described below.</w:t>
      </w:r>
    </w:p>
    <w:p w14:paraId="12461BCA" w14:textId="77777777" w:rsidR="0087200C" w:rsidRPr="003A35A7" w:rsidRDefault="0087200C" w:rsidP="00881CC3">
      <w:pPr>
        <w:spacing w:after="0" w:line="360" w:lineRule="auto"/>
        <w:ind w:firstLine="720"/>
        <w:rPr>
          <w:rFonts w:ascii="Times New Roman" w:hAnsi="Times New Roman" w:cs="Times New Roman"/>
          <w:sz w:val="24"/>
          <w:szCs w:val="24"/>
        </w:rPr>
      </w:pPr>
      <w:r w:rsidRPr="003A35A7">
        <w:rPr>
          <w:rFonts w:ascii="Times New Roman" w:hAnsi="Times New Roman" w:cs="Times New Roman"/>
          <w:sz w:val="24"/>
          <w:szCs w:val="24"/>
        </w:rPr>
        <w:t>By analysing the chronological evidence in the currency model, we have additional means to assess the coherence of our estimates for different types of land division. As a result of this, in initial runs of the currency model, we have identified five cases where individual likelihoods are significantly earlier than the rest of the measurements for types of land division. We consider that these results probably represent measurements on residual material, given the rest of the evidence. This is the case for a single result each from South Killingholm (Heron Renewable Energy Plant), Tr 76 (Asselby to Pannal natural gas pipeline), Rawdales Drain, Becca Banks (M1-A1), and Site BS13 (Area 6, Beverley Southern Relief Road). We consider these measurements with reference to the other data in the currency model in detail below.</w:t>
      </w:r>
    </w:p>
    <w:p w14:paraId="26A4E010" w14:textId="77777777" w:rsidR="0087200C" w:rsidRPr="003A35A7" w:rsidRDefault="0087200C" w:rsidP="00881CC3">
      <w:pPr>
        <w:spacing w:after="0" w:line="360" w:lineRule="auto"/>
        <w:ind w:firstLine="720"/>
        <w:rPr>
          <w:rFonts w:ascii="Times New Roman" w:hAnsi="Times New Roman" w:cs="Times New Roman"/>
          <w:sz w:val="24"/>
          <w:szCs w:val="24"/>
        </w:rPr>
      </w:pPr>
      <w:r w:rsidRPr="003A35A7">
        <w:rPr>
          <w:rFonts w:ascii="Times New Roman" w:hAnsi="Times New Roman" w:cs="Times New Roman"/>
          <w:sz w:val="24"/>
          <w:szCs w:val="24"/>
        </w:rPr>
        <w:t xml:space="preserve">Where several results exist from a site, but the individual results are not close enough in time to constrain each other (e.g. the results from Site BS13, Area 6, </w:t>
      </w:r>
      <w:r w:rsidRPr="003A35A7">
        <w:rPr>
          <w:rFonts w:ascii="Times New Roman" w:hAnsi="Times New Roman" w:cs="Times New Roman"/>
          <w:sz w:val="24"/>
          <w:szCs w:val="24"/>
        </w:rPr>
        <w:lastRenderedPageBreak/>
        <w:t>Beverley Southern Relief Road), only the results relevant to land division are included in the appropriate parts of the currency model.</w:t>
      </w:r>
    </w:p>
    <w:p w14:paraId="60BE7F4A" w14:textId="35198990" w:rsidR="0087200C" w:rsidRPr="003A35A7" w:rsidRDefault="0087200C" w:rsidP="00881CC3">
      <w:pPr>
        <w:spacing w:after="0" w:line="360" w:lineRule="auto"/>
        <w:ind w:firstLine="720"/>
        <w:rPr>
          <w:rFonts w:ascii="Times New Roman" w:hAnsi="Times New Roman" w:cs="Times New Roman"/>
          <w:sz w:val="24"/>
          <w:szCs w:val="24"/>
        </w:rPr>
      </w:pPr>
      <w:r w:rsidRPr="003A35A7">
        <w:rPr>
          <w:rFonts w:ascii="Times New Roman" w:hAnsi="Times New Roman" w:cs="Times New Roman"/>
          <w:sz w:val="24"/>
          <w:szCs w:val="24"/>
        </w:rPr>
        <w:t>Several results that were presented in the site-specific models have been removed from the currency models shown below. These measurements produced calibrated ranges that may extend beyond the calibration curve (i.e. into the present). These results have been removed from the currency model in order that it converges effectively. These results are: SUERC-34153, -34154, -56959, -37802, -37808, -33990, -33991, and -20585; AA-41786, -32019; OxA-11535; and Beta-158299.</w:t>
      </w:r>
    </w:p>
    <w:p w14:paraId="5FB4B97E" w14:textId="77777777" w:rsidR="0087200C" w:rsidRPr="003A35A7" w:rsidRDefault="0087200C" w:rsidP="00425C06">
      <w:pPr>
        <w:pStyle w:val="HeadingLevel2"/>
        <w:rPr>
          <w:rFonts w:ascii="Times New Roman" w:hAnsi="Times New Roman" w:cs="Times New Roman"/>
          <w:b/>
          <w:bCs/>
        </w:rPr>
      </w:pPr>
      <w:bookmarkStart w:id="53" w:name="_Toc81950589"/>
      <w:r w:rsidRPr="003A35A7">
        <w:rPr>
          <w:rFonts w:ascii="Times New Roman" w:hAnsi="Times New Roman" w:cs="Times New Roman"/>
          <w:b/>
          <w:bCs/>
        </w:rPr>
        <w:t>Becca Banks, Aberford (Asselby to Pannal natural gas pipeline, Area 8)</w:t>
      </w:r>
      <w:bookmarkEnd w:id="53"/>
    </w:p>
    <w:p w14:paraId="44C7BE9F" w14:textId="0B558B39" w:rsidR="0087200C" w:rsidRPr="003A35A7" w:rsidRDefault="0087200C" w:rsidP="002D293D">
      <w:pPr>
        <w:spacing w:after="0" w:line="360" w:lineRule="auto"/>
        <w:rPr>
          <w:rFonts w:ascii="Times New Roman" w:hAnsi="Times New Roman" w:cs="Times New Roman"/>
          <w:sz w:val="24"/>
          <w:szCs w:val="24"/>
        </w:rPr>
      </w:pPr>
      <w:r w:rsidRPr="003A35A7">
        <w:rPr>
          <w:rFonts w:ascii="Times New Roman" w:hAnsi="Times New Roman" w:cs="Times New Roman"/>
          <w:sz w:val="24"/>
          <w:szCs w:val="24"/>
        </w:rPr>
        <w:t>An estimate for the building of Becca Banks is calculated from the last dated event associated with the buried soil that underlies the earthwork (</w:t>
      </w:r>
      <w:r w:rsidRPr="003A35A7">
        <w:rPr>
          <w:rFonts w:ascii="Times New Roman" w:hAnsi="Times New Roman" w:cs="Times New Roman"/>
          <w:i/>
          <w:iCs/>
          <w:sz w:val="24"/>
          <w:szCs w:val="24"/>
        </w:rPr>
        <w:t>build_Becca_Banks</w:t>
      </w:r>
      <w:r w:rsidRPr="003A35A7">
        <w:rPr>
          <w:rFonts w:ascii="Times New Roman" w:hAnsi="Times New Roman" w:cs="Times New Roman"/>
          <w:sz w:val="24"/>
          <w:szCs w:val="24"/>
        </w:rPr>
        <w:t xml:space="preserve">; </w:t>
      </w:r>
      <w:r w:rsidR="00C740F5" w:rsidRPr="003A35A7">
        <w:rPr>
          <w:rFonts w:ascii="Times New Roman" w:hAnsi="Times New Roman" w:cs="Times New Roman"/>
          <w:sz w:val="24"/>
          <w:szCs w:val="24"/>
        </w:rPr>
        <w:t>Figure</w:t>
      </w:r>
      <w:r w:rsidRPr="003A35A7">
        <w:rPr>
          <w:rFonts w:ascii="Times New Roman" w:hAnsi="Times New Roman" w:cs="Times New Roman"/>
          <w:sz w:val="24"/>
          <w:szCs w:val="24"/>
        </w:rPr>
        <w:t xml:space="preserve"> </w:t>
      </w:r>
      <w:r w:rsidR="004B11B1" w:rsidRPr="003A35A7">
        <w:rPr>
          <w:rFonts w:ascii="Times New Roman" w:hAnsi="Times New Roman" w:cs="Times New Roman"/>
          <w:sz w:val="24"/>
          <w:szCs w:val="24"/>
        </w:rPr>
        <w:t>S</w:t>
      </w:r>
      <w:r w:rsidRPr="003A35A7">
        <w:rPr>
          <w:rFonts w:ascii="Times New Roman" w:hAnsi="Times New Roman" w:cs="Times New Roman"/>
          <w:sz w:val="24"/>
          <w:szCs w:val="24"/>
        </w:rPr>
        <w:t xml:space="preserve">18). This estimate </w:t>
      </w:r>
      <w:r w:rsidR="006C08C4" w:rsidRPr="003A35A7">
        <w:rPr>
          <w:rFonts w:ascii="Times New Roman" w:hAnsi="Times New Roman" w:cs="Times New Roman"/>
          <w:sz w:val="24"/>
          <w:szCs w:val="24"/>
        </w:rPr>
        <w:t>is</w:t>
      </w:r>
      <w:r w:rsidRPr="003A35A7">
        <w:rPr>
          <w:rFonts w:ascii="Times New Roman" w:hAnsi="Times New Roman" w:cs="Times New Roman"/>
          <w:sz w:val="24"/>
          <w:szCs w:val="24"/>
        </w:rPr>
        <w:t xml:space="preserve"> introduced into the currency model </w:t>
      </w:r>
      <w:r w:rsidR="006C08C4" w:rsidRPr="003A35A7">
        <w:rPr>
          <w:rFonts w:ascii="Times New Roman" w:hAnsi="Times New Roman" w:cs="Times New Roman"/>
          <w:sz w:val="24"/>
          <w:szCs w:val="24"/>
        </w:rPr>
        <w:t xml:space="preserve">for linear earthworks </w:t>
      </w:r>
      <w:r w:rsidRPr="003A35A7">
        <w:rPr>
          <w:rFonts w:ascii="Times New Roman" w:hAnsi="Times New Roman" w:cs="Times New Roman"/>
          <w:sz w:val="24"/>
          <w:szCs w:val="24"/>
        </w:rPr>
        <w:t>using cross-referencing (</w:t>
      </w:r>
      <w:r w:rsidR="00C740F5" w:rsidRPr="003A35A7">
        <w:rPr>
          <w:rFonts w:ascii="Times New Roman" w:hAnsi="Times New Roman" w:cs="Times New Roman"/>
          <w:sz w:val="24"/>
          <w:szCs w:val="24"/>
        </w:rPr>
        <w:t>Figure</w:t>
      </w:r>
      <w:r w:rsidRPr="003A35A7">
        <w:rPr>
          <w:rFonts w:ascii="Times New Roman" w:hAnsi="Times New Roman" w:cs="Times New Roman"/>
          <w:sz w:val="24"/>
          <w:szCs w:val="24"/>
        </w:rPr>
        <w:t xml:space="preserve"> </w:t>
      </w:r>
      <w:r w:rsidR="004B11B1" w:rsidRPr="003A35A7">
        <w:rPr>
          <w:rFonts w:ascii="Times New Roman" w:hAnsi="Times New Roman" w:cs="Times New Roman"/>
          <w:sz w:val="24"/>
          <w:szCs w:val="24"/>
        </w:rPr>
        <w:t>S</w:t>
      </w:r>
      <w:r w:rsidRPr="003A35A7">
        <w:rPr>
          <w:rFonts w:ascii="Times New Roman" w:hAnsi="Times New Roman" w:cs="Times New Roman"/>
          <w:sz w:val="24"/>
          <w:szCs w:val="24"/>
        </w:rPr>
        <w:t>104).</w:t>
      </w:r>
      <w:r w:rsidR="006C08C4" w:rsidRPr="003A35A7">
        <w:rPr>
          <w:rFonts w:ascii="Times New Roman" w:hAnsi="Times New Roman" w:cs="Times New Roman"/>
          <w:sz w:val="24"/>
          <w:szCs w:val="24"/>
        </w:rPr>
        <w:t xml:space="preserve"> SUERC-24496 is used in the currency model for the use of field boundaries (Figure S88).</w:t>
      </w:r>
    </w:p>
    <w:p w14:paraId="3DE8A49E" w14:textId="77777777" w:rsidR="0087200C" w:rsidRPr="003A35A7" w:rsidRDefault="0087200C" w:rsidP="00425C06">
      <w:pPr>
        <w:pStyle w:val="HeadingLevel2"/>
        <w:rPr>
          <w:rFonts w:ascii="Times New Roman" w:hAnsi="Times New Roman" w:cs="Times New Roman"/>
          <w:b/>
          <w:bCs/>
        </w:rPr>
      </w:pPr>
      <w:bookmarkStart w:id="54" w:name="_Toc81950590"/>
      <w:r w:rsidRPr="003A35A7">
        <w:rPr>
          <w:rFonts w:ascii="Times New Roman" w:hAnsi="Times New Roman" w:cs="Times New Roman"/>
          <w:b/>
          <w:bCs/>
        </w:rPr>
        <w:t>Becca Banks, M1-A1</w:t>
      </w:r>
      <w:bookmarkEnd w:id="54"/>
    </w:p>
    <w:p w14:paraId="190588A8" w14:textId="080AEA79" w:rsidR="0087200C" w:rsidRPr="003A35A7" w:rsidRDefault="0087200C" w:rsidP="002D293D">
      <w:pPr>
        <w:spacing w:after="0" w:line="360" w:lineRule="auto"/>
        <w:rPr>
          <w:rFonts w:ascii="Times New Roman" w:hAnsi="Times New Roman" w:cs="Times New Roman"/>
          <w:sz w:val="24"/>
          <w:szCs w:val="24"/>
        </w:rPr>
      </w:pPr>
      <w:r w:rsidRPr="003A35A7">
        <w:rPr>
          <w:rFonts w:ascii="Times New Roman" w:hAnsi="Times New Roman" w:cs="Times New Roman"/>
          <w:sz w:val="24"/>
          <w:szCs w:val="24"/>
        </w:rPr>
        <w:t>Result AA-32018 is significantly earlier than any of the other results associated with the use of linear earthworks. Initial runs of the model presented below showed that the linear earthworks model subsection was highly sensitive to this result. This result has not therefore been included as an active likelihood in the currency model presented below. It seems likely that the sample for this measurement represents residual material.</w:t>
      </w:r>
    </w:p>
    <w:p w14:paraId="0458650F" w14:textId="77777777" w:rsidR="0087200C" w:rsidRPr="003A35A7" w:rsidRDefault="0087200C" w:rsidP="00425C06">
      <w:pPr>
        <w:pStyle w:val="HeadingLevel2"/>
        <w:rPr>
          <w:rFonts w:ascii="Times New Roman" w:hAnsi="Times New Roman" w:cs="Times New Roman"/>
          <w:b/>
          <w:bCs/>
        </w:rPr>
      </w:pPr>
      <w:bookmarkStart w:id="55" w:name="_Toc81950591"/>
      <w:r w:rsidRPr="003A35A7">
        <w:rPr>
          <w:rFonts w:ascii="Times New Roman" w:hAnsi="Times New Roman" w:cs="Times New Roman"/>
          <w:b/>
          <w:bCs/>
        </w:rPr>
        <w:t>BS13, Beverley Southern Relief Road</w:t>
      </w:r>
      <w:bookmarkEnd w:id="55"/>
    </w:p>
    <w:p w14:paraId="2E770D4A" w14:textId="25D1D257" w:rsidR="0087200C" w:rsidRPr="003A35A7" w:rsidRDefault="0087200C" w:rsidP="002D293D">
      <w:pPr>
        <w:spacing w:after="0" w:line="360" w:lineRule="auto"/>
        <w:rPr>
          <w:rFonts w:ascii="Times New Roman" w:hAnsi="Times New Roman" w:cs="Times New Roman"/>
          <w:sz w:val="24"/>
          <w:szCs w:val="24"/>
        </w:rPr>
      </w:pPr>
      <w:r w:rsidRPr="003A35A7">
        <w:rPr>
          <w:rFonts w:ascii="Times New Roman" w:hAnsi="Times New Roman" w:cs="Times New Roman"/>
          <w:sz w:val="24"/>
          <w:szCs w:val="24"/>
        </w:rPr>
        <w:t>Result SUERC-56952 is significantly earlier than any of the other results associated with the use of trackways or droveways. Initial runs of the model presented here showed that the trackways and droveways model subsection was highly sensitive to this result. This result has not therefore been included as an active likelihood in the currency model presented below. It seems likely that the sample for this measurement represents residual material.</w:t>
      </w:r>
    </w:p>
    <w:p w14:paraId="28459365" w14:textId="77777777" w:rsidR="0087200C" w:rsidRPr="003A35A7" w:rsidRDefault="0087200C" w:rsidP="00425C06">
      <w:pPr>
        <w:pStyle w:val="HeadingLevel2"/>
        <w:rPr>
          <w:rFonts w:ascii="Times New Roman" w:hAnsi="Times New Roman" w:cs="Times New Roman"/>
          <w:b/>
          <w:bCs/>
        </w:rPr>
      </w:pPr>
      <w:bookmarkStart w:id="56" w:name="_Toc81950592"/>
      <w:r w:rsidRPr="003A35A7">
        <w:rPr>
          <w:rFonts w:ascii="Times New Roman" w:hAnsi="Times New Roman" w:cs="Times New Roman"/>
          <w:b/>
          <w:bCs/>
        </w:rPr>
        <w:t>Dalton Parlours</w:t>
      </w:r>
      <w:bookmarkEnd w:id="56"/>
    </w:p>
    <w:p w14:paraId="42E420B6" w14:textId="7D7F17C9" w:rsidR="0087200C" w:rsidRPr="003A35A7" w:rsidRDefault="0087200C" w:rsidP="002D293D">
      <w:pPr>
        <w:spacing w:after="0" w:line="360" w:lineRule="auto"/>
        <w:rPr>
          <w:rFonts w:ascii="Times New Roman" w:hAnsi="Times New Roman" w:cs="Times New Roman"/>
          <w:sz w:val="24"/>
          <w:szCs w:val="24"/>
        </w:rPr>
      </w:pPr>
      <w:r w:rsidRPr="003A35A7">
        <w:rPr>
          <w:rFonts w:ascii="Times New Roman" w:hAnsi="Times New Roman" w:cs="Times New Roman"/>
          <w:sz w:val="24"/>
          <w:szCs w:val="24"/>
        </w:rPr>
        <w:lastRenderedPageBreak/>
        <w:t xml:space="preserve">HAR-6725 was measured on the miniature gas proportional counter at Harwell and may be too young on this basis (Bayliss </w:t>
      </w:r>
      <w:r w:rsidR="00586F65" w:rsidRPr="003A35A7">
        <w:rPr>
          <w:rFonts w:ascii="Times New Roman" w:hAnsi="Times New Roman" w:cs="Times New Roman"/>
          <w:sz w:val="24"/>
          <w:szCs w:val="24"/>
        </w:rPr>
        <w:t>et al.</w:t>
      </w:r>
      <w:r w:rsidR="00082029" w:rsidRPr="003A35A7">
        <w:rPr>
          <w:rFonts w:ascii="Times New Roman" w:hAnsi="Times New Roman" w:cs="Times New Roman"/>
          <w:i/>
          <w:sz w:val="24"/>
          <w:szCs w:val="24"/>
        </w:rPr>
        <w:t>,</w:t>
      </w:r>
      <w:r w:rsidR="00FF135D" w:rsidRPr="003A35A7">
        <w:rPr>
          <w:rFonts w:ascii="Times New Roman" w:hAnsi="Times New Roman" w:cs="Times New Roman"/>
          <w:sz w:val="24"/>
          <w:szCs w:val="24"/>
        </w:rPr>
        <w:t xml:space="preserve"> </w:t>
      </w:r>
      <w:r w:rsidRPr="003A35A7">
        <w:rPr>
          <w:rFonts w:ascii="Times New Roman" w:hAnsi="Times New Roman" w:cs="Times New Roman"/>
          <w:sz w:val="24"/>
          <w:szCs w:val="24"/>
        </w:rPr>
        <w:t>2011</w:t>
      </w:r>
      <w:r w:rsidR="00082029" w:rsidRPr="003A35A7">
        <w:rPr>
          <w:rFonts w:ascii="Times New Roman" w:hAnsi="Times New Roman" w:cs="Times New Roman"/>
          <w:sz w:val="24"/>
          <w:szCs w:val="24"/>
        </w:rPr>
        <w:t>:</w:t>
      </w:r>
      <w:r w:rsidR="00881CC3" w:rsidRPr="003A35A7">
        <w:rPr>
          <w:rFonts w:ascii="Times New Roman" w:hAnsi="Times New Roman" w:cs="Times New Roman"/>
          <w:sz w:val="24"/>
          <w:szCs w:val="24"/>
        </w:rPr>
        <w:t xml:space="preserve"> </w:t>
      </w:r>
      <w:r w:rsidRPr="003A35A7">
        <w:rPr>
          <w:rFonts w:ascii="Times New Roman" w:hAnsi="Times New Roman" w:cs="Times New Roman"/>
          <w:sz w:val="24"/>
          <w:szCs w:val="24"/>
        </w:rPr>
        <w:t xml:space="preserve">45). It has been included in the currency model as if it were an accurate determination because it is not clear how many of these measurements were anomalous and this result is consistent with </w:t>
      </w:r>
      <w:r w:rsidR="00714FFD" w:rsidRPr="003A35A7">
        <w:rPr>
          <w:rFonts w:ascii="Times New Roman" w:hAnsi="Times New Roman" w:cs="Times New Roman"/>
          <w:sz w:val="24"/>
          <w:szCs w:val="24"/>
        </w:rPr>
        <w:t xml:space="preserve">other </w:t>
      </w:r>
      <w:r w:rsidRPr="003A35A7">
        <w:rPr>
          <w:rFonts w:ascii="Times New Roman" w:hAnsi="Times New Roman" w:cs="Times New Roman"/>
          <w:sz w:val="24"/>
          <w:szCs w:val="24"/>
        </w:rPr>
        <w:t>results from the site.</w:t>
      </w:r>
    </w:p>
    <w:p w14:paraId="44C7B7CA" w14:textId="77777777" w:rsidR="0087200C" w:rsidRPr="003A35A7" w:rsidRDefault="0087200C" w:rsidP="00425C06">
      <w:pPr>
        <w:pStyle w:val="HeadingLevel2"/>
        <w:rPr>
          <w:rFonts w:ascii="Times New Roman" w:hAnsi="Times New Roman" w:cs="Times New Roman"/>
          <w:b/>
          <w:bCs/>
        </w:rPr>
      </w:pPr>
      <w:bookmarkStart w:id="57" w:name="_Toc81950593"/>
      <w:r w:rsidRPr="003A35A7">
        <w:rPr>
          <w:rFonts w:ascii="Times New Roman" w:hAnsi="Times New Roman" w:cs="Times New Roman"/>
          <w:b/>
          <w:bCs/>
        </w:rPr>
        <w:t>Doncaster Road, South Elmsall</w:t>
      </w:r>
      <w:bookmarkEnd w:id="57"/>
    </w:p>
    <w:p w14:paraId="5C320F27" w14:textId="7ECB99DC" w:rsidR="0087200C" w:rsidRPr="003A35A7" w:rsidRDefault="0087200C" w:rsidP="002D293D">
      <w:pPr>
        <w:spacing w:after="0" w:line="360" w:lineRule="auto"/>
        <w:rPr>
          <w:rFonts w:ascii="Times New Roman" w:hAnsi="Times New Roman" w:cs="Times New Roman"/>
          <w:sz w:val="24"/>
          <w:szCs w:val="24"/>
        </w:rPr>
      </w:pPr>
      <w:r w:rsidRPr="003A35A7">
        <w:rPr>
          <w:rFonts w:ascii="Times New Roman" w:hAnsi="Times New Roman" w:cs="Times New Roman"/>
          <w:sz w:val="24"/>
          <w:szCs w:val="24"/>
        </w:rPr>
        <w:t>AA-36493, from enclosure A, Doncaster Road South Elmsall is much earlier than the other results from enclosures from this site. While this is not an issue for the site-specific model (</w:t>
      </w:r>
      <w:r w:rsidR="00C740F5" w:rsidRPr="003A35A7">
        <w:rPr>
          <w:rFonts w:ascii="Times New Roman" w:hAnsi="Times New Roman" w:cs="Times New Roman"/>
          <w:sz w:val="24"/>
          <w:szCs w:val="24"/>
        </w:rPr>
        <w:t>Figure</w:t>
      </w:r>
      <w:r w:rsidRPr="003A35A7">
        <w:rPr>
          <w:rFonts w:ascii="Times New Roman" w:hAnsi="Times New Roman" w:cs="Times New Roman"/>
          <w:sz w:val="24"/>
          <w:szCs w:val="24"/>
        </w:rPr>
        <w:t xml:space="preserve"> </w:t>
      </w:r>
      <w:r w:rsidR="004B11B1" w:rsidRPr="003A35A7">
        <w:rPr>
          <w:rFonts w:ascii="Times New Roman" w:hAnsi="Times New Roman" w:cs="Times New Roman"/>
          <w:sz w:val="24"/>
          <w:szCs w:val="24"/>
        </w:rPr>
        <w:t>S</w:t>
      </w:r>
      <w:r w:rsidRPr="003A35A7">
        <w:rPr>
          <w:rFonts w:ascii="Times New Roman" w:hAnsi="Times New Roman" w:cs="Times New Roman"/>
          <w:sz w:val="24"/>
          <w:szCs w:val="24"/>
        </w:rPr>
        <w:t>26), as there are relatively few prior chronological beliefs represented in this model, this result has poor agreement (A=58.1) with its position in initial iterations of the currency model. This result has not therefore been included as an active likelihood in the currency model presented below, as this sample is probably residual.</w:t>
      </w:r>
    </w:p>
    <w:p w14:paraId="077C3D4A" w14:textId="77777777" w:rsidR="0087200C" w:rsidRPr="003A35A7" w:rsidRDefault="0087200C" w:rsidP="00425C06">
      <w:pPr>
        <w:pStyle w:val="HeadingLevel2"/>
        <w:rPr>
          <w:rFonts w:ascii="Times New Roman" w:hAnsi="Times New Roman" w:cs="Times New Roman"/>
          <w:b/>
          <w:bCs/>
        </w:rPr>
      </w:pPr>
      <w:bookmarkStart w:id="58" w:name="_Toc81950594"/>
      <w:r w:rsidRPr="003A35A7">
        <w:rPr>
          <w:rFonts w:ascii="Times New Roman" w:hAnsi="Times New Roman" w:cs="Times New Roman"/>
          <w:b/>
          <w:bCs/>
        </w:rPr>
        <w:t>Elton-on-the-Hill</w:t>
      </w:r>
      <w:bookmarkEnd w:id="58"/>
    </w:p>
    <w:p w14:paraId="153C1A06" w14:textId="546EFD18" w:rsidR="0087200C" w:rsidRPr="003A35A7" w:rsidRDefault="0087200C" w:rsidP="002D293D">
      <w:pPr>
        <w:spacing w:after="0" w:line="360" w:lineRule="auto"/>
        <w:rPr>
          <w:rFonts w:ascii="Times New Roman" w:hAnsi="Times New Roman" w:cs="Times New Roman"/>
          <w:sz w:val="24"/>
          <w:szCs w:val="24"/>
        </w:rPr>
      </w:pPr>
      <w:r w:rsidRPr="003A35A7">
        <w:rPr>
          <w:rFonts w:ascii="Times New Roman" w:hAnsi="Times New Roman" w:cs="Times New Roman"/>
          <w:sz w:val="24"/>
          <w:szCs w:val="24"/>
        </w:rPr>
        <w:t xml:space="preserve">The results from the Area 1 enclosures (SUERC-61192, SUERC-67335; </w:t>
      </w:r>
      <w:r w:rsidR="00C740F5" w:rsidRPr="003A35A7">
        <w:rPr>
          <w:rFonts w:ascii="Times New Roman" w:hAnsi="Times New Roman" w:cs="Times New Roman"/>
          <w:sz w:val="24"/>
          <w:szCs w:val="24"/>
        </w:rPr>
        <w:t>Figure</w:t>
      </w:r>
      <w:r w:rsidRPr="003A35A7">
        <w:rPr>
          <w:rFonts w:ascii="Times New Roman" w:hAnsi="Times New Roman" w:cs="Times New Roman"/>
          <w:sz w:val="24"/>
          <w:szCs w:val="24"/>
        </w:rPr>
        <w:t xml:space="preserve"> </w:t>
      </w:r>
      <w:r w:rsidR="004B11B1" w:rsidRPr="003A35A7">
        <w:rPr>
          <w:rFonts w:ascii="Times New Roman" w:hAnsi="Times New Roman" w:cs="Times New Roman"/>
          <w:sz w:val="24"/>
          <w:szCs w:val="24"/>
        </w:rPr>
        <w:t>S</w:t>
      </w:r>
      <w:r w:rsidRPr="003A35A7">
        <w:rPr>
          <w:rFonts w:ascii="Times New Roman" w:hAnsi="Times New Roman" w:cs="Times New Roman"/>
          <w:sz w:val="24"/>
          <w:szCs w:val="24"/>
        </w:rPr>
        <w:t>29) have been located within the ‘stock enclosure’ part of the currency model (</w:t>
      </w:r>
      <w:r w:rsidR="00C740F5" w:rsidRPr="003A35A7">
        <w:rPr>
          <w:rFonts w:ascii="Times New Roman" w:hAnsi="Times New Roman" w:cs="Times New Roman"/>
          <w:sz w:val="24"/>
          <w:szCs w:val="24"/>
        </w:rPr>
        <w:t>Figure</w:t>
      </w:r>
      <w:r w:rsidRPr="003A35A7">
        <w:rPr>
          <w:rFonts w:ascii="Times New Roman" w:hAnsi="Times New Roman" w:cs="Times New Roman"/>
          <w:sz w:val="24"/>
          <w:szCs w:val="24"/>
        </w:rPr>
        <w:t xml:space="preserve">s </w:t>
      </w:r>
      <w:r w:rsidR="004B11B1" w:rsidRPr="003A35A7">
        <w:rPr>
          <w:rFonts w:ascii="Times New Roman" w:hAnsi="Times New Roman" w:cs="Times New Roman"/>
          <w:sz w:val="24"/>
          <w:szCs w:val="24"/>
        </w:rPr>
        <w:t>S</w:t>
      </w:r>
      <w:r w:rsidRPr="003A35A7">
        <w:rPr>
          <w:rFonts w:ascii="Times New Roman" w:hAnsi="Times New Roman" w:cs="Times New Roman"/>
          <w:sz w:val="24"/>
          <w:szCs w:val="24"/>
        </w:rPr>
        <w:t>86−</w:t>
      </w:r>
      <w:r w:rsidR="004B11B1" w:rsidRPr="003A35A7">
        <w:rPr>
          <w:rFonts w:ascii="Times New Roman" w:hAnsi="Times New Roman" w:cs="Times New Roman"/>
          <w:sz w:val="24"/>
          <w:szCs w:val="24"/>
        </w:rPr>
        <w:t>S</w:t>
      </w:r>
      <w:r w:rsidRPr="003A35A7">
        <w:rPr>
          <w:rFonts w:ascii="Times New Roman" w:hAnsi="Times New Roman" w:cs="Times New Roman"/>
          <w:sz w:val="24"/>
          <w:szCs w:val="24"/>
        </w:rPr>
        <w:t>106) based on their recovery from features associated with the proto-banjo enclosure.</w:t>
      </w:r>
    </w:p>
    <w:p w14:paraId="3DBF0656" w14:textId="77777777" w:rsidR="0087200C" w:rsidRPr="003A35A7" w:rsidRDefault="0087200C" w:rsidP="00425C06">
      <w:pPr>
        <w:pStyle w:val="HeadingLevel2"/>
        <w:rPr>
          <w:rFonts w:ascii="Times New Roman" w:hAnsi="Times New Roman" w:cs="Times New Roman"/>
          <w:b/>
          <w:bCs/>
        </w:rPr>
      </w:pPr>
      <w:bookmarkStart w:id="59" w:name="_Toc81950595"/>
      <w:r w:rsidRPr="003A35A7">
        <w:rPr>
          <w:rFonts w:ascii="Times New Roman" w:hAnsi="Times New Roman" w:cs="Times New Roman"/>
          <w:b/>
          <w:bCs/>
        </w:rPr>
        <w:t>Ferrybridge, Holmfield Interchange</w:t>
      </w:r>
      <w:bookmarkEnd w:id="59"/>
    </w:p>
    <w:p w14:paraId="6462E6E2" w14:textId="6B97B2FB" w:rsidR="0087200C" w:rsidRPr="003A35A7" w:rsidRDefault="0087200C" w:rsidP="002D293D">
      <w:pPr>
        <w:spacing w:after="0" w:line="360" w:lineRule="auto"/>
        <w:rPr>
          <w:rFonts w:ascii="Times New Roman" w:hAnsi="Times New Roman" w:cs="Times New Roman"/>
          <w:sz w:val="24"/>
          <w:szCs w:val="24"/>
        </w:rPr>
      </w:pPr>
      <w:r w:rsidRPr="003A35A7">
        <w:rPr>
          <w:rFonts w:ascii="Times New Roman" w:hAnsi="Times New Roman" w:cs="Times New Roman"/>
          <w:sz w:val="24"/>
          <w:szCs w:val="24"/>
        </w:rPr>
        <w:t>In the site-specific model, and currency model for pit alignments (</w:t>
      </w:r>
      <w:r w:rsidR="00C740F5" w:rsidRPr="003A35A7">
        <w:rPr>
          <w:rFonts w:ascii="Times New Roman" w:hAnsi="Times New Roman" w:cs="Times New Roman"/>
          <w:sz w:val="24"/>
          <w:szCs w:val="24"/>
        </w:rPr>
        <w:t>Figure</w:t>
      </w:r>
      <w:r w:rsidRPr="003A35A7">
        <w:rPr>
          <w:rFonts w:ascii="Times New Roman" w:hAnsi="Times New Roman" w:cs="Times New Roman"/>
          <w:sz w:val="24"/>
          <w:szCs w:val="24"/>
        </w:rPr>
        <w:t xml:space="preserve"> </w:t>
      </w:r>
      <w:r w:rsidR="004B11B1" w:rsidRPr="003A35A7">
        <w:rPr>
          <w:rFonts w:ascii="Times New Roman" w:hAnsi="Times New Roman" w:cs="Times New Roman"/>
          <w:sz w:val="24"/>
          <w:szCs w:val="24"/>
        </w:rPr>
        <w:t>S</w:t>
      </w:r>
      <w:r w:rsidRPr="003A35A7">
        <w:rPr>
          <w:rFonts w:ascii="Times New Roman" w:hAnsi="Times New Roman" w:cs="Times New Roman"/>
          <w:sz w:val="24"/>
          <w:szCs w:val="24"/>
        </w:rPr>
        <w:t xml:space="preserve">103), AA-54289 has been treated as an outlier. This result is much later than the others from this feature group – or indeed any others from pit alignments in this currency model. </w:t>
      </w:r>
      <w:r w:rsidR="00344DA0" w:rsidRPr="003A35A7">
        <w:rPr>
          <w:rFonts w:ascii="Times New Roman" w:hAnsi="Times New Roman" w:cs="Times New Roman"/>
          <w:sz w:val="24"/>
          <w:szCs w:val="24"/>
        </w:rPr>
        <w:t>T</w:t>
      </w:r>
      <w:r w:rsidRPr="003A35A7">
        <w:rPr>
          <w:rFonts w:ascii="Times New Roman" w:hAnsi="Times New Roman" w:cs="Times New Roman"/>
          <w:sz w:val="24"/>
          <w:szCs w:val="24"/>
        </w:rPr>
        <w:t>his result may be indicative of poorly sampled later activity in the vicinity of the pit alignment.</w:t>
      </w:r>
    </w:p>
    <w:p w14:paraId="5D51777C" w14:textId="6222F588" w:rsidR="0087200C" w:rsidRPr="003A35A7" w:rsidRDefault="0087200C" w:rsidP="004B11B1">
      <w:pPr>
        <w:spacing w:after="0" w:line="360" w:lineRule="auto"/>
        <w:ind w:firstLine="720"/>
        <w:rPr>
          <w:rFonts w:ascii="Times New Roman" w:hAnsi="Times New Roman" w:cs="Times New Roman"/>
          <w:sz w:val="24"/>
          <w:szCs w:val="24"/>
        </w:rPr>
      </w:pPr>
      <w:r w:rsidRPr="003A35A7">
        <w:rPr>
          <w:rFonts w:ascii="Times New Roman" w:hAnsi="Times New Roman" w:cs="Times New Roman"/>
          <w:sz w:val="24"/>
          <w:szCs w:val="24"/>
        </w:rPr>
        <w:t>The enclosures from this site have been modelled as a phase in the relevant section of the currency model (</w:t>
      </w:r>
      <w:r w:rsidR="00C740F5" w:rsidRPr="003A35A7">
        <w:rPr>
          <w:rFonts w:ascii="Times New Roman" w:hAnsi="Times New Roman" w:cs="Times New Roman"/>
          <w:sz w:val="24"/>
          <w:szCs w:val="24"/>
        </w:rPr>
        <w:t>Figure</w:t>
      </w:r>
      <w:r w:rsidRPr="003A35A7">
        <w:rPr>
          <w:rFonts w:ascii="Times New Roman" w:hAnsi="Times New Roman" w:cs="Times New Roman"/>
          <w:sz w:val="24"/>
          <w:szCs w:val="24"/>
        </w:rPr>
        <w:t xml:space="preserve"> </w:t>
      </w:r>
      <w:r w:rsidR="004B11B1" w:rsidRPr="003A35A7">
        <w:rPr>
          <w:rFonts w:ascii="Times New Roman" w:hAnsi="Times New Roman" w:cs="Times New Roman"/>
          <w:sz w:val="24"/>
          <w:szCs w:val="24"/>
        </w:rPr>
        <w:t>S</w:t>
      </w:r>
      <w:r w:rsidRPr="003A35A7">
        <w:rPr>
          <w:rFonts w:ascii="Times New Roman" w:hAnsi="Times New Roman" w:cs="Times New Roman"/>
          <w:sz w:val="24"/>
          <w:szCs w:val="24"/>
        </w:rPr>
        <w:t>98).</w:t>
      </w:r>
    </w:p>
    <w:p w14:paraId="0B7DEA82" w14:textId="77777777" w:rsidR="008253E7" w:rsidRPr="003A35A7" w:rsidRDefault="0087200C" w:rsidP="00425C06">
      <w:pPr>
        <w:pStyle w:val="HeadingLevel2"/>
        <w:rPr>
          <w:rFonts w:ascii="Times New Roman" w:hAnsi="Times New Roman" w:cs="Times New Roman"/>
          <w:b/>
          <w:bCs/>
        </w:rPr>
      </w:pPr>
      <w:bookmarkStart w:id="60" w:name="_Toc81950596"/>
      <w:r w:rsidRPr="003A35A7">
        <w:rPr>
          <w:rFonts w:ascii="Times New Roman" w:hAnsi="Times New Roman" w:cs="Times New Roman"/>
          <w:b/>
          <w:bCs/>
        </w:rPr>
        <w:t>Finningley and Rossington Regeneration Route Scheme (FARRRS), Doncaster</w:t>
      </w:r>
      <w:bookmarkEnd w:id="60"/>
    </w:p>
    <w:p w14:paraId="539C912D" w14:textId="723241F0" w:rsidR="0087200C" w:rsidRPr="003A35A7" w:rsidRDefault="0087200C" w:rsidP="0069641E">
      <w:pPr>
        <w:spacing w:after="0" w:line="360" w:lineRule="auto"/>
        <w:rPr>
          <w:rFonts w:ascii="Times New Roman" w:hAnsi="Times New Roman" w:cs="Times New Roman"/>
          <w:sz w:val="24"/>
          <w:szCs w:val="24"/>
        </w:rPr>
      </w:pPr>
      <w:r w:rsidRPr="003A35A7">
        <w:rPr>
          <w:rFonts w:ascii="Times New Roman" w:hAnsi="Times New Roman" w:cs="Times New Roman"/>
          <w:sz w:val="24"/>
          <w:szCs w:val="24"/>
        </w:rPr>
        <w:lastRenderedPageBreak/>
        <w:t>In the currency model (</w:t>
      </w:r>
      <w:r w:rsidR="00C740F5" w:rsidRPr="003A35A7">
        <w:rPr>
          <w:rFonts w:ascii="Times New Roman" w:hAnsi="Times New Roman" w:cs="Times New Roman"/>
          <w:sz w:val="24"/>
          <w:szCs w:val="24"/>
        </w:rPr>
        <w:t>Figure</w:t>
      </w:r>
      <w:r w:rsidRPr="003A35A7">
        <w:rPr>
          <w:rFonts w:ascii="Times New Roman" w:hAnsi="Times New Roman" w:cs="Times New Roman"/>
          <w:sz w:val="24"/>
          <w:szCs w:val="24"/>
        </w:rPr>
        <w:t xml:space="preserve"> 88), the OxCal ‘Date’ command has been used to cross- reference a TPQ for boundary ditch 30400, which truncates waterhole 30003 (</w:t>
      </w:r>
      <w:r w:rsidR="00C740F5" w:rsidRPr="003A35A7">
        <w:rPr>
          <w:rFonts w:ascii="Times New Roman" w:hAnsi="Times New Roman" w:cs="Times New Roman"/>
          <w:sz w:val="24"/>
          <w:szCs w:val="24"/>
        </w:rPr>
        <w:t>Figure</w:t>
      </w:r>
      <w:r w:rsidRPr="003A35A7">
        <w:rPr>
          <w:rFonts w:ascii="Times New Roman" w:hAnsi="Times New Roman" w:cs="Times New Roman"/>
          <w:sz w:val="24"/>
          <w:szCs w:val="24"/>
        </w:rPr>
        <w:t xml:space="preserve"> </w:t>
      </w:r>
      <w:r w:rsidR="004B11B1" w:rsidRPr="003A35A7">
        <w:rPr>
          <w:rFonts w:ascii="Times New Roman" w:hAnsi="Times New Roman" w:cs="Times New Roman"/>
          <w:sz w:val="24"/>
          <w:szCs w:val="24"/>
        </w:rPr>
        <w:t>S</w:t>
      </w:r>
      <w:r w:rsidRPr="003A35A7">
        <w:rPr>
          <w:rFonts w:ascii="Times New Roman" w:hAnsi="Times New Roman" w:cs="Times New Roman"/>
          <w:sz w:val="24"/>
          <w:szCs w:val="24"/>
        </w:rPr>
        <w:t>31).</w:t>
      </w:r>
    </w:p>
    <w:p w14:paraId="387A60B0" w14:textId="77777777" w:rsidR="0087200C" w:rsidRPr="003A35A7" w:rsidRDefault="0087200C" w:rsidP="00425C06">
      <w:pPr>
        <w:pStyle w:val="HeadingLevel2"/>
        <w:rPr>
          <w:rFonts w:ascii="Times New Roman" w:hAnsi="Times New Roman" w:cs="Times New Roman"/>
          <w:b/>
          <w:bCs/>
        </w:rPr>
      </w:pPr>
      <w:bookmarkStart w:id="61" w:name="_Toc81950597"/>
      <w:r w:rsidRPr="003A35A7">
        <w:rPr>
          <w:rFonts w:ascii="Times New Roman" w:hAnsi="Times New Roman" w:cs="Times New Roman"/>
          <w:b/>
          <w:bCs/>
        </w:rPr>
        <w:t>Rawdales Drain</w:t>
      </w:r>
      <w:bookmarkEnd w:id="61"/>
    </w:p>
    <w:p w14:paraId="18AB1D70" w14:textId="0D1884BC" w:rsidR="0087200C" w:rsidRPr="003A35A7" w:rsidRDefault="0087200C" w:rsidP="002D293D">
      <w:pPr>
        <w:spacing w:after="0" w:line="360" w:lineRule="auto"/>
        <w:rPr>
          <w:rFonts w:ascii="Times New Roman" w:hAnsi="Times New Roman" w:cs="Times New Roman"/>
          <w:sz w:val="24"/>
          <w:szCs w:val="24"/>
        </w:rPr>
      </w:pPr>
      <w:r w:rsidRPr="003A35A7">
        <w:rPr>
          <w:rFonts w:ascii="Times New Roman" w:hAnsi="Times New Roman" w:cs="Times New Roman"/>
          <w:sz w:val="24"/>
          <w:szCs w:val="24"/>
        </w:rPr>
        <w:t xml:space="preserve">A single result (SUERC-80434; </w:t>
      </w:r>
      <w:r w:rsidR="00C740F5" w:rsidRPr="003A35A7">
        <w:rPr>
          <w:rFonts w:ascii="Times New Roman" w:hAnsi="Times New Roman" w:cs="Times New Roman"/>
          <w:sz w:val="24"/>
          <w:szCs w:val="24"/>
        </w:rPr>
        <w:t>Figure</w:t>
      </w:r>
      <w:r w:rsidRPr="003A35A7">
        <w:rPr>
          <w:rFonts w:ascii="Times New Roman" w:hAnsi="Times New Roman" w:cs="Times New Roman"/>
          <w:sz w:val="24"/>
          <w:szCs w:val="24"/>
        </w:rPr>
        <w:t xml:space="preserve"> </w:t>
      </w:r>
      <w:r w:rsidR="004B11B1" w:rsidRPr="003A35A7">
        <w:rPr>
          <w:rFonts w:ascii="Times New Roman" w:hAnsi="Times New Roman" w:cs="Times New Roman"/>
          <w:sz w:val="24"/>
          <w:szCs w:val="24"/>
        </w:rPr>
        <w:t>S</w:t>
      </w:r>
      <w:r w:rsidRPr="003A35A7">
        <w:rPr>
          <w:rFonts w:ascii="Times New Roman" w:hAnsi="Times New Roman" w:cs="Times New Roman"/>
          <w:sz w:val="24"/>
          <w:szCs w:val="24"/>
        </w:rPr>
        <w:t>50) from boundary ditch 1330 at Rawdales Drain is significantly older than other results from the boundary ditch subsection of the currency model. Without additional results from this feature and given the inconsistency of this result with the others from boundary ditch features, SUERC- 80434 appears to have been produced on a sample that was residual in its parent context. This result has therefore not been included as an active likelihood in the currency model presented below.</w:t>
      </w:r>
    </w:p>
    <w:p w14:paraId="2B7E1B9B" w14:textId="77777777" w:rsidR="008253E7" w:rsidRPr="003A35A7" w:rsidRDefault="0087200C" w:rsidP="00425C06">
      <w:pPr>
        <w:pStyle w:val="HeadingLevel2"/>
        <w:rPr>
          <w:rFonts w:ascii="Times New Roman" w:hAnsi="Times New Roman" w:cs="Times New Roman"/>
          <w:b/>
          <w:bCs/>
        </w:rPr>
      </w:pPr>
      <w:bookmarkStart w:id="62" w:name="_Toc81950598"/>
      <w:r w:rsidRPr="003A35A7">
        <w:rPr>
          <w:rFonts w:ascii="Times New Roman" w:hAnsi="Times New Roman" w:cs="Times New Roman"/>
          <w:b/>
          <w:bCs/>
        </w:rPr>
        <w:t>Site 20.4, West South Dyke, Area 7, Asselby to Pannal natural gas pipeline</w:t>
      </w:r>
      <w:bookmarkEnd w:id="62"/>
      <w:r w:rsidRPr="003A35A7">
        <w:rPr>
          <w:rFonts w:ascii="Times New Roman" w:hAnsi="Times New Roman" w:cs="Times New Roman"/>
          <w:b/>
          <w:bCs/>
        </w:rPr>
        <w:t xml:space="preserve"> </w:t>
      </w:r>
    </w:p>
    <w:p w14:paraId="2CB0025D" w14:textId="70E28816" w:rsidR="0087200C" w:rsidRPr="003A35A7" w:rsidRDefault="0087200C" w:rsidP="002D293D">
      <w:pPr>
        <w:spacing w:after="0" w:line="360" w:lineRule="auto"/>
        <w:rPr>
          <w:rFonts w:ascii="Times New Roman" w:hAnsi="Times New Roman" w:cs="Times New Roman"/>
          <w:sz w:val="24"/>
          <w:szCs w:val="24"/>
        </w:rPr>
      </w:pPr>
      <w:r w:rsidRPr="003A35A7">
        <w:rPr>
          <w:rFonts w:ascii="Times New Roman" w:hAnsi="Times New Roman" w:cs="Times New Roman"/>
          <w:sz w:val="24"/>
          <w:szCs w:val="24"/>
        </w:rPr>
        <w:t>Cross-referencing is used from the site-specific model to introduce posteriors associated with the use of the South Dyke, as part of the ‘linear earthworks’ section of the currency model (</w:t>
      </w:r>
      <w:r w:rsidRPr="003A35A7">
        <w:rPr>
          <w:rFonts w:ascii="Times New Roman" w:hAnsi="Times New Roman" w:cs="Times New Roman"/>
          <w:i/>
          <w:iCs/>
          <w:sz w:val="24"/>
          <w:szCs w:val="24"/>
        </w:rPr>
        <w:t>start_phase_2_Site_20_4_West_South_Dyke</w:t>
      </w:r>
      <w:r w:rsidRPr="003A35A7">
        <w:rPr>
          <w:rFonts w:ascii="Times New Roman" w:hAnsi="Times New Roman" w:cs="Times New Roman"/>
          <w:sz w:val="24"/>
          <w:szCs w:val="24"/>
        </w:rPr>
        <w:t xml:space="preserve"> and</w:t>
      </w:r>
      <w:r w:rsidR="007D2974" w:rsidRPr="003A35A7">
        <w:rPr>
          <w:rFonts w:ascii="Times New Roman" w:hAnsi="Times New Roman" w:cs="Times New Roman"/>
          <w:sz w:val="24"/>
          <w:szCs w:val="24"/>
        </w:rPr>
        <w:t xml:space="preserve"> </w:t>
      </w:r>
      <w:r w:rsidRPr="003A35A7">
        <w:rPr>
          <w:rFonts w:ascii="Times New Roman" w:hAnsi="Times New Roman" w:cs="Times New Roman"/>
          <w:i/>
          <w:iCs/>
          <w:sz w:val="24"/>
          <w:szCs w:val="24"/>
        </w:rPr>
        <w:t>end_phase_2_Site_20_4_West_South_Dyke</w:t>
      </w:r>
      <w:r w:rsidRPr="003A35A7">
        <w:rPr>
          <w:rFonts w:ascii="Times New Roman" w:hAnsi="Times New Roman" w:cs="Times New Roman"/>
          <w:sz w:val="24"/>
          <w:szCs w:val="24"/>
        </w:rPr>
        <w:t xml:space="preserve">; </w:t>
      </w:r>
      <w:r w:rsidR="00C740F5" w:rsidRPr="003A35A7">
        <w:rPr>
          <w:rFonts w:ascii="Times New Roman" w:hAnsi="Times New Roman" w:cs="Times New Roman"/>
          <w:sz w:val="24"/>
          <w:szCs w:val="24"/>
        </w:rPr>
        <w:t>Figure</w:t>
      </w:r>
      <w:r w:rsidRPr="003A35A7">
        <w:rPr>
          <w:rFonts w:ascii="Times New Roman" w:hAnsi="Times New Roman" w:cs="Times New Roman"/>
          <w:sz w:val="24"/>
          <w:szCs w:val="24"/>
        </w:rPr>
        <w:t xml:space="preserve">s </w:t>
      </w:r>
      <w:r w:rsidR="004B11B1" w:rsidRPr="003A35A7">
        <w:rPr>
          <w:rFonts w:ascii="Times New Roman" w:hAnsi="Times New Roman" w:cs="Times New Roman"/>
          <w:sz w:val="24"/>
          <w:szCs w:val="24"/>
        </w:rPr>
        <w:t>S</w:t>
      </w:r>
      <w:r w:rsidRPr="003A35A7">
        <w:rPr>
          <w:rFonts w:ascii="Times New Roman" w:hAnsi="Times New Roman" w:cs="Times New Roman"/>
          <w:sz w:val="24"/>
          <w:szCs w:val="24"/>
        </w:rPr>
        <w:t xml:space="preserve">61 and </w:t>
      </w:r>
      <w:r w:rsidR="004B11B1" w:rsidRPr="003A35A7">
        <w:rPr>
          <w:rFonts w:ascii="Times New Roman" w:hAnsi="Times New Roman" w:cs="Times New Roman"/>
          <w:sz w:val="24"/>
          <w:szCs w:val="24"/>
        </w:rPr>
        <w:t>S</w:t>
      </w:r>
      <w:r w:rsidRPr="003A35A7">
        <w:rPr>
          <w:rFonts w:ascii="Times New Roman" w:hAnsi="Times New Roman" w:cs="Times New Roman"/>
          <w:sz w:val="24"/>
          <w:szCs w:val="24"/>
        </w:rPr>
        <w:t>104), and estimates for the use of a post-earthwork enclosure at the site</w:t>
      </w:r>
      <w:r w:rsidR="007D2974" w:rsidRPr="003A35A7">
        <w:rPr>
          <w:rFonts w:ascii="Times New Roman" w:hAnsi="Times New Roman" w:cs="Times New Roman"/>
          <w:sz w:val="24"/>
          <w:szCs w:val="24"/>
        </w:rPr>
        <w:t xml:space="preserve"> </w:t>
      </w:r>
      <w:r w:rsidRPr="003A35A7">
        <w:rPr>
          <w:rFonts w:ascii="Times New Roman" w:hAnsi="Times New Roman" w:cs="Times New Roman"/>
          <w:sz w:val="24"/>
          <w:szCs w:val="24"/>
        </w:rPr>
        <w:t>(</w:t>
      </w:r>
      <w:r w:rsidRPr="003A35A7">
        <w:rPr>
          <w:rFonts w:ascii="Times New Roman" w:hAnsi="Times New Roman" w:cs="Times New Roman"/>
          <w:i/>
          <w:iCs/>
          <w:sz w:val="24"/>
          <w:szCs w:val="24"/>
        </w:rPr>
        <w:t xml:space="preserve">start_phase_3_Site_20_4_West_South_Dyke </w:t>
      </w:r>
      <w:r w:rsidRPr="003A35A7">
        <w:rPr>
          <w:rFonts w:ascii="Times New Roman" w:hAnsi="Times New Roman" w:cs="Times New Roman"/>
          <w:sz w:val="24"/>
          <w:szCs w:val="24"/>
        </w:rPr>
        <w:t>and</w:t>
      </w:r>
      <w:r w:rsidR="007D2974" w:rsidRPr="003A35A7">
        <w:rPr>
          <w:rFonts w:ascii="Times New Roman" w:hAnsi="Times New Roman" w:cs="Times New Roman"/>
          <w:sz w:val="24"/>
          <w:szCs w:val="24"/>
        </w:rPr>
        <w:t xml:space="preserve"> </w:t>
      </w:r>
      <w:r w:rsidRPr="003A35A7">
        <w:rPr>
          <w:rFonts w:ascii="Times New Roman" w:hAnsi="Times New Roman" w:cs="Times New Roman"/>
          <w:i/>
          <w:iCs/>
          <w:sz w:val="24"/>
          <w:szCs w:val="24"/>
        </w:rPr>
        <w:t>end_phase_3_enclosure_Site_20_4_West_South_Dyke</w:t>
      </w:r>
      <w:r w:rsidRPr="003A35A7">
        <w:rPr>
          <w:rFonts w:ascii="Times New Roman" w:hAnsi="Times New Roman" w:cs="Times New Roman"/>
          <w:sz w:val="24"/>
          <w:szCs w:val="24"/>
        </w:rPr>
        <w:t xml:space="preserve">; </w:t>
      </w:r>
      <w:r w:rsidR="00C740F5" w:rsidRPr="003A35A7">
        <w:rPr>
          <w:rFonts w:ascii="Times New Roman" w:hAnsi="Times New Roman" w:cs="Times New Roman"/>
          <w:sz w:val="24"/>
          <w:szCs w:val="24"/>
        </w:rPr>
        <w:t>Figure</w:t>
      </w:r>
      <w:r w:rsidRPr="003A35A7">
        <w:rPr>
          <w:rFonts w:ascii="Times New Roman" w:hAnsi="Times New Roman" w:cs="Times New Roman"/>
          <w:sz w:val="24"/>
          <w:szCs w:val="24"/>
        </w:rPr>
        <w:t xml:space="preserve">s </w:t>
      </w:r>
      <w:r w:rsidR="004B11B1" w:rsidRPr="003A35A7">
        <w:rPr>
          <w:rFonts w:ascii="Times New Roman" w:hAnsi="Times New Roman" w:cs="Times New Roman"/>
          <w:sz w:val="24"/>
          <w:szCs w:val="24"/>
        </w:rPr>
        <w:t>S</w:t>
      </w:r>
      <w:r w:rsidRPr="003A35A7">
        <w:rPr>
          <w:rFonts w:ascii="Times New Roman" w:hAnsi="Times New Roman" w:cs="Times New Roman"/>
          <w:sz w:val="24"/>
          <w:szCs w:val="24"/>
        </w:rPr>
        <w:t xml:space="preserve">61 and </w:t>
      </w:r>
      <w:r w:rsidR="004B11B1" w:rsidRPr="003A35A7">
        <w:rPr>
          <w:rFonts w:ascii="Times New Roman" w:hAnsi="Times New Roman" w:cs="Times New Roman"/>
          <w:sz w:val="24"/>
          <w:szCs w:val="24"/>
        </w:rPr>
        <w:t>S</w:t>
      </w:r>
      <w:r w:rsidRPr="003A35A7">
        <w:rPr>
          <w:rFonts w:ascii="Times New Roman" w:hAnsi="Times New Roman" w:cs="Times New Roman"/>
          <w:sz w:val="24"/>
          <w:szCs w:val="24"/>
        </w:rPr>
        <w:t>99).</w:t>
      </w:r>
    </w:p>
    <w:p w14:paraId="6ECC978F" w14:textId="6B1921E2" w:rsidR="0087200C" w:rsidRPr="003A35A7" w:rsidRDefault="006A7230" w:rsidP="0069641E">
      <w:pPr>
        <w:spacing w:after="0" w:line="360" w:lineRule="auto"/>
        <w:ind w:firstLine="720"/>
        <w:rPr>
          <w:rFonts w:ascii="Times New Roman" w:hAnsi="Times New Roman" w:cs="Times New Roman"/>
          <w:sz w:val="24"/>
          <w:szCs w:val="24"/>
        </w:rPr>
      </w:pPr>
      <w:r w:rsidRPr="003A35A7">
        <w:rPr>
          <w:rFonts w:ascii="Times New Roman" w:hAnsi="Times New Roman" w:cs="Times New Roman"/>
          <w:sz w:val="24"/>
          <w:szCs w:val="24"/>
        </w:rPr>
        <w:t xml:space="preserve">In initial iterations of the </w:t>
      </w:r>
      <w:r w:rsidR="00667FF8" w:rsidRPr="003A35A7">
        <w:rPr>
          <w:rFonts w:ascii="Times New Roman" w:hAnsi="Times New Roman" w:cs="Times New Roman"/>
          <w:sz w:val="24"/>
          <w:szCs w:val="24"/>
        </w:rPr>
        <w:t>currency</w:t>
      </w:r>
      <w:r w:rsidRPr="003A35A7">
        <w:rPr>
          <w:rFonts w:ascii="Times New Roman" w:hAnsi="Times New Roman" w:cs="Times New Roman"/>
          <w:sz w:val="24"/>
          <w:szCs w:val="24"/>
        </w:rPr>
        <w:t xml:space="preserve"> model presented below, SUERC-34022 had low agreement (A=54.1) and this result has not been included as an active likelihood in the analysis presented below. </w:t>
      </w:r>
      <w:r w:rsidR="0087200C" w:rsidRPr="003A35A7">
        <w:rPr>
          <w:rFonts w:ascii="Times New Roman" w:hAnsi="Times New Roman" w:cs="Times New Roman"/>
          <w:sz w:val="24"/>
          <w:szCs w:val="24"/>
        </w:rPr>
        <w:t xml:space="preserve">The result appears too old, suggesting that the sample used to produce this measurement may be residual. </w:t>
      </w:r>
    </w:p>
    <w:p w14:paraId="39DF4242" w14:textId="7EC34635" w:rsidR="0087200C" w:rsidRPr="003A35A7" w:rsidRDefault="0087200C" w:rsidP="00425C06">
      <w:pPr>
        <w:pStyle w:val="HeadingLevel2"/>
        <w:rPr>
          <w:rFonts w:ascii="Times New Roman" w:hAnsi="Times New Roman" w:cs="Times New Roman"/>
          <w:b/>
          <w:bCs/>
        </w:rPr>
      </w:pPr>
      <w:bookmarkStart w:id="63" w:name="_Toc81950599"/>
      <w:r w:rsidRPr="003A35A7">
        <w:rPr>
          <w:rFonts w:ascii="Times New Roman" w:hAnsi="Times New Roman" w:cs="Times New Roman"/>
          <w:b/>
          <w:bCs/>
        </w:rPr>
        <w:t>Site Q, A1[M] Darrington to Dishforth</w:t>
      </w:r>
      <w:bookmarkEnd w:id="63"/>
    </w:p>
    <w:p w14:paraId="54F4996C" w14:textId="3F0AAE34" w:rsidR="0087200C" w:rsidRPr="003A35A7" w:rsidRDefault="0087200C" w:rsidP="002D293D">
      <w:pPr>
        <w:spacing w:after="0" w:line="360" w:lineRule="auto"/>
        <w:rPr>
          <w:rFonts w:ascii="Times New Roman" w:hAnsi="Times New Roman" w:cs="Times New Roman"/>
          <w:sz w:val="24"/>
          <w:szCs w:val="24"/>
        </w:rPr>
      </w:pPr>
      <w:r w:rsidRPr="003A35A7">
        <w:rPr>
          <w:rFonts w:ascii="Times New Roman" w:hAnsi="Times New Roman" w:cs="Times New Roman"/>
          <w:sz w:val="24"/>
          <w:szCs w:val="24"/>
        </w:rPr>
        <w:t xml:space="preserve">Stratigraphic relationships </w:t>
      </w:r>
      <w:r w:rsidR="00846E8B" w:rsidRPr="003A35A7">
        <w:rPr>
          <w:rFonts w:ascii="Times New Roman" w:hAnsi="Times New Roman" w:cs="Times New Roman"/>
          <w:sz w:val="24"/>
          <w:szCs w:val="24"/>
        </w:rPr>
        <w:t xml:space="preserve">exist </w:t>
      </w:r>
      <w:r w:rsidRPr="003A35A7">
        <w:rPr>
          <w:rFonts w:ascii="Times New Roman" w:hAnsi="Times New Roman" w:cs="Times New Roman"/>
          <w:sz w:val="24"/>
          <w:szCs w:val="24"/>
        </w:rPr>
        <w:t>between SUERC-5124 and KIA-25323</w:t>
      </w:r>
      <w:r w:rsidR="00846E8B" w:rsidRPr="003A35A7">
        <w:rPr>
          <w:rFonts w:ascii="Times New Roman" w:hAnsi="Times New Roman" w:cs="Times New Roman"/>
          <w:sz w:val="24"/>
          <w:szCs w:val="24"/>
        </w:rPr>
        <w:t>. However</w:t>
      </w:r>
      <w:r w:rsidR="00AB07C2" w:rsidRPr="003A35A7">
        <w:rPr>
          <w:rFonts w:ascii="Times New Roman" w:hAnsi="Times New Roman" w:cs="Times New Roman"/>
          <w:sz w:val="24"/>
          <w:szCs w:val="24"/>
        </w:rPr>
        <w:t>,</w:t>
      </w:r>
      <w:r w:rsidR="00846E8B" w:rsidRPr="003A35A7">
        <w:rPr>
          <w:rFonts w:ascii="Times New Roman" w:hAnsi="Times New Roman" w:cs="Times New Roman"/>
          <w:sz w:val="24"/>
          <w:szCs w:val="24"/>
        </w:rPr>
        <w:t xml:space="preserve"> these</w:t>
      </w:r>
      <w:r w:rsidRPr="003A35A7">
        <w:rPr>
          <w:rFonts w:ascii="Times New Roman" w:hAnsi="Times New Roman" w:cs="Times New Roman"/>
          <w:sz w:val="24"/>
          <w:szCs w:val="24"/>
        </w:rPr>
        <w:t xml:space="preserve"> were not included in currency model as these dates are not close enough in age to constrain the</w:t>
      </w:r>
      <w:r w:rsidR="00846E8B" w:rsidRPr="003A35A7">
        <w:rPr>
          <w:rFonts w:ascii="Times New Roman" w:hAnsi="Times New Roman" w:cs="Times New Roman"/>
          <w:sz w:val="24"/>
          <w:szCs w:val="24"/>
        </w:rPr>
        <w:t>se data. SUERC-5124 is included in the currency model for the use of enclosures (Figure S99). KIA-25323 is included in the currency model for linear pit alignments (Figure S103).</w:t>
      </w:r>
    </w:p>
    <w:p w14:paraId="46AEB899" w14:textId="77777777" w:rsidR="0087200C" w:rsidRPr="003A35A7" w:rsidRDefault="0087200C" w:rsidP="00425C06">
      <w:pPr>
        <w:pStyle w:val="HeadingLevel2"/>
        <w:rPr>
          <w:rFonts w:ascii="Times New Roman" w:hAnsi="Times New Roman" w:cs="Times New Roman"/>
          <w:b/>
          <w:bCs/>
        </w:rPr>
      </w:pPr>
      <w:bookmarkStart w:id="64" w:name="_Toc81950600"/>
      <w:r w:rsidRPr="003A35A7">
        <w:rPr>
          <w:rFonts w:ascii="Times New Roman" w:hAnsi="Times New Roman" w:cs="Times New Roman"/>
          <w:b/>
          <w:bCs/>
        </w:rPr>
        <w:lastRenderedPageBreak/>
        <w:t>South Killingholme, Heron Renewable Energy Plant</w:t>
      </w:r>
      <w:bookmarkEnd w:id="64"/>
    </w:p>
    <w:p w14:paraId="0C2E1E17" w14:textId="5F086F7D" w:rsidR="0087200C" w:rsidRPr="003A35A7" w:rsidRDefault="0087200C" w:rsidP="002D293D">
      <w:pPr>
        <w:spacing w:after="0" w:line="360" w:lineRule="auto"/>
        <w:rPr>
          <w:rFonts w:ascii="Times New Roman" w:hAnsi="Times New Roman" w:cs="Times New Roman"/>
          <w:sz w:val="24"/>
          <w:szCs w:val="24"/>
        </w:rPr>
      </w:pPr>
      <w:r w:rsidRPr="003A35A7">
        <w:rPr>
          <w:rFonts w:ascii="Times New Roman" w:hAnsi="Times New Roman" w:cs="Times New Roman"/>
          <w:sz w:val="24"/>
          <w:szCs w:val="24"/>
        </w:rPr>
        <w:t>A single result (SUERC-26235) from a possible ditch, was produced from South Killingholme. The measurement is significantly earlier than other results from the ditches subsection of the model. The uncertain identification of the parent feature, and the age in contrast to other features included in the ditch subsection, means that this result has not been included as an active likelihood in the currency model presented below. If it is from a ditch, it appears to represent residual material.</w:t>
      </w:r>
    </w:p>
    <w:p w14:paraId="604511C0" w14:textId="77777777" w:rsidR="0087200C" w:rsidRPr="003A35A7" w:rsidRDefault="0087200C" w:rsidP="00425C06">
      <w:pPr>
        <w:pStyle w:val="HeadingLevel2"/>
        <w:rPr>
          <w:rFonts w:ascii="Times New Roman" w:hAnsi="Times New Roman" w:cs="Times New Roman"/>
          <w:b/>
          <w:bCs/>
        </w:rPr>
      </w:pPr>
      <w:bookmarkStart w:id="65" w:name="_Toc81950601"/>
      <w:r w:rsidRPr="003A35A7">
        <w:rPr>
          <w:rFonts w:ascii="Times New Roman" w:hAnsi="Times New Roman" w:cs="Times New Roman"/>
          <w:b/>
          <w:bCs/>
        </w:rPr>
        <w:t>Timberland, Scunthorpe</w:t>
      </w:r>
      <w:bookmarkEnd w:id="65"/>
    </w:p>
    <w:p w14:paraId="6A6CC579" w14:textId="3473A6F7" w:rsidR="0087200C" w:rsidRPr="003A35A7" w:rsidRDefault="0087200C" w:rsidP="002D293D">
      <w:pPr>
        <w:spacing w:after="0" w:line="360" w:lineRule="auto"/>
        <w:rPr>
          <w:rFonts w:ascii="Times New Roman" w:hAnsi="Times New Roman" w:cs="Times New Roman"/>
          <w:sz w:val="24"/>
          <w:szCs w:val="24"/>
        </w:rPr>
      </w:pPr>
      <w:r w:rsidRPr="003A35A7">
        <w:rPr>
          <w:rFonts w:ascii="Times New Roman" w:hAnsi="Times New Roman" w:cs="Times New Roman"/>
          <w:sz w:val="24"/>
          <w:szCs w:val="24"/>
        </w:rPr>
        <w:t>Two estimates from this site are introduced to the currency model using cross-referencing. SUERC-20586 provides an estimate for an infilling of a ditch (</w:t>
      </w:r>
      <w:r w:rsidR="00C740F5" w:rsidRPr="003A35A7">
        <w:rPr>
          <w:rFonts w:ascii="Times New Roman" w:hAnsi="Times New Roman" w:cs="Times New Roman"/>
          <w:sz w:val="24"/>
          <w:szCs w:val="24"/>
        </w:rPr>
        <w:t>Figure</w:t>
      </w:r>
      <w:r w:rsidRPr="003A35A7">
        <w:rPr>
          <w:rFonts w:ascii="Times New Roman" w:hAnsi="Times New Roman" w:cs="Times New Roman"/>
          <w:sz w:val="24"/>
          <w:szCs w:val="24"/>
        </w:rPr>
        <w:t xml:space="preserve"> </w:t>
      </w:r>
      <w:r w:rsidR="004B11B1" w:rsidRPr="003A35A7">
        <w:rPr>
          <w:rFonts w:ascii="Times New Roman" w:hAnsi="Times New Roman" w:cs="Times New Roman"/>
          <w:sz w:val="24"/>
          <w:szCs w:val="24"/>
        </w:rPr>
        <w:t>S</w:t>
      </w:r>
      <w:r w:rsidRPr="003A35A7">
        <w:rPr>
          <w:rFonts w:ascii="Times New Roman" w:hAnsi="Times New Roman" w:cs="Times New Roman"/>
          <w:sz w:val="24"/>
          <w:szCs w:val="24"/>
        </w:rPr>
        <w:t>74). The estimate for the last dated event associated with structure 7 (</w:t>
      </w:r>
      <w:r w:rsidRPr="003A35A7">
        <w:rPr>
          <w:rFonts w:ascii="Times New Roman" w:hAnsi="Times New Roman" w:cs="Times New Roman"/>
          <w:i/>
          <w:iCs/>
          <w:sz w:val="24"/>
          <w:szCs w:val="24"/>
        </w:rPr>
        <w:t>TPQ_trackway_ditch_3</w:t>
      </w:r>
      <w:r w:rsidRPr="003A35A7">
        <w:rPr>
          <w:rFonts w:ascii="Times New Roman" w:hAnsi="Times New Roman" w:cs="Times New Roman"/>
          <w:sz w:val="24"/>
          <w:szCs w:val="24"/>
        </w:rPr>
        <w:t xml:space="preserve">; </w:t>
      </w:r>
      <w:r w:rsidR="00C740F5" w:rsidRPr="003A35A7">
        <w:rPr>
          <w:rFonts w:ascii="Times New Roman" w:hAnsi="Times New Roman" w:cs="Times New Roman"/>
          <w:sz w:val="24"/>
          <w:szCs w:val="24"/>
        </w:rPr>
        <w:t>Figure</w:t>
      </w:r>
      <w:r w:rsidRPr="003A35A7">
        <w:rPr>
          <w:rFonts w:ascii="Times New Roman" w:hAnsi="Times New Roman" w:cs="Times New Roman"/>
          <w:sz w:val="24"/>
          <w:szCs w:val="24"/>
        </w:rPr>
        <w:t xml:space="preserve"> </w:t>
      </w:r>
      <w:r w:rsidR="004B11B1" w:rsidRPr="003A35A7">
        <w:rPr>
          <w:rFonts w:ascii="Times New Roman" w:hAnsi="Times New Roman" w:cs="Times New Roman"/>
          <w:sz w:val="24"/>
          <w:szCs w:val="24"/>
        </w:rPr>
        <w:t>S</w:t>
      </w:r>
      <w:r w:rsidRPr="003A35A7">
        <w:rPr>
          <w:rFonts w:ascii="Times New Roman" w:hAnsi="Times New Roman" w:cs="Times New Roman"/>
          <w:sz w:val="24"/>
          <w:szCs w:val="24"/>
        </w:rPr>
        <w:t>74), provides a TPQ for the stratigraphically later trackway (</w:t>
      </w:r>
      <w:r w:rsidR="00C740F5" w:rsidRPr="003A35A7">
        <w:rPr>
          <w:rFonts w:ascii="Times New Roman" w:hAnsi="Times New Roman" w:cs="Times New Roman"/>
          <w:sz w:val="24"/>
          <w:szCs w:val="24"/>
        </w:rPr>
        <w:t>Figure</w:t>
      </w:r>
      <w:r w:rsidRPr="003A35A7">
        <w:rPr>
          <w:rFonts w:ascii="Times New Roman" w:hAnsi="Times New Roman" w:cs="Times New Roman"/>
          <w:sz w:val="24"/>
          <w:szCs w:val="24"/>
        </w:rPr>
        <w:t xml:space="preserve"> </w:t>
      </w:r>
      <w:r w:rsidR="004B11B1" w:rsidRPr="003A35A7">
        <w:rPr>
          <w:rFonts w:ascii="Times New Roman" w:hAnsi="Times New Roman" w:cs="Times New Roman"/>
          <w:sz w:val="24"/>
          <w:szCs w:val="24"/>
        </w:rPr>
        <w:t>S</w:t>
      </w:r>
      <w:r w:rsidR="006A7230" w:rsidRPr="003A35A7">
        <w:rPr>
          <w:rFonts w:ascii="Times New Roman" w:hAnsi="Times New Roman" w:cs="Times New Roman"/>
          <w:sz w:val="24"/>
          <w:szCs w:val="24"/>
        </w:rPr>
        <w:t>7</w:t>
      </w:r>
      <w:r w:rsidRPr="003A35A7">
        <w:rPr>
          <w:rFonts w:ascii="Times New Roman" w:hAnsi="Times New Roman" w:cs="Times New Roman"/>
          <w:sz w:val="24"/>
          <w:szCs w:val="24"/>
        </w:rPr>
        <w:t>4). SUERC-20585 has not been included as an active likelihood, as it is considerably later than the other estimates, and may represent intrusive material.</w:t>
      </w:r>
    </w:p>
    <w:p w14:paraId="69E09EC7" w14:textId="77777777" w:rsidR="0087200C" w:rsidRPr="003A35A7" w:rsidRDefault="0087200C" w:rsidP="00425C06">
      <w:pPr>
        <w:pStyle w:val="HeadingLevel2"/>
        <w:rPr>
          <w:rFonts w:ascii="Times New Roman" w:hAnsi="Times New Roman" w:cs="Times New Roman"/>
          <w:b/>
          <w:bCs/>
        </w:rPr>
      </w:pPr>
      <w:bookmarkStart w:id="66" w:name="_Toc81950602"/>
      <w:r w:rsidRPr="003A35A7">
        <w:rPr>
          <w:rFonts w:ascii="Times New Roman" w:hAnsi="Times New Roman" w:cs="Times New Roman"/>
          <w:b/>
          <w:bCs/>
        </w:rPr>
        <w:t>Tr 76, Asselby to Pannal natural gas pipeline</w:t>
      </w:r>
      <w:bookmarkEnd w:id="66"/>
    </w:p>
    <w:p w14:paraId="294CFACE" w14:textId="53D929FF" w:rsidR="0087200C" w:rsidRPr="003A35A7" w:rsidRDefault="0087200C" w:rsidP="002D293D">
      <w:pPr>
        <w:spacing w:after="0" w:line="360" w:lineRule="auto"/>
        <w:rPr>
          <w:rFonts w:ascii="Times New Roman" w:hAnsi="Times New Roman" w:cs="Times New Roman"/>
          <w:sz w:val="24"/>
          <w:szCs w:val="24"/>
        </w:rPr>
      </w:pPr>
      <w:r w:rsidRPr="003A35A7">
        <w:rPr>
          <w:rFonts w:ascii="Times New Roman" w:hAnsi="Times New Roman" w:cs="Times New Roman"/>
          <w:sz w:val="24"/>
          <w:szCs w:val="24"/>
        </w:rPr>
        <w:t>A single result (SUERC-34125) from ditch 2238, Tr 76 from the Asselby to Pannal natural gas pipeline, is much older than another result from this feature (SUERC-34124), and significantly older than other results from the boundary ditch subsection of the currency model. This result appears to have been produced on residual material and has not been included as an active likelihood in the currency model.</w:t>
      </w:r>
    </w:p>
    <w:p w14:paraId="06F480AC" w14:textId="77777777" w:rsidR="003A35A7" w:rsidRPr="003A35A7" w:rsidRDefault="003A35A7" w:rsidP="00425C06">
      <w:pPr>
        <w:pStyle w:val="HeadingLevel2"/>
        <w:rPr>
          <w:rFonts w:ascii="Times New Roman" w:hAnsi="Times New Roman" w:cs="Times New Roman"/>
          <w:b/>
          <w:bCs/>
        </w:rPr>
      </w:pPr>
      <w:bookmarkStart w:id="67" w:name="_Toc81950603"/>
      <w:r w:rsidRPr="003A35A7">
        <w:rPr>
          <w:rFonts w:ascii="Times New Roman" w:hAnsi="Times New Roman" w:cs="Times New Roman"/>
          <w:b/>
          <w:bCs/>
        </w:rPr>
        <w:t>Topham Farm, Sykehouse Barrier Bank, Sykehouse, Doncaster</w:t>
      </w:r>
      <w:bookmarkEnd w:id="67"/>
    </w:p>
    <w:p w14:paraId="3F973DCE" w14:textId="4D2CF46D" w:rsidR="0087200C" w:rsidRPr="003A35A7" w:rsidRDefault="0087200C" w:rsidP="002D293D">
      <w:pPr>
        <w:spacing w:after="0" w:line="360" w:lineRule="auto"/>
        <w:rPr>
          <w:rFonts w:ascii="Times New Roman" w:hAnsi="Times New Roman" w:cs="Times New Roman"/>
          <w:sz w:val="24"/>
          <w:szCs w:val="24"/>
        </w:rPr>
      </w:pPr>
      <w:r w:rsidRPr="003A35A7">
        <w:rPr>
          <w:rFonts w:ascii="Times New Roman" w:hAnsi="Times New Roman" w:cs="Times New Roman"/>
          <w:sz w:val="24"/>
          <w:szCs w:val="24"/>
        </w:rPr>
        <w:t>An estimate for the last dated event from site phase 1 (</w:t>
      </w:r>
      <w:r w:rsidRPr="003A35A7">
        <w:rPr>
          <w:rFonts w:ascii="Times New Roman" w:hAnsi="Times New Roman" w:cs="Times New Roman"/>
          <w:i/>
          <w:iCs/>
          <w:sz w:val="24"/>
          <w:szCs w:val="24"/>
        </w:rPr>
        <w:t>last_phase_1_TPQ_enclosure_B</w:t>
      </w:r>
      <w:r w:rsidRPr="003A35A7">
        <w:rPr>
          <w:rFonts w:ascii="Times New Roman" w:hAnsi="Times New Roman" w:cs="Times New Roman"/>
          <w:sz w:val="24"/>
          <w:szCs w:val="24"/>
        </w:rPr>
        <w:t xml:space="preserve">; </w:t>
      </w:r>
      <w:r w:rsidR="00C740F5" w:rsidRPr="003A35A7">
        <w:rPr>
          <w:rFonts w:ascii="Times New Roman" w:hAnsi="Times New Roman" w:cs="Times New Roman"/>
          <w:sz w:val="24"/>
          <w:szCs w:val="24"/>
        </w:rPr>
        <w:t>Figure</w:t>
      </w:r>
      <w:r w:rsidRPr="003A35A7">
        <w:rPr>
          <w:rFonts w:ascii="Times New Roman" w:hAnsi="Times New Roman" w:cs="Times New Roman"/>
          <w:sz w:val="24"/>
          <w:szCs w:val="24"/>
        </w:rPr>
        <w:t xml:space="preserve"> </w:t>
      </w:r>
      <w:r w:rsidR="004B11B1" w:rsidRPr="003A35A7">
        <w:rPr>
          <w:rFonts w:ascii="Times New Roman" w:hAnsi="Times New Roman" w:cs="Times New Roman"/>
          <w:sz w:val="24"/>
          <w:szCs w:val="24"/>
        </w:rPr>
        <w:t>S</w:t>
      </w:r>
      <w:r w:rsidRPr="003A35A7">
        <w:rPr>
          <w:rFonts w:ascii="Times New Roman" w:hAnsi="Times New Roman" w:cs="Times New Roman"/>
          <w:sz w:val="24"/>
          <w:szCs w:val="24"/>
        </w:rPr>
        <w:t>75), provides a robust TPQ for enclosure B, and this is introduced to the currency model using cross-referencing. The other associations are felt less robust and have not been used in the currency model.</w:t>
      </w:r>
    </w:p>
    <w:p w14:paraId="036866DB" w14:textId="77777777" w:rsidR="004751EF" w:rsidRPr="003A35A7" w:rsidRDefault="004751EF" w:rsidP="002D293D">
      <w:pPr>
        <w:spacing w:after="0" w:line="360" w:lineRule="auto"/>
        <w:rPr>
          <w:rFonts w:ascii="Times New Roman" w:hAnsi="Times New Roman" w:cs="Times New Roman"/>
          <w:sz w:val="24"/>
          <w:szCs w:val="24"/>
        </w:rPr>
      </w:pPr>
    </w:p>
    <w:p w14:paraId="5A9493E2" w14:textId="3497CA26" w:rsidR="004751EF" w:rsidRPr="003A35A7" w:rsidRDefault="00881CC3" w:rsidP="003A35A7">
      <w:pPr>
        <w:pStyle w:val="Headinglevel1"/>
        <w:spacing w:after="0" w:afterAutospacing="0"/>
        <w:jc w:val="center"/>
        <w:rPr>
          <w:rFonts w:ascii="Times New Roman" w:hAnsi="Times New Roman" w:cs="Times New Roman"/>
          <w:caps w:val="0"/>
          <w:smallCaps/>
          <w:sz w:val="24"/>
        </w:rPr>
      </w:pPr>
      <w:bookmarkStart w:id="68" w:name="_Toc81950604"/>
      <w:r w:rsidRPr="003A35A7">
        <w:rPr>
          <w:rFonts w:ascii="Times New Roman" w:hAnsi="Times New Roman" w:cs="Times New Roman"/>
          <w:b/>
          <w:bCs/>
          <w:caps w:val="0"/>
          <w:smallCaps/>
          <w:sz w:val="24"/>
        </w:rPr>
        <w:t>Results</w:t>
      </w:r>
      <w:bookmarkEnd w:id="68"/>
    </w:p>
    <w:p w14:paraId="10FA3AAB" w14:textId="77777777" w:rsidR="004751EF" w:rsidRPr="003A35A7" w:rsidRDefault="004751EF" w:rsidP="00A16419">
      <w:pPr>
        <w:pStyle w:val="HeadingLevel2"/>
        <w:spacing w:before="0"/>
        <w:jc w:val="center"/>
        <w:rPr>
          <w:rFonts w:ascii="Times New Roman" w:hAnsi="Times New Roman" w:cs="Times New Roman"/>
          <w:b/>
          <w:bCs/>
        </w:rPr>
      </w:pPr>
      <w:bookmarkStart w:id="69" w:name="_Hlk78208076"/>
      <w:bookmarkStart w:id="70" w:name="_Toc81950605"/>
      <w:r w:rsidRPr="003A35A7">
        <w:rPr>
          <w:rFonts w:ascii="Times New Roman" w:hAnsi="Times New Roman" w:cs="Times New Roman"/>
          <w:b/>
          <w:bCs/>
        </w:rPr>
        <w:t>The nature of the data</w:t>
      </w:r>
      <w:bookmarkEnd w:id="70"/>
    </w:p>
    <w:bookmarkEnd w:id="69"/>
    <w:p w14:paraId="6AA9655F" w14:textId="6BCABE61" w:rsidR="004751EF" w:rsidRPr="003A35A7" w:rsidRDefault="004751EF" w:rsidP="00881CC3">
      <w:pPr>
        <w:spacing w:after="0" w:line="360" w:lineRule="auto"/>
        <w:rPr>
          <w:rFonts w:ascii="Times New Roman" w:hAnsi="Times New Roman" w:cs="Times New Roman"/>
          <w:sz w:val="24"/>
          <w:szCs w:val="24"/>
        </w:rPr>
      </w:pPr>
      <w:r w:rsidRPr="003A35A7">
        <w:rPr>
          <w:rFonts w:ascii="Times New Roman" w:hAnsi="Times New Roman" w:cs="Times New Roman"/>
          <w:sz w:val="24"/>
          <w:szCs w:val="24"/>
        </w:rPr>
        <w:t>The number of active likelihoods (i</w:t>
      </w:r>
      <w:r w:rsidR="0082252D" w:rsidRPr="003A35A7">
        <w:rPr>
          <w:rFonts w:ascii="Times New Roman" w:hAnsi="Times New Roman" w:cs="Times New Roman"/>
          <w:sz w:val="24"/>
          <w:szCs w:val="24"/>
        </w:rPr>
        <w:t>.</w:t>
      </w:r>
      <w:r w:rsidRPr="003A35A7">
        <w:rPr>
          <w:rFonts w:ascii="Times New Roman" w:hAnsi="Times New Roman" w:cs="Times New Roman"/>
          <w:sz w:val="24"/>
          <w:szCs w:val="24"/>
        </w:rPr>
        <w:t>e</w:t>
      </w:r>
      <w:r w:rsidR="0082252D" w:rsidRPr="003A35A7">
        <w:rPr>
          <w:rFonts w:ascii="Times New Roman" w:hAnsi="Times New Roman" w:cs="Times New Roman"/>
          <w:sz w:val="24"/>
          <w:szCs w:val="24"/>
        </w:rPr>
        <w:t>.</w:t>
      </w:r>
      <w:r w:rsidRPr="003A35A7">
        <w:rPr>
          <w:rFonts w:ascii="Times New Roman" w:hAnsi="Times New Roman" w:cs="Times New Roman"/>
          <w:sz w:val="24"/>
          <w:szCs w:val="24"/>
        </w:rPr>
        <w:t xml:space="preserve"> radiocarbon dates or modelled parameters) and the number of sites represented in the currency models for each type of land division are </w:t>
      </w:r>
      <w:r w:rsidRPr="003A35A7">
        <w:rPr>
          <w:rFonts w:ascii="Times New Roman" w:hAnsi="Times New Roman" w:cs="Times New Roman"/>
          <w:sz w:val="24"/>
          <w:szCs w:val="24"/>
        </w:rPr>
        <w:lastRenderedPageBreak/>
        <w:t xml:space="preserve">shown in Figure </w:t>
      </w:r>
      <w:r w:rsidR="00E03B6D" w:rsidRPr="003A35A7">
        <w:rPr>
          <w:rFonts w:ascii="Times New Roman" w:hAnsi="Times New Roman" w:cs="Times New Roman"/>
          <w:sz w:val="24"/>
          <w:szCs w:val="24"/>
        </w:rPr>
        <w:t>S</w:t>
      </w:r>
      <w:r w:rsidRPr="003A35A7">
        <w:rPr>
          <w:rFonts w:ascii="Times New Roman" w:hAnsi="Times New Roman" w:cs="Times New Roman"/>
          <w:sz w:val="24"/>
          <w:szCs w:val="24"/>
        </w:rPr>
        <w:t>86. Generally, coverage for different types of land division in the study area is relatively low. Sites classed as ‘enclosures’ or ‘boundary ditches’ have the most likelihoods applied in the currency model, with both of these classes also represented by 20 or more sites. Other types of land division are represented by both fewer active likelihoods in the currency model, and by fewer sites with radiocarbon dates.</w:t>
      </w:r>
    </w:p>
    <w:p w14:paraId="7FA2D0A3" w14:textId="02B7E9CB" w:rsidR="004751EF" w:rsidRPr="003A35A7" w:rsidRDefault="004751EF" w:rsidP="00881CC3">
      <w:pPr>
        <w:spacing w:after="0" w:line="360" w:lineRule="auto"/>
        <w:ind w:firstLine="720"/>
        <w:rPr>
          <w:rFonts w:ascii="Times New Roman" w:hAnsi="Times New Roman" w:cs="Times New Roman"/>
          <w:sz w:val="24"/>
          <w:szCs w:val="24"/>
        </w:rPr>
      </w:pPr>
      <w:r w:rsidRPr="003A35A7">
        <w:rPr>
          <w:rFonts w:ascii="Times New Roman" w:hAnsi="Times New Roman" w:cs="Times New Roman"/>
          <w:sz w:val="24"/>
          <w:szCs w:val="24"/>
        </w:rPr>
        <w:t>The nature of the currency model is quite unusual in terms of Bayesian modelling. It represents chronologically wide-ranging activity. Different types of land division are represented by relatively few radiocarbon results (Fig</w:t>
      </w:r>
      <w:r w:rsidR="004B11B1" w:rsidRPr="003A35A7">
        <w:rPr>
          <w:rFonts w:ascii="Times New Roman" w:hAnsi="Times New Roman" w:cs="Times New Roman"/>
          <w:sz w:val="24"/>
          <w:szCs w:val="24"/>
        </w:rPr>
        <w:t>ure</w:t>
      </w:r>
      <w:r w:rsidRPr="003A35A7">
        <w:rPr>
          <w:rFonts w:ascii="Times New Roman" w:hAnsi="Times New Roman" w:cs="Times New Roman"/>
          <w:sz w:val="24"/>
          <w:szCs w:val="24"/>
        </w:rPr>
        <w:t xml:space="preserve"> </w:t>
      </w:r>
      <w:r w:rsidR="004B11B1" w:rsidRPr="003A35A7">
        <w:rPr>
          <w:rFonts w:ascii="Times New Roman" w:hAnsi="Times New Roman" w:cs="Times New Roman"/>
          <w:sz w:val="24"/>
          <w:szCs w:val="24"/>
        </w:rPr>
        <w:t>S</w:t>
      </w:r>
      <w:r w:rsidRPr="003A35A7">
        <w:rPr>
          <w:rFonts w:ascii="Times New Roman" w:hAnsi="Times New Roman" w:cs="Times New Roman"/>
          <w:sz w:val="24"/>
          <w:szCs w:val="24"/>
        </w:rPr>
        <w:t>86). However, some sites like Topham Farm, Sykehouse, Balby Carr, and the coaxial field systems at Ferrybridge and Site 2 on the Asselby to Pannal pipeline are very precisely defined.</w:t>
      </w:r>
    </w:p>
    <w:p w14:paraId="2211CF22" w14:textId="77777777" w:rsidR="004751EF" w:rsidRPr="00A16419" w:rsidRDefault="004751EF" w:rsidP="00A16419">
      <w:pPr>
        <w:pStyle w:val="HeadingLevel2"/>
        <w:jc w:val="center"/>
        <w:rPr>
          <w:rFonts w:ascii="Times New Roman" w:hAnsi="Times New Roman" w:cs="Times New Roman"/>
          <w:b/>
          <w:bCs/>
        </w:rPr>
      </w:pPr>
      <w:bookmarkStart w:id="71" w:name="_Hlk78208110"/>
      <w:bookmarkStart w:id="72" w:name="_Toc81950606"/>
      <w:r w:rsidRPr="00A16419">
        <w:rPr>
          <w:rFonts w:ascii="Times New Roman" w:hAnsi="Times New Roman" w:cs="Times New Roman"/>
          <w:b/>
          <w:bCs/>
        </w:rPr>
        <w:t>The overall currency models</w:t>
      </w:r>
      <w:bookmarkEnd w:id="72"/>
    </w:p>
    <w:bookmarkEnd w:id="71"/>
    <w:p w14:paraId="22831C04" w14:textId="77777777" w:rsidR="00881CC3" w:rsidRPr="003A35A7" w:rsidRDefault="004751EF" w:rsidP="00881CC3">
      <w:pPr>
        <w:spacing w:after="0" w:line="360" w:lineRule="auto"/>
        <w:rPr>
          <w:rFonts w:ascii="Times New Roman" w:hAnsi="Times New Roman" w:cs="Times New Roman"/>
          <w:sz w:val="24"/>
          <w:szCs w:val="24"/>
        </w:rPr>
      </w:pPr>
      <w:r w:rsidRPr="003A35A7">
        <w:rPr>
          <w:rFonts w:ascii="Times New Roman" w:hAnsi="Times New Roman" w:cs="Times New Roman"/>
          <w:sz w:val="24"/>
          <w:szCs w:val="24"/>
        </w:rPr>
        <w:t>The currency of different types of land division are shown in several figures.</w:t>
      </w:r>
    </w:p>
    <w:p w14:paraId="6D236AB5" w14:textId="20DC5589" w:rsidR="004751EF" w:rsidRPr="003A35A7" w:rsidRDefault="004751EF" w:rsidP="00881CC3">
      <w:pPr>
        <w:spacing w:after="0" w:line="360" w:lineRule="auto"/>
        <w:ind w:firstLine="720"/>
        <w:rPr>
          <w:rFonts w:ascii="Times New Roman" w:hAnsi="Times New Roman" w:cs="Times New Roman"/>
          <w:sz w:val="24"/>
          <w:szCs w:val="24"/>
        </w:rPr>
      </w:pPr>
      <w:r w:rsidRPr="003A35A7">
        <w:rPr>
          <w:rFonts w:ascii="Times New Roman" w:hAnsi="Times New Roman" w:cs="Times New Roman"/>
          <w:sz w:val="24"/>
          <w:szCs w:val="24"/>
        </w:rPr>
        <w:t xml:space="preserve">A currency model for features classed as field boundaries, aggregated field systems, coaxial field systems, boundary ditches, ditches, and trackways or droveways is shown in Figure </w:t>
      </w:r>
      <w:r w:rsidR="007C5822" w:rsidRPr="003A35A7">
        <w:rPr>
          <w:rFonts w:ascii="Times New Roman" w:hAnsi="Times New Roman" w:cs="Times New Roman"/>
          <w:sz w:val="24"/>
          <w:szCs w:val="24"/>
        </w:rPr>
        <w:t>S</w:t>
      </w:r>
      <w:r w:rsidRPr="003A35A7">
        <w:rPr>
          <w:rFonts w:ascii="Times New Roman" w:hAnsi="Times New Roman" w:cs="Times New Roman"/>
          <w:sz w:val="24"/>
          <w:szCs w:val="24"/>
        </w:rPr>
        <w:t xml:space="preserve">87, with component sections of this shown in Figures </w:t>
      </w:r>
      <w:r w:rsidR="004B11B1" w:rsidRPr="003A35A7">
        <w:rPr>
          <w:rFonts w:ascii="Times New Roman" w:hAnsi="Times New Roman" w:cs="Times New Roman"/>
          <w:sz w:val="24"/>
          <w:szCs w:val="24"/>
        </w:rPr>
        <w:t>S</w:t>
      </w:r>
      <w:r w:rsidRPr="003A35A7">
        <w:rPr>
          <w:rFonts w:ascii="Times New Roman" w:hAnsi="Times New Roman" w:cs="Times New Roman"/>
          <w:sz w:val="24"/>
          <w:szCs w:val="24"/>
        </w:rPr>
        <w:t>88–</w:t>
      </w:r>
      <w:r w:rsidR="004B11B1" w:rsidRPr="003A35A7">
        <w:rPr>
          <w:rFonts w:ascii="Times New Roman" w:hAnsi="Times New Roman" w:cs="Times New Roman"/>
          <w:sz w:val="24"/>
          <w:szCs w:val="24"/>
        </w:rPr>
        <w:t>S</w:t>
      </w:r>
      <w:r w:rsidRPr="003A35A7">
        <w:rPr>
          <w:rFonts w:ascii="Times New Roman" w:hAnsi="Times New Roman" w:cs="Times New Roman"/>
          <w:sz w:val="24"/>
          <w:szCs w:val="24"/>
        </w:rPr>
        <w:t xml:space="preserve">94. A summary of posteriors from this model is shown in Figure </w:t>
      </w:r>
      <w:r w:rsidR="004B11B1" w:rsidRPr="003A35A7">
        <w:rPr>
          <w:rFonts w:ascii="Times New Roman" w:hAnsi="Times New Roman" w:cs="Times New Roman"/>
          <w:sz w:val="24"/>
          <w:szCs w:val="24"/>
        </w:rPr>
        <w:t>S</w:t>
      </w:r>
      <w:r w:rsidRPr="003A35A7">
        <w:rPr>
          <w:rFonts w:ascii="Times New Roman" w:hAnsi="Times New Roman" w:cs="Times New Roman"/>
          <w:sz w:val="24"/>
          <w:szCs w:val="24"/>
        </w:rPr>
        <w:t>95.</w:t>
      </w:r>
    </w:p>
    <w:p w14:paraId="02C1A422" w14:textId="10A51310" w:rsidR="004751EF" w:rsidRPr="003A35A7" w:rsidRDefault="004751EF" w:rsidP="00881CC3">
      <w:pPr>
        <w:spacing w:after="0" w:line="360" w:lineRule="auto"/>
        <w:ind w:firstLine="720"/>
        <w:rPr>
          <w:rFonts w:ascii="Times New Roman" w:hAnsi="Times New Roman" w:cs="Times New Roman"/>
          <w:sz w:val="24"/>
          <w:szCs w:val="24"/>
        </w:rPr>
      </w:pPr>
      <w:r w:rsidRPr="003A35A7">
        <w:rPr>
          <w:rFonts w:ascii="Times New Roman" w:hAnsi="Times New Roman" w:cs="Times New Roman"/>
          <w:sz w:val="24"/>
          <w:szCs w:val="24"/>
        </w:rPr>
        <w:t xml:space="preserve">A currency model for features classed as stock enclosures, enclosures, or settlement enclosures is shown in Figure </w:t>
      </w:r>
      <w:r w:rsidR="004B11B1" w:rsidRPr="003A35A7">
        <w:rPr>
          <w:rFonts w:ascii="Times New Roman" w:hAnsi="Times New Roman" w:cs="Times New Roman"/>
          <w:sz w:val="24"/>
          <w:szCs w:val="24"/>
        </w:rPr>
        <w:t>S</w:t>
      </w:r>
      <w:r w:rsidRPr="003A35A7">
        <w:rPr>
          <w:rFonts w:ascii="Times New Roman" w:hAnsi="Times New Roman" w:cs="Times New Roman"/>
          <w:sz w:val="24"/>
          <w:szCs w:val="24"/>
        </w:rPr>
        <w:t xml:space="preserve">96. The component sections of this model are shown in detail in Figures </w:t>
      </w:r>
      <w:r w:rsidR="004B11B1" w:rsidRPr="003A35A7">
        <w:rPr>
          <w:rFonts w:ascii="Times New Roman" w:hAnsi="Times New Roman" w:cs="Times New Roman"/>
          <w:sz w:val="24"/>
          <w:szCs w:val="24"/>
        </w:rPr>
        <w:t>S</w:t>
      </w:r>
      <w:r w:rsidRPr="003A35A7">
        <w:rPr>
          <w:rFonts w:ascii="Times New Roman" w:hAnsi="Times New Roman" w:cs="Times New Roman"/>
          <w:sz w:val="24"/>
          <w:szCs w:val="24"/>
        </w:rPr>
        <w:t>97–</w:t>
      </w:r>
      <w:r w:rsidR="004B11B1" w:rsidRPr="003A35A7">
        <w:rPr>
          <w:rFonts w:ascii="Times New Roman" w:hAnsi="Times New Roman" w:cs="Times New Roman"/>
          <w:sz w:val="24"/>
          <w:szCs w:val="24"/>
        </w:rPr>
        <w:t>S</w:t>
      </w:r>
      <w:r w:rsidRPr="003A35A7">
        <w:rPr>
          <w:rFonts w:ascii="Times New Roman" w:hAnsi="Times New Roman" w:cs="Times New Roman"/>
          <w:sz w:val="24"/>
          <w:szCs w:val="24"/>
        </w:rPr>
        <w:t xml:space="preserve">100. A summary of posteriors from this model is shown in Figure </w:t>
      </w:r>
      <w:r w:rsidR="004B11B1" w:rsidRPr="003A35A7">
        <w:rPr>
          <w:rFonts w:ascii="Times New Roman" w:hAnsi="Times New Roman" w:cs="Times New Roman"/>
          <w:sz w:val="24"/>
          <w:szCs w:val="24"/>
        </w:rPr>
        <w:t>S</w:t>
      </w:r>
      <w:r w:rsidRPr="003A35A7">
        <w:rPr>
          <w:rFonts w:ascii="Times New Roman" w:hAnsi="Times New Roman" w:cs="Times New Roman"/>
          <w:sz w:val="24"/>
          <w:szCs w:val="24"/>
        </w:rPr>
        <w:t>101.</w:t>
      </w:r>
    </w:p>
    <w:p w14:paraId="59C261ED" w14:textId="6C476FB4" w:rsidR="004751EF" w:rsidRPr="003A35A7" w:rsidRDefault="004751EF" w:rsidP="00881CC3">
      <w:pPr>
        <w:spacing w:after="0" w:line="360" w:lineRule="auto"/>
        <w:ind w:firstLine="720"/>
        <w:rPr>
          <w:rFonts w:ascii="Times New Roman" w:hAnsi="Times New Roman" w:cs="Times New Roman"/>
          <w:sz w:val="24"/>
          <w:szCs w:val="24"/>
        </w:rPr>
      </w:pPr>
      <w:r w:rsidRPr="003A35A7">
        <w:rPr>
          <w:rFonts w:ascii="Times New Roman" w:hAnsi="Times New Roman" w:cs="Times New Roman"/>
          <w:sz w:val="24"/>
          <w:szCs w:val="24"/>
        </w:rPr>
        <w:t xml:space="preserve">A currency model for features classed as linear pit alignments, linear earthworks, or dyke systems is shown in Figure </w:t>
      </w:r>
      <w:r w:rsidR="00FD28E2" w:rsidRPr="003A35A7">
        <w:rPr>
          <w:rFonts w:ascii="Times New Roman" w:hAnsi="Times New Roman" w:cs="Times New Roman"/>
          <w:sz w:val="24"/>
          <w:szCs w:val="24"/>
        </w:rPr>
        <w:t>S</w:t>
      </w:r>
      <w:r w:rsidRPr="003A35A7">
        <w:rPr>
          <w:rFonts w:ascii="Times New Roman" w:hAnsi="Times New Roman" w:cs="Times New Roman"/>
          <w:sz w:val="24"/>
          <w:szCs w:val="24"/>
        </w:rPr>
        <w:t xml:space="preserve">102. The component sections of this model are shown in detail in Figures </w:t>
      </w:r>
      <w:r w:rsidR="00FD28E2" w:rsidRPr="003A35A7">
        <w:rPr>
          <w:rFonts w:ascii="Times New Roman" w:hAnsi="Times New Roman" w:cs="Times New Roman"/>
          <w:sz w:val="24"/>
          <w:szCs w:val="24"/>
        </w:rPr>
        <w:t>S</w:t>
      </w:r>
      <w:r w:rsidRPr="003A35A7">
        <w:rPr>
          <w:rFonts w:ascii="Times New Roman" w:hAnsi="Times New Roman" w:cs="Times New Roman"/>
          <w:sz w:val="24"/>
          <w:szCs w:val="24"/>
        </w:rPr>
        <w:t>103–</w:t>
      </w:r>
      <w:r w:rsidR="00FD28E2" w:rsidRPr="003A35A7">
        <w:rPr>
          <w:rFonts w:ascii="Times New Roman" w:hAnsi="Times New Roman" w:cs="Times New Roman"/>
          <w:sz w:val="24"/>
          <w:szCs w:val="24"/>
        </w:rPr>
        <w:t>S</w:t>
      </w:r>
      <w:r w:rsidRPr="003A35A7">
        <w:rPr>
          <w:rFonts w:ascii="Times New Roman" w:hAnsi="Times New Roman" w:cs="Times New Roman"/>
          <w:sz w:val="24"/>
          <w:szCs w:val="24"/>
        </w:rPr>
        <w:t xml:space="preserve">105. A summary of posteriors from this model is shown in Figure </w:t>
      </w:r>
      <w:r w:rsidR="00FD28E2" w:rsidRPr="003A35A7">
        <w:rPr>
          <w:rFonts w:ascii="Times New Roman" w:hAnsi="Times New Roman" w:cs="Times New Roman"/>
          <w:sz w:val="24"/>
          <w:szCs w:val="24"/>
        </w:rPr>
        <w:t>S</w:t>
      </w:r>
      <w:r w:rsidRPr="003A35A7">
        <w:rPr>
          <w:rFonts w:ascii="Times New Roman" w:hAnsi="Times New Roman" w:cs="Times New Roman"/>
          <w:sz w:val="24"/>
          <w:szCs w:val="24"/>
        </w:rPr>
        <w:t>106.</w:t>
      </w:r>
    </w:p>
    <w:p w14:paraId="11339612" w14:textId="7DDF663A" w:rsidR="004751EF" w:rsidRPr="003A35A7" w:rsidRDefault="004751EF" w:rsidP="00881CC3">
      <w:pPr>
        <w:spacing w:after="0" w:line="360" w:lineRule="auto"/>
        <w:ind w:firstLine="720"/>
        <w:rPr>
          <w:rFonts w:ascii="Times New Roman" w:hAnsi="Times New Roman" w:cs="Times New Roman"/>
          <w:sz w:val="24"/>
          <w:szCs w:val="24"/>
        </w:rPr>
      </w:pPr>
      <w:r w:rsidRPr="003A35A7">
        <w:rPr>
          <w:rFonts w:ascii="Times New Roman" w:hAnsi="Times New Roman" w:cs="Times New Roman"/>
          <w:sz w:val="24"/>
          <w:szCs w:val="24"/>
        </w:rPr>
        <w:t xml:space="preserve">An overall currency model for all the data analysed in ‘Dividing the Land’ is shown in Figure </w:t>
      </w:r>
      <w:r w:rsidR="00FD28E2" w:rsidRPr="003A35A7">
        <w:rPr>
          <w:rFonts w:ascii="Times New Roman" w:hAnsi="Times New Roman" w:cs="Times New Roman"/>
          <w:sz w:val="24"/>
          <w:szCs w:val="24"/>
        </w:rPr>
        <w:t>S</w:t>
      </w:r>
      <w:r w:rsidRPr="003A35A7">
        <w:rPr>
          <w:rFonts w:ascii="Times New Roman" w:hAnsi="Times New Roman" w:cs="Times New Roman"/>
          <w:sz w:val="24"/>
          <w:szCs w:val="24"/>
        </w:rPr>
        <w:t xml:space="preserve">107. This estimates the overall start and end of land division using ‘trapezium’ Boundary parameters for the entire dataset (Lee </w:t>
      </w:r>
      <w:r w:rsidR="007241C5" w:rsidRPr="003A35A7">
        <w:rPr>
          <w:rFonts w:ascii="Times New Roman" w:hAnsi="Times New Roman" w:cs="Times New Roman"/>
          <w:sz w:val="24"/>
          <w:szCs w:val="24"/>
        </w:rPr>
        <w:t>&amp;</w:t>
      </w:r>
      <w:r w:rsidRPr="003A35A7">
        <w:rPr>
          <w:rFonts w:ascii="Times New Roman" w:hAnsi="Times New Roman" w:cs="Times New Roman"/>
          <w:sz w:val="24"/>
          <w:szCs w:val="24"/>
        </w:rPr>
        <w:t xml:space="preserve"> Bronk Ramsey</w:t>
      </w:r>
      <w:r w:rsidR="00F66172" w:rsidRPr="003A35A7">
        <w:rPr>
          <w:rFonts w:ascii="Times New Roman" w:hAnsi="Times New Roman" w:cs="Times New Roman"/>
          <w:sz w:val="24"/>
          <w:szCs w:val="24"/>
        </w:rPr>
        <w:t>,</w:t>
      </w:r>
      <w:r w:rsidRPr="003A35A7">
        <w:rPr>
          <w:rFonts w:ascii="Times New Roman" w:hAnsi="Times New Roman" w:cs="Times New Roman"/>
          <w:sz w:val="24"/>
          <w:szCs w:val="24"/>
        </w:rPr>
        <w:t xml:space="preserve"> 2012); these start estimates are shown in Figure </w:t>
      </w:r>
      <w:r w:rsidR="00FD28E2" w:rsidRPr="003A35A7">
        <w:rPr>
          <w:rFonts w:ascii="Times New Roman" w:hAnsi="Times New Roman" w:cs="Times New Roman"/>
          <w:sz w:val="24"/>
          <w:szCs w:val="24"/>
        </w:rPr>
        <w:t>S</w:t>
      </w:r>
      <w:r w:rsidRPr="003A35A7">
        <w:rPr>
          <w:rFonts w:ascii="Times New Roman" w:hAnsi="Times New Roman" w:cs="Times New Roman"/>
          <w:sz w:val="24"/>
          <w:szCs w:val="24"/>
        </w:rPr>
        <w:t>108.</w:t>
      </w:r>
      <w:r w:rsidR="00BD2618" w:rsidRPr="003A35A7">
        <w:rPr>
          <w:rFonts w:ascii="Times New Roman" w:hAnsi="Times New Roman" w:cs="Times New Roman"/>
          <w:sz w:val="24"/>
          <w:szCs w:val="24"/>
        </w:rPr>
        <w:t xml:space="preserve"> We have employed trapezium boundaries to </w:t>
      </w:r>
      <w:r w:rsidR="00D84240" w:rsidRPr="003A35A7">
        <w:rPr>
          <w:rFonts w:ascii="Times New Roman" w:hAnsi="Times New Roman" w:cs="Times New Roman"/>
          <w:sz w:val="24"/>
          <w:szCs w:val="24"/>
        </w:rPr>
        <w:t xml:space="preserve">reflect the likely nature of the adoption of different forms of land division, based on a gradual increase, a period of a constant rate of use and then a gradual </w:t>
      </w:r>
      <w:r w:rsidR="00D84240" w:rsidRPr="003A35A7">
        <w:rPr>
          <w:rFonts w:ascii="Times New Roman" w:hAnsi="Times New Roman" w:cs="Times New Roman"/>
          <w:sz w:val="24"/>
          <w:szCs w:val="24"/>
        </w:rPr>
        <w:lastRenderedPageBreak/>
        <w:t>decrease in use of these different types of land division.</w:t>
      </w:r>
      <w:r w:rsidRPr="003A35A7">
        <w:rPr>
          <w:rFonts w:ascii="Times New Roman" w:hAnsi="Times New Roman" w:cs="Times New Roman"/>
          <w:sz w:val="24"/>
          <w:szCs w:val="24"/>
        </w:rPr>
        <w:t xml:space="preserve"> Key posterior density estimates from this model are given in Table </w:t>
      </w:r>
      <w:r w:rsidR="00400782" w:rsidRPr="003A35A7">
        <w:rPr>
          <w:rFonts w:ascii="Times New Roman" w:hAnsi="Times New Roman" w:cs="Times New Roman"/>
          <w:sz w:val="24"/>
          <w:szCs w:val="24"/>
        </w:rPr>
        <w:t>S</w:t>
      </w:r>
      <w:r w:rsidRPr="003A35A7">
        <w:rPr>
          <w:rFonts w:ascii="Times New Roman" w:hAnsi="Times New Roman" w:cs="Times New Roman"/>
          <w:sz w:val="24"/>
          <w:szCs w:val="24"/>
        </w:rPr>
        <w:t>4.</w:t>
      </w:r>
    </w:p>
    <w:p w14:paraId="2BB7FA67" w14:textId="37381737" w:rsidR="00D45CCC" w:rsidRPr="003A35A7" w:rsidRDefault="004751EF" w:rsidP="00881CC3">
      <w:pPr>
        <w:spacing w:after="0" w:line="360" w:lineRule="auto"/>
        <w:ind w:firstLine="720"/>
        <w:rPr>
          <w:rFonts w:ascii="Times New Roman" w:hAnsi="Times New Roman" w:cs="Times New Roman"/>
          <w:sz w:val="24"/>
          <w:szCs w:val="24"/>
        </w:rPr>
      </w:pPr>
      <w:r w:rsidRPr="003A35A7">
        <w:rPr>
          <w:rFonts w:ascii="Times New Roman" w:hAnsi="Times New Roman" w:cs="Times New Roman"/>
          <w:sz w:val="24"/>
          <w:szCs w:val="24"/>
        </w:rPr>
        <w:t>A summary Kernel Density Estimate (KDE) plot (</w:t>
      </w:r>
      <w:bookmarkStart w:id="73" w:name="_Hlk69204653"/>
      <w:r w:rsidRPr="003A35A7">
        <w:rPr>
          <w:rFonts w:ascii="Times New Roman" w:hAnsi="Times New Roman" w:cs="Times New Roman"/>
          <w:sz w:val="24"/>
          <w:szCs w:val="24"/>
        </w:rPr>
        <w:t>Bronk Ramsey</w:t>
      </w:r>
      <w:r w:rsidR="00F66172" w:rsidRPr="003A35A7">
        <w:rPr>
          <w:rFonts w:ascii="Times New Roman" w:hAnsi="Times New Roman" w:cs="Times New Roman"/>
          <w:sz w:val="24"/>
          <w:szCs w:val="24"/>
        </w:rPr>
        <w:t>,</w:t>
      </w:r>
      <w:r w:rsidRPr="003A35A7">
        <w:rPr>
          <w:rFonts w:ascii="Times New Roman" w:hAnsi="Times New Roman" w:cs="Times New Roman"/>
          <w:sz w:val="24"/>
          <w:szCs w:val="24"/>
        </w:rPr>
        <w:t xml:space="preserve"> 2017</w:t>
      </w:r>
      <w:bookmarkEnd w:id="73"/>
      <w:r w:rsidRPr="003A35A7">
        <w:rPr>
          <w:rFonts w:ascii="Times New Roman" w:hAnsi="Times New Roman" w:cs="Times New Roman"/>
          <w:sz w:val="24"/>
          <w:szCs w:val="24"/>
        </w:rPr>
        <w:t xml:space="preserve">) is shown in Figure </w:t>
      </w:r>
      <w:r w:rsidR="00FD28E2" w:rsidRPr="003A35A7">
        <w:rPr>
          <w:rFonts w:ascii="Times New Roman" w:hAnsi="Times New Roman" w:cs="Times New Roman"/>
          <w:sz w:val="24"/>
          <w:szCs w:val="24"/>
        </w:rPr>
        <w:t>S</w:t>
      </w:r>
      <w:r w:rsidRPr="003A35A7">
        <w:rPr>
          <w:rFonts w:ascii="Times New Roman" w:hAnsi="Times New Roman" w:cs="Times New Roman"/>
          <w:sz w:val="24"/>
          <w:szCs w:val="24"/>
        </w:rPr>
        <w:t xml:space="preserve">109, for all the data and as calculated in the model shown in Figure </w:t>
      </w:r>
      <w:r w:rsidR="00FD28E2" w:rsidRPr="003A35A7">
        <w:rPr>
          <w:rFonts w:ascii="Times New Roman" w:hAnsi="Times New Roman" w:cs="Times New Roman"/>
          <w:sz w:val="24"/>
          <w:szCs w:val="24"/>
        </w:rPr>
        <w:t>S</w:t>
      </w:r>
      <w:r w:rsidRPr="003A35A7">
        <w:rPr>
          <w:rFonts w:ascii="Times New Roman" w:hAnsi="Times New Roman" w:cs="Times New Roman"/>
          <w:sz w:val="24"/>
          <w:szCs w:val="24"/>
        </w:rPr>
        <w:t xml:space="preserve">107. A summary diagram, shown in the posterior date ranges for selected parameters is shown in </w:t>
      </w:r>
      <w:r w:rsidR="009D4920" w:rsidRPr="003A35A7">
        <w:rPr>
          <w:rFonts w:ascii="Times New Roman" w:hAnsi="Times New Roman" w:cs="Times New Roman"/>
          <w:sz w:val="24"/>
          <w:szCs w:val="24"/>
        </w:rPr>
        <w:t>Figure S11</w:t>
      </w:r>
      <w:r w:rsidRPr="003A35A7">
        <w:rPr>
          <w:rFonts w:ascii="Times New Roman" w:hAnsi="Times New Roman" w:cs="Times New Roman"/>
          <w:sz w:val="24"/>
          <w:szCs w:val="24"/>
        </w:rPr>
        <w:t>0 at 68%, 95% and 99% probability.</w:t>
      </w:r>
    </w:p>
    <w:p w14:paraId="591B618B" w14:textId="77777777" w:rsidR="004751EF" w:rsidRPr="003A35A7" w:rsidRDefault="004751EF" w:rsidP="008D5995">
      <w:pPr>
        <w:spacing w:line="360" w:lineRule="auto"/>
        <w:rPr>
          <w:rFonts w:ascii="Times New Roman" w:hAnsi="Times New Roman" w:cs="Times New Roman"/>
          <w:sz w:val="24"/>
          <w:szCs w:val="24"/>
        </w:rPr>
      </w:pPr>
    </w:p>
    <w:p w14:paraId="799DD473" w14:textId="254A2123" w:rsidR="0074686D" w:rsidRDefault="0074686D" w:rsidP="00A16419">
      <w:pPr>
        <w:pStyle w:val="Headinglevel1"/>
        <w:jc w:val="center"/>
        <w:rPr>
          <w:rFonts w:ascii="Times New Roman" w:hAnsi="Times New Roman" w:cs="Times New Roman"/>
          <w:b/>
          <w:bCs/>
          <w:caps w:val="0"/>
          <w:smallCaps/>
          <w:sz w:val="24"/>
        </w:rPr>
      </w:pPr>
      <w:bookmarkStart w:id="74" w:name="_Toc18421884"/>
      <w:bookmarkStart w:id="75" w:name="_Toc18424071"/>
      <w:bookmarkStart w:id="76" w:name="_Toc42847379"/>
      <w:bookmarkStart w:id="77" w:name="_Toc43478594"/>
      <w:bookmarkStart w:id="78" w:name="_Toc50987007"/>
      <w:bookmarkStart w:id="79" w:name="_Toc81950607"/>
      <w:r>
        <w:rPr>
          <w:rFonts w:ascii="Times New Roman" w:hAnsi="Times New Roman" w:cs="Times New Roman"/>
          <w:b/>
          <w:bCs/>
          <w:caps w:val="0"/>
          <w:smallCaps/>
          <w:sz w:val="24"/>
        </w:rPr>
        <w:t>Detailed Acknowledgements</w:t>
      </w:r>
      <w:bookmarkEnd w:id="79"/>
    </w:p>
    <w:p w14:paraId="27E607C5" w14:textId="3DF184E6" w:rsidR="0074686D" w:rsidRDefault="0074686D" w:rsidP="0074686D">
      <w:pPr>
        <w:pStyle w:val="BodyTextCopy"/>
        <w:spacing w:line="360" w:lineRule="auto"/>
        <w:rPr>
          <w:rFonts w:ascii="Times New Roman" w:hAnsi="Times New Roman"/>
        </w:rPr>
      </w:pPr>
      <w:r w:rsidRPr="0074686D">
        <w:rPr>
          <w:rFonts w:ascii="Times New Roman" w:hAnsi="Times New Roman"/>
        </w:rPr>
        <w:t xml:space="preserve">A great many people helped in the production of this research. We have listed them here as there are so many, we hope that they will understand our word count issues! Firstly we must thank all the HER/SMR officers who responded in a timely and cheerful manner, even during the COVID pandemic. These include: John Oxley (City of York Historic Environment Record), Andrew Dearlove (Humber Historic Environment Record), Louise Jennings (North East Lincolnshire Historic Environment Record), Alison Williams (North Lincolnshire Historic Environment Record), Nick Mason (North York Moors National Park Historic Environment Record), Leonora Goldsmith (North Yorkshire Historic Environment Record), Kathryn Murphy (Lincolnshire County Council), Zac Nellist (South Yorkshire Sites and Monuments Record), Luke Barker (Yorkshire Dales Historic Environment Record), Dana Campbell (Derbyshire Historic Environment Record), Alastair MacIntosh (Lincoln Heritage Database), Richard Watts (Lincolnshire Historic Environment Record), Scott Lomax (Nottingham City Historic Environment Record), David Littlewood (Nottinghamshire Historic Environment Record), Rhona Finlayson (West Yorkshire Archaeology Advisory Service), Richard Moore (Network Archaeology), Gareth Davies (Trent and Peak Archaeology), Alex Beeby (Pre-Construct Archaeology Ltd), Kevin Moon (WYAS Archaeological Services), Steven Rowland and Antony Dickson (Oxford Archaeology North), Chris Hall and Keith Johnston (Scarborough Archaeology Society), Hugh Wilmott (Sheffield University). For checking queries on particular measurements, we are grateful to Mark Bateman (University of Sheffield), Derek Hamilton (SUERC Radiocarbon Laboratory, Glasgow University), Ron Hatfield (Beta Analytic Inc Radiocarbon Laboratory), Greg Hodgins (University of Arizona AMS Laboratory), Stephen Hoper and Paula Reimer </w:t>
      </w:r>
      <w:r w:rsidRPr="0074686D">
        <w:rPr>
          <w:rFonts w:ascii="Times New Roman" w:hAnsi="Times New Roman"/>
        </w:rPr>
        <w:lastRenderedPageBreak/>
        <w:t>(14CHRONO Radiocarbon Laboratory, Queen’s University Belfast). Matt Oakley (Historic England) helped with the provision of the aerial photograph and transcription.</w:t>
      </w:r>
    </w:p>
    <w:p w14:paraId="75844265" w14:textId="77777777" w:rsidR="0074686D" w:rsidRPr="0074686D" w:rsidRDefault="0074686D" w:rsidP="0074686D">
      <w:pPr>
        <w:pStyle w:val="BodyTextCopy"/>
        <w:spacing w:line="360" w:lineRule="auto"/>
        <w:rPr>
          <w:rFonts w:ascii="Times New Roman" w:hAnsi="Times New Roman"/>
        </w:rPr>
      </w:pPr>
    </w:p>
    <w:p w14:paraId="56BA2C15" w14:textId="4E359B90" w:rsidR="00F5507A" w:rsidRPr="00A16419" w:rsidRDefault="008D5995" w:rsidP="00A16419">
      <w:pPr>
        <w:pStyle w:val="Headinglevel1"/>
        <w:jc w:val="center"/>
        <w:rPr>
          <w:rFonts w:ascii="Times New Roman" w:hAnsi="Times New Roman" w:cs="Times New Roman"/>
          <w:caps w:val="0"/>
          <w:smallCaps/>
          <w:sz w:val="24"/>
        </w:rPr>
      </w:pPr>
      <w:bookmarkStart w:id="80" w:name="_Toc81950608"/>
      <w:r w:rsidRPr="00A16419">
        <w:rPr>
          <w:rFonts w:ascii="Times New Roman" w:hAnsi="Times New Roman" w:cs="Times New Roman"/>
          <w:b/>
          <w:bCs/>
          <w:caps w:val="0"/>
          <w:smallCaps/>
          <w:sz w:val="24"/>
        </w:rPr>
        <w:t>References</w:t>
      </w:r>
      <w:bookmarkEnd w:id="80"/>
    </w:p>
    <w:p w14:paraId="4E74B2A3" w14:textId="5177C3F4" w:rsidR="00640E83" w:rsidRPr="003A35A7" w:rsidRDefault="00640E83" w:rsidP="0069641E">
      <w:pPr>
        <w:pStyle w:val="BodyTextCopy"/>
        <w:ind w:left="284" w:hanging="284"/>
        <w:contextualSpacing w:val="0"/>
        <w:rPr>
          <w:rFonts w:ascii="Times New Roman" w:hAnsi="Times New Roman"/>
          <w:szCs w:val="24"/>
        </w:rPr>
      </w:pPr>
      <w:bookmarkStart w:id="81" w:name="_Toc16491271"/>
      <w:bookmarkStart w:id="82" w:name="_Toc17028870"/>
      <w:r w:rsidRPr="003A35A7">
        <w:rPr>
          <w:rFonts w:ascii="Times New Roman" w:hAnsi="Times New Roman"/>
          <w:szCs w:val="24"/>
        </w:rPr>
        <w:t>Abramson, P</w:t>
      </w:r>
      <w:r w:rsidR="00927F75" w:rsidRPr="003A35A7">
        <w:rPr>
          <w:rFonts w:ascii="Times New Roman" w:hAnsi="Times New Roman"/>
          <w:szCs w:val="24"/>
        </w:rPr>
        <w:t>.</w:t>
      </w:r>
      <w:r w:rsidRPr="003A35A7">
        <w:rPr>
          <w:rFonts w:ascii="Times New Roman" w:hAnsi="Times New Roman"/>
          <w:szCs w:val="24"/>
        </w:rPr>
        <w:t xml:space="preserve"> 1996</w:t>
      </w:r>
      <w:r w:rsidR="007502D2" w:rsidRPr="003A35A7">
        <w:rPr>
          <w:rFonts w:ascii="Times New Roman" w:hAnsi="Times New Roman"/>
          <w:szCs w:val="24"/>
        </w:rPr>
        <w:t>.</w:t>
      </w:r>
      <w:r w:rsidRPr="003A35A7">
        <w:rPr>
          <w:rFonts w:ascii="Times New Roman" w:hAnsi="Times New Roman"/>
          <w:szCs w:val="24"/>
        </w:rPr>
        <w:t xml:space="preserve"> Excavations along the Caythorpe gas pipeline, </w:t>
      </w:r>
      <w:r w:rsidRPr="003A35A7">
        <w:rPr>
          <w:rFonts w:ascii="Times New Roman" w:hAnsi="Times New Roman"/>
          <w:i/>
          <w:szCs w:val="24"/>
        </w:rPr>
        <w:t>Yorkshire Archaeological Journal</w:t>
      </w:r>
      <w:r w:rsidRPr="003A35A7">
        <w:rPr>
          <w:rFonts w:ascii="Times New Roman" w:hAnsi="Times New Roman"/>
          <w:szCs w:val="24"/>
        </w:rPr>
        <w:t>, 68</w:t>
      </w:r>
      <w:r w:rsidR="00AA35C4" w:rsidRPr="003A35A7">
        <w:rPr>
          <w:rFonts w:ascii="Times New Roman" w:hAnsi="Times New Roman"/>
          <w:szCs w:val="24"/>
        </w:rPr>
        <w:t>:</w:t>
      </w:r>
      <w:r w:rsidRPr="003A35A7">
        <w:rPr>
          <w:rFonts w:ascii="Times New Roman" w:hAnsi="Times New Roman"/>
          <w:szCs w:val="24"/>
        </w:rPr>
        <w:t xml:space="preserve"> 1–88</w:t>
      </w:r>
      <w:r w:rsidR="007502D2" w:rsidRPr="003A35A7">
        <w:rPr>
          <w:rFonts w:ascii="Times New Roman" w:hAnsi="Times New Roman"/>
          <w:szCs w:val="24"/>
        </w:rPr>
        <w:t>.</w:t>
      </w:r>
    </w:p>
    <w:p w14:paraId="6DF5E9DC" w14:textId="444F7941" w:rsidR="00640E83" w:rsidRPr="003A35A7" w:rsidRDefault="00640E83" w:rsidP="0069641E">
      <w:pPr>
        <w:pStyle w:val="BodyTextCopy"/>
        <w:ind w:left="284" w:hanging="284"/>
        <w:contextualSpacing w:val="0"/>
        <w:rPr>
          <w:rFonts w:ascii="Times New Roman" w:hAnsi="Times New Roman"/>
          <w:szCs w:val="24"/>
        </w:rPr>
      </w:pPr>
      <w:r w:rsidRPr="003A35A7">
        <w:rPr>
          <w:rFonts w:ascii="Times New Roman" w:hAnsi="Times New Roman"/>
          <w:szCs w:val="24"/>
        </w:rPr>
        <w:t>Archaeological Services WYAS</w:t>
      </w:r>
      <w:r w:rsidR="00927F75" w:rsidRPr="003A35A7">
        <w:rPr>
          <w:rFonts w:ascii="Times New Roman" w:hAnsi="Times New Roman"/>
          <w:szCs w:val="24"/>
        </w:rPr>
        <w:t>.</w:t>
      </w:r>
      <w:r w:rsidRPr="003A35A7">
        <w:rPr>
          <w:rFonts w:ascii="Times New Roman" w:hAnsi="Times New Roman"/>
          <w:szCs w:val="24"/>
        </w:rPr>
        <w:t xml:space="preserve"> 2001</w:t>
      </w:r>
      <w:r w:rsidR="007502D2" w:rsidRPr="003A35A7">
        <w:rPr>
          <w:rFonts w:ascii="Times New Roman" w:hAnsi="Times New Roman"/>
          <w:szCs w:val="24"/>
        </w:rPr>
        <w:t>.</w:t>
      </w:r>
      <w:r w:rsidRPr="003A35A7">
        <w:rPr>
          <w:rFonts w:ascii="Times New Roman" w:hAnsi="Times New Roman"/>
          <w:szCs w:val="24"/>
        </w:rPr>
        <w:t xml:space="preserve"> </w:t>
      </w:r>
      <w:r w:rsidRPr="003A35A7">
        <w:rPr>
          <w:rFonts w:ascii="Times New Roman" w:hAnsi="Times New Roman"/>
          <w:i/>
          <w:szCs w:val="24"/>
        </w:rPr>
        <w:t>Barnsdale Bar Quarry Norton South Yorkshire, Archaeological Investigations</w:t>
      </w:r>
      <w:r w:rsidR="007502D2" w:rsidRPr="003A35A7">
        <w:rPr>
          <w:rFonts w:ascii="Times New Roman" w:hAnsi="Times New Roman"/>
          <w:szCs w:val="24"/>
        </w:rPr>
        <w:t xml:space="preserve">. Leeds: Archaeological Services WYAS Unpublished Report. </w:t>
      </w:r>
      <w:hyperlink r:id="rId9" w:history="1">
        <w:r w:rsidR="00881CC3" w:rsidRPr="003A35A7">
          <w:rPr>
            <w:rStyle w:val="Hyperlink"/>
            <w:rFonts w:ascii="Times New Roman" w:hAnsi="Times New Roman"/>
            <w:szCs w:val="24"/>
          </w:rPr>
          <w:t>https://doi.org/10.5284/1029318</w:t>
        </w:r>
      </w:hyperlink>
      <w:r w:rsidR="00881CC3" w:rsidRPr="003A35A7">
        <w:rPr>
          <w:rFonts w:ascii="Times New Roman" w:hAnsi="Times New Roman"/>
          <w:szCs w:val="24"/>
        </w:rPr>
        <w:t xml:space="preserve"> </w:t>
      </w:r>
    </w:p>
    <w:p w14:paraId="0E19842D" w14:textId="10A250D1" w:rsidR="00640E83" w:rsidRPr="003A35A7" w:rsidRDefault="00640E83" w:rsidP="0069641E">
      <w:pPr>
        <w:pStyle w:val="BodyTextCopy"/>
        <w:ind w:left="284" w:hanging="284"/>
        <w:contextualSpacing w:val="0"/>
        <w:rPr>
          <w:rFonts w:ascii="Times New Roman" w:hAnsi="Times New Roman"/>
          <w:szCs w:val="24"/>
        </w:rPr>
      </w:pPr>
      <w:r w:rsidRPr="003A35A7">
        <w:rPr>
          <w:rFonts w:ascii="Times New Roman" w:hAnsi="Times New Roman"/>
          <w:szCs w:val="24"/>
        </w:rPr>
        <w:t>Archaeological Services WYAS</w:t>
      </w:r>
      <w:r w:rsidR="00927F75" w:rsidRPr="003A35A7">
        <w:rPr>
          <w:rFonts w:ascii="Times New Roman" w:hAnsi="Times New Roman"/>
          <w:szCs w:val="24"/>
        </w:rPr>
        <w:t>.</w:t>
      </w:r>
      <w:r w:rsidRPr="003A35A7">
        <w:rPr>
          <w:rFonts w:ascii="Times New Roman" w:hAnsi="Times New Roman"/>
          <w:szCs w:val="24"/>
        </w:rPr>
        <w:t xml:space="preserve"> 2003</w:t>
      </w:r>
      <w:r w:rsidR="007502D2" w:rsidRPr="003A35A7">
        <w:rPr>
          <w:rFonts w:ascii="Times New Roman" w:hAnsi="Times New Roman"/>
          <w:szCs w:val="24"/>
        </w:rPr>
        <w:t>.</w:t>
      </w:r>
      <w:r w:rsidRPr="003A35A7">
        <w:rPr>
          <w:rFonts w:ascii="Times New Roman" w:hAnsi="Times New Roman"/>
          <w:szCs w:val="24"/>
        </w:rPr>
        <w:t xml:space="preserve"> </w:t>
      </w:r>
      <w:r w:rsidRPr="003A35A7">
        <w:rPr>
          <w:rFonts w:ascii="Times New Roman" w:hAnsi="Times New Roman"/>
          <w:i/>
          <w:szCs w:val="24"/>
        </w:rPr>
        <w:t>Shafton Bypass, Shafton, Barnsley, South Yorkshire, Archaeological Excavation and Watching Brief</w:t>
      </w:r>
      <w:r w:rsidR="007502D2" w:rsidRPr="003A35A7">
        <w:rPr>
          <w:rFonts w:ascii="Times New Roman" w:hAnsi="Times New Roman"/>
          <w:szCs w:val="24"/>
        </w:rPr>
        <w:t xml:space="preserve">. Leeds: Archaeological Services WYAS Unpublished Report. </w:t>
      </w:r>
      <w:hyperlink r:id="rId10" w:history="1">
        <w:r w:rsidR="00881CC3" w:rsidRPr="003A35A7">
          <w:rPr>
            <w:rStyle w:val="Hyperlink"/>
            <w:rFonts w:ascii="Times New Roman" w:hAnsi="Times New Roman"/>
            <w:szCs w:val="24"/>
          </w:rPr>
          <w:t>https://doi.org/10.5284/1029340</w:t>
        </w:r>
      </w:hyperlink>
      <w:r w:rsidR="00881CC3" w:rsidRPr="003A35A7">
        <w:rPr>
          <w:rFonts w:ascii="Times New Roman" w:hAnsi="Times New Roman"/>
          <w:szCs w:val="24"/>
        </w:rPr>
        <w:t xml:space="preserve"> </w:t>
      </w:r>
    </w:p>
    <w:p w14:paraId="03F07184" w14:textId="5C51D86C" w:rsidR="00640E83" w:rsidRPr="003A35A7" w:rsidRDefault="00640E83" w:rsidP="00FE7433">
      <w:pPr>
        <w:pStyle w:val="BodyTextCopy"/>
        <w:ind w:left="284" w:hanging="284"/>
        <w:rPr>
          <w:rFonts w:ascii="Times New Roman" w:hAnsi="Times New Roman"/>
          <w:szCs w:val="24"/>
        </w:rPr>
      </w:pPr>
      <w:r w:rsidRPr="003A35A7">
        <w:rPr>
          <w:rFonts w:ascii="Times New Roman" w:hAnsi="Times New Roman"/>
          <w:szCs w:val="24"/>
        </w:rPr>
        <w:t>Archaeological Services WYAS</w:t>
      </w:r>
      <w:r w:rsidR="00927F75" w:rsidRPr="003A35A7">
        <w:rPr>
          <w:rFonts w:ascii="Times New Roman" w:hAnsi="Times New Roman"/>
          <w:szCs w:val="24"/>
        </w:rPr>
        <w:t>.</w:t>
      </w:r>
      <w:r w:rsidRPr="003A35A7">
        <w:rPr>
          <w:rFonts w:ascii="Times New Roman" w:hAnsi="Times New Roman"/>
          <w:szCs w:val="24"/>
        </w:rPr>
        <w:t xml:space="preserve"> 2005</w:t>
      </w:r>
      <w:r w:rsidR="007502D2" w:rsidRPr="003A35A7">
        <w:rPr>
          <w:rFonts w:ascii="Times New Roman" w:hAnsi="Times New Roman"/>
          <w:szCs w:val="24"/>
        </w:rPr>
        <w:t>.</w:t>
      </w:r>
      <w:r w:rsidRPr="003A35A7">
        <w:rPr>
          <w:rFonts w:ascii="Times New Roman" w:hAnsi="Times New Roman"/>
          <w:szCs w:val="24"/>
        </w:rPr>
        <w:t xml:space="preserve"> </w:t>
      </w:r>
      <w:r w:rsidRPr="003A35A7">
        <w:rPr>
          <w:rFonts w:ascii="Times New Roman" w:hAnsi="Times New Roman"/>
          <w:i/>
          <w:szCs w:val="24"/>
        </w:rPr>
        <w:t>Barnsdale Bar Southern Extension, Norton, Archaeological Excavation</w:t>
      </w:r>
      <w:r w:rsidR="007502D2" w:rsidRPr="003A35A7">
        <w:rPr>
          <w:rFonts w:ascii="Times New Roman" w:hAnsi="Times New Roman"/>
          <w:szCs w:val="24"/>
        </w:rPr>
        <w:t>. Leeds: Archaeological Services WYAS Unpublished Report.</w:t>
      </w:r>
      <w:r w:rsidR="00FE7433" w:rsidRPr="003A35A7">
        <w:rPr>
          <w:rFonts w:ascii="Times New Roman" w:hAnsi="Times New Roman"/>
          <w:szCs w:val="24"/>
        </w:rPr>
        <w:t xml:space="preserve"> </w:t>
      </w:r>
      <w:hyperlink r:id="rId11" w:history="1">
        <w:r w:rsidR="00FE7433" w:rsidRPr="003A35A7">
          <w:rPr>
            <w:rStyle w:val="Hyperlink"/>
            <w:rFonts w:ascii="Times New Roman" w:hAnsi="Times New Roman"/>
            <w:szCs w:val="24"/>
          </w:rPr>
          <w:t>https://doi.org/10.5284/1029319</w:t>
        </w:r>
      </w:hyperlink>
      <w:r w:rsidR="00FE7433" w:rsidRPr="003A35A7">
        <w:rPr>
          <w:rFonts w:ascii="Times New Roman" w:hAnsi="Times New Roman"/>
          <w:szCs w:val="24"/>
        </w:rPr>
        <w:t xml:space="preserve"> </w:t>
      </w:r>
    </w:p>
    <w:p w14:paraId="4AE87C34" w14:textId="77777777" w:rsidR="00FE7433" w:rsidRPr="003A35A7" w:rsidRDefault="00FE7433" w:rsidP="00FE7433">
      <w:pPr>
        <w:pStyle w:val="BodyTextCopy"/>
        <w:ind w:left="284" w:hanging="284"/>
        <w:rPr>
          <w:rFonts w:ascii="Times New Roman" w:hAnsi="Times New Roman"/>
          <w:szCs w:val="24"/>
        </w:rPr>
      </w:pPr>
    </w:p>
    <w:p w14:paraId="3A3F8D26" w14:textId="62C18250" w:rsidR="00640E83" w:rsidRPr="003A35A7" w:rsidRDefault="00640E83" w:rsidP="0069641E">
      <w:pPr>
        <w:pStyle w:val="BodyTextCopy"/>
        <w:ind w:left="284" w:hanging="284"/>
        <w:contextualSpacing w:val="0"/>
        <w:rPr>
          <w:rFonts w:ascii="Times New Roman" w:hAnsi="Times New Roman"/>
          <w:szCs w:val="24"/>
        </w:rPr>
      </w:pPr>
      <w:r w:rsidRPr="003A35A7">
        <w:rPr>
          <w:rFonts w:ascii="Times New Roman" w:hAnsi="Times New Roman"/>
          <w:szCs w:val="24"/>
        </w:rPr>
        <w:t>Archaeological Services WYAS</w:t>
      </w:r>
      <w:r w:rsidR="00927F75" w:rsidRPr="003A35A7">
        <w:rPr>
          <w:rFonts w:ascii="Times New Roman" w:hAnsi="Times New Roman"/>
          <w:szCs w:val="24"/>
        </w:rPr>
        <w:t>.</w:t>
      </w:r>
      <w:r w:rsidRPr="003A35A7">
        <w:rPr>
          <w:rFonts w:ascii="Times New Roman" w:hAnsi="Times New Roman"/>
          <w:szCs w:val="24"/>
        </w:rPr>
        <w:t xml:space="preserve"> 2007</w:t>
      </w:r>
      <w:r w:rsidR="007502D2" w:rsidRPr="003A35A7">
        <w:rPr>
          <w:rFonts w:ascii="Times New Roman" w:hAnsi="Times New Roman"/>
          <w:szCs w:val="24"/>
        </w:rPr>
        <w:t>.</w:t>
      </w:r>
      <w:r w:rsidRPr="003A35A7">
        <w:rPr>
          <w:rFonts w:ascii="Times New Roman" w:hAnsi="Times New Roman"/>
          <w:szCs w:val="24"/>
        </w:rPr>
        <w:t xml:space="preserve"> </w:t>
      </w:r>
      <w:r w:rsidRPr="003A35A7">
        <w:rPr>
          <w:rFonts w:ascii="Times New Roman" w:hAnsi="Times New Roman"/>
          <w:i/>
          <w:szCs w:val="24"/>
        </w:rPr>
        <w:t>Normanton Industrial Estate, Normanton, West Yorkshire, Archaeological Excavation, Evaluation, Fieldwalking, Geophysics and Watching Brief</w:t>
      </w:r>
      <w:r w:rsidR="007502D2" w:rsidRPr="003A35A7">
        <w:rPr>
          <w:rFonts w:ascii="Times New Roman" w:hAnsi="Times New Roman"/>
          <w:szCs w:val="24"/>
        </w:rPr>
        <w:t>. Leeds: Archaeological Services WYAS Unpublished Report.</w:t>
      </w:r>
    </w:p>
    <w:p w14:paraId="34B11699" w14:textId="568D8692" w:rsidR="00526409" w:rsidRPr="003A35A7" w:rsidRDefault="00526409" w:rsidP="0069641E">
      <w:pPr>
        <w:pStyle w:val="Body"/>
        <w:spacing w:after="100" w:afterAutospacing="1" w:line="240" w:lineRule="auto"/>
        <w:ind w:left="284" w:hanging="284"/>
        <w:rPr>
          <w:rFonts w:ascii="Times New Roman" w:eastAsia="Times New Roman" w:hAnsi="Times New Roman" w:cs="Times New Roman"/>
          <w:sz w:val="24"/>
          <w:szCs w:val="24"/>
        </w:rPr>
      </w:pPr>
      <w:r w:rsidRPr="003A35A7">
        <w:rPr>
          <w:rFonts w:ascii="Times New Roman" w:eastAsia="Times New Roman" w:hAnsi="Times New Roman" w:cs="Times New Roman"/>
          <w:sz w:val="24"/>
          <w:szCs w:val="24"/>
        </w:rPr>
        <w:t xml:space="preserve">Archaeological Services WYAS. 2008. </w:t>
      </w:r>
      <w:r w:rsidRPr="003A35A7">
        <w:rPr>
          <w:rFonts w:ascii="Times New Roman" w:eastAsia="Times New Roman" w:hAnsi="Times New Roman" w:cs="Times New Roman"/>
          <w:i/>
          <w:iCs/>
          <w:sz w:val="24"/>
          <w:szCs w:val="24"/>
        </w:rPr>
        <w:t>The late Iron Age and Romano-British rural landscape of Gunhills, Armthorpe, South Yorkshire</w:t>
      </w:r>
      <w:bookmarkStart w:id="83" w:name="_Hlk70434120"/>
      <w:r w:rsidRPr="003A35A7">
        <w:rPr>
          <w:rFonts w:ascii="Times New Roman" w:eastAsia="Times New Roman" w:hAnsi="Times New Roman" w:cs="Times New Roman"/>
          <w:sz w:val="24"/>
          <w:szCs w:val="24"/>
        </w:rPr>
        <w:t>. Leeds: Archaeological Services WYAS Unpublished Report.</w:t>
      </w:r>
      <w:bookmarkEnd w:id="83"/>
    </w:p>
    <w:p w14:paraId="3316CD7D" w14:textId="2B22F3B0" w:rsidR="00640E83" w:rsidRPr="003A35A7" w:rsidRDefault="00640E83" w:rsidP="0069641E">
      <w:pPr>
        <w:pStyle w:val="BodyTextCopy"/>
        <w:ind w:left="284" w:hanging="284"/>
        <w:contextualSpacing w:val="0"/>
        <w:rPr>
          <w:rFonts w:ascii="Times New Roman" w:hAnsi="Times New Roman"/>
          <w:szCs w:val="24"/>
        </w:rPr>
      </w:pPr>
      <w:r w:rsidRPr="003A35A7">
        <w:rPr>
          <w:rFonts w:ascii="Times New Roman" w:hAnsi="Times New Roman"/>
          <w:szCs w:val="24"/>
        </w:rPr>
        <w:t>Barnatt, J</w:t>
      </w:r>
      <w:r w:rsidR="00927F75" w:rsidRPr="003A35A7">
        <w:rPr>
          <w:rFonts w:ascii="Times New Roman" w:hAnsi="Times New Roman"/>
          <w:szCs w:val="24"/>
        </w:rPr>
        <w:t>.</w:t>
      </w:r>
      <w:r w:rsidRPr="003A35A7">
        <w:rPr>
          <w:rFonts w:ascii="Times New Roman" w:hAnsi="Times New Roman"/>
          <w:szCs w:val="24"/>
        </w:rPr>
        <w:t xml:space="preserve"> 1994</w:t>
      </w:r>
      <w:r w:rsidR="007502D2" w:rsidRPr="003A35A7">
        <w:rPr>
          <w:rFonts w:ascii="Times New Roman" w:hAnsi="Times New Roman"/>
          <w:szCs w:val="24"/>
        </w:rPr>
        <w:t>.</w:t>
      </w:r>
      <w:r w:rsidRPr="003A35A7">
        <w:rPr>
          <w:rFonts w:ascii="Times New Roman" w:hAnsi="Times New Roman"/>
          <w:szCs w:val="24"/>
        </w:rPr>
        <w:t xml:space="preserve"> Excavations of a Bronze Age unenclosed cemetery, cairns and field boundaries at Eaglestone Flat, Curbar, Derbyshire, 1984, 1989–1990</w:t>
      </w:r>
      <w:r w:rsidR="007502D2" w:rsidRPr="003A35A7">
        <w:rPr>
          <w:rFonts w:ascii="Times New Roman" w:hAnsi="Times New Roman"/>
          <w:szCs w:val="24"/>
        </w:rPr>
        <w:t>.</w:t>
      </w:r>
      <w:r w:rsidRPr="003A35A7">
        <w:rPr>
          <w:rFonts w:ascii="Times New Roman" w:hAnsi="Times New Roman"/>
          <w:szCs w:val="24"/>
        </w:rPr>
        <w:t xml:space="preserve"> </w:t>
      </w:r>
      <w:r w:rsidRPr="003A35A7">
        <w:rPr>
          <w:rFonts w:ascii="Times New Roman" w:hAnsi="Times New Roman"/>
          <w:i/>
          <w:szCs w:val="24"/>
        </w:rPr>
        <w:t>Proceedings of the Prehistoric Society</w:t>
      </w:r>
      <w:r w:rsidRPr="003A35A7">
        <w:rPr>
          <w:rFonts w:ascii="Times New Roman" w:hAnsi="Times New Roman"/>
          <w:szCs w:val="24"/>
        </w:rPr>
        <w:t>, 60</w:t>
      </w:r>
      <w:r w:rsidR="00AA35C4" w:rsidRPr="003A35A7">
        <w:rPr>
          <w:rFonts w:ascii="Times New Roman" w:hAnsi="Times New Roman"/>
          <w:szCs w:val="24"/>
        </w:rPr>
        <w:t>:</w:t>
      </w:r>
      <w:r w:rsidRPr="003A35A7">
        <w:rPr>
          <w:rFonts w:ascii="Times New Roman" w:hAnsi="Times New Roman"/>
          <w:szCs w:val="24"/>
        </w:rPr>
        <w:t xml:space="preserve"> 287–370. </w:t>
      </w:r>
      <w:hyperlink r:id="rId12" w:history="1">
        <w:r w:rsidR="00881CC3" w:rsidRPr="003A35A7">
          <w:rPr>
            <w:rStyle w:val="Hyperlink"/>
            <w:rFonts w:ascii="Times New Roman" w:hAnsi="Times New Roman"/>
            <w:szCs w:val="24"/>
          </w:rPr>
          <w:t>https://doi.org/10.1017/S0079497X00003467</w:t>
        </w:r>
      </w:hyperlink>
      <w:r w:rsidR="00881CC3" w:rsidRPr="003A35A7">
        <w:rPr>
          <w:rFonts w:ascii="Times New Roman" w:hAnsi="Times New Roman"/>
          <w:szCs w:val="24"/>
        </w:rPr>
        <w:t xml:space="preserve"> </w:t>
      </w:r>
    </w:p>
    <w:p w14:paraId="0CD5F05B" w14:textId="2D50F75E" w:rsidR="00640E83" w:rsidRPr="003A35A7" w:rsidRDefault="00640E83" w:rsidP="0069641E">
      <w:pPr>
        <w:pStyle w:val="BodyTextCopy"/>
        <w:ind w:left="284" w:hanging="284"/>
        <w:contextualSpacing w:val="0"/>
        <w:rPr>
          <w:rFonts w:ascii="Times New Roman" w:hAnsi="Times New Roman"/>
          <w:szCs w:val="24"/>
        </w:rPr>
      </w:pPr>
      <w:r w:rsidRPr="003A35A7">
        <w:rPr>
          <w:rFonts w:ascii="Times New Roman" w:hAnsi="Times New Roman"/>
          <w:szCs w:val="24"/>
        </w:rPr>
        <w:t>Barnatt, J</w:t>
      </w:r>
      <w:r w:rsidR="00927F75" w:rsidRPr="003A35A7">
        <w:rPr>
          <w:rFonts w:ascii="Times New Roman" w:hAnsi="Times New Roman"/>
          <w:szCs w:val="24"/>
        </w:rPr>
        <w:t>.</w:t>
      </w:r>
      <w:r w:rsidRPr="003A35A7">
        <w:rPr>
          <w:rFonts w:ascii="Times New Roman" w:hAnsi="Times New Roman"/>
          <w:szCs w:val="24"/>
        </w:rPr>
        <w:t xml:space="preserve"> 2001</w:t>
      </w:r>
      <w:r w:rsidR="007502D2" w:rsidRPr="003A35A7">
        <w:rPr>
          <w:rFonts w:ascii="Times New Roman" w:hAnsi="Times New Roman"/>
          <w:szCs w:val="24"/>
        </w:rPr>
        <w:t>.</w:t>
      </w:r>
      <w:r w:rsidRPr="003A35A7">
        <w:rPr>
          <w:rFonts w:ascii="Times New Roman" w:hAnsi="Times New Roman"/>
          <w:szCs w:val="24"/>
        </w:rPr>
        <w:t xml:space="preserve"> Trial excavations of prehistoric field boundaries on Big Moor, Baslow, Derbyshire 1983</w:t>
      </w:r>
      <w:r w:rsidR="005860C5" w:rsidRPr="003A35A7">
        <w:rPr>
          <w:rFonts w:ascii="Times New Roman" w:hAnsi="Times New Roman"/>
          <w:szCs w:val="24"/>
        </w:rPr>
        <w:t>.</w:t>
      </w:r>
      <w:r w:rsidRPr="003A35A7">
        <w:rPr>
          <w:rFonts w:ascii="Times New Roman" w:hAnsi="Times New Roman"/>
          <w:szCs w:val="24"/>
        </w:rPr>
        <w:t xml:space="preserve"> </w:t>
      </w:r>
      <w:r w:rsidRPr="003A35A7">
        <w:rPr>
          <w:rFonts w:ascii="Times New Roman" w:hAnsi="Times New Roman"/>
          <w:i/>
          <w:szCs w:val="24"/>
        </w:rPr>
        <w:t>Transactions of the Hunter Archaeological Society</w:t>
      </w:r>
      <w:r w:rsidRPr="003A35A7">
        <w:rPr>
          <w:rFonts w:ascii="Times New Roman" w:hAnsi="Times New Roman"/>
          <w:szCs w:val="24"/>
        </w:rPr>
        <w:t>, 21</w:t>
      </w:r>
      <w:r w:rsidR="00AA35C4" w:rsidRPr="003A35A7">
        <w:rPr>
          <w:rFonts w:ascii="Times New Roman" w:hAnsi="Times New Roman"/>
          <w:szCs w:val="24"/>
        </w:rPr>
        <w:t>:</w:t>
      </w:r>
      <w:r w:rsidRPr="003A35A7">
        <w:rPr>
          <w:rFonts w:ascii="Times New Roman" w:hAnsi="Times New Roman"/>
          <w:szCs w:val="24"/>
        </w:rPr>
        <w:t xml:space="preserve"> 63–77</w:t>
      </w:r>
      <w:r w:rsidR="002C1E32" w:rsidRPr="003A35A7">
        <w:rPr>
          <w:rFonts w:ascii="Times New Roman" w:hAnsi="Times New Roman"/>
          <w:szCs w:val="24"/>
        </w:rPr>
        <w:t>.</w:t>
      </w:r>
    </w:p>
    <w:p w14:paraId="06729287" w14:textId="24F05B47" w:rsidR="00640E83" w:rsidRPr="003A35A7" w:rsidRDefault="00640E83" w:rsidP="0069641E">
      <w:pPr>
        <w:pStyle w:val="BodyTextCopy"/>
        <w:ind w:left="284" w:hanging="284"/>
        <w:contextualSpacing w:val="0"/>
        <w:rPr>
          <w:rFonts w:ascii="Times New Roman" w:hAnsi="Times New Roman"/>
          <w:szCs w:val="24"/>
        </w:rPr>
      </w:pPr>
      <w:r w:rsidRPr="003A35A7">
        <w:rPr>
          <w:rFonts w:ascii="Times New Roman" w:hAnsi="Times New Roman"/>
          <w:szCs w:val="24"/>
        </w:rPr>
        <w:t>Bayliss, A</w:t>
      </w:r>
      <w:r w:rsidR="00927F75" w:rsidRPr="003A35A7">
        <w:rPr>
          <w:rFonts w:ascii="Times New Roman" w:hAnsi="Times New Roman"/>
          <w:szCs w:val="24"/>
        </w:rPr>
        <w:t>.</w:t>
      </w:r>
      <w:r w:rsidRPr="003A35A7">
        <w:rPr>
          <w:rFonts w:ascii="Times New Roman" w:hAnsi="Times New Roman"/>
          <w:szCs w:val="24"/>
        </w:rPr>
        <w:t xml:space="preserve"> 2015</w:t>
      </w:r>
      <w:r w:rsidR="007502D2" w:rsidRPr="003A35A7">
        <w:rPr>
          <w:rFonts w:ascii="Times New Roman" w:hAnsi="Times New Roman"/>
          <w:szCs w:val="24"/>
        </w:rPr>
        <w:t>.</w:t>
      </w:r>
      <w:r w:rsidRPr="003A35A7">
        <w:rPr>
          <w:rFonts w:ascii="Times New Roman" w:hAnsi="Times New Roman"/>
          <w:szCs w:val="24"/>
        </w:rPr>
        <w:t xml:space="preserve"> Quality in Bayesian chronological models in archaeology</w:t>
      </w:r>
      <w:r w:rsidR="005860C5" w:rsidRPr="003A35A7">
        <w:rPr>
          <w:rFonts w:ascii="Times New Roman" w:hAnsi="Times New Roman"/>
          <w:szCs w:val="24"/>
        </w:rPr>
        <w:t>.</w:t>
      </w:r>
      <w:r w:rsidRPr="003A35A7">
        <w:rPr>
          <w:rFonts w:ascii="Times New Roman" w:hAnsi="Times New Roman"/>
          <w:szCs w:val="24"/>
        </w:rPr>
        <w:t xml:space="preserve"> </w:t>
      </w:r>
      <w:r w:rsidRPr="003A35A7">
        <w:rPr>
          <w:rFonts w:ascii="Times New Roman" w:hAnsi="Times New Roman"/>
          <w:i/>
          <w:szCs w:val="24"/>
        </w:rPr>
        <w:t>World</w:t>
      </w:r>
      <w:r w:rsidRPr="003A35A7">
        <w:rPr>
          <w:rFonts w:ascii="Times New Roman" w:hAnsi="Times New Roman"/>
          <w:szCs w:val="24"/>
        </w:rPr>
        <w:t xml:space="preserve"> </w:t>
      </w:r>
      <w:r w:rsidRPr="003A35A7">
        <w:rPr>
          <w:rFonts w:ascii="Times New Roman" w:hAnsi="Times New Roman"/>
          <w:i/>
          <w:szCs w:val="24"/>
        </w:rPr>
        <w:t>Archaeology</w:t>
      </w:r>
      <w:r w:rsidRPr="003A35A7">
        <w:rPr>
          <w:rFonts w:ascii="Times New Roman" w:hAnsi="Times New Roman"/>
          <w:szCs w:val="24"/>
        </w:rPr>
        <w:t>, 47</w:t>
      </w:r>
      <w:r w:rsidR="00AA35C4" w:rsidRPr="003A35A7">
        <w:rPr>
          <w:rFonts w:ascii="Times New Roman" w:hAnsi="Times New Roman"/>
          <w:szCs w:val="24"/>
        </w:rPr>
        <w:t>:</w:t>
      </w:r>
      <w:r w:rsidRPr="003A35A7">
        <w:rPr>
          <w:rFonts w:ascii="Times New Roman" w:hAnsi="Times New Roman"/>
          <w:szCs w:val="24"/>
        </w:rPr>
        <w:t xml:space="preserve"> 677–700. </w:t>
      </w:r>
      <w:hyperlink r:id="rId13" w:history="1">
        <w:r w:rsidR="00881CC3" w:rsidRPr="003A35A7">
          <w:rPr>
            <w:rStyle w:val="Hyperlink"/>
            <w:rFonts w:ascii="Times New Roman" w:hAnsi="Times New Roman"/>
            <w:szCs w:val="24"/>
          </w:rPr>
          <w:t>https://doi.org/10.1080/00438243.2015.1067640</w:t>
        </w:r>
      </w:hyperlink>
      <w:r w:rsidR="00881CC3" w:rsidRPr="003A35A7">
        <w:rPr>
          <w:rFonts w:ascii="Times New Roman" w:hAnsi="Times New Roman"/>
          <w:szCs w:val="24"/>
        </w:rPr>
        <w:t xml:space="preserve"> </w:t>
      </w:r>
    </w:p>
    <w:p w14:paraId="746BF2BF" w14:textId="1D9B02FB" w:rsidR="00640E83" w:rsidRPr="003A35A7" w:rsidRDefault="00640E83" w:rsidP="0069641E">
      <w:pPr>
        <w:pStyle w:val="BodyTextCopy"/>
        <w:ind w:left="284" w:hanging="284"/>
        <w:contextualSpacing w:val="0"/>
        <w:rPr>
          <w:rFonts w:ascii="Times New Roman" w:hAnsi="Times New Roman"/>
          <w:szCs w:val="24"/>
        </w:rPr>
      </w:pPr>
      <w:r w:rsidRPr="003A35A7">
        <w:rPr>
          <w:rFonts w:ascii="Times New Roman" w:hAnsi="Times New Roman"/>
          <w:szCs w:val="24"/>
        </w:rPr>
        <w:t>Bayliss, A</w:t>
      </w:r>
      <w:r w:rsidR="00927F75" w:rsidRPr="003A35A7">
        <w:rPr>
          <w:rFonts w:ascii="Times New Roman" w:hAnsi="Times New Roman"/>
          <w:szCs w:val="24"/>
        </w:rPr>
        <w:t>.</w:t>
      </w:r>
      <w:r w:rsidRPr="003A35A7">
        <w:rPr>
          <w:rFonts w:ascii="Times New Roman" w:hAnsi="Times New Roman"/>
          <w:szCs w:val="24"/>
        </w:rPr>
        <w:t>, Bronk Ramsey, C</w:t>
      </w:r>
      <w:r w:rsidR="00927F75" w:rsidRPr="003A35A7">
        <w:rPr>
          <w:rFonts w:ascii="Times New Roman" w:hAnsi="Times New Roman"/>
          <w:szCs w:val="24"/>
        </w:rPr>
        <w:t>.</w:t>
      </w:r>
      <w:r w:rsidRPr="003A35A7">
        <w:rPr>
          <w:rFonts w:ascii="Times New Roman" w:hAnsi="Times New Roman"/>
          <w:szCs w:val="24"/>
        </w:rPr>
        <w:t xml:space="preserve"> </w:t>
      </w:r>
      <w:r w:rsidR="007241C5" w:rsidRPr="003A35A7">
        <w:rPr>
          <w:rFonts w:ascii="Times New Roman" w:hAnsi="Times New Roman"/>
          <w:szCs w:val="24"/>
        </w:rPr>
        <w:t>&amp;</w:t>
      </w:r>
      <w:r w:rsidRPr="003A35A7">
        <w:rPr>
          <w:rFonts w:ascii="Times New Roman" w:hAnsi="Times New Roman"/>
          <w:szCs w:val="24"/>
        </w:rPr>
        <w:t xml:space="preserve"> McCormac, F</w:t>
      </w:r>
      <w:r w:rsidR="00927F75" w:rsidRPr="003A35A7">
        <w:rPr>
          <w:rFonts w:ascii="Times New Roman" w:hAnsi="Times New Roman"/>
          <w:szCs w:val="24"/>
        </w:rPr>
        <w:t>.</w:t>
      </w:r>
      <w:r w:rsidRPr="003A35A7">
        <w:rPr>
          <w:rFonts w:ascii="Times New Roman" w:hAnsi="Times New Roman"/>
          <w:szCs w:val="24"/>
        </w:rPr>
        <w:t xml:space="preserve"> 1997</w:t>
      </w:r>
      <w:r w:rsidR="007502D2" w:rsidRPr="003A35A7">
        <w:rPr>
          <w:rFonts w:ascii="Times New Roman" w:hAnsi="Times New Roman"/>
          <w:szCs w:val="24"/>
        </w:rPr>
        <w:t>.</w:t>
      </w:r>
      <w:r w:rsidRPr="003A35A7">
        <w:rPr>
          <w:rFonts w:ascii="Times New Roman" w:hAnsi="Times New Roman"/>
          <w:szCs w:val="24"/>
        </w:rPr>
        <w:t xml:space="preserve"> Dating Stonehenge</w:t>
      </w:r>
      <w:r w:rsidR="005860C5" w:rsidRPr="003A35A7">
        <w:rPr>
          <w:rFonts w:ascii="Times New Roman" w:hAnsi="Times New Roman"/>
          <w:szCs w:val="24"/>
        </w:rPr>
        <w:t>. I</w:t>
      </w:r>
      <w:r w:rsidRPr="003A35A7">
        <w:rPr>
          <w:rFonts w:ascii="Times New Roman" w:hAnsi="Times New Roman"/>
          <w:szCs w:val="24"/>
        </w:rPr>
        <w:t>n</w:t>
      </w:r>
      <w:r w:rsidRPr="003A35A7">
        <w:rPr>
          <w:rFonts w:ascii="Times New Roman" w:hAnsi="Times New Roman"/>
          <w:i/>
          <w:szCs w:val="24"/>
        </w:rPr>
        <w:t xml:space="preserve"> </w:t>
      </w:r>
      <w:r w:rsidRPr="003A35A7">
        <w:rPr>
          <w:rFonts w:ascii="Times New Roman" w:hAnsi="Times New Roman"/>
          <w:szCs w:val="24"/>
        </w:rPr>
        <w:t>B</w:t>
      </w:r>
      <w:r w:rsidR="005860C5" w:rsidRPr="003A35A7">
        <w:rPr>
          <w:rFonts w:ascii="Times New Roman" w:hAnsi="Times New Roman"/>
          <w:szCs w:val="24"/>
        </w:rPr>
        <w:t>.</w:t>
      </w:r>
      <w:r w:rsidRPr="003A35A7">
        <w:rPr>
          <w:rFonts w:ascii="Times New Roman" w:hAnsi="Times New Roman"/>
          <w:szCs w:val="24"/>
        </w:rPr>
        <w:t xml:space="preserve"> Cunliffe </w:t>
      </w:r>
      <w:r w:rsidR="007241C5" w:rsidRPr="003A35A7">
        <w:rPr>
          <w:rFonts w:ascii="Times New Roman" w:hAnsi="Times New Roman"/>
          <w:szCs w:val="24"/>
        </w:rPr>
        <w:t>&amp;</w:t>
      </w:r>
      <w:r w:rsidRPr="003A35A7">
        <w:rPr>
          <w:rFonts w:ascii="Times New Roman" w:hAnsi="Times New Roman"/>
          <w:szCs w:val="24"/>
        </w:rPr>
        <w:t xml:space="preserve"> C</w:t>
      </w:r>
      <w:r w:rsidR="005860C5" w:rsidRPr="003A35A7">
        <w:rPr>
          <w:rFonts w:ascii="Times New Roman" w:hAnsi="Times New Roman"/>
          <w:szCs w:val="24"/>
        </w:rPr>
        <w:t>.</w:t>
      </w:r>
      <w:r w:rsidRPr="003A35A7">
        <w:rPr>
          <w:rFonts w:ascii="Times New Roman" w:hAnsi="Times New Roman"/>
          <w:szCs w:val="24"/>
        </w:rPr>
        <w:t xml:space="preserve"> Renfrew (eds)</w:t>
      </w:r>
      <w:r w:rsidR="005860C5" w:rsidRPr="003A35A7">
        <w:rPr>
          <w:rFonts w:ascii="Times New Roman" w:hAnsi="Times New Roman"/>
          <w:szCs w:val="24"/>
        </w:rPr>
        <w:t>.</w:t>
      </w:r>
      <w:r w:rsidRPr="003A35A7">
        <w:rPr>
          <w:rFonts w:ascii="Times New Roman" w:hAnsi="Times New Roman"/>
          <w:szCs w:val="24"/>
        </w:rPr>
        <w:t xml:space="preserve"> </w:t>
      </w:r>
      <w:r w:rsidRPr="003A35A7">
        <w:rPr>
          <w:rFonts w:ascii="Times New Roman" w:hAnsi="Times New Roman"/>
          <w:i/>
          <w:szCs w:val="24"/>
        </w:rPr>
        <w:t>Science and Stonehenge</w:t>
      </w:r>
      <w:r w:rsidR="005860C5" w:rsidRPr="003A35A7">
        <w:rPr>
          <w:rFonts w:ascii="Times New Roman" w:hAnsi="Times New Roman"/>
          <w:szCs w:val="24"/>
        </w:rPr>
        <w:t>.</w:t>
      </w:r>
      <w:r w:rsidRPr="003A35A7">
        <w:rPr>
          <w:rFonts w:ascii="Times New Roman" w:hAnsi="Times New Roman"/>
          <w:szCs w:val="24"/>
        </w:rPr>
        <w:t xml:space="preserve"> Oxford: Oxford University Press, </w:t>
      </w:r>
      <w:r w:rsidR="00DA183F" w:rsidRPr="003A35A7">
        <w:rPr>
          <w:rFonts w:ascii="Times New Roman" w:hAnsi="Times New Roman"/>
          <w:szCs w:val="24"/>
        </w:rPr>
        <w:t xml:space="preserve">pp. </w:t>
      </w:r>
      <w:r w:rsidRPr="003A35A7">
        <w:rPr>
          <w:rFonts w:ascii="Times New Roman" w:hAnsi="Times New Roman"/>
          <w:szCs w:val="24"/>
        </w:rPr>
        <w:t>39–59</w:t>
      </w:r>
      <w:r w:rsidR="00DA183F" w:rsidRPr="003A35A7">
        <w:rPr>
          <w:rFonts w:ascii="Times New Roman" w:hAnsi="Times New Roman"/>
          <w:szCs w:val="24"/>
        </w:rPr>
        <w:t>.</w:t>
      </w:r>
    </w:p>
    <w:p w14:paraId="6C4C81F2" w14:textId="7A6677C7" w:rsidR="00640E83" w:rsidRPr="003A35A7" w:rsidRDefault="00640E83" w:rsidP="0069641E">
      <w:pPr>
        <w:pStyle w:val="BodyTextCopy"/>
        <w:ind w:left="284" w:hanging="284"/>
        <w:contextualSpacing w:val="0"/>
        <w:rPr>
          <w:rFonts w:ascii="Times New Roman" w:hAnsi="Times New Roman"/>
          <w:szCs w:val="24"/>
        </w:rPr>
      </w:pPr>
      <w:r w:rsidRPr="003A35A7">
        <w:rPr>
          <w:rFonts w:ascii="Times New Roman" w:hAnsi="Times New Roman"/>
          <w:szCs w:val="24"/>
        </w:rPr>
        <w:t>Bayliss, A</w:t>
      </w:r>
      <w:r w:rsidR="00927F75" w:rsidRPr="003A35A7">
        <w:rPr>
          <w:rFonts w:ascii="Times New Roman" w:hAnsi="Times New Roman"/>
          <w:szCs w:val="24"/>
        </w:rPr>
        <w:t>.</w:t>
      </w:r>
      <w:r w:rsidRPr="003A35A7">
        <w:rPr>
          <w:rFonts w:ascii="Times New Roman" w:hAnsi="Times New Roman"/>
          <w:szCs w:val="24"/>
        </w:rPr>
        <w:t>, Bronk Ramsey, C</w:t>
      </w:r>
      <w:r w:rsidR="00927F75" w:rsidRPr="003A35A7">
        <w:rPr>
          <w:rFonts w:ascii="Times New Roman" w:hAnsi="Times New Roman"/>
          <w:szCs w:val="24"/>
        </w:rPr>
        <w:t>.</w:t>
      </w:r>
      <w:r w:rsidRPr="003A35A7">
        <w:rPr>
          <w:rFonts w:ascii="Times New Roman" w:hAnsi="Times New Roman"/>
          <w:szCs w:val="24"/>
        </w:rPr>
        <w:t>, Cook, G</w:t>
      </w:r>
      <w:r w:rsidR="00927F75" w:rsidRPr="003A35A7">
        <w:rPr>
          <w:rFonts w:ascii="Times New Roman" w:hAnsi="Times New Roman"/>
          <w:szCs w:val="24"/>
        </w:rPr>
        <w:t>.</w:t>
      </w:r>
      <w:r w:rsidRPr="003A35A7">
        <w:rPr>
          <w:rFonts w:ascii="Times New Roman" w:hAnsi="Times New Roman"/>
          <w:szCs w:val="24"/>
        </w:rPr>
        <w:t>, McCormac, G</w:t>
      </w:r>
      <w:r w:rsidR="00927F75" w:rsidRPr="003A35A7">
        <w:rPr>
          <w:rFonts w:ascii="Times New Roman" w:hAnsi="Times New Roman"/>
          <w:szCs w:val="24"/>
        </w:rPr>
        <w:t>.</w:t>
      </w:r>
      <w:r w:rsidRPr="003A35A7">
        <w:rPr>
          <w:rFonts w:ascii="Times New Roman" w:hAnsi="Times New Roman"/>
          <w:szCs w:val="24"/>
        </w:rPr>
        <w:t>, Otlet, R</w:t>
      </w:r>
      <w:r w:rsidR="00927F75" w:rsidRPr="003A35A7">
        <w:rPr>
          <w:rFonts w:ascii="Times New Roman" w:hAnsi="Times New Roman"/>
          <w:szCs w:val="24"/>
        </w:rPr>
        <w:t>.</w:t>
      </w:r>
      <w:r w:rsidRPr="003A35A7">
        <w:rPr>
          <w:rFonts w:ascii="Times New Roman" w:hAnsi="Times New Roman"/>
          <w:szCs w:val="24"/>
        </w:rPr>
        <w:t xml:space="preserve"> </w:t>
      </w:r>
      <w:r w:rsidR="007241C5" w:rsidRPr="003A35A7">
        <w:rPr>
          <w:rFonts w:ascii="Times New Roman" w:hAnsi="Times New Roman"/>
          <w:szCs w:val="24"/>
        </w:rPr>
        <w:t>&amp;</w:t>
      </w:r>
      <w:r w:rsidRPr="003A35A7">
        <w:rPr>
          <w:rFonts w:ascii="Times New Roman" w:hAnsi="Times New Roman"/>
          <w:szCs w:val="24"/>
        </w:rPr>
        <w:t xml:space="preserve"> Walker, J</w:t>
      </w:r>
      <w:r w:rsidR="00927F75" w:rsidRPr="003A35A7">
        <w:rPr>
          <w:rFonts w:ascii="Times New Roman" w:hAnsi="Times New Roman"/>
          <w:szCs w:val="24"/>
        </w:rPr>
        <w:t>.</w:t>
      </w:r>
      <w:r w:rsidRPr="003A35A7">
        <w:rPr>
          <w:rFonts w:ascii="Times New Roman" w:hAnsi="Times New Roman"/>
          <w:szCs w:val="24"/>
        </w:rPr>
        <w:t xml:space="preserve"> 2013</w:t>
      </w:r>
      <w:r w:rsidR="007502D2" w:rsidRPr="003A35A7">
        <w:rPr>
          <w:rFonts w:ascii="Times New Roman" w:hAnsi="Times New Roman"/>
          <w:szCs w:val="24"/>
        </w:rPr>
        <w:t>.</w:t>
      </w:r>
      <w:r w:rsidRPr="003A35A7">
        <w:rPr>
          <w:rFonts w:ascii="Times New Roman" w:hAnsi="Times New Roman"/>
          <w:szCs w:val="24"/>
        </w:rPr>
        <w:t xml:space="preserve"> </w:t>
      </w:r>
      <w:r w:rsidRPr="003A35A7">
        <w:rPr>
          <w:rFonts w:ascii="Times New Roman" w:hAnsi="Times New Roman"/>
          <w:i/>
          <w:szCs w:val="24"/>
        </w:rPr>
        <w:t>Radiocarbon dates from samples funded by English Heritage between 1988 and 1993</w:t>
      </w:r>
      <w:r w:rsidR="005860C5" w:rsidRPr="003A35A7">
        <w:rPr>
          <w:rFonts w:ascii="Times New Roman" w:hAnsi="Times New Roman"/>
          <w:szCs w:val="24"/>
        </w:rPr>
        <w:t xml:space="preserve">. </w:t>
      </w:r>
      <w:r w:rsidRPr="003A35A7">
        <w:rPr>
          <w:rFonts w:ascii="Times New Roman" w:hAnsi="Times New Roman"/>
          <w:szCs w:val="24"/>
        </w:rPr>
        <w:t>Swindon</w:t>
      </w:r>
      <w:r w:rsidR="005860C5" w:rsidRPr="003A35A7">
        <w:rPr>
          <w:rFonts w:ascii="Times New Roman" w:hAnsi="Times New Roman"/>
          <w:szCs w:val="24"/>
        </w:rPr>
        <w:t xml:space="preserve">: </w:t>
      </w:r>
      <w:r w:rsidR="00DA183F" w:rsidRPr="003A35A7">
        <w:rPr>
          <w:rFonts w:ascii="Times New Roman" w:hAnsi="Times New Roman"/>
          <w:szCs w:val="24"/>
        </w:rPr>
        <w:t>Historic England</w:t>
      </w:r>
      <w:r w:rsidR="005860C5" w:rsidRPr="003A35A7">
        <w:rPr>
          <w:rFonts w:ascii="Times New Roman" w:hAnsi="Times New Roman"/>
          <w:szCs w:val="24"/>
        </w:rPr>
        <w:t xml:space="preserve">. </w:t>
      </w:r>
    </w:p>
    <w:p w14:paraId="4E2204CB" w14:textId="61D033DF" w:rsidR="00640E83" w:rsidRPr="003A35A7" w:rsidRDefault="00640E83" w:rsidP="0069641E">
      <w:pPr>
        <w:pStyle w:val="BodyTextCopy"/>
        <w:ind w:left="284" w:hanging="284"/>
        <w:contextualSpacing w:val="0"/>
        <w:rPr>
          <w:rFonts w:ascii="Times New Roman" w:hAnsi="Times New Roman"/>
          <w:szCs w:val="24"/>
        </w:rPr>
      </w:pPr>
      <w:r w:rsidRPr="003A35A7">
        <w:rPr>
          <w:rFonts w:ascii="Times New Roman" w:hAnsi="Times New Roman"/>
          <w:szCs w:val="24"/>
        </w:rPr>
        <w:t>Bayliss, A</w:t>
      </w:r>
      <w:r w:rsidR="00927F75" w:rsidRPr="003A35A7">
        <w:rPr>
          <w:rFonts w:ascii="Times New Roman" w:hAnsi="Times New Roman"/>
          <w:szCs w:val="24"/>
        </w:rPr>
        <w:t>.</w:t>
      </w:r>
      <w:r w:rsidRPr="003A35A7">
        <w:rPr>
          <w:rFonts w:ascii="Times New Roman" w:hAnsi="Times New Roman"/>
          <w:szCs w:val="24"/>
        </w:rPr>
        <w:t>, Bronk Ramsey C</w:t>
      </w:r>
      <w:r w:rsidR="00927F75" w:rsidRPr="003A35A7">
        <w:rPr>
          <w:rFonts w:ascii="Times New Roman" w:hAnsi="Times New Roman"/>
          <w:szCs w:val="24"/>
        </w:rPr>
        <w:t>.</w:t>
      </w:r>
      <w:r w:rsidRPr="003A35A7">
        <w:rPr>
          <w:rFonts w:ascii="Times New Roman" w:hAnsi="Times New Roman"/>
          <w:szCs w:val="24"/>
        </w:rPr>
        <w:t>, Van Der Plicht, J</w:t>
      </w:r>
      <w:r w:rsidR="00927F75" w:rsidRPr="003A35A7">
        <w:rPr>
          <w:rFonts w:ascii="Times New Roman" w:hAnsi="Times New Roman"/>
          <w:szCs w:val="24"/>
        </w:rPr>
        <w:t>.</w:t>
      </w:r>
      <w:r w:rsidRPr="003A35A7">
        <w:rPr>
          <w:rFonts w:ascii="Times New Roman" w:hAnsi="Times New Roman"/>
          <w:szCs w:val="24"/>
        </w:rPr>
        <w:t xml:space="preserve"> </w:t>
      </w:r>
      <w:r w:rsidR="007241C5" w:rsidRPr="003A35A7">
        <w:rPr>
          <w:rFonts w:ascii="Times New Roman" w:hAnsi="Times New Roman"/>
          <w:szCs w:val="24"/>
        </w:rPr>
        <w:t>&amp;</w:t>
      </w:r>
      <w:r w:rsidRPr="003A35A7">
        <w:rPr>
          <w:rFonts w:ascii="Times New Roman" w:hAnsi="Times New Roman"/>
          <w:szCs w:val="24"/>
        </w:rPr>
        <w:t xml:space="preserve"> Whittle, A</w:t>
      </w:r>
      <w:r w:rsidR="00927F75" w:rsidRPr="003A35A7">
        <w:rPr>
          <w:rFonts w:ascii="Times New Roman" w:hAnsi="Times New Roman"/>
          <w:szCs w:val="24"/>
        </w:rPr>
        <w:t>.</w:t>
      </w:r>
      <w:r w:rsidRPr="003A35A7">
        <w:rPr>
          <w:rFonts w:ascii="Times New Roman" w:hAnsi="Times New Roman"/>
          <w:szCs w:val="24"/>
        </w:rPr>
        <w:t xml:space="preserve"> 2007</w:t>
      </w:r>
      <w:r w:rsidR="007502D2" w:rsidRPr="003A35A7">
        <w:rPr>
          <w:rFonts w:ascii="Times New Roman" w:hAnsi="Times New Roman"/>
          <w:szCs w:val="24"/>
        </w:rPr>
        <w:t>.</w:t>
      </w:r>
      <w:r w:rsidRPr="003A35A7">
        <w:rPr>
          <w:rFonts w:ascii="Times New Roman" w:hAnsi="Times New Roman"/>
          <w:szCs w:val="24"/>
        </w:rPr>
        <w:t xml:space="preserve"> Bradshaw and Bayes: towards a timetable for the Neolithic</w:t>
      </w:r>
      <w:r w:rsidR="00DA183F" w:rsidRPr="003A35A7">
        <w:rPr>
          <w:rFonts w:ascii="Times New Roman" w:hAnsi="Times New Roman"/>
          <w:szCs w:val="24"/>
        </w:rPr>
        <w:t>.</w:t>
      </w:r>
      <w:r w:rsidRPr="003A35A7">
        <w:rPr>
          <w:rFonts w:ascii="Times New Roman" w:hAnsi="Times New Roman"/>
          <w:szCs w:val="24"/>
        </w:rPr>
        <w:t xml:space="preserve"> </w:t>
      </w:r>
      <w:r w:rsidRPr="003A35A7">
        <w:rPr>
          <w:rFonts w:ascii="Times New Roman" w:hAnsi="Times New Roman"/>
          <w:i/>
          <w:szCs w:val="24"/>
        </w:rPr>
        <w:t>Cambridge Archaeological Journal</w:t>
      </w:r>
      <w:r w:rsidRPr="003A35A7">
        <w:rPr>
          <w:rFonts w:ascii="Times New Roman" w:hAnsi="Times New Roman"/>
          <w:szCs w:val="24"/>
        </w:rPr>
        <w:t>, 17</w:t>
      </w:r>
      <w:r w:rsidR="00DA183F" w:rsidRPr="003A35A7">
        <w:rPr>
          <w:rFonts w:ascii="Times New Roman" w:hAnsi="Times New Roman"/>
          <w:szCs w:val="24"/>
        </w:rPr>
        <w:t xml:space="preserve">: </w:t>
      </w:r>
      <w:r w:rsidRPr="003A35A7">
        <w:rPr>
          <w:rFonts w:ascii="Times New Roman" w:hAnsi="Times New Roman"/>
          <w:szCs w:val="24"/>
        </w:rPr>
        <w:t xml:space="preserve">1–28. </w:t>
      </w:r>
      <w:hyperlink r:id="rId14" w:history="1">
        <w:r w:rsidR="00881CC3" w:rsidRPr="003A35A7">
          <w:rPr>
            <w:rStyle w:val="Hyperlink"/>
            <w:rFonts w:ascii="Times New Roman" w:hAnsi="Times New Roman"/>
            <w:szCs w:val="24"/>
          </w:rPr>
          <w:t>https://doi.org/10.1017/S0959774307000145</w:t>
        </w:r>
      </w:hyperlink>
      <w:r w:rsidR="00881CC3" w:rsidRPr="003A35A7">
        <w:rPr>
          <w:rFonts w:ascii="Times New Roman" w:hAnsi="Times New Roman"/>
          <w:szCs w:val="24"/>
        </w:rPr>
        <w:t xml:space="preserve"> </w:t>
      </w:r>
    </w:p>
    <w:p w14:paraId="0A1EBE89" w14:textId="19331C4B" w:rsidR="00640E83" w:rsidRPr="003A35A7" w:rsidRDefault="00640E83" w:rsidP="0069641E">
      <w:pPr>
        <w:pStyle w:val="BodyTextCopy"/>
        <w:ind w:left="284" w:hanging="284"/>
        <w:contextualSpacing w:val="0"/>
        <w:rPr>
          <w:rFonts w:ascii="Times New Roman" w:hAnsi="Times New Roman"/>
          <w:szCs w:val="24"/>
        </w:rPr>
      </w:pPr>
      <w:r w:rsidRPr="003A35A7">
        <w:rPr>
          <w:rFonts w:ascii="Times New Roman" w:hAnsi="Times New Roman"/>
          <w:szCs w:val="24"/>
        </w:rPr>
        <w:lastRenderedPageBreak/>
        <w:t>Bayliss, A</w:t>
      </w:r>
      <w:r w:rsidR="00927F75" w:rsidRPr="003A35A7">
        <w:rPr>
          <w:rFonts w:ascii="Times New Roman" w:hAnsi="Times New Roman"/>
          <w:szCs w:val="24"/>
        </w:rPr>
        <w:t>.</w:t>
      </w:r>
      <w:r w:rsidRPr="003A35A7">
        <w:rPr>
          <w:rFonts w:ascii="Times New Roman" w:hAnsi="Times New Roman"/>
          <w:szCs w:val="24"/>
        </w:rPr>
        <w:t>, Hedges, R</w:t>
      </w:r>
      <w:r w:rsidR="00927F75" w:rsidRPr="003A35A7">
        <w:rPr>
          <w:rFonts w:ascii="Times New Roman" w:hAnsi="Times New Roman"/>
          <w:szCs w:val="24"/>
        </w:rPr>
        <w:t>.</w:t>
      </w:r>
      <w:r w:rsidRPr="003A35A7">
        <w:rPr>
          <w:rFonts w:ascii="Times New Roman" w:hAnsi="Times New Roman"/>
          <w:szCs w:val="24"/>
        </w:rPr>
        <w:t>, Otlet, R</w:t>
      </w:r>
      <w:r w:rsidR="00927F75" w:rsidRPr="003A35A7">
        <w:rPr>
          <w:rFonts w:ascii="Times New Roman" w:hAnsi="Times New Roman"/>
          <w:szCs w:val="24"/>
        </w:rPr>
        <w:t>.</w:t>
      </w:r>
      <w:r w:rsidRPr="003A35A7">
        <w:rPr>
          <w:rFonts w:ascii="Times New Roman" w:hAnsi="Times New Roman"/>
          <w:szCs w:val="24"/>
        </w:rPr>
        <w:t>, Switsur, R</w:t>
      </w:r>
      <w:r w:rsidR="00927F75" w:rsidRPr="003A35A7">
        <w:rPr>
          <w:rFonts w:ascii="Times New Roman" w:hAnsi="Times New Roman"/>
          <w:szCs w:val="24"/>
        </w:rPr>
        <w:t>.</w:t>
      </w:r>
      <w:r w:rsidRPr="003A35A7">
        <w:rPr>
          <w:rFonts w:ascii="Times New Roman" w:hAnsi="Times New Roman"/>
          <w:szCs w:val="24"/>
        </w:rPr>
        <w:t xml:space="preserve"> </w:t>
      </w:r>
      <w:r w:rsidR="007241C5" w:rsidRPr="003A35A7">
        <w:rPr>
          <w:rFonts w:ascii="Times New Roman" w:hAnsi="Times New Roman"/>
          <w:szCs w:val="24"/>
        </w:rPr>
        <w:t>&amp;</w:t>
      </w:r>
      <w:r w:rsidRPr="003A35A7">
        <w:rPr>
          <w:rFonts w:ascii="Times New Roman" w:hAnsi="Times New Roman"/>
          <w:szCs w:val="24"/>
        </w:rPr>
        <w:t xml:space="preserve"> Walker, J</w:t>
      </w:r>
      <w:r w:rsidR="00927F75" w:rsidRPr="003A35A7">
        <w:rPr>
          <w:rFonts w:ascii="Times New Roman" w:hAnsi="Times New Roman"/>
          <w:szCs w:val="24"/>
        </w:rPr>
        <w:t>.</w:t>
      </w:r>
      <w:r w:rsidRPr="003A35A7">
        <w:rPr>
          <w:rFonts w:ascii="Times New Roman" w:hAnsi="Times New Roman"/>
          <w:szCs w:val="24"/>
        </w:rPr>
        <w:t xml:space="preserve"> 2012</w:t>
      </w:r>
      <w:r w:rsidR="007502D2" w:rsidRPr="003A35A7">
        <w:rPr>
          <w:rFonts w:ascii="Times New Roman" w:hAnsi="Times New Roman"/>
          <w:szCs w:val="24"/>
        </w:rPr>
        <w:t>.</w:t>
      </w:r>
      <w:r w:rsidRPr="003A35A7">
        <w:rPr>
          <w:rFonts w:ascii="Times New Roman" w:hAnsi="Times New Roman"/>
          <w:szCs w:val="24"/>
        </w:rPr>
        <w:t xml:space="preserve"> </w:t>
      </w:r>
      <w:r w:rsidRPr="003A35A7">
        <w:rPr>
          <w:rFonts w:ascii="Times New Roman" w:hAnsi="Times New Roman"/>
          <w:i/>
          <w:szCs w:val="24"/>
        </w:rPr>
        <w:t>Radiocarbon samples funded by English Heritage between 1981 and 1988</w:t>
      </w:r>
      <w:r w:rsidR="00DA183F" w:rsidRPr="003A35A7">
        <w:rPr>
          <w:rFonts w:ascii="Times New Roman" w:hAnsi="Times New Roman"/>
          <w:szCs w:val="24"/>
        </w:rPr>
        <w:t xml:space="preserve">. Swindon: English Heritage. </w:t>
      </w:r>
    </w:p>
    <w:p w14:paraId="588038A1" w14:textId="732EDFF7" w:rsidR="00640E83" w:rsidRPr="003A35A7" w:rsidRDefault="00640E83" w:rsidP="0069641E">
      <w:pPr>
        <w:pStyle w:val="BodyTextCopy"/>
        <w:ind w:left="284" w:hanging="284"/>
        <w:contextualSpacing w:val="0"/>
        <w:rPr>
          <w:rFonts w:ascii="Times New Roman" w:hAnsi="Times New Roman"/>
          <w:szCs w:val="24"/>
        </w:rPr>
      </w:pPr>
      <w:r w:rsidRPr="003A35A7">
        <w:rPr>
          <w:rFonts w:ascii="Times New Roman" w:hAnsi="Times New Roman"/>
          <w:szCs w:val="24"/>
        </w:rPr>
        <w:t>Bayliss, A</w:t>
      </w:r>
      <w:r w:rsidR="00927F75" w:rsidRPr="003A35A7">
        <w:rPr>
          <w:rFonts w:ascii="Times New Roman" w:hAnsi="Times New Roman"/>
          <w:szCs w:val="24"/>
        </w:rPr>
        <w:t>.</w:t>
      </w:r>
      <w:r w:rsidRPr="003A35A7">
        <w:rPr>
          <w:rFonts w:ascii="Times New Roman" w:hAnsi="Times New Roman"/>
          <w:szCs w:val="24"/>
        </w:rPr>
        <w:t>, Van Der Plicht, J</w:t>
      </w:r>
      <w:r w:rsidR="00927F75" w:rsidRPr="003A35A7">
        <w:rPr>
          <w:rFonts w:ascii="Times New Roman" w:hAnsi="Times New Roman"/>
          <w:szCs w:val="24"/>
        </w:rPr>
        <w:t>.</w:t>
      </w:r>
      <w:r w:rsidRPr="003A35A7">
        <w:rPr>
          <w:rFonts w:ascii="Times New Roman" w:hAnsi="Times New Roman"/>
          <w:szCs w:val="24"/>
        </w:rPr>
        <w:t>, Bronk Ramsey C</w:t>
      </w:r>
      <w:r w:rsidR="00927F75" w:rsidRPr="003A35A7">
        <w:rPr>
          <w:rFonts w:ascii="Times New Roman" w:hAnsi="Times New Roman"/>
          <w:szCs w:val="24"/>
        </w:rPr>
        <w:t>.</w:t>
      </w:r>
      <w:r w:rsidRPr="003A35A7">
        <w:rPr>
          <w:rFonts w:ascii="Times New Roman" w:hAnsi="Times New Roman"/>
          <w:szCs w:val="24"/>
        </w:rPr>
        <w:t>, McCormac, G</w:t>
      </w:r>
      <w:r w:rsidR="00927F75" w:rsidRPr="003A35A7">
        <w:rPr>
          <w:rFonts w:ascii="Times New Roman" w:hAnsi="Times New Roman"/>
          <w:szCs w:val="24"/>
        </w:rPr>
        <w:t>.</w:t>
      </w:r>
      <w:r w:rsidRPr="003A35A7">
        <w:rPr>
          <w:rFonts w:ascii="Times New Roman" w:hAnsi="Times New Roman"/>
          <w:szCs w:val="24"/>
        </w:rPr>
        <w:t>, Healey, F</w:t>
      </w:r>
      <w:r w:rsidR="00927F75" w:rsidRPr="003A35A7">
        <w:rPr>
          <w:rFonts w:ascii="Times New Roman" w:hAnsi="Times New Roman"/>
          <w:szCs w:val="24"/>
        </w:rPr>
        <w:t>.</w:t>
      </w:r>
      <w:r w:rsidRPr="003A35A7">
        <w:rPr>
          <w:rFonts w:ascii="Times New Roman" w:hAnsi="Times New Roman"/>
          <w:szCs w:val="24"/>
        </w:rPr>
        <w:t xml:space="preserve"> </w:t>
      </w:r>
      <w:r w:rsidR="007241C5" w:rsidRPr="003A35A7">
        <w:rPr>
          <w:rFonts w:ascii="Times New Roman" w:hAnsi="Times New Roman"/>
          <w:szCs w:val="24"/>
        </w:rPr>
        <w:t>&amp;</w:t>
      </w:r>
      <w:r w:rsidRPr="003A35A7">
        <w:rPr>
          <w:rFonts w:ascii="Times New Roman" w:hAnsi="Times New Roman"/>
          <w:szCs w:val="24"/>
        </w:rPr>
        <w:t xml:space="preserve"> Whittle, A</w:t>
      </w:r>
      <w:r w:rsidR="00927F75" w:rsidRPr="003A35A7">
        <w:rPr>
          <w:rFonts w:ascii="Times New Roman" w:hAnsi="Times New Roman"/>
          <w:szCs w:val="24"/>
        </w:rPr>
        <w:t>.</w:t>
      </w:r>
      <w:r w:rsidRPr="003A35A7">
        <w:rPr>
          <w:rFonts w:ascii="Times New Roman" w:hAnsi="Times New Roman"/>
          <w:szCs w:val="24"/>
        </w:rPr>
        <w:t xml:space="preserve"> 2011</w:t>
      </w:r>
      <w:r w:rsidR="007502D2" w:rsidRPr="003A35A7">
        <w:rPr>
          <w:rFonts w:ascii="Times New Roman" w:hAnsi="Times New Roman"/>
          <w:szCs w:val="24"/>
        </w:rPr>
        <w:t>.</w:t>
      </w:r>
      <w:r w:rsidRPr="003A35A7">
        <w:rPr>
          <w:rFonts w:ascii="Times New Roman" w:hAnsi="Times New Roman"/>
          <w:szCs w:val="24"/>
        </w:rPr>
        <w:t xml:space="preserve"> Towards generations time-scales: the quantitative interpretation of archaeological chronologies</w:t>
      </w:r>
      <w:r w:rsidR="001E0298" w:rsidRPr="003A35A7">
        <w:rPr>
          <w:rFonts w:ascii="Times New Roman" w:hAnsi="Times New Roman"/>
          <w:szCs w:val="24"/>
        </w:rPr>
        <w:t>. I</w:t>
      </w:r>
      <w:r w:rsidRPr="003A35A7">
        <w:rPr>
          <w:rFonts w:ascii="Times New Roman" w:hAnsi="Times New Roman"/>
          <w:szCs w:val="24"/>
        </w:rPr>
        <w:t xml:space="preserve">n </w:t>
      </w:r>
      <w:r w:rsidR="001E0298" w:rsidRPr="003A35A7">
        <w:rPr>
          <w:rFonts w:ascii="Times New Roman" w:hAnsi="Times New Roman"/>
          <w:szCs w:val="24"/>
        </w:rPr>
        <w:t>A. Whittle, A. Bayliss &amp; F. Healy (eds)</w:t>
      </w:r>
      <w:r w:rsidR="00DA183F" w:rsidRPr="003A35A7">
        <w:rPr>
          <w:rFonts w:ascii="Times New Roman" w:hAnsi="Times New Roman"/>
          <w:szCs w:val="24"/>
        </w:rPr>
        <w:t>.</w:t>
      </w:r>
      <w:r w:rsidR="001E0298" w:rsidRPr="003A35A7">
        <w:rPr>
          <w:rFonts w:ascii="Times New Roman" w:hAnsi="Times New Roman"/>
          <w:szCs w:val="24"/>
        </w:rPr>
        <w:t xml:space="preserve"> </w:t>
      </w:r>
      <w:r w:rsidRPr="003A35A7">
        <w:rPr>
          <w:rFonts w:ascii="Times New Roman" w:hAnsi="Times New Roman"/>
          <w:i/>
          <w:szCs w:val="24"/>
        </w:rPr>
        <w:t>Gathering Time: Dating the Early Neolithic Enclosures of Southern Britain and Ireland</w:t>
      </w:r>
      <w:r w:rsidR="001E0298" w:rsidRPr="003A35A7">
        <w:rPr>
          <w:rFonts w:ascii="Times New Roman" w:hAnsi="Times New Roman"/>
          <w:szCs w:val="24"/>
        </w:rPr>
        <w:t xml:space="preserve">. </w:t>
      </w:r>
      <w:r w:rsidRPr="003A35A7">
        <w:rPr>
          <w:rFonts w:ascii="Times New Roman" w:hAnsi="Times New Roman"/>
          <w:szCs w:val="24"/>
        </w:rPr>
        <w:t>Oxford</w:t>
      </w:r>
      <w:r w:rsidR="001E0298" w:rsidRPr="003A35A7">
        <w:rPr>
          <w:rFonts w:ascii="Times New Roman" w:hAnsi="Times New Roman"/>
          <w:szCs w:val="24"/>
        </w:rPr>
        <w:t xml:space="preserve">: Oxbow, </w:t>
      </w:r>
      <w:r w:rsidR="00DA183F" w:rsidRPr="003A35A7">
        <w:rPr>
          <w:rFonts w:ascii="Times New Roman" w:hAnsi="Times New Roman"/>
          <w:szCs w:val="24"/>
        </w:rPr>
        <w:t xml:space="preserve">pp. </w:t>
      </w:r>
      <w:r w:rsidR="001E0298" w:rsidRPr="003A35A7">
        <w:rPr>
          <w:rFonts w:ascii="Times New Roman" w:hAnsi="Times New Roman"/>
          <w:szCs w:val="24"/>
        </w:rPr>
        <w:t>17–110.</w:t>
      </w:r>
    </w:p>
    <w:p w14:paraId="4A094E6E" w14:textId="46DA11E9" w:rsidR="00640E83" w:rsidRPr="003A35A7" w:rsidRDefault="00640E83" w:rsidP="0069641E">
      <w:pPr>
        <w:pStyle w:val="BodyTextCopy"/>
        <w:ind w:left="284" w:hanging="284"/>
        <w:contextualSpacing w:val="0"/>
        <w:rPr>
          <w:rFonts w:ascii="Times New Roman" w:hAnsi="Times New Roman"/>
          <w:szCs w:val="24"/>
        </w:rPr>
      </w:pPr>
      <w:r w:rsidRPr="003A35A7">
        <w:rPr>
          <w:rFonts w:ascii="Times New Roman" w:hAnsi="Times New Roman"/>
          <w:szCs w:val="24"/>
        </w:rPr>
        <w:t>Bennet, M</w:t>
      </w:r>
      <w:r w:rsidR="00927F75" w:rsidRPr="003A35A7">
        <w:rPr>
          <w:rFonts w:ascii="Times New Roman" w:hAnsi="Times New Roman"/>
          <w:szCs w:val="24"/>
        </w:rPr>
        <w:t>.</w:t>
      </w:r>
      <w:r w:rsidRPr="003A35A7">
        <w:rPr>
          <w:rFonts w:ascii="Times New Roman" w:hAnsi="Times New Roman"/>
          <w:szCs w:val="24"/>
        </w:rPr>
        <w:t xml:space="preserve"> 2010</w:t>
      </w:r>
      <w:r w:rsidR="007502D2" w:rsidRPr="003A35A7">
        <w:rPr>
          <w:rFonts w:ascii="Times New Roman" w:hAnsi="Times New Roman"/>
          <w:szCs w:val="24"/>
        </w:rPr>
        <w:t>.</w:t>
      </w:r>
      <w:r w:rsidRPr="003A35A7">
        <w:rPr>
          <w:rFonts w:ascii="Times New Roman" w:hAnsi="Times New Roman"/>
          <w:szCs w:val="24"/>
        </w:rPr>
        <w:t xml:space="preserve"> The Historic Environment in Lincolnshire 2009: archaeology and historic buildings</w:t>
      </w:r>
      <w:r w:rsidR="00DA183F" w:rsidRPr="003A35A7">
        <w:rPr>
          <w:rFonts w:ascii="Times New Roman" w:hAnsi="Times New Roman"/>
          <w:szCs w:val="24"/>
        </w:rPr>
        <w:t>.</w:t>
      </w:r>
      <w:r w:rsidRPr="003A35A7">
        <w:rPr>
          <w:rFonts w:ascii="Times New Roman" w:hAnsi="Times New Roman"/>
          <w:szCs w:val="24"/>
        </w:rPr>
        <w:t xml:space="preserve"> </w:t>
      </w:r>
      <w:r w:rsidRPr="003A35A7">
        <w:rPr>
          <w:rFonts w:ascii="Times New Roman" w:hAnsi="Times New Roman"/>
          <w:i/>
          <w:szCs w:val="24"/>
        </w:rPr>
        <w:t>Lincolnshire History and Archaeology</w:t>
      </w:r>
      <w:r w:rsidRPr="003A35A7">
        <w:rPr>
          <w:rFonts w:ascii="Times New Roman" w:hAnsi="Times New Roman"/>
          <w:szCs w:val="24"/>
        </w:rPr>
        <w:t>, 45</w:t>
      </w:r>
      <w:r w:rsidR="001E0298" w:rsidRPr="003A35A7">
        <w:rPr>
          <w:rFonts w:ascii="Times New Roman" w:hAnsi="Times New Roman"/>
          <w:szCs w:val="24"/>
        </w:rPr>
        <w:t>:</w:t>
      </w:r>
      <w:r w:rsidR="00881CC3" w:rsidRPr="003A35A7">
        <w:rPr>
          <w:rFonts w:ascii="Times New Roman" w:hAnsi="Times New Roman"/>
          <w:szCs w:val="24"/>
        </w:rPr>
        <w:t xml:space="preserve"> </w:t>
      </w:r>
      <w:r w:rsidRPr="003A35A7">
        <w:rPr>
          <w:rFonts w:ascii="Times New Roman" w:hAnsi="Times New Roman"/>
          <w:szCs w:val="24"/>
        </w:rPr>
        <w:t>75–92</w:t>
      </w:r>
    </w:p>
    <w:p w14:paraId="6212B8E9" w14:textId="0B31F9A9" w:rsidR="00640E83" w:rsidRPr="003A35A7" w:rsidRDefault="00640E83" w:rsidP="0069641E">
      <w:pPr>
        <w:pStyle w:val="BodyTextCopy"/>
        <w:ind w:left="284" w:hanging="284"/>
        <w:contextualSpacing w:val="0"/>
        <w:rPr>
          <w:rFonts w:ascii="Times New Roman" w:hAnsi="Times New Roman"/>
          <w:szCs w:val="24"/>
        </w:rPr>
      </w:pPr>
      <w:r w:rsidRPr="003A35A7">
        <w:rPr>
          <w:rFonts w:ascii="Times New Roman" w:hAnsi="Times New Roman"/>
          <w:szCs w:val="24"/>
        </w:rPr>
        <w:t>Bradley, J</w:t>
      </w:r>
      <w:r w:rsidR="00927F75" w:rsidRPr="003A35A7">
        <w:rPr>
          <w:rFonts w:ascii="Times New Roman" w:hAnsi="Times New Roman"/>
          <w:szCs w:val="24"/>
        </w:rPr>
        <w:t>.</w:t>
      </w:r>
      <w:r w:rsidRPr="003A35A7">
        <w:rPr>
          <w:rFonts w:ascii="Times New Roman" w:hAnsi="Times New Roman"/>
          <w:szCs w:val="24"/>
        </w:rPr>
        <w:t xml:space="preserve"> </w:t>
      </w:r>
      <w:r w:rsidR="007241C5" w:rsidRPr="003A35A7">
        <w:rPr>
          <w:rFonts w:ascii="Times New Roman" w:hAnsi="Times New Roman"/>
          <w:szCs w:val="24"/>
        </w:rPr>
        <w:t>&amp;</w:t>
      </w:r>
      <w:r w:rsidRPr="003A35A7">
        <w:rPr>
          <w:rFonts w:ascii="Times New Roman" w:hAnsi="Times New Roman"/>
          <w:szCs w:val="24"/>
        </w:rPr>
        <w:t xml:space="preserve"> Steedman, K</w:t>
      </w:r>
      <w:r w:rsidR="00927F75" w:rsidRPr="003A35A7">
        <w:rPr>
          <w:rFonts w:ascii="Times New Roman" w:hAnsi="Times New Roman"/>
          <w:szCs w:val="24"/>
        </w:rPr>
        <w:t>.</w:t>
      </w:r>
      <w:r w:rsidRPr="003A35A7">
        <w:rPr>
          <w:rFonts w:ascii="Times New Roman" w:hAnsi="Times New Roman"/>
          <w:szCs w:val="24"/>
        </w:rPr>
        <w:t xml:space="preserve"> 2013</w:t>
      </w:r>
      <w:r w:rsidR="007502D2" w:rsidRPr="003A35A7">
        <w:rPr>
          <w:rFonts w:ascii="Times New Roman" w:hAnsi="Times New Roman"/>
          <w:szCs w:val="24"/>
        </w:rPr>
        <w:t>.</w:t>
      </w:r>
      <w:r w:rsidRPr="003A35A7">
        <w:rPr>
          <w:rFonts w:ascii="Times New Roman" w:hAnsi="Times New Roman"/>
          <w:szCs w:val="24"/>
        </w:rPr>
        <w:t xml:space="preserve"> Iron Age and Romano-British settlement at the Aldbrough Gas Storage Facility</w:t>
      </w:r>
      <w:r w:rsidR="00DA183F" w:rsidRPr="003A35A7">
        <w:rPr>
          <w:rFonts w:ascii="Times New Roman" w:hAnsi="Times New Roman"/>
          <w:szCs w:val="24"/>
        </w:rPr>
        <w:t>.</w:t>
      </w:r>
      <w:r w:rsidRPr="003A35A7">
        <w:rPr>
          <w:rFonts w:ascii="Times New Roman" w:hAnsi="Times New Roman"/>
          <w:szCs w:val="24"/>
        </w:rPr>
        <w:t xml:space="preserve"> </w:t>
      </w:r>
      <w:r w:rsidRPr="003A35A7">
        <w:rPr>
          <w:rFonts w:ascii="Times New Roman" w:hAnsi="Times New Roman"/>
          <w:i/>
          <w:szCs w:val="24"/>
        </w:rPr>
        <w:t>East Riding Archaeologist</w:t>
      </w:r>
      <w:r w:rsidRPr="003A35A7">
        <w:rPr>
          <w:rFonts w:ascii="Times New Roman" w:hAnsi="Times New Roman"/>
          <w:szCs w:val="24"/>
        </w:rPr>
        <w:t>, 14</w:t>
      </w:r>
      <w:r w:rsidR="001E0298" w:rsidRPr="003A35A7">
        <w:rPr>
          <w:rFonts w:ascii="Times New Roman" w:hAnsi="Times New Roman"/>
          <w:szCs w:val="24"/>
        </w:rPr>
        <w:t>:</w:t>
      </w:r>
      <w:r w:rsidRPr="003A35A7">
        <w:rPr>
          <w:rFonts w:ascii="Times New Roman" w:hAnsi="Times New Roman"/>
          <w:szCs w:val="24"/>
        </w:rPr>
        <w:t xml:space="preserve"> 1–64</w:t>
      </w:r>
    </w:p>
    <w:p w14:paraId="034CB284" w14:textId="38AE26D9" w:rsidR="00640E83" w:rsidRPr="003A35A7" w:rsidRDefault="00640E83" w:rsidP="0069641E">
      <w:pPr>
        <w:pStyle w:val="BodyTextCopy"/>
        <w:ind w:left="284" w:hanging="284"/>
        <w:contextualSpacing w:val="0"/>
        <w:rPr>
          <w:rFonts w:ascii="Times New Roman" w:hAnsi="Times New Roman"/>
          <w:szCs w:val="24"/>
        </w:rPr>
      </w:pPr>
      <w:r w:rsidRPr="003A35A7">
        <w:rPr>
          <w:rFonts w:ascii="Times New Roman" w:hAnsi="Times New Roman"/>
          <w:szCs w:val="24"/>
        </w:rPr>
        <w:t>Brock, F</w:t>
      </w:r>
      <w:r w:rsidR="00927F75" w:rsidRPr="003A35A7">
        <w:rPr>
          <w:rFonts w:ascii="Times New Roman" w:hAnsi="Times New Roman"/>
          <w:szCs w:val="24"/>
        </w:rPr>
        <w:t>.</w:t>
      </w:r>
      <w:r w:rsidRPr="003A35A7">
        <w:rPr>
          <w:rFonts w:ascii="Times New Roman" w:hAnsi="Times New Roman"/>
          <w:szCs w:val="24"/>
        </w:rPr>
        <w:t>, Higham, T</w:t>
      </w:r>
      <w:r w:rsidR="00927F75" w:rsidRPr="003A35A7">
        <w:rPr>
          <w:rFonts w:ascii="Times New Roman" w:hAnsi="Times New Roman"/>
          <w:szCs w:val="24"/>
        </w:rPr>
        <w:t>.</w:t>
      </w:r>
      <w:r w:rsidRPr="003A35A7">
        <w:rPr>
          <w:rFonts w:ascii="Times New Roman" w:hAnsi="Times New Roman"/>
          <w:szCs w:val="24"/>
        </w:rPr>
        <w:t>, Ditchfield, P</w:t>
      </w:r>
      <w:r w:rsidR="00927F75" w:rsidRPr="003A35A7">
        <w:rPr>
          <w:rFonts w:ascii="Times New Roman" w:hAnsi="Times New Roman"/>
          <w:szCs w:val="24"/>
        </w:rPr>
        <w:t>.</w:t>
      </w:r>
      <w:r w:rsidRPr="003A35A7">
        <w:rPr>
          <w:rFonts w:ascii="Times New Roman" w:hAnsi="Times New Roman"/>
          <w:szCs w:val="24"/>
        </w:rPr>
        <w:t xml:space="preserve"> </w:t>
      </w:r>
      <w:r w:rsidR="007241C5" w:rsidRPr="003A35A7">
        <w:rPr>
          <w:rFonts w:ascii="Times New Roman" w:hAnsi="Times New Roman"/>
          <w:szCs w:val="24"/>
        </w:rPr>
        <w:t>&amp;</w:t>
      </w:r>
      <w:r w:rsidRPr="003A35A7">
        <w:rPr>
          <w:rFonts w:ascii="Times New Roman" w:hAnsi="Times New Roman"/>
          <w:szCs w:val="24"/>
        </w:rPr>
        <w:t xml:space="preserve"> Bronk Ramsey, C</w:t>
      </w:r>
      <w:r w:rsidR="00927F75" w:rsidRPr="003A35A7">
        <w:rPr>
          <w:rFonts w:ascii="Times New Roman" w:hAnsi="Times New Roman"/>
          <w:szCs w:val="24"/>
        </w:rPr>
        <w:t>.</w:t>
      </w:r>
      <w:r w:rsidRPr="003A35A7">
        <w:rPr>
          <w:rFonts w:ascii="Times New Roman" w:hAnsi="Times New Roman"/>
          <w:szCs w:val="24"/>
        </w:rPr>
        <w:t xml:space="preserve"> 2010</w:t>
      </w:r>
      <w:r w:rsidR="007502D2" w:rsidRPr="003A35A7">
        <w:rPr>
          <w:rFonts w:ascii="Times New Roman" w:hAnsi="Times New Roman"/>
          <w:szCs w:val="24"/>
        </w:rPr>
        <w:t>.</w:t>
      </w:r>
      <w:r w:rsidRPr="003A35A7">
        <w:rPr>
          <w:rFonts w:ascii="Times New Roman" w:hAnsi="Times New Roman"/>
          <w:szCs w:val="24"/>
        </w:rPr>
        <w:t xml:space="preserve"> Current pretreatment methods for AMS radiocarbon dating at the Oxford Radiocarbon Accelerator Unit (ORAU)</w:t>
      </w:r>
      <w:r w:rsidR="00DA183F" w:rsidRPr="003A35A7">
        <w:rPr>
          <w:rFonts w:ascii="Times New Roman" w:hAnsi="Times New Roman"/>
          <w:szCs w:val="24"/>
        </w:rPr>
        <w:t>.</w:t>
      </w:r>
      <w:r w:rsidRPr="003A35A7">
        <w:rPr>
          <w:rFonts w:ascii="Times New Roman" w:hAnsi="Times New Roman"/>
          <w:szCs w:val="24"/>
        </w:rPr>
        <w:t xml:space="preserve"> </w:t>
      </w:r>
      <w:r w:rsidRPr="003A35A7">
        <w:rPr>
          <w:rFonts w:ascii="Times New Roman" w:hAnsi="Times New Roman"/>
          <w:i/>
          <w:szCs w:val="24"/>
        </w:rPr>
        <w:t>Radiocarbon,</w:t>
      </w:r>
      <w:r w:rsidRPr="003A35A7">
        <w:rPr>
          <w:rFonts w:ascii="Times New Roman" w:hAnsi="Times New Roman"/>
          <w:szCs w:val="24"/>
        </w:rPr>
        <w:t xml:space="preserve"> 52</w:t>
      </w:r>
      <w:r w:rsidR="001E0298" w:rsidRPr="003A35A7">
        <w:rPr>
          <w:rFonts w:ascii="Times New Roman" w:hAnsi="Times New Roman"/>
          <w:szCs w:val="24"/>
        </w:rPr>
        <w:t xml:space="preserve">: </w:t>
      </w:r>
      <w:r w:rsidRPr="003A35A7">
        <w:rPr>
          <w:rFonts w:ascii="Times New Roman" w:hAnsi="Times New Roman"/>
          <w:szCs w:val="24"/>
        </w:rPr>
        <w:t xml:space="preserve">103–12. </w:t>
      </w:r>
      <w:hyperlink r:id="rId15" w:history="1">
        <w:r w:rsidR="00881CC3" w:rsidRPr="003A35A7">
          <w:rPr>
            <w:rStyle w:val="Hyperlink"/>
            <w:rFonts w:ascii="Times New Roman" w:hAnsi="Times New Roman"/>
            <w:szCs w:val="24"/>
          </w:rPr>
          <w:t>https://doi.org/10.1017/S0033822200045069</w:t>
        </w:r>
      </w:hyperlink>
      <w:r w:rsidR="00881CC3" w:rsidRPr="003A35A7">
        <w:rPr>
          <w:rFonts w:ascii="Times New Roman" w:hAnsi="Times New Roman"/>
          <w:szCs w:val="24"/>
        </w:rPr>
        <w:t xml:space="preserve"> </w:t>
      </w:r>
    </w:p>
    <w:p w14:paraId="30692CB3" w14:textId="0B48A5F6" w:rsidR="00640E83" w:rsidRPr="003A35A7" w:rsidRDefault="00640E83" w:rsidP="0069641E">
      <w:pPr>
        <w:pStyle w:val="BodyTextCopy"/>
        <w:ind w:left="284" w:hanging="284"/>
        <w:contextualSpacing w:val="0"/>
        <w:rPr>
          <w:rFonts w:ascii="Times New Roman" w:hAnsi="Times New Roman"/>
          <w:szCs w:val="24"/>
        </w:rPr>
      </w:pPr>
      <w:r w:rsidRPr="003A35A7">
        <w:rPr>
          <w:rFonts w:ascii="Times New Roman" w:hAnsi="Times New Roman"/>
          <w:szCs w:val="24"/>
        </w:rPr>
        <w:t>Bronk Ramsey, C</w:t>
      </w:r>
      <w:r w:rsidR="00927F75" w:rsidRPr="003A35A7">
        <w:rPr>
          <w:rFonts w:ascii="Times New Roman" w:hAnsi="Times New Roman"/>
          <w:szCs w:val="24"/>
        </w:rPr>
        <w:t>.</w:t>
      </w:r>
      <w:r w:rsidRPr="003A35A7">
        <w:rPr>
          <w:rFonts w:ascii="Times New Roman" w:hAnsi="Times New Roman"/>
          <w:szCs w:val="24"/>
        </w:rPr>
        <w:t xml:space="preserve"> 1995</w:t>
      </w:r>
      <w:r w:rsidR="007502D2" w:rsidRPr="003A35A7">
        <w:rPr>
          <w:rFonts w:ascii="Times New Roman" w:hAnsi="Times New Roman"/>
          <w:szCs w:val="24"/>
        </w:rPr>
        <w:t>.</w:t>
      </w:r>
      <w:r w:rsidRPr="003A35A7">
        <w:rPr>
          <w:rFonts w:ascii="Times New Roman" w:hAnsi="Times New Roman"/>
          <w:szCs w:val="24"/>
        </w:rPr>
        <w:t xml:space="preserve"> Radiocarbon calibration and analysis of stratigraphy</w:t>
      </w:r>
      <w:r w:rsidR="00DA183F" w:rsidRPr="003A35A7">
        <w:rPr>
          <w:rFonts w:ascii="Times New Roman" w:hAnsi="Times New Roman"/>
          <w:szCs w:val="24"/>
        </w:rPr>
        <w:t>.</w:t>
      </w:r>
      <w:r w:rsidRPr="003A35A7">
        <w:rPr>
          <w:rFonts w:ascii="Times New Roman" w:hAnsi="Times New Roman"/>
          <w:szCs w:val="24"/>
        </w:rPr>
        <w:t xml:space="preserve"> </w:t>
      </w:r>
      <w:r w:rsidRPr="003A35A7">
        <w:rPr>
          <w:rFonts w:ascii="Times New Roman" w:hAnsi="Times New Roman"/>
          <w:i/>
          <w:iCs/>
          <w:szCs w:val="24"/>
        </w:rPr>
        <w:t>Radiocarbon</w:t>
      </w:r>
      <w:r w:rsidRPr="003A35A7">
        <w:rPr>
          <w:rFonts w:ascii="Times New Roman" w:hAnsi="Times New Roman"/>
          <w:szCs w:val="24"/>
        </w:rPr>
        <w:t>, 36</w:t>
      </w:r>
      <w:r w:rsidR="001E0298" w:rsidRPr="003A35A7">
        <w:rPr>
          <w:rFonts w:ascii="Times New Roman" w:hAnsi="Times New Roman"/>
          <w:szCs w:val="24"/>
        </w:rPr>
        <w:t>:</w:t>
      </w:r>
      <w:r w:rsidRPr="003A35A7">
        <w:rPr>
          <w:rFonts w:ascii="Times New Roman" w:hAnsi="Times New Roman"/>
          <w:szCs w:val="24"/>
        </w:rPr>
        <w:t xml:space="preserve"> 425–30. </w:t>
      </w:r>
      <w:hyperlink r:id="rId16" w:history="1">
        <w:r w:rsidR="00881CC3" w:rsidRPr="003A35A7">
          <w:rPr>
            <w:rStyle w:val="Hyperlink"/>
            <w:rFonts w:ascii="Times New Roman" w:hAnsi="Times New Roman"/>
            <w:szCs w:val="24"/>
          </w:rPr>
          <w:t>https://doi.org/10.1017/S0033822200045069</w:t>
        </w:r>
      </w:hyperlink>
      <w:r w:rsidR="00881CC3" w:rsidRPr="003A35A7">
        <w:rPr>
          <w:rFonts w:ascii="Times New Roman" w:hAnsi="Times New Roman"/>
          <w:szCs w:val="24"/>
        </w:rPr>
        <w:t xml:space="preserve"> </w:t>
      </w:r>
    </w:p>
    <w:p w14:paraId="4DE49217" w14:textId="6E79DD29" w:rsidR="00640E83" w:rsidRPr="003A35A7" w:rsidRDefault="00640E83" w:rsidP="0069641E">
      <w:pPr>
        <w:pStyle w:val="BodyTextCopy"/>
        <w:ind w:left="284" w:hanging="284"/>
        <w:contextualSpacing w:val="0"/>
        <w:rPr>
          <w:rFonts w:ascii="Times New Roman" w:hAnsi="Times New Roman"/>
          <w:szCs w:val="24"/>
        </w:rPr>
      </w:pPr>
      <w:r w:rsidRPr="003A35A7">
        <w:rPr>
          <w:rFonts w:ascii="Times New Roman" w:hAnsi="Times New Roman"/>
          <w:szCs w:val="24"/>
        </w:rPr>
        <w:t>Bronk Ramsey, C</w:t>
      </w:r>
      <w:r w:rsidR="00927F75" w:rsidRPr="003A35A7">
        <w:rPr>
          <w:rFonts w:ascii="Times New Roman" w:hAnsi="Times New Roman"/>
          <w:szCs w:val="24"/>
        </w:rPr>
        <w:t>.</w:t>
      </w:r>
      <w:r w:rsidRPr="003A35A7">
        <w:rPr>
          <w:rFonts w:ascii="Times New Roman" w:hAnsi="Times New Roman"/>
          <w:szCs w:val="24"/>
        </w:rPr>
        <w:t xml:space="preserve"> 2009a</w:t>
      </w:r>
      <w:r w:rsidR="007502D2" w:rsidRPr="003A35A7">
        <w:rPr>
          <w:rFonts w:ascii="Times New Roman" w:hAnsi="Times New Roman"/>
          <w:szCs w:val="24"/>
        </w:rPr>
        <w:t>.</w:t>
      </w:r>
      <w:r w:rsidRPr="003A35A7">
        <w:rPr>
          <w:rFonts w:ascii="Times New Roman" w:hAnsi="Times New Roman"/>
          <w:szCs w:val="24"/>
        </w:rPr>
        <w:t xml:space="preserve"> Bayesian analysis of radiocarbon dates</w:t>
      </w:r>
      <w:r w:rsidR="00DA183F" w:rsidRPr="003A35A7">
        <w:rPr>
          <w:rFonts w:ascii="Times New Roman" w:hAnsi="Times New Roman"/>
          <w:szCs w:val="24"/>
        </w:rPr>
        <w:t>.</w:t>
      </w:r>
      <w:r w:rsidRPr="003A35A7">
        <w:rPr>
          <w:rFonts w:ascii="Times New Roman" w:hAnsi="Times New Roman"/>
          <w:szCs w:val="24"/>
        </w:rPr>
        <w:t xml:space="preserve"> </w:t>
      </w:r>
      <w:r w:rsidRPr="003A35A7">
        <w:rPr>
          <w:rFonts w:ascii="Times New Roman" w:hAnsi="Times New Roman"/>
          <w:i/>
          <w:szCs w:val="24"/>
        </w:rPr>
        <w:t>Radiocarbon</w:t>
      </w:r>
      <w:r w:rsidRPr="003A35A7">
        <w:rPr>
          <w:rFonts w:ascii="Times New Roman" w:hAnsi="Times New Roman"/>
          <w:szCs w:val="24"/>
        </w:rPr>
        <w:t>, 51</w:t>
      </w:r>
      <w:r w:rsidR="001E0298" w:rsidRPr="003A35A7">
        <w:rPr>
          <w:rFonts w:ascii="Times New Roman" w:hAnsi="Times New Roman"/>
          <w:szCs w:val="24"/>
        </w:rPr>
        <w:t>:</w:t>
      </w:r>
      <w:r w:rsidRPr="003A35A7">
        <w:rPr>
          <w:rFonts w:ascii="Times New Roman" w:hAnsi="Times New Roman"/>
          <w:szCs w:val="24"/>
        </w:rPr>
        <w:t xml:space="preserve"> 37–60. </w:t>
      </w:r>
      <w:hyperlink r:id="rId17" w:history="1">
        <w:r w:rsidR="00881CC3" w:rsidRPr="003A35A7">
          <w:rPr>
            <w:rStyle w:val="Hyperlink"/>
            <w:rFonts w:ascii="Times New Roman" w:hAnsi="Times New Roman"/>
            <w:szCs w:val="24"/>
          </w:rPr>
          <w:t>https://doi.org/10.1017/S0033822200033865</w:t>
        </w:r>
      </w:hyperlink>
      <w:r w:rsidR="00881CC3" w:rsidRPr="003A35A7">
        <w:rPr>
          <w:rFonts w:ascii="Times New Roman" w:hAnsi="Times New Roman"/>
          <w:szCs w:val="24"/>
        </w:rPr>
        <w:t xml:space="preserve"> </w:t>
      </w:r>
    </w:p>
    <w:p w14:paraId="54C55CA3" w14:textId="76428E09" w:rsidR="00640E83" w:rsidRPr="003A35A7" w:rsidRDefault="00640E83" w:rsidP="0069641E">
      <w:pPr>
        <w:pStyle w:val="BodyTextCopy"/>
        <w:ind w:left="284" w:hanging="284"/>
        <w:contextualSpacing w:val="0"/>
        <w:rPr>
          <w:rFonts w:ascii="Times New Roman" w:hAnsi="Times New Roman"/>
          <w:szCs w:val="24"/>
        </w:rPr>
      </w:pPr>
      <w:r w:rsidRPr="003A35A7">
        <w:rPr>
          <w:rFonts w:ascii="Times New Roman" w:hAnsi="Times New Roman"/>
          <w:szCs w:val="24"/>
        </w:rPr>
        <w:t>Bronk Ramsey, C</w:t>
      </w:r>
      <w:r w:rsidR="00927F75" w:rsidRPr="003A35A7">
        <w:rPr>
          <w:rFonts w:ascii="Times New Roman" w:hAnsi="Times New Roman"/>
          <w:szCs w:val="24"/>
        </w:rPr>
        <w:t>.</w:t>
      </w:r>
      <w:r w:rsidRPr="003A35A7">
        <w:rPr>
          <w:rFonts w:ascii="Times New Roman" w:hAnsi="Times New Roman"/>
          <w:szCs w:val="24"/>
        </w:rPr>
        <w:t xml:space="preserve"> 2009b</w:t>
      </w:r>
      <w:r w:rsidR="007502D2" w:rsidRPr="003A35A7">
        <w:rPr>
          <w:rFonts w:ascii="Times New Roman" w:hAnsi="Times New Roman"/>
          <w:szCs w:val="24"/>
        </w:rPr>
        <w:t>.</w:t>
      </w:r>
      <w:r w:rsidRPr="003A35A7">
        <w:rPr>
          <w:rFonts w:ascii="Times New Roman" w:hAnsi="Times New Roman"/>
          <w:szCs w:val="24"/>
        </w:rPr>
        <w:t xml:space="preserve"> Dealing with outliers and offsets in radiocarbon dating</w:t>
      </w:r>
      <w:r w:rsidR="00DA183F" w:rsidRPr="003A35A7">
        <w:rPr>
          <w:rFonts w:ascii="Times New Roman" w:hAnsi="Times New Roman"/>
          <w:szCs w:val="24"/>
        </w:rPr>
        <w:t>.</w:t>
      </w:r>
      <w:r w:rsidRPr="003A35A7">
        <w:rPr>
          <w:rFonts w:ascii="Times New Roman" w:hAnsi="Times New Roman"/>
          <w:szCs w:val="24"/>
        </w:rPr>
        <w:t xml:space="preserve"> </w:t>
      </w:r>
      <w:r w:rsidRPr="003A35A7">
        <w:rPr>
          <w:rFonts w:ascii="Times New Roman" w:hAnsi="Times New Roman"/>
          <w:i/>
          <w:szCs w:val="24"/>
        </w:rPr>
        <w:t>Radiocarbon</w:t>
      </w:r>
      <w:r w:rsidRPr="003A35A7">
        <w:rPr>
          <w:rFonts w:ascii="Times New Roman" w:hAnsi="Times New Roman"/>
          <w:szCs w:val="24"/>
        </w:rPr>
        <w:t>, 51</w:t>
      </w:r>
      <w:r w:rsidR="001E0298" w:rsidRPr="003A35A7">
        <w:rPr>
          <w:rFonts w:ascii="Times New Roman" w:hAnsi="Times New Roman"/>
          <w:szCs w:val="24"/>
        </w:rPr>
        <w:t>:</w:t>
      </w:r>
      <w:r w:rsidRPr="003A35A7">
        <w:rPr>
          <w:rFonts w:ascii="Times New Roman" w:hAnsi="Times New Roman"/>
          <w:szCs w:val="24"/>
        </w:rPr>
        <w:t xml:space="preserve"> 1023–45. </w:t>
      </w:r>
      <w:hyperlink r:id="rId18" w:history="1">
        <w:r w:rsidR="00881CC3" w:rsidRPr="003A35A7">
          <w:rPr>
            <w:rStyle w:val="Hyperlink"/>
            <w:rFonts w:ascii="Times New Roman" w:hAnsi="Times New Roman"/>
            <w:szCs w:val="24"/>
          </w:rPr>
          <w:t>https://doi.org/10.1017/S0033822200034093</w:t>
        </w:r>
      </w:hyperlink>
      <w:r w:rsidR="00881CC3" w:rsidRPr="003A35A7">
        <w:rPr>
          <w:rFonts w:ascii="Times New Roman" w:hAnsi="Times New Roman"/>
          <w:szCs w:val="24"/>
        </w:rPr>
        <w:t xml:space="preserve"> </w:t>
      </w:r>
    </w:p>
    <w:p w14:paraId="327FC2B7" w14:textId="319FF18B" w:rsidR="00640E83" w:rsidRPr="003A35A7" w:rsidRDefault="00640E83" w:rsidP="0069641E">
      <w:pPr>
        <w:pStyle w:val="BodyTextCopy"/>
        <w:ind w:left="284" w:hanging="284"/>
        <w:contextualSpacing w:val="0"/>
        <w:rPr>
          <w:rFonts w:ascii="Times New Roman" w:hAnsi="Times New Roman"/>
          <w:szCs w:val="24"/>
        </w:rPr>
      </w:pPr>
      <w:r w:rsidRPr="003A35A7">
        <w:rPr>
          <w:rFonts w:ascii="Times New Roman" w:hAnsi="Times New Roman"/>
          <w:szCs w:val="24"/>
        </w:rPr>
        <w:t>Bronk Ramsey, C</w:t>
      </w:r>
      <w:r w:rsidR="00927F75" w:rsidRPr="003A35A7">
        <w:rPr>
          <w:rFonts w:ascii="Times New Roman" w:hAnsi="Times New Roman"/>
          <w:szCs w:val="24"/>
        </w:rPr>
        <w:t>.</w:t>
      </w:r>
      <w:r w:rsidRPr="003A35A7">
        <w:rPr>
          <w:rFonts w:ascii="Times New Roman" w:hAnsi="Times New Roman"/>
          <w:szCs w:val="24"/>
        </w:rPr>
        <w:t xml:space="preserve"> 2017</w:t>
      </w:r>
      <w:r w:rsidR="007502D2" w:rsidRPr="003A35A7">
        <w:rPr>
          <w:rFonts w:ascii="Times New Roman" w:hAnsi="Times New Roman"/>
          <w:szCs w:val="24"/>
        </w:rPr>
        <w:t>.</w:t>
      </w:r>
      <w:r w:rsidRPr="003A35A7">
        <w:rPr>
          <w:rFonts w:ascii="Times New Roman" w:hAnsi="Times New Roman"/>
          <w:szCs w:val="24"/>
        </w:rPr>
        <w:t xml:space="preserve"> Methods for summarizing radiocarbon datasets</w:t>
      </w:r>
      <w:r w:rsidR="00816A2D" w:rsidRPr="003A35A7">
        <w:rPr>
          <w:rFonts w:ascii="Times New Roman" w:hAnsi="Times New Roman"/>
          <w:szCs w:val="24"/>
        </w:rPr>
        <w:t>.</w:t>
      </w:r>
      <w:r w:rsidRPr="003A35A7">
        <w:rPr>
          <w:rFonts w:ascii="Times New Roman" w:hAnsi="Times New Roman"/>
          <w:szCs w:val="24"/>
        </w:rPr>
        <w:t xml:space="preserve"> </w:t>
      </w:r>
      <w:r w:rsidRPr="003A35A7">
        <w:rPr>
          <w:rFonts w:ascii="Times New Roman" w:hAnsi="Times New Roman"/>
          <w:i/>
          <w:szCs w:val="24"/>
        </w:rPr>
        <w:t>Radiocarbon</w:t>
      </w:r>
      <w:r w:rsidR="00816A2D" w:rsidRPr="003A35A7">
        <w:rPr>
          <w:rFonts w:ascii="Times New Roman" w:hAnsi="Times New Roman"/>
          <w:szCs w:val="24"/>
        </w:rPr>
        <w:t>,</w:t>
      </w:r>
      <w:r w:rsidR="00DA183F" w:rsidRPr="003A35A7">
        <w:rPr>
          <w:rFonts w:ascii="Times New Roman" w:hAnsi="Times New Roman"/>
          <w:szCs w:val="24"/>
        </w:rPr>
        <w:t xml:space="preserve"> </w:t>
      </w:r>
      <w:r w:rsidRPr="003A35A7">
        <w:rPr>
          <w:rFonts w:ascii="Times New Roman" w:hAnsi="Times New Roman"/>
          <w:szCs w:val="24"/>
        </w:rPr>
        <w:t>59</w:t>
      </w:r>
      <w:r w:rsidR="001E0298" w:rsidRPr="003A35A7">
        <w:rPr>
          <w:rFonts w:ascii="Times New Roman" w:hAnsi="Times New Roman"/>
          <w:szCs w:val="24"/>
        </w:rPr>
        <w:t>:</w:t>
      </w:r>
      <w:r w:rsidRPr="003A35A7">
        <w:rPr>
          <w:rFonts w:ascii="Times New Roman" w:hAnsi="Times New Roman"/>
          <w:szCs w:val="24"/>
        </w:rPr>
        <w:t xml:space="preserve"> 1809–33. </w:t>
      </w:r>
      <w:hyperlink r:id="rId19" w:history="1">
        <w:r w:rsidR="00881CC3" w:rsidRPr="003A35A7">
          <w:rPr>
            <w:rStyle w:val="Hyperlink"/>
            <w:rFonts w:ascii="Times New Roman" w:hAnsi="Times New Roman"/>
            <w:szCs w:val="24"/>
          </w:rPr>
          <w:t>https://doi.org/10.1017/RDC.2017.108</w:t>
        </w:r>
      </w:hyperlink>
      <w:r w:rsidR="00881CC3" w:rsidRPr="003A35A7">
        <w:rPr>
          <w:rFonts w:ascii="Times New Roman" w:hAnsi="Times New Roman"/>
          <w:szCs w:val="24"/>
        </w:rPr>
        <w:t xml:space="preserve"> </w:t>
      </w:r>
    </w:p>
    <w:p w14:paraId="6A5DB6BA" w14:textId="5F5E7C79" w:rsidR="00640E83" w:rsidRPr="003A35A7" w:rsidRDefault="00640E83" w:rsidP="0069641E">
      <w:pPr>
        <w:pStyle w:val="BodyTextCopy"/>
        <w:ind w:left="284" w:hanging="284"/>
        <w:contextualSpacing w:val="0"/>
        <w:rPr>
          <w:rFonts w:ascii="Times New Roman" w:hAnsi="Times New Roman"/>
          <w:szCs w:val="24"/>
        </w:rPr>
      </w:pPr>
      <w:r w:rsidRPr="003A35A7">
        <w:rPr>
          <w:rFonts w:ascii="Times New Roman" w:hAnsi="Times New Roman"/>
          <w:szCs w:val="24"/>
        </w:rPr>
        <w:t>Bronk Ramsey, C</w:t>
      </w:r>
      <w:r w:rsidR="00927F75" w:rsidRPr="003A35A7">
        <w:rPr>
          <w:rFonts w:ascii="Times New Roman" w:hAnsi="Times New Roman"/>
          <w:szCs w:val="24"/>
        </w:rPr>
        <w:t>.</w:t>
      </w:r>
      <w:r w:rsidRPr="003A35A7">
        <w:rPr>
          <w:rFonts w:ascii="Times New Roman" w:hAnsi="Times New Roman"/>
          <w:szCs w:val="24"/>
        </w:rPr>
        <w:t xml:space="preserve"> </w:t>
      </w:r>
      <w:r w:rsidR="007241C5" w:rsidRPr="003A35A7">
        <w:rPr>
          <w:rFonts w:ascii="Times New Roman" w:hAnsi="Times New Roman"/>
          <w:szCs w:val="24"/>
        </w:rPr>
        <w:t>&amp;</w:t>
      </w:r>
      <w:r w:rsidRPr="003A35A7">
        <w:rPr>
          <w:rFonts w:ascii="Times New Roman" w:hAnsi="Times New Roman"/>
          <w:szCs w:val="24"/>
        </w:rPr>
        <w:t xml:space="preserve"> Hedges, R</w:t>
      </w:r>
      <w:r w:rsidR="00927F75" w:rsidRPr="003A35A7">
        <w:rPr>
          <w:rFonts w:ascii="Times New Roman" w:hAnsi="Times New Roman"/>
          <w:szCs w:val="24"/>
        </w:rPr>
        <w:t>.</w:t>
      </w:r>
      <w:r w:rsidRPr="003A35A7">
        <w:rPr>
          <w:rFonts w:ascii="Times New Roman" w:hAnsi="Times New Roman"/>
          <w:szCs w:val="24"/>
        </w:rPr>
        <w:t xml:space="preserve"> 1987</w:t>
      </w:r>
      <w:r w:rsidR="007502D2" w:rsidRPr="003A35A7">
        <w:rPr>
          <w:rFonts w:ascii="Times New Roman" w:hAnsi="Times New Roman"/>
          <w:szCs w:val="24"/>
        </w:rPr>
        <w:t>.</w:t>
      </w:r>
      <w:r w:rsidRPr="003A35A7">
        <w:rPr>
          <w:rFonts w:ascii="Times New Roman" w:hAnsi="Times New Roman"/>
          <w:szCs w:val="24"/>
        </w:rPr>
        <w:t xml:space="preserve"> A gas ion source for radiocarbon dating</w:t>
      </w:r>
      <w:r w:rsidR="00DA183F" w:rsidRPr="003A35A7">
        <w:rPr>
          <w:rFonts w:ascii="Times New Roman" w:hAnsi="Times New Roman"/>
          <w:szCs w:val="24"/>
        </w:rPr>
        <w:t>.</w:t>
      </w:r>
      <w:r w:rsidRPr="003A35A7">
        <w:rPr>
          <w:rFonts w:ascii="Times New Roman" w:hAnsi="Times New Roman"/>
          <w:szCs w:val="24"/>
        </w:rPr>
        <w:t xml:space="preserve"> </w:t>
      </w:r>
      <w:r w:rsidRPr="003A35A7">
        <w:rPr>
          <w:rFonts w:ascii="Times New Roman" w:hAnsi="Times New Roman"/>
          <w:i/>
          <w:szCs w:val="24"/>
        </w:rPr>
        <w:t>Nuclear Instruments and Methods in Physics Research</w:t>
      </w:r>
      <w:r w:rsidRPr="003A35A7">
        <w:rPr>
          <w:rFonts w:ascii="Times New Roman" w:hAnsi="Times New Roman"/>
          <w:szCs w:val="24"/>
        </w:rPr>
        <w:t xml:space="preserve"> </w:t>
      </w:r>
      <w:r w:rsidRPr="003A35A7">
        <w:rPr>
          <w:rFonts w:ascii="Times New Roman" w:hAnsi="Times New Roman"/>
          <w:i/>
          <w:szCs w:val="24"/>
        </w:rPr>
        <w:t>B</w:t>
      </w:r>
      <w:r w:rsidRPr="003A35A7">
        <w:rPr>
          <w:rFonts w:ascii="Times New Roman" w:hAnsi="Times New Roman"/>
          <w:szCs w:val="24"/>
        </w:rPr>
        <w:t>, 29</w:t>
      </w:r>
      <w:r w:rsidR="001E0298" w:rsidRPr="003A35A7">
        <w:rPr>
          <w:rFonts w:ascii="Times New Roman" w:hAnsi="Times New Roman"/>
          <w:szCs w:val="24"/>
        </w:rPr>
        <w:t>:</w:t>
      </w:r>
      <w:r w:rsidRPr="003A35A7">
        <w:rPr>
          <w:rFonts w:ascii="Times New Roman" w:hAnsi="Times New Roman"/>
          <w:szCs w:val="24"/>
        </w:rPr>
        <w:t xml:space="preserve"> 45–</w:t>
      </w:r>
      <w:r w:rsidR="00881CC3" w:rsidRPr="003A35A7">
        <w:rPr>
          <w:rFonts w:ascii="Times New Roman" w:hAnsi="Times New Roman"/>
          <w:szCs w:val="24"/>
        </w:rPr>
        <w:t>4</w:t>
      </w:r>
      <w:r w:rsidRPr="003A35A7">
        <w:rPr>
          <w:rFonts w:ascii="Times New Roman" w:hAnsi="Times New Roman"/>
          <w:szCs w:val="24"/>
        </w:rPr>
        <w:t xml:space="preserve">9. </w:t>
      </w:r>
      <w:hyperlink r:id="rId20" w:history="1">
        <w:r w:rsidR="00881CC3" w:rsidRPr="003A35A7">
          <w:rPr>
            <w:rStyle w:val="Hyperlink"/>
            <w:rFonts w:ascii="Times New Roman" w:hAnsi="Times New Roman"/>
            <w:szCs w:val="24"/>
          </w:rPr>
          <w:t>https://doi.org/10.1016/0168-583X(87)90201-1</w:t>
        </w:r>
      </w:hyperlink>
      <w:r w:rsidR="00881CC3" w:rsidRPr="003A35A7">
        <w:rPr>
          <w:rFonts w:ascii="Times New Roman" w:hAnsi="Times New Roman"/>
          <w:szCs w:val="24"/>
        </w:rPr>
        <w:t xml:space="preserve"> </w:t>
      </w:r>
    </w:p>
    <w:p w14:paraId="2837EC04" w14:textId="6D399A52" w:rsidR="00640E83" w:rsidRPr="003A35A7" w:rsidRDefault="00640E83" w:rsidP="0069641E">
      <w:pPr>
        <w:pStyle w:val="BodyTextCopy"/>
        <w:ind w:left="284" w:hanging="284"/>
        <w:contextualSpacing w:val="0"/>
        <w:rPr>
          <w:rFonts w:ascii="Times New Roman" w:hAnsi="Times New Roman"/>
          <w:szCs w:val="24"/>
        </w:rPr>
      </w:pPr>
      <w:r w:rsidRPr="003A35A7">
        <w:rPr>
          <w:rFonts w:ascii="Times New Roman" w:hAnsi="Times New Roman"/>
          <w:szCs w:val="24"/>
        </w:rPr>
        <w:t>Bronk Ramsey, C</w:t>
      </w:r>
      <w:r w:rsidR="00927F75" w:rsidRPr="003A35A7">
        <w:rPr>
          <w:rFonts w:ascii="Times New Roman" w:hAnsi="Times New Roman"/>
          <w:szCs w:val="24"/>
        </w:rPr>
        <w:t>.</w:t>
      </w:r>
      <w:r w:rsidRPr="003A35A7">
        <w:rPr>
          <w:rFonts w:ascii="Times New Roman" w:hAnsi="Times New Roman"/>
          <w:szCs w:val="24"/>
        </w:rPr>
        <w:t xml:space="preserve"> </w:t>
      </w:r>
      <w:r w:rsidR="007241C5" w:rsidRPr="003A35A7">
        <w:rPr>
          <w:rFonts w:ascii="Times New Roman" w:hAnsi="Times New Roman"/>
          <w:szCs w:val="24"/>
        </w:rPr>
        <w:t>&amp;</w:t>
      </w:r>
      <w:r w:rsidRPr="003A35A7">
        <w:rPr>
          <w:rFonts w:ascii="Times New Roman" w:hAnsi="Times New Roman"/>
          <w:szCs w:val="24"/>
        </w:rPr>
        <w:t xml:space="preserve"> Hedges, R</w:t>
      </w:r>
      <w:r w:rsidR="00927F75" w:rsidRPr="003A35A7">
        <w:rPr>
          <w:rFonts w:ascii="Times New Roman" w:hAnsi="Times New Roman"/>
          <w:szCs w:val="24"/>
        </w:rPr>
        <w:t>.</w:t>
      </w:r>
      <w:r w:rsidRPr="003A35A7">
        <w:rPr>
          <w:rFonts w:ascii="Times New Roman" w:hAnsi="Times New Roman"/>
          <w:szCs w:val="24"/>
        </w:rPr>
        <w:t xml:space="preserve"> 1989</w:t>
      </w:r>
      <w:r w:rsidR="007502D2" w:rsidRPr="003A35A7">
        <w:rPr>
          <w:rFonts w:ascii="Times New Roman" w:hAnsi="Times New Roman"/>
          <w:szCs w:val="24"/>
        </w:rPr>
        <w:t>.</w:t>
      </w:r>
      <w:r w:rsidRPr="003A35A7">
        <w:rPr>
          <w:rFonts w:ascii="Times New Roman" w:hAnsi="Times New Roman"/>
          <w:szCs w:val="24"/>
        </w:rPr>
        <w:t xml:space="preserve"> Use of the CO</w:t>
      </w:r>
      <w:r w:rsidRPr="003A35A7">
        <w:rPr>
          <w:rFonts w:ascii="Times New Roman" w:hAnsi="Times New Roman"/>
          <w:szCs w:val="24"/>
          <w:vertAlign w:val="subscript"/>
        </w:rPr>
        <w:t>2</w:t>
      </w:r>
      <w:r w:rsidRPr="003A35A7">
        <w:rPr>
          <w:rFonts w:ascii="Times New Roman" w:hAnsi="Times New Roman"/>
          <w:szCs w:val="24"/>
        </w:rPr>
        <w:t xml:space="preserve"> source in radiocarbon dating by AMS</w:t>
      </w:r>
      <w:r w:rsidR="00DA183F" w:rsidRPr="003A35A7">
        <w:rPr>
          <w:rFonts w:ascii="Times New Roman" w:hAnsi="Times New Roman"/>
          <w:szCs w:val="24"/>
        </w:rPr>
        <w:t>.</w:t>
      </w:r>
      <w:r w:rsidRPr="003A35A7">
        <w:rPr>
          <w:rFonts w:ascii="Times New Roman" w:hAnsi="Times New Roman"/>
          <w:szCs w:val="24"/>
        </w:rPr>
        <w:t xml:space="preserve"> </w:t>
      </w:r>
      <w:r w:rsidRPr="003A35A7">
        <w:rPr>
          <w:rFonts w:ascii="Times New Roman" w:hAnsi="Times New Roman"/>
          <w:i/>
          <w:szCs w:val="24"/>
        </w:rPr>
        <w:t>Radiocarbon</w:t>
      </w:r>
      <w:r w:rsidRPr="003A35A7">
        <w:rPr>
          <w:rFonts w:ascii="Times New Roman" w:hAnsi="Times New Roman"/>
          <w:szCs w:val="24"/>
        </w:rPr>
        <w:t>, 31</w:t>
      </w:r>
      <w:r w:rsidR="001E0298" w:rsidRPr="003A35A7">
        <w:rPr>
          <w:rFonts w:ascii="Times New Roman" w:hAnsi="Times New Roman"/>
          <w:szCs w:val="24"/>
        </w:rPr>
        <w:t>:</w:t>
      </w:r>
      <w:r w:rsidRPr="003A35A7">
        <w:rPr>
          <w:rFonts w:ascii="Times New Roman" w:hAnsi="Times New Roman"/>
          <w:szCs w:val="24"/>
        </w:rPr>
        <w:t xml:space="preserve"> 298–304. </w:t>
      </w:r>
      <w:hyperlink r:id="rId21" w:history="1">
        <w:r w:rsidR="00881CC3" w:rsidRPr="003A35A7">
          <w:rPr>
            <w:rStyle w:val="Hyperlink"/>
            <w:rFonts w:ascii="Times New Roman" w:hAnsi="Times New Roman"/>
            <w:szCs w:val="24"/>
          </w:rPr>
          <w:t>https://doi.org/10.1017/S0033822200011838</w:t>
        </w:r>
      </w:hyperlink>
      <w:r w:rsidR="00881CC3" w:rsidRPr="003A35A7">
        <w:rPr>
          <w:rFonts w:ascii="Times New Roman" w:hAnsi="Times New Roman"/>
          <w:szCs w:val="24"/>
        </w:rPr>
        <w:t xml:space="preserve"> </w:t>
      </w:r>
    </w:p>
    <w:p w14:paraId="04662541" w14:textId="55E222D1" w:rsidR="00640E83" w:rsidRPr="003A35A7" w:rsidRDefault="00640E83" w:rsidP="0069641E">
      <w:pPr>
        <w:pStyle w:val="BodyTextCopy"/>
        <w:ind w:left="284" w:hanging="284"/>
        <w:contextualSpacing w:val="0"/>
        <w:rPr>
          <w:rFonts w:ascii="Times New Roman" w:hAnsi="Times New Roman"/>
          <w:szCs w:val="24"/>
        </w:rPr>
      </w:pPr>
      <w:r w:rsidRPr="003A35A7">
        <w:rPr>
          <w:rFonts w:ascii="Times New Roman" w:hAnsi="Times New Roman"/>
          <w:szCs w:val="24"/>
        </w:rPr>
        <w:t>Bronk Ramsey, C</w:t>
      </w:r>
      <w:r w:rsidR="00927F75" w:rsidRPr="003A35A7">
        <w:rPr>
          <w:rFonts w:ascii="Times New Roman" w:hAnsi="Times New Roman"/>
          <w:szCs w:val="24"/>
        </w:rPr>
        <w:t xml:space="preserve">. </w:t>
      </w:r>
      <w:r w:rsidR="007241C5" w:rsidRPr="003A35A7">
        <w:rPr>
          <w:rFonts w:ascii="Times New Roman" w:hAnsi="Times New Roman"/>
          <w:szCs w:val="24"/>
        </w:rPr>
        <w:t>&amp;</w:t>
      </w:r>
      <w:r w:rsidRPr="003A35A7">
        <w:rPr>
          <w:rFonts w:ascii="Times New Roman" w:hAnsi="Times New Roman"/>
          <w:szCs w:val="24"/>
        </w:rPr>
        <w:t xml:space="preserve"> Hedges, R</w:t>
      </w:r>
      <w:r w:rsidR="00927F75" w:rsidRPr="003A35A7">
        <w:rPr>
          <w:rFonts w:ascii="Times New Roman" w:hAnsi="Times New Roman"/>
          <w:szCs w:val="24"/>
        </w:rPr>
        <w:t>.</w:t>
      </w:r>
      <w:r w:rsidRPr="003A35A7">
        <w:rPr>
          <w:rFonts w:ascii="Times New Roman" w:hAnsi="Times New Roman"/>
          <w:szCs w:val="24"/>
        </w:rPr>
        <w:t xml:space="preserve"> 1990</w:t>
      </w:r>
      <w:r w:rsidR="007502D2" w:rsidRPr="003A35A7">
        <w:rPr>
          <w:rFonts w:ascii="Times New Roman" w:hAnsi="Times New Roman"/>
          <w:szCs w:val="24"/>
        </w:rPr>
        <w:t>.</w:t>
      </w:r>
      <w:r w:rsidRPr="003A35A7">
        <w:rPr>
          <w:rFonts w:ascii="Times New Roman" w:hAnsi="Times New Roman"/>
          <w:szCs w:val="24"/>
        </w:rPr>
        <w:t xml:space="preserve"> A gaseous ion source for routine AMS radiocarbon dating</w:t>
      </w:r>
      <w:r w:rsidR="00DA183F" w:rsidRPr="003A35A7">
        <w:rPr>
          <w:rFonts w:ascii="Times New Roman" w:hAnsi="Times New Roman"/>
          <w:szCs w:val="24"/>
        </w:rPr>
        <w:t>.</w:t>
      </w:r>
      <w:r w:rsidRPr="003A35A7">
        <w:rPr>
          <w:rFonts w:ascii="Times New Roman" w:hAnsi="Times New Roman"/>
          <w:szCs w:val="24"/>
        </w:rPr>
        <w:t xml:space="preserve"> </w:t>
      </w:r>
      <w:r w:rsidRPr="003A35A7">
        <w:rPr>
          <w:rFonts w:ascii="Times New Roman" w:hAnsi="Times New Roman"/>
          <w:i/>
          <w:szCs w:val="24"/>
        </w:rPr>
        <w:t>Radiocarbon,</w:t>
      </w:r>
      <w:r w:rsidRPr="003A35A7">
        <w:rPr>
          <w:rFonts w:ascii="Times New Roman" w:hAnsi="Times New Roman"/>
          <w:szCs w:val="24"/>
        </w:rPr>
        <w:t xml:space="preserve"> 52</w:t>
      </w:r>
      <w:r w:rsidR="001E0298" w:rsidRPr="003A35A7">
        <w:rPr>
          <w:rFonts w:ascii="Times New Roman" w:hAnsi="Times New Roman"/>
          <w:szCs w:val="24"/>
        </w:rPr>
        <w:t>:</w:t>
      </w:r>
      <w:r w:rsidRPr="003A35A7">
        <w:rPr>
          <w:rFonts w:ascii="Times New Roman" w:hAnsi="Times New Roman"/>
          <w:szCs w:val="24"/>
        </w:rPr>
        <w:t xml:space="preserve"> 322–</w:t>
      </w:r>
      <w:r w:rsidR="00881CC3" w:rsidRPr="003A35A7">
        <w:rPr>
          <w:rFonts w:ascii="Times New Roman" w:hAnsi="Times New Roman"/>
          <w:szCs w:val="24"/>
        </w:rPr>
        <w:t>2</w:t>
      </w:r>
      <w:r w:rsidRPr="003A35A7">
        <w:rPr>
          <w:rFonts w:ascii="Times New Roman" w:hAnsi="Times New Roman"/>
          <w:szCs w:val="24"/>
        </w:rPr>
        <w:t xml:space="preserve">6. </w:t>
      </w:r>
      <w:hyperlink r:id="rId22" w:history="1">
        <w:r w:rsidR="00216865" w:rsidRPr="003A35A7">
          <w:rPr>
            <w:rStyle w:val="Hyperlink"/>
            <w:rFonts w:ascii="Times New Roman" w:hAnsi="Times New Roman"/>
            <w:szCs w:val="24"/>
          </w:rPr>
          <w:t>https://doi.org/10.1017/S0033822200011838</w:t>
        </w:r>
      </w:hyperlink>
    </w:p>
    <w:p w14:paraId="791036FA" w14:textId="6FCB13D0" w:rsidR="00216865" w:rsidRPr="003A35A7" w:rsidRDefault="00216865" w:rsidP="0069641E">
      <w:pPr>
        <w:pStyle w:val="BodyTextCopy"/>
        <w:ind w:left="284" w:hanging="284"/>
        <w:contextualSpacing w:val="0"/>
        <w:rPr>
          <w:rFonts w:ascii="Times New Roman" w:hAnsi="Times New Roman"/>
          <w:szCs w:val="24"/>
        </w:rPr>
      </w:pPr>
      <w:r w:rsidRPr="003A35A7">
        <w:rPr>
          <w:rFonts w:ascii="Times New Roman" w:hAnsi="Times New Roman"/>
          <w:szCs w:val="24"/>
        </w:rPr>
        <w:t>Bronk Ramsey, C</w:t>
      </w:r>
      <w:r w:rsidR="00927F75" w:rsidRPr="003A35A7">
        <w:rPr>
          <w:rFonts w:ascii="Times New Roman" w:hAnsi="Times New Roman"/>
          <w:szCs w:val="24"/>
        </w:rPr>
        <w:t>.</w:t>
      </w:r>
      <w:r w:rsidRPr="003A35A7">
        <w:rPr>
          <w:rFonts w:ascii="Times New Roman" w:hAnsi="Times New Roman"/>
          <w:szCs w:val="24"/>
        </w:rPr>
        <w:t xml:space="preserve"> &amp; Lee</w:t>
      </w:r>
      <w:r w:rsidR="00927F75" w:rsidRPr="003A35A7">
        <w:rPr>
          <w:rFonts w:ascii="Times New Roman" w:hAnsi="Times New Roman"/>
          <w:szCs w:val="24"/>
        </w:rPr>
        <w:t>.</w:t>
      </w:r>
      <w:r w:rsidRPr="003A35A7">
        <w:rPr>
          <w:rFonts w:ascii="Times New Roman" w:hAnsi="Times New Roman"/>
          <w:szCs w:val="24"/>
        </w:rPr>
        <w:t xml:space="preserve"> S, 2013</w:t>
      </w:r>
      <w:r w:rsidR="007502D2" w:rsidRPr="003A35A7">
        <w:rPr>
          <w:rFonts w:ascii="Times New Roman" w:hAnsi="Times New Roman"/>
          <w:szCs w:val="24"/>
        </w:rPr>
        <w:t>.</w:t>
      </w:r>
      <w:r w:rsidRPr="003A35A7">
        <w:rPr>
          <w:rFonts w:ascii="Times New Roman" w:hAnsi="Times New Roman"/>
          <w:szCs w:val="24"/>
        </w:rPr>
        <w:t xml:space="preserve"> Recent and planned developments of the program OxCal</w:t>
      </w:r>
      <w:r w:rsidR="00DA183F" w:rsidRPr="003A35A7">
        <w:rPr>
          <w:rFonts w:ascii="Times New Roman" w:hAnsi="Times New Roman"/>
          <w:szCs w:val="24"/>
        </w:rPr>
        <w:t>.</w:t>
      </w:r>
      <w:r w:rsidRPr="003A35A7">
        <w:rPr>
          <w:rFonts w:ascii="Times New Roman" w:hAnsi="Times New Roman"/>
          <w:szCs w:val="24"/>
        </w:rPr>
        <w:t xml:space="preserve"> </w:t>
      </w:r>
      <w:r w:rsidRPr="003A35A7">
        <w:rPr>
          <w:rFonts w:ascii="Times New Roman" w:hAnsi="Times New Roman"/>
          <w:i/>
          <w:iCs/>
          <w:szCs w:val="24"/>
        </w:rPr>
        <w:t>Radiocarbon</w:t>
      </w:r>
      <w:r w:rsidRPr="003A35A7">
        <w:rPr>
          <w:rFonts w:ascii="Times New Roman" w:hAnsi="Times New Roman"/>
          <w:szCs w:val="24"/>
        </w:rPr>
        <w:t>, 55</w:t>
      </w:r>
      <w:r w:rsidR="001E0298" w:rsidRPr="003A35A7">
        <w:rPr>
          <w:rFonts w:ascii="Times New Roman" w:hAnsi="Times New Roman"/>
          <w:szCs w:val="24"/>
        </w:rPr>
        <w:t>:</w:t>
      </w:r>
      <w:r w:rsidRPr="003A35A7">
        <w:rPr>
          <w:rFonts w:ascii="Times New Roman" w:hAnsi="Times New Roman"/>
          <w:szCs w:val="24"/>
        </w:rPr>
        <w:t xml:space="preserve"> 720–30</w:t>
      </w:r>
      <w:r w:rsidR="00FE7433" w:rsidRPr="003A35A7">
        <w:rPr>
          <w:rFonts w:ascii="Times New Roman" w:hAnsi="Times New Roman"/>
          <w:szCs w:val="24"/>
        </w:rPr>
        <w:t xml:space="preserve">. </w:t>
      </w:r>
      <w:hyperlink r:id="rId23" w:history="1">
        <w:r w:rsidR="00FE7433" w:rsidRPr="003A35A7">
          <w:rPr>
            <w:rStyle w:val="Hyperlink"/>
            <w:rFonts w:ascii="Times New Roman" w:hAnsi="Times New Roman"/>
            <w:szCs w:val="24"/>
          </w:rPr>
          <w:t>https://</w:t>
        </w:r>
        <w:r w:rsidR="00FE7433" w:rsidRPr="003A35A7">
          <w:rPr>
            <w:rStyle w:val="Hyperlink"/>
            <w:rFonts w:ascii="Times New Roman" w:hAnsi="Times New Roman"/>
          </w:rPr>
          <w:t>doi:10.1017/S0033822200057878</w:t>
        </w:r>
      </w:hyperlink>
      <w:r w:rsidR="00FE7433" w:rsidRPr="003A35A7">
        <w:rPr>
          <w:rFonts w:ascii="Times New Roman" w:hAnsi="Times New Roman"/>
        </w:rPr>
        <w:t xml:space="preserve">  </w:t>
      </w:r>
    </w:p>
    <w:p w14:paraId="5DAFF33F" w14:textId="7CE868CF" w:rsidR="00640E83" w:rsidRPr="003A35A7" w:rsidRDefault="00640E83" w:rsidP="0069641E">
      <w:pPr>
        <w:pStyle w:val="BodyTextCopy"/>
        <w:ind w:left="284" w:hanging="284"/>
        <w:contextualSpacing w:val="0"/>
        <w:rPr>
          <w:rFonts w:ascii="Times New Roman" w:hAnsi="Times New Roman"/>
          <w:szCs w:val="24"/>
        </w:rPr>
      </w:pPr>
      <w:r w:rsidRPr="003A35A7">
        <w:rPr>
          <w:rFonts w:ascii="Times New Roman" w:hAnsi="Times New Roman"/>
          <w:szCs w:val="24"/>
        </w:rPr>
        <w:t>Brown, F</w:t>
      </w:r>
      <w:r w:rsidR="00927F75" w:rsidRPr="003A35A7">
        <w:rPr>
          <w:rFonts w:ascii="Times New Roman" w:hAnsi="Times New Roman"/>
          <w:szCs w:val="24"/>
        </w:rPr>
        <w:t>.,</w:t>
      </w:r>
      <w:r w:rsidRPr="003A35A7">
        <w:rPr>
          <w:rFonts w:ascii="Times New Roman" w:hAnsi="Times New Roman"/>
          <w:szCs w:val="24"/>
        </w:rPr>
        <w:t xml:space="preserve"> Howard-Davis, C</w:t>
      </w:r>
      <w:r w:rsidR="00927F75" w:rsidRPr="003A35A7">
        <w:rPr>
          <w:rFonts w:ascii="Times New Roman" w:hAnsi="Times New Roman"/>
          <w:szCs w:val="24"/>
        </w:rPr>
        <w:t>.</w:t>
      </w:r>
      <w:r w:rsidRPr="003A35A7">
        <w:rPr>
          <w:rFonts w:ascii="Times New Roman" w:hAnsi="Times New Roman"/>
          <w:szCs w:val="24"/>
        </w:rPr>
        <w:t>, Brennand, M</w:t>
      </w:r>
      <w:r w:rsidR="00927F75" w:rsidRPr="003A35A7">
        <w:rPr>
          <w:rFonts w:ascii="Times New Roman" w:hAnsi="Times New Roman"/>
          <w:szCs w:val="24"/>
        </w:rPr>
        <w:t>.</w:t>
      </w:r>
      <w:r w:rsidRPr="003A35A7">
        <w:rPr>
          <w:rFonts w:ascii="Times New Roman" w:hAnsi="Times New Roman"/>
          <w:szCs w:val="24"/>
        </w:rPr>
        <w:t>, Boyle, A</w:t>
      </w:r>
      <w:r w:rsidR="00927F75" w:rsidRPr="003A35A7">
        <w:rPr>
          <w:rFonts w:ascii="Times New Roman" w:hAnsi="Times New Roman"/>
          <w:szCs w:val="24"/>
        </w:rPr>
        <w:t>.</w:t>
      </w:r>
      <w:r w:rsidRPr="003A35A7">
        <w:rPr>
          <w:rFonts w:ascii="Times New Roman" w:hAnsi="Times New Roman"/>
          <w:szCs w:val="24"/>
        </w:rPr>
        <w:t>, Evans, T</w:t>
      </w:r>
      <w:r w:rsidR="00927F75" w:rsidRPr="003A35A7">
        <w:rPr>
          <w:rFonts w:ascii="Times New Roman" w:hAnsi="Times New Roman"/>
          <w:szCs w:val="24"/>
        </w:rPr>
        <w:t>.</w:t>
      </w:r>
      <w:r w:rsidRPr="003A35A7">
        <w:rPr>
          <w:rFonts w:ascii="Times New Roman" w:hAnsi="Times New Roman"/>
          <w:szCs w:val="24"/>
        </w:rPr>
        <w:t>, O'Connor, S</w:t>
      </w:r>
      <w:r w:rsidR="00927F75" w:rsidRPr="003A35A7">
        <w:rPr>
          <w:rFonts w:ascii="Times New Roman" w:hAnsi="Times New Roman"/>
          <w:szCs w:val="24"/>
        </w:rPr>
        <w:t>.</w:t>
      </w:r>
      <w:r w:rsidRPr="003A35A7">
        <w:rPr>
          <w:rFonts w:ascii="Times New Roman" w:hAnsi="Times New Roman"/>
          <w:szCs w:val="24"/>
        </w:rPr>
        <w:t xml:space="preserve">, </w:t>
      </w:r>
      <w:r w:rsidR="0060197E" w:rsidRPr="003A35A7">
        <w:rPr>
          <w:rFonts w:ascii="Times New Roman" w:hAnsi="Times New Roman"/>
          <w:szCs w:val="24"/>
        </w:rPr>
        <w:t>et al.</w:t>
      </w:r>
      <w:r w:rsidRPr="003A35A7">
        <w:rPr>
          <w:rFonts w:ascii="Times New Roman" w:hAnsi="Times New Roman"/>
          <w:szCs w:val="24"/>
        </w:rPr>
        <w:t xml:space="preserve"> 2007</w:t>
      </w:r>
      <w:r w:rsidR="007502D2" w:rsidRPr="003A35A7">
        <w:rPr>
          <w:rFonts w:ascii="Times New Roman" w:hAnsi="Times New Roman"/>
          <w:szCs w:val="24"/>
        </w:rPr>
        <w:t>.</w:t>
      </w:r>
      <w:r w:rsidRPr="003A35A7">
        <w:rPr>
          <w:rFonts w:ascii="Times New Roman" w:hAnsi="Times New Roman"/>
          <w:szCs w:val="24"/>
        </w:rPr>
        <w:t xml:space="preserve"> </w:t>
      </w:r>
      <w:r w:rsidRPr="003A35A7">
        <w:rPr>
          <w:rFonts w:ascii="Times New Roman" w:hAnsi="Times New Roman"/>
          <w:i/>
          <w:szCs w:val="24"/>
        </w:rPr>
        <w:t>The Archaeology of the A1 (M) Darrington to Dishford DBFO Road Scheme</w:t>
      </w:r>
      <w:r w:rsidR="00DA183F" w:rsidRPr="003A35A7">
        <w:rPr>
          <w:rFonts w:ascii="Times New Roman" w:hAnsi="Times New Roman"/>
          <w:i/>
          <w:szCs w:val="24"/>
        </w:rPr>
        <w:t>.</w:t>
      </w:r>
      <w:r w:rsidRPr="003A35A7">
        <w:rPr>
          <w:rFonts w:ascii="Times New Roman" w:hAnsi="Times New Roman"/>
          <w:szCs w:val="24"/>
        </w:rPr>
        <w:t xml:space="preserve"> Lancaster</w:t>
      </w:r>
      <w:r w:rsidR="00DA183F" w:rsidRPr="003A35A7">
        <w:rPr>
          <w:rFonts w:ascii="Times New Roman" w:hAnsi="Times New Roman"/>
          <w:szCs w:val="24"/>
        </w:rPr>
        <w:t>: Oxford Archaeology North.</w:t>
      </w:r>
    </w:p>
    <w:p w14:paraId="4213A069" w14:textId="624C762C" w:rsidR="00640E83" w:rsidRPr="003A35A7" w:rsidRDefault="00640E83" w:rsidP="0069641E">
      <w:pPr>
        <w:pStyle w:val="BodyTextCopy"/>
        <w:ind w:left="284" w:hanging="284"/>
        <w:contextualSpacing w:val="0"/>
        <w:rPr>
          <w:rFonts w:ascii="Times New Roman" w:hAnsi="Times New Roman"/>
          <w:szCs w:val="24"/>
        </w:rPr>
      </w:pPr>
      <w:r w:rsidRPr="003A35A7">
        <w:rPr>
          <w:rFonts w:ascii="Times New Roman" w:hAnsi="Times New Roman"/>
          <w:szCs w:val="24"/>
        </w:rPr>
        <w:t>Burgess, A</w:t>
      </w:r>
      <w:r w:rsidR="00927F75" w:rsidRPr="003A35A7">
        <w:rPr>
          <w:rFonts w:ascii="Times New Roman" w:hAnsi="Times New Roman"/>
          <w:szCs w:val="24"/>
        </w:rPr>
        <w:t>.</w:t>
      </w:r>
      <w:r w:rsidRPr="003A35A7">
        <w:rPr>
          <w:rFonts w:ascii="Times New Roman" w:hAnsi="Times New Roman"/>
          <w:szCs w:val="24"/>
        </w:rPr>
        <w:t xml:space="preserve"> </w:t>
      </w:r>
      <w:r w:rsidR="007241C5" w:rsidRPr="003A35A7">
        <w:rPr>
          <w:rFonts w:ascii="Times New Roman" w:hAnsi="Times New Roman"/>
          <w:szCs w:val="24"/>
        </w:rPr>
        <w:t>&amp;</w:t>
      </w:r>
      <w:r w:rsidRPr="003A35A7">
        <w:rPr>
          <w:rFonts w:ascii="Times New Roman" w:hAnsi="Times New Roman"/>
          <w:szCs w:val="24"/>
        </w:rPr>
        <w:t xml:space="preserve"> Daniel, P</w:t>
      </w:r>
      <w:r w:rsidR="00927F75" w:rsidRPr="003A35A7">
        <w:rPr>
          <w:rFonts w:ascii="Times New Roman" w:hAnsi="Times New Roman"/>
          <w:szCs w:val="24"/>
        </w:rPr>
        <w:t>.</w:t>
      </w:r>
      <w:r w:rsidRPr="003A35A7">
        <w:rPr>
          <w:rFonts w:ascii="Times New Roman" w:hAnsi="Times New Roman"/>
          <w:szCs w:val="24"/>
        </w:rPr>
        <w:t xml:space="preserve"> 2018</w:t>
      </w:r>
      <w:r w:rsidR="007502D2" w:rsidRPr="003A35A7">
        <w:rPr>
          <w:rFonts w:ascii="Times New Roman" w:hAnsi="Times New Roman"/>
          <w:szCs w:val="24"/>
        </w:rPr>
        <w:t>.</w:t>
      </w:r>
      <w:r w:rsidRPr="003A35A7">
        <w:rPr>
          <w:rFonts w:ascii="Times New Roman" w:hAnsi="Times New Roman"/>
          <w:szCs w:val="24"/>
        </w:rPr>
        <w:t xml:space="preserve"> Easington to Salt End: the archaeology of the Humber Gateway onshore cable-route</w:t>
      </w:r>
      <w:r w:rsidR="00DA183F" w:rsidRPr="003A35A7">
        <w:rPr>
          <w:rFonts w:ascii="Times New Roman" w:hAnsi="Times New Roman"/>
          <w:szCs w:val="24"/>
        </w:rPr>
        <w:t>.</w:t>
      </w:r>
      <w:r w:rsidRPr="003A35A7">
        <w:rPr>
          <w:rFonts w:ascii="Times New Roman" w:hAnsi="Times New Roman"/>
          <w:szCs w:val="24"/>
        </w:rPr>
        <w:t xml:space="preserve"> </w:t>
      </w:r>
      <w:r w:rsidRPr="003A35A7">
        <w:rPr>
          <w:rFonts w:ascii="Times New Roman" w:hAnsi="Times New Roman"/>
          <w:i/>
          <w:szCs w:val="24"/>
        </w:rPr>
        <w:t>East Riding Archaeologist</w:t>
      </w:r>
      <w:r w:rsidR="00816A2D" w:rsidRPr="003A35A7">
        <w:rPr>
          <w:rFonts w:ascii="Times New Roman" w:hAnsi="Times New Roman"/>
          <w:i/>
          <w:szCs w:val="24"/>
        </w:rPr>
        <w:t>,</w:t>
      </w:r>
      <w:r w:rsidRPr="003A35A7">
        <w:rPr>
          <w:rFonts w:ascii="Times New Roman" w:hAnsi="Times New Roman"/>
          <w:szCs w:val="24"/>
        </w:rPr>
        <w:t xml:space="preserve"> 17</w:t>
      </w:r>
      <w:r w:rsidR="001E0298" w:rsidRPr="003A35A7">
        <w:rPr>
          <w:rFonts w:ascii="Times New Roman" w:hAnsi="Times New Roman"/>
          <w:szCs w:val="24"/>
        </w:rPr>
        <w:t>:</w:t>
      </w:r>
      <w:r w:rsidRPr="003A35A7">
        <w:rPr>
          <w:rFonts w:ascii="Times New Roman" w:hAnsi="Times New Roman"/>
          <w:szCs w:val="24"/>
        </w:rPr>
        <w:t xml:space="preserve"> 1−113</w:t>
      </w:r>
      <w:r w:rsidR="00DA183F" w:rsidRPr="003A35A7">
        <w:rPr>
          <w:rFonts w:ascii="Times New Roman" w:hAnsi="Times New Roman"/>
          <w:szCs w:val="24"/>
        </w:rPr>
        <w:t>.</w:t>
      </w:r>
    </w:p>
    <w:p w14:paraId="05FDC4E6" w14:textId="57F2E89C" w:rsidR="00640E83" w:rsidRPr="003A35A7" w:rsidRDefault="00640E83" w:rsidP="0069641E">
      <w:pPr>
        <w:pStyle w:val="BodyTextCopy"/>
        <w:ind w:left="284" w:hanging="284"/>
        <w:contextualSpacing w:val="0"/>
        <w:rPr>
          <w:rFonts w:ascii="Times New Roman" w:hAnsi="Times New Roman"/>
          <w:szCs w:val="24"/>
        </w:rPr>
      </w:pPr>
      <w:r w:rsidRPr="003A35A7">
        <w:rPr>
          <w:rFonts w:ascii="Times New Roman" w:hAnsi="Times New Roman"/>
          <w:szCs w:val="24"/>
        </w:rPr>
        <w:lastRenderedPageBreak/>
        <w:t>Burleigh, R</w:t>
      </w:r>
      <w:r w:rsidR="00927F75" w:rsidRPr="003A35A7">
        <w:rPr>
          <w:rFonts w:ascii="Times New Roman" w:hAnsi="Times New Roman"/>
          <w:szCs w:val="24"/>
        </w:rPr>
        <w:t>.</w:t>
      </w:r>
      <w:r w:rsidRPr="003A35A7">
        <w:rPr>
          <w:rFonts w:ascii="Times New Roman" w:hAnsi="Times New Roman"/>
          <w:szCs w:val="24"/>
        </w:rPr>
        <w:t>, Matthews, K</w:t>
      </w:r>
      <w:r w:rsidR="00927F75" w:rsidRPr="003A35A7">
        <w:rPr>
          <w:rFonts w:ascii="Times New Roman" w:hAnsi="Times New Roman"/>
          <w:szCs w:val="24"/>
        </w:rPr>
        <w:t>.</w:t>
      </w:r>
      <w:r w:rsidRPr="003A35A7">
        <w:rPr>
          <w:rFonts w:ascii="Times New Roman" w:hAnsi="Times New Roman"/>
          <w:szCs w:val="24"/>
        </w:rPr>
        <w:t>, Ambers, J</w:t>
      </w:r>
      <w:r w:rsidR="00927F75" w:rsidRPr="003A35A7">
        <w:rPr>
          <w:rFonts w:ascii="Times New Roman" w:hAnsi="Times New Roman"/>
          <w:szCs w:val="24"/>
        </w:rPr>
        <w:t>.</w:t>
      </w:r>
      <w:r w:rsidRPr="003A35A7">
        <w:rPr>
          <w:rFonts w:ascii="Times New Roman" w:hAnsi="Times New Roman"/>
          <w:szCs w:val="24"/>
        </w:rPr>
        <w:t xml:space="preserve">, </w:t>
      </w:r>
      <w:r w:rsidR="007241C5" w:rsidRPr="003A35A7">
        <w:rPr>
          <w:rFonts w:ascii="Times New Roman" w:hAnsi="Times New Roman"/>
          <w:szCs w:val="24"/>
        </w:rPr>
        <w:t>&amp;</w:t>
      </w:r>
      <w:r w:rsidRPr="003A35A7">
        <w:rPr>
          <w:rFonts w:ascii="Times New Roman" w:hAnsi="Times New Roman"/>
          <w:szCs w:val="24"/>
        </w:rPr>
        <w:t xml:space="preserve"> Kinnes, I</w:t>
      </w:r>
      <w:r w:rsidR="00927F75" w:rsidRPr="003A35A7">
        <w:rPr>
          <w:rFonts w:ascii="Times New Roman" w:hAnsi="Times New Roman"/>
          <w:szCs w:val="24"/>
        </w:rPr>
        <w:t xml:space="preserve">. </w:t>
      </w:r>
      <w:r w:rsidRPr="003A35A7">
        <w:rPr>
          <w:rFonts w:ascii="Times New Roman" w:hAnsi="Times New Roman"/>
          <w:szCs w:val="24"/>
        </w:rPr>
        <w:t>1981</w:t>
      </w:r>
      <w:r w:rsidR="007502D2" w:rsidRPr="003A35A7">
        <w:rPr>
          <w:rFonts w:ascii="Times New Roman" w:hAnsi="Times New Roman"/>
          <w:szCs w:val="24"/>
        </w:rPr>
        <w:t>.</w:t>
      </w:r>
      <w:r w:rsidRPr="003A35A7">
        <w:rPr>
          <w:rFonts w:ascii="Times New Roman" w:hAnsi="Times New Roman"/>
          <w:szCs w:val="24"/>
        </w:rPr>
        <w:t xml:space="preserve"> British Museum natural radiocarbon measurements XII</w:t>
      </w:r>
      <w:r w:rsidR="00DA183F" w:rsidRPr="003A35A7">
        <w:rPr>
          <w:rFonts w:ascii="Times New Roman" w:hAnsi="Times New Roman"/>
          <w:szCs w:val="24"/>
        </w:rPr>
        <w:t>.</w:t>
      </w:r>
      <w:r w:rsidRPr="003A35A7">
        <w:rPr>
          <w:rFonts w:ascii="Times New Roman" w:hAnsi="Times New Roman"/>
          <w:szCs w:val="24"/>
        </w:rPr>
        <w:t xml:space="preserve"> </w:t>
      </w:r>
      <w:r w:rsidRPr="003A35A7">
        <w:rPr>
          <w:rFonts w:ascii="Times New Roman" w:hAnsi="Times New Roman"/>
          <w:i/>
          <w:szCs w:val="24"/>
        </w:rPr>
        <w:t>Radiocarbon</w:t>
      </w:r>
      <w:r w:rsidRPr="003A35A7">
        <w:rPr>
          <w:rFonts w:ascii="Times New Roman" w:hAnsi="Times New Roman"/>
          <w:szCs w:val="24"/>
        </w:rPr>
        <w:t>, 23</w:t>
      </w:r>
      <w:r w:rsidR="001E0298" w:rsidRPr="003A35A7">
        <w:rPr>
          <w:rFonts w:ascii="Times New Roman" w:hAnsi="Times New Roman"/>
          <w:szCs w:val="24"/>
        </w:rPr>
        <w:t>:</w:t>
      </w:r>
      <w:r w:rsidRPr="003A35A7">
        <w:rPr>
          <w:rFonts w:ascii="Times New Roman" w:hAnsi="Times New Roman"/>
          <w:szCs w:val="24"/>
        </w:rPr>
        <w:t xml:space="preserve"> 14–23. </w:t>
      </w:r>
      <w:hyperlink r:id="rId24" w:history="1">
        <w:r w:rsidR="0060197E" w:rsidRPr="003A35A7">
          <w:rPr>
            <w:rStyle w:val="Hyperlink"/>
            <w:rFonts w:ascii="Times New Roman" w:hAnsi="Times New Roman"/>
            <w:szCs w:val="24"/>
          </w:rPr>
          <w:t>https://doi.org/10.1017/S0033822200037425</w:t>
        </w:r>
      </w:hyperlink>
      <w:r w:rsidR="0060197E" w:rsidRPr="003A35A7">
        <w:rPr>
          <w:rFonts w:ascii="Times New Roman" w:hAnsi="Times New Roman"/>
          <w:szCs w:val="24"/>
        </w:rPr>
        <w:t xml:space="preserve"> </w:t>
      </w:r>
    </w:p>
    <w:p w14:paraId="73775C7B" w14:textId="18E1329B" w:rsidR="00640E83" w:rsidRPr="003A35A7" w:rsidRDefault="00640E83" w:rsidP="0069641E">
      <w:pPr>
        <w:pStyle w:val="BodyTextCopy"/>
        <w:ind w:left="284" w:hanging="284"/>
        <w:contextualSpacing w:val="0"/>
        <w:rPr>
          <w:rFonts w:ascii="Times New Roman" w:hAnsi="Times New Roman"/>
          <w:szCs w:val="24"/>
        </w:rPr>
      </w:pPr>
      <w:r w:rsidRPr="003A35A7">
        <w:rPr>
          <w:rFonts w:ascii="Times New Roman" w:hAnsi="Times New Roman"/>
          <w:szCs w:val="24"/>
        </w:rPr>
        <w:t>Chowne, P</w:t>
      </w:r>
      <w:r w:rsidR="00927F75" w:rsidRPr="003A35A7">
        <w:rPr>
          <w:rFonts w:ascii="Times New Roman" w:hAnsi="Times New Roman"/>
          <w:szCs w:val="24"/>
        </w:rPr>
        <w:t xml:space="preserve">. </w:t>
      </w:r>
      <w:r w:rsidRPr="003A35A7">
        <w:rPr>
          <w:rFonts w:ascii="Times New Roman" w:hAnsi="Times New Roman"/>
          <w:szCs w:val="24"/>
        </w:rPr>
        <w:t>1980</w:t>
      </w:r>
      <w:r w:rsidR="007502D2" w:rsidRPr="003A35A7">
        <w:rPr>
          <w:rFonts w:ascii="Times New Roman" w:hAnsi="Times New Roman"/>
          <w:szCs w:val="24"/>
        </w:rPr>
        <w:t>.</w:t>
      </w:r>
      <w:r w:rsidRPr="003A35A7">
        <w:rPr>
          <w:rFonts w:ascii="Times New Roman" w:hAnsi="Times New Roman"/>
          <w:szCs w:val="24"/>
        </w:rPr>
        <w:t xml:space="preserve"> Bronze Age settlement in south Lincolnshire</w:t>
      </w:r>
      <w:r w:rsidR="00DA183F" w:rsidRPr="003A35A7">
        <w:rPr>
          <w:rFonts w:ascii="Times New Roman" w:hAnsi="Times New Roman"/>
          <w:szCs w:val="24"/>
        </w:rPr>
        <w:t>. I</w:t>
      </w:r>
      <w:r w:rsidRPr="003A35A7">
        <w:rPr>
          <w:rFonts w:ascii="Times New Roman" w:hAnsi="Times New Roman"/>
          <w:szCs w:val="24"/>
        </w:rPr>
        <w:t xml:space="preserve">n </w:t>
      </w:r>
      <w:r w:rsidR="00DA183F" w:rsidRPr="003A35A7">
        <w:rPr>
          <w:rFonts w:ascii="Times New Roman" w:hAnsi="Times New Roman"/>
          <w:szCs w:val="24"/>
        </w:rPr>
        <w:t xml:space="preserve">J. Barrett &amp; R. Bradley (eds) </w:t>
      </w:r>
      <w:r w:rsidRPr="003A35A7">
        <w:rPr>
          <w:rFonts w:ascii="Times New Roman" w:hAnsi="Times New Roman"/>
          <w:i/>
          <w:szCs w:val="24"/>
        </w:rPr>
        <w:t>Settlement and society in the Later Bronze Age</w:t>
      </w:r>
      <w:r w:rsidR="00DA183F" w:rsidRPr="003A35A7">
        <w:rPr>
          <w:rFonts w:ascii="Times New Roman" w:hAnsi="Times New Roman"/>
          <w:iCs/>
          <w:szCs w:val="24"/>
        </w:rPr>
        <w:t xml:space="preserve">. </w:t>
      </w:r>
      <w:r w:rsidR="00DA183F" w:rsidRPr="003A35A7">
        <w:rPr>
          <w:rFonts w:ascii="Times New Roman" w:hAnsi="Times New Roman"/>
          <w:szCs w:val="24"/>
        </w:rPr>
        <w:t xml:space="preserve">Oxford: </w:t>
      </w:r>
      <w:r w:rsidRPr="003A35A7">
        <w:rPr>
          <w:rFonts w:ascii="Times New Roman" w:hAnsi="Times New Roman"/>
          <w:szCs w:val="24"/>
        </w:rPr>
        <w:t>BAR</w:t>
      </w:r>
      <w:r w:rsidR="00DA183F" w:rsidRPr="003A35A7">
        <w:rPr>
          <w:rFonts w:ascii="Times New Roman" w:hAnsi="Times New Roman"/>
          <w:szCs w:val="24"/>
        </w:rPr>
        <w:t>, pp.</w:t>
      </w:r>
      <w:r w:rsidRPr="003A35A7">
        <w:rPr>
          <w:rFonts w:ascii="Times New Roman" w:hAnsi="Times New Roman"/>
          <w:szCs w:val="24"/>
        </w:rPr>
        <w:t xml:space="preserve"> 295–305</w:t>
      </w:r>
      <w:r w:rsidR="00DA183F" w:rsidRPr="003A35A7">
        <w:rPr>
          <w:rFonts w:ascii="Times New Roman" w:hAnsi="Times New Roman"/>
          <w:szCs w:val="24"/>
        </w:rPr>
        <w:t>.</w:t>
      </w:r>
    </w:p>
    <w:p w14:paraId="095501E0" w14:textId="5C682DC1" w:rsidR="00640E83" w:rsidRPr="003A35A7" w:rsidRDefault="00640E83" w:rsidP="0069641E">
      <w:pPr>
        <w:pStyle w:val="BodyTextCopy"/>
        <w:ind w:left="284" w:hanging="284"/>
        <w:contextualSpacing w:val="0"/>
        <w:rPr>
          <w:rFonts w:ascii="Times New Roman" w:hAnsi="Times New Roman"/>
          <w:szCs w:val="24"/>
        </w:rPr>
      </w:pPr>
      <w:r w:rsidRPr="003A35A7">
        <w:rPr>
          <w:rFonts w:ascii="Times New Roman" w:hAnsi="Times New Roman"/>
          <w:szCs w:val="24"/>
        </w:rPr>
        <w:t>Daniel, P</w:t>
      </w:r>
      <w:r w:rsidR="00927F75" w:rsidRPr="003A35A7">
        <w:rPr>
          <w:rFonts w:ascii="Times New Roman" w:hAnsi="Times New Roman"/>
          <w:szCs w:val="24"/>
        </w:rPr>
        <w:t>.</w:t>
      </w:r>
      <w:r w:rsidRPr="003A35A7">
        <w:rPr>
          <w:rFonts w:ascii="Times New Roman" w:hAnsi="Times New Roman"/>
          <w:szCs w:val="24"/>
        </w:rPr>
        <w:t xml:space="preserve"> </w:t>
      </w:r>
      <w:r w:rsidR="007241C5" w:rsidRPr="003A35A7">
        <w:rPr>
          <w:rFonts w:ascii="Times New Roman" w:hAnsi="Times New Roman"/>
          <w:szCs w:val="24"/>
        </w:rPr>
        <w:t>&amp;</w:t>
      </w:r>
      <w:r w:rsidRPr="003A35A7">
        <w:rPr>
          <w:rFonts w:ascii="Times New Roman" w:hAnsi="Times New Roman"/>
          <w:szCs w:val="24"/>
        </w:rPr>
        <w:t xml:space="preserve"> Barclay, A</w:t>
      </w:r>
      <w:r w:rsidR="00927F75" w:rsidRPr="003A35A7">
        <w:rPr>
          <w:rFonts w:ascii="Times New Roman" w:hAnsi="Times New Roman"/>
          <w:szCs w:val="24"/>
        </w:rPr>
        <w:t>.</w:t>
      </w:r>
      <w:r w:rsidRPr="003A35A7">
        <w:rPr>
          <w:rFonts w:ascii="Times New Roman" w:hAnsi="Times New Roman"/>
          <w:szCs w:val="24"/>
        </w:rPr>
        <w:t xml:space="preserve"> 2016</w:t>
      </w:r>
      <w:r w:rsidR="007502D2" w:rsidRPr="003A35A7">
        <w:rPr>
          <w:rFonts w:ascii="Times New Roman" w:hAnsi="Times New Roman"/>
          <w:szCs w:val="24"/>
        </w:rPr>
        <w:t xml:space="preserve">. </w:t>
      </w:r>
      <w:r w:rsidRPr="003A35A7">
        <w:rPr>
          <w:rFonts w:ascii="Times New Roman" w:hAnsi="Times New Roman"/>
          <w:szCs w:val="24"/>
        </w:rPr>
        <w:t>An Iron Age enclosure at Balby Carr, Doncaster, South Yorkshire</w:t>
      </w:r>
      <w:r w:rsidR="00DA183F" w:rsidRPr="003A35A7">
        <w:rPr>
          <w:rFonts w:ascii="Times New Roman" w:hAnsi="Times New Roman"/>
          <w:szCs w:val="24"/>
        </w:rPr>
        <w:t>.</w:t>
      </w:r>
      <w:r w:rsidRPr="003A35A7">
        <w:rPr>
          <w:rFonts w:ascii="Times New Roman" w:hAnsi="Times New Roman"/>
          <w:szCs w:val="24"/>
        </w:rPr>
        <w:t xml:space="preserve"> </w:t>
      </w:r>
      <w:r w:rsidRPr="003A35A7">
        <w:rPr>
          <w:rFonts w:ascii="Times New Roman" w:hAnsi="Times New Roman"/>
          <w:i/>
          <w:szCs w:val="24"/>
        </w:rPr>
        <w:t xml:space="preserve">Forum: The Journal of Council for British Archaeology Yorkshire, </w:t>
      </w:r>
      <w:r w:rsidRPr="003A35A7">
        <w:rPr>
          <w:rFonts w:ascii="Times New Roman" w:hAnsi="Times New Roman"/>
          <w:szCs w:val="24"/>
        </w:rPr>
        <w:t>5</w:t>
      </w:r>
      <w:r w:rsidR="001E0298" w:rsidRPr="003A35A7">
        <w:rPr>
          <w:rFonts w:ascii="Times New Roman" w:hAnsi="Times New Roman"/>
          <w:szCs w:val="24"/>
        </w:rPr>
        <w:t>:</w:t>
      </w:r>
      <w:r w:rsidRPr="003A35A7">
        <w:rPr>
          <w:rFonts w:ascii="Times New Roman" w:hAnsi="Times New Roman"/>
          <w:szCs w:val="24"/>
        </w:rPr>
        <w:t xml:space="preserve"> 1–11</w:t>
      </w:r>
      <w:r w:rsidR="00DA183F" w:rsidRPr="003A35A7">
        <w:rPr>
          <w:rFonts w:ascii="Times New Roman" w:hAnsi="Times New Roman"/>
          <w:szCs w:val="24"/>
        </w:rPr>
        <w:t>.</w:t>
      </w:r>
    </w:p>
    <w:p w14:paraId="1D35AFDD" w14:textId="0BAA8796" w:rsidR="00640E83" w:rsidRPr="003A35A7" w:rsidRDefault="00640E83" w:rsidP="0069641E">
      <w:pPr>
        <w:pStyle w:val="BodyTextCopy"/>
        <w:ind w:left="284" w:hanging="284"/>
        <w:contextualSpacing w:val="0"/>
        <w:rPr>
          <w:rFonts w:ascii="Times New Roman" w:hAnsi="Times New Roman"/>
          <w:szCs w:val="24"/>
        </w:rPr>
      </w:pPr>
      <w:r w:rsidRPr="003A35A7">
        <w:rPr>
          <w:rFonts w:ascii="Times New Roman" w:hAnsi="Times New Roman"/>
          <w:szCs w:val="24"/>
        </w:rPr>
        <w:t>Davies, G</w:t>
      </w:r>
      <w:r w:rsidR="00927F75" w:rsidRPr="003A35A7">
        <w:rPr>
          <w:rFonts w:ascii="Times New Roman" w:hAnsi="Times New Roman"/>
          <w:szCs w:val="24"/>
        </w:rPr>
        <w:t>.</w:t>
      </w:r>
      <w:r w:rsidRPr="003A35A7">
        <w:rPr>
          <w:rFonts w:ascii="Times New Roman" w:hAnsi="Times New Roman"/>
          <w:szCs w:val="24"/>
        </w:rPr>
        <w:t xml:space="preserve"> 2019</w:t>
      </w:r>
      <w:r w:rsidR="007502D2" w:rsidRPr="003A35A7">
        <w:rPr>
          <w:rFonts w:ascii="Times New Roman" w:hAnsi="Times New Roman"/>
          <w:szCs w:val="24"/>
        </w:rPr>
        <w:t>.</w:t>
      </w:r>
      <w:r w:rsidRPr="003A35A7">
        <w:rPr>
          <w:rFonts w:ascii="Times New Roman" w:hAnsi="Times New Roman"/>
          <w:szCs w:val="24"/>
        </w:rPr>
        <w:t xml:space="preserve"> </w:t>
      </w:r>
      <w:r w:rsidRPr="003A35A7">
        <w:rPr>
          <w:rFonts w:ascii="Times New Roman" w:hAnsi="Times New Roman"/>
          <w:i/>
          <w:szCs w:val="24"/>
        </w:rPr>
        <w:t>Fruitmarket site Nottingham: report on archaeological trial trenching</w:t>
      </w:r>
      <w:r w:rsidR="00DA183F" w:rsidRPr="003A35A7">
        <w:rPr>
          <w:rFonts w:ascii="Times New Roman" w:hAnsi="Times New Roman"/>
          <w:szCs w:val="24"/>
        </w:rPr>
        <w:t>.</w:t>
      </w:r>
      <w:r w:rsidRPr="003A35A7">
        <w:rPr>
          <w:rFonts w:ascii="Times New Roman" w:hAnsi="Times New Roman"/>
          <w:szCs w:val="24"/>
        </w:rPr>
        <w:t xml:space="preserve"> </w:t>
      </w:r>
      <w:r w:rsidR="00DA183F" w:rsidRPr="003A35A7">
        <w:rPr>
          <w:rFonts w:ascii="Times New Roman" w:hAnsi="Times New Roman"/>
          <w:szCs w:val="24"/>
        </w:rPr>
        <w:t>Nottingham: Trent &amp; Peak Archaeology. Unpubl</w:t>
      </w:r>
      <w:r w:rsidR="00816A2D" w:rsidRPr="003A35A7">
        <w:rPr>
          <w:rFonts w:ascii="Times New Roman" w:hAnsi="Times New Roman"/>
          <w:szCs w:val="24"/>
        </w:rPr>
        <w:t>ished</w:t>
      </w:r>
      <w:r w:rsidR="00DA183F" w:rsidRPr="003A35A7">
        <w:rPr>
          <w:rFonts w:ascii="Times New Roman" w:hAnsi="Times New Roman"/>
          <w:szCs w:val="24"/>
        </w:rPr>
        <w:t xml:space="preserve"> Report.</w:t>
      </w:r>
    </w:p>
    <w:p w14:paraId="2FA881AF" w14:textId="2E09B9D8" w:rsidR="00640E83" w:rsidRPr="003A35A7" w:rsidRDefault="00640E83" w:rsidP="0069641E">
      <w:pPr>
        <w:pStyle w:val="BodyTextCopy"/>
        <w:ind w:left="284" w:hanging="284"/>
        <w:contextualSpacing w:val="0"/>
        <w:rPr>
          <w:rFonts w:ascii="Times New Roman" w:hAnsi="Times New Roman"/>
          <w:szCs w:val="24"/>
        </w:rPr>
      </w:pPr>
      <w:r w:rsidRPr="003A35A7">
        <w:rPr>
          <w:rFonts w:ascii="Times New Roman" w:hAnsi="Times New Roman"/>
          <w:szCs w:val="24"/>
        </w:rPr>
        <w:t>Dickinson, A</w:t>
      </w:r>
      <w:r w:rsidR="00927F75" w:rsidRPr="003A35A7">
        <w:rPr>
          <w:rFonts w:ascii="Times New Roman" w:hAnsi="Times New Roman"/>
          <w:szCs w:val="24"/>
        </w:rPr>
        <w:t>.</w:t>
      </w:r>
      <w:r w:rsidRPr="003A35A7">
        <w:rPr>
          <w:rFonts w:ascii="Times New Roman" w:hAnsi="Times New Roman"/>
          <w:szCs w:val="24"/>
        </w:rPr>
        <w:t xml:space="preserve"> 2018</w:t>
      </w:r>
      <w:r w:rsidR="007502D2" w:rsidRPr="003A35A7">
        <w:rPr>
          <w:rFonts w:ascii="Times New Roman" w:hAnsi="Times New Roman"/>
          <w:szCs w:val="24"/>
        </w:rPr>
        <w:t>.</w:t>
      </w:r>
      <w:r w:rsidRPr="003A35A7">
        <w:rPr>
          <w:rFonts w:ascii="Times New Roman" w:hAnsi="Times New Roman"/>
          <w:szCs w:val="24"/>
        </w:rPr>
        <w:t xml:space="preserve"> The Willerby and Derrington Flood-Alleviation Scheme (WaDFAS)</w:t>
      </w:r>
      <w:r w:rsidR="00DA183F" w:rsidRPr="003A35A7">
        <w:rPr>
          <w:rFonts w:ascii="Times New Roman" w:hAnsi="Times New Roman"/>
          <w:szCs w:val="24"/>
        </w:rPr>
        <w:t>.</w:t>
      </w:r>
      <w:r w:rsidRPr="003A35A7">
        <w:rPr>
          <w:rFonts w:ascii="Times New Roman" w:hAnsi="Times New Roman"/>
          <w:szCs w:val="24"/>
        </w:rPr>
        <w:t xml:space="preserve"> </w:t>
      </w:r>
      <w:r w:rsidRPr="003A35A7">
        <w:rPr>
          <w:rFonts w:ascii="Times New Roman" w:hAnsi="Times New Roman"/>
          <w:i/>
          <w:szCs w:val="24"/>
        </w:rPr>
        <w:t>East Riding Archaeologist</w:t>
      </w:r>
      <w:r w:rsidRPr="003A35A7">
        <w:rPr>
          <w:rFonts w:ascii="Times New Roman" w:hAnsi="Times New Roman"/>
          <w:szCs w:val="24"/>
        </w:rPr>
        <w:t>, 17</w:t>
      </w:r>
      <w:r w:rsidR="001E0298" w:rsidRPr="003A35A7">
        <w:rPr>
          <w:rFonts w:ascii="Times New Roman" w:hAnsi="Times New Roman"/>
          <w:szCs w:val="24"/>
        </w:rPr>
        <w:t>:</w:t>
      </w:r>
      <w:r w:rsidRPr="003A35A7">
        <w:rPr>
          <w:rFonts w:ascii="Times New Roman" w:hAnsi="Times New Roman"/>
          <w:szCs w:val="24"/>
        </w:rPr>
        <w:t xml:space="preserve"> 249</w:t>
      </w:r>
      <w:r w:rsidR="00DA183F" w:rsidRPr="003A35A7">
        <w:rPr>
          <w:rFonts w:ascii="Times New Roman" w:hAnsi="Times New Roman"/>
          <w:szCs w:val="24"/>
        </w:rPr>
        <w:t>.</w:t>
      </w:r>
    </w:p>
    <w:p w14:paraId="6E83EC97" w14:textId="5B688D89" w:rsidR="00640E83" w:rsidRPr="003A35A7" w:rsidRDefault="00640E83" w:rsidP="0069641E">
      <w:pPr>
        <w:pStyle w:val="BodyTextCopy"/>
        <w:ind w:left="284" w:hanging="284"/>
        <w:contextualSpacing w:val="0"/>
        <w:rPr>
          <w:rFonts w:ascii="Times New Roman" w:hAnsi="Times New Roman"/>
          <w:szCs w:val="24"/>
        </w:rPr>
      </w:pPr>
      <w:r w:rsidRPr="003A35A7">
        <w:rPr>
          <w:rFonts w:ascii="Times New Roman" w:hAnsi="Times New Roman"/>
          <w:szCs w:val="24"/>
        </w:rPr>
        <w:t>Donahue, D</w:t>
      </w:r>
      <w:r w:rsidR="00927F75" w:rsidRPr="003A35A7">
        <w:rPr>
          <w:rFonts w:ascii="Times New Roman" w:hAnsi="Times New Roman"/>
          <w:szCs w:val="24"/>
        </w:rPr>
        <w:t>.</w:t>
      </w:r>
      <w:r w:rsidRPr="003A35A7">
        <w:rPr>
          <w:rFonts w:ascii="Times New Roman" w:hAnsi="Times New Roman"/>
          <w:szCs w:val="24"/>
        </w:rPr>
        <w:t>, Beck, J</w:t>
      </w:r>
      <w:r w:rsidR="00927F75" w:rsidRPr="003A35A7">
        <w:rPr>
          <w:rFonts w:ascii="Times New Roman" w:hAnsi="Times New Roman"/>
          <w:szCs w:val="24"/>
        </w:rPr>
        <w:t>.</w:t>
      </w:r>
      <w:r w:rsidRPr="003A35A7">
        <w:rPr>
          <w:rFonts w:ascii="Times New Roman" w:hAnsi="Times New Roman"/>
          <w:szCs w:val="24"/>
        </w:rPr>
        <w:t>, Biddulph, J</w:t>
      </w:r>
      <w:r w:rsidR="00927F75" w:rsidRPr="003A35A7">
        <w:rPr>
          <w:rFonts w:ascii="Times New Roman" w:hAnsi="Times New Roman"/>
          <w:szCs w:val="24"/>
        </w:rPr>
        <w:t>.</w:t>
      </w:r>
      <w:r w:rsidRPr="003A35A7">
        <w:rPr>
          <w:rFonts w:ascii="Times New Roman" w:hAnsi="Times New Roman"/>
          <w:szCs w:val="24"/>
        </w:rPr>
        <w:t>, Burr, G</w:t>
      </w:r>
      <w:r w:rsidR="00927F75" w:rsidRPr="003A35A7">
        <w:rPr>
          <w:rFonts w:ascii="Times New Roman" w:hAnsi="Times New Roman"/>
          <w:szCs w:val="24"/>
        </w:rPr>
        <w:t>.</w:t>
      </w:r>
      <w:r w:rsidRPr="003A35A7">
        <w:rPr>
          <w:rFonts w:ascii="Times New Roman" w:hAnsi="Times New Roman"/>
          <w:szCs w:val="24"/>
        </w:rPr>
        <w:t>, Courtney, C</w:t>
      </w:r>
      <w:r w:rsidR="00927F75" w:rsidRPr="003A35A7">
        <w:rPr>
          <w:rFonts w:ascii="Times New Roman" w:hAnsi="Times New Roman"/>
          <w:szCs w:val="24"/>
        </w:rPr>
        <w:t>.</w:t>
      </w:r>
      <w:r w:rsidRPr="003A35A7">
        <w:rPr>
          <w:rFonts w:ascii="Times New Roman" w:hAnsi="Times New Roman"/>
          <w:szCs w:val="24"/>
        </w:rPr>
        <w:t>, Daman, P</w:t>
      </w:r>
      <w:r w:rsidR="00927F75" w:rsidRPr="003A35A7">
        <w:rPr>
          <w:rFonts w:ascii="Times New Roman" w:hAnsi="Times New Roman"/>
          <w:szCs w:val="24"/>
        </w:rPr>
        <w:t>.</w:t>
      </w:r>
      <w:r w:rsidRPr="003A35A7">
        <w:rPr>
          <w:rFonts w:ascii="Times New Roman" w:hAnsi="Times New Roman"/>
          <w:szCs w:val="24"/>
        </w:rPr>
        <w:t xml:space="preserve">, </w:t>
      </w:r>
      <w:r w:rsidR="0060197E" w:rsidRPr="003A35A7">
        <w:rPr>
          <w:rFonts w:ascii="Times New Roman" w:hAnsi="Times New Roman"/>
          <w:szCs w:val="24"/>
        </w:rPr>
        <w:t>et al.</w:t>
      </w:r>
      <w:r w:rsidR="00927F75" w:rsidRPr="003A35A7">
        <w:rPr>
          <w:rFonts w:ascii="Times New Roman" w:hAnsi="Times New Roman"/>
          <w:szCs w:val="24"/>
        </w:rPr>
        <w:t xml:space="preserve"> </w:t>
      </w:r>
      <w:r w:rsidRPr="003A35A7">
        <w:rPr>
          <w:rFonts w:ascii="Times New Roman" w:hAnsi="Times New Roman"/>
          <w:szCs w:val="24"/>
        </w:rPr>
        <w:t>1997</w:t>
      </w:r>
      <w:r w:rsidR="007502D2" w:rsidRPr="003A35A7">
        <w:rPr>
          <w:rFonts w:ascii="Times New Roman" w:hAnsi="Times New Roman"/>
          <w:szCs w:val="24"/>
        </w:rPr>
        <w:t>.</w:t>
      </w:r>
      <w:r w:rsidRPr="003A35A7">
        <w:rPr>
          <w:rFonts w:ascii="Times New Roman" w:hAnsi="Times New Roman"/>
          <w:szCs w:val="24"/>
        </w:rPr>
        <w:t xml:space="preserve"> Status of the NSF-Arizona AMS laboratory</w:t>
      </w:r>
      <w:r w:rsidR="00DA183F" w:rsidRPr="003A35A7">
        <w:rPr>
          <w:rFonts w:ascii="Times New Roman" w:hAnsi="Times New Roman"/>
          <w:szCs w:val="24"/>
        </w:rPr>
        <w:t>.</w:t>
      </w:r>
      <w:r w:rsidRPr="003A35A7">
        <w:rPr>
          <w:rFonts w:ascii="Times New Roman" w:hAnsi="Times New Roman"/>
          <w:szCs w:val="24"/>
        </w:rPr>
        <w:t xml:space="preserve"> </w:t>
      </w:r>
      <w:r w:rsidRPr="003A35A7">
        <w:rPr>
          <w:rFonts w:ascii="Times New Roman" w:hAnsi="Times New Roman"/>
          <w:i/>
          <w:szCs w:val="24"/>
        </w:rPr>
        <w:t>Nuclear Instruments and Methods in Physics Research B</w:t>
      </w:r>
      <w:r w:rsidRPr="003A35A7">
        <w:rPr>
          <w:rFonts w:ascii="Times New Roman" w:hAnsi="Times New Roman"/>
          <w:szCs w:val="24"/>
        </w:rPr>
        <w:t>, 123</w:t>
      </w:r>
      <w:r w:rsidR="001E0298" w:rsidRPr="003A35A7">
        <w:rPr>
          <w:rFonts w:ascii="Times New Roman" w:hAnsi="Times New Roman"/>
          <w:szCs w:val="24"/>
        </w:rPr>
        <w:t>:</w:t>
      </w:r>
      <w:r w:rsidRPr="003A35A7">
        <w:rPr>
          <w:rFonts w:ascii="Times New Roman" w:hAnsi="Times New Roman"/>
          <w:szCs w:val="24"/>
        </w:rPr>
        <w:t xml:space="preserve"> 51–6. </w:t>
      </w:r>
      <w:hyperlink r:id="rId25" w:history="1">
        <w:r w:rsidR="00FE7433" w:rsidRPr="003A35A7">
          <w:rPr>
            <w:rStyle w:val="Hyperlink"/>
            <w:rFonts w:ascii="Times New Roman" w:hAnsi="Times New Roman"/>
            <w:szCs w:val="24"/>
          </w:rPr>
          <w:t>https://doi.org/10.1016/S0168-583X(96)00729-X</w:t>
        </w:r>
      </w:hyperlink>
      <w:r w:rsidR="00FE7433" w:rsidRPr="003A35A7">
        <w:rPr>
          <w:rFonts w:ascii="Times New Roman" w:hAnsi="Times New Roman"/>
          <w:szCs w:val="24"/>
        </w:rPr>
        <w:t xml:space="preserve"> </w:t>
      </w:r>
    </w:p>
    <w:p w14:paraId="56184AC6" w14:textId="1A667105" w:rsidR="00640E83" w:rsidRPr="003A35A7" w:rsidRDefault="00640E83" w:rsidP="0069641E">
      <w:pPr>
        <w:pStyle w:val="BodyTextCopy"/>
        <w:ind w:left="284" w:hanging="284"/>
        <w:contextualSpacing w:val="0"/>
        <w:rPr>
          <w:rFonts w:ascii="Times New Roman" w:hAnsi="Times New Roman"/>
          <w:szCs w:val="24"/>
        </w:rPr>
      </w:pPr>
      <w:r w:rsidRPr="003A35A7">
        <w:rPr>
          <w:rFonts w:ascii="Times New Roman" w:hAnsi="Times New Roman"/>
          <w:szCs w:val="24"/>
        </w:rPr>
        <w:t>Elliott, L</w:t>
      </w:r>
      <w:r w:rsidR="00927F75" w:rsidRPr="003A35A7">
        <w:rPr>
          <w:rFonts w:ascii="Times New Roman" w:hAnsi="Times New Roman"/>
          <w:szCs w:val="24"/>
        </w:rPr>
        <w:t>.</w:t>
      </w:r>
      <w:r w:rsidRPr="003A35A7">
        <w:rPr>
          <w:rFonts w:ascii="Times New Roman" w:hAnsi="Times New Roman"/>
          <w:szCs w:val="24"/>
        </w:rPr>
        <w:t xml:space="preserve"> </w:t>
      </w:r>
      <w:r w:rsidR="007241C5" w:rsidRPr="003A35A7">
        <w:rPr>
          <w:rFonts w:ascii="Times New Roman" w:hAnsi="Times New Roman"/>
          <w:szCs w:val="24"/>
        </w:rPr>
        <w:t>&amp;</w:t>
      </w:r>
      <w:r w:rsidRPr="003A35A7">
        <w:rPr>
          <w:rFonts w:ascii="Times New Roman" w:hAnsi="Times New Roman"/>
          <w:szCs w:val="24"/>
        </w:rPr>
        <w:t xml:space="preserve"> Knight, D</w:t>
      </w:r>
      <w:r w:rsidR="00927F75" w:rsidRPr="003A35A7">
        <w:rPr>
          <w:rFonts w:ascii="Times New Roman" w:hAnsi="Times New Roman"/>
          <w:szCs w:val="24"/>
        </w:rPr>
        <w:t>.</w:t>
      </w:r>
      <w:r w:rsidRPr="003A35A7">
        <w:rPr>
          <w:rFonts w:ascii="Times New Roman" w:hAnsi="Times New Roman"/>
          <w:szCs w:val="24"/>
        </w:rPr>
        <w:t xml:space="preserve"> 1999</w:t>
      </w:r>
      <w:r w:rsidR="00927F75" w:rsidRPr="003A35A7">
        <w:rPr>
          <w:rFonts w:ascii="Times New Roman" w:hAnsi="Times New Roman"/>
          <w:szCs w:val="24"/>
        </w:rPr>
        <w:t>.</w:t>
      </w:r>
      <w:r w:rsidRPr="003A35A7">
        <w:rPr>
          <w:rFonts w:ascii="Times New Roman" w:hAnsi="Times New Roman"/>
          <w:szCs w:val="24"/>
        </w:rPr>
        <w:t xml:space="preserve"> An early Mesolithic site and first millennium </w:t>
      </w:r>
      <w:r w:rsidR="00667FF8" w:rsidRPr="003A35A7">
        <w:rPr>
          <w:rFonts w:ascii="Times New Roman" w:hAnsi="Times New Roman"/>
          <w:szCs w:val="24"/>
        </w:rPr>
        <w:t>settlement</w:t>
      </w:r>
      <w:r w:rsidRPr="003A35A7">
        <w:rPr>
          <w:rFonts w:ascii="Times New Roman" w:hAnsi="Times New Roman"/>
          <w:szCs w:val="24"/>
        </w:rPr>
        <w:t xml:space="preserve"> and pit alignments at Swarkestone Lowes, Derbyshire</w:t>
      </w:r>
      <w:r w:rsidR="00DA183F" w:rsidRPr="003A35A7">
        <w:rPr>
          <w:rFonts w:ascii="Times New Roman" w:hAnsi="Times New Roman"/>
          <w:szCs w:val="24"/>
        </w:rPr>
        <w:t>.</w:t>
      </w:r>
      <w:r w:rsidRPr="003A35A7">
        <w:rPr>
          <w:rFonts w:ascii="Times New Roman" w:hAnsi="Times New Roman"/>
          <w:szCs w:val="24"/>
        </w:rPr>
        <w:t xml:space="preserve"> </w:t>
      </w:r>
      <w:r w:rsidRPr="003A35A7">
        <w:rPr>
          <w:rFonts w:ascii="Times New Roman" w:hAnsi="Times New Roman"/>
          <w:i/>
          <w:szCs w:val="24"/>
        </w:rPr>
        <w:t>Derbyshire Archaeology Journal</w:t>
      </w:r>
      <w:r w:rsidRPr="003A35A7">
        <w:rPr>
          <w:rFonts w:ascii="Times New Roman" w:hAnsi="Times New Roman"/>
          <w:szCs w:val="24"/>
        </w:rPr>
        <w:t>, 119</w:t>
      </w:r>
      <w:r w:rsidR="001E0298" w:rsidRPr="003A35A7">
        <w:rPr>
          <w:rFonts w:ascii="Times New Roman" w:hAnsi="Times New Roman"/>
          <w:szCs w:val="24"/>
        </w:rPr>
        <w:t xml:space="preserve">: </w:t>
      </w:r>
      <w:r w:rsidRPr="003A35A7">
        <w:rPr>
          <w:rFonts w:ascii="Times New Roman" w:hAnsi="Times New Roman"/>
          <w:szCs w:val="24"/>
        </w:rPr>
        <w:t>79–153</w:t>
      </w:r>
      <w:r w:rsidR="00DA183F" w:rsidRPr="003A35A7">
        <w:rPr>
          <w:rFonts w:ascii="Times New Roman" w:hAnsi="Times New Roman"/>
          <w:szCs w:val="24"/>
        </w:rPr>
        <w:t>.</w:t>
      </w:r>
    </w:p>
    <w:p w14:paraId="7CF979C0" w14:textId="07DAF162" w:rsidR="00640E83" w:rsidRPr="003A35A7" w:rsidRDefault="00640E83" w:rsidP="0069641E">
      <w:pPr>
        <w:pStyle w:val="BodyTextCopy"/>
        <w:ind w:left="284" w:hanging="284"/>
        <w:contextualSpacing w:val="0"/>
        <w:rPr>
          <w:rFonts w:ascii="Times New Roman" w:hAnsi="Times New Roman"/>
          <w:szCs w:val="24"/>
        </w:rPr>
      </w:pPr>
      <w:r w:rsidRPr="003A35A7">
        <w:rPr>
          <w:rFonts w:ascii="Times New Roman" w:hAnsi="Times New Roman"/>
          <w:szCs w:val="24"/>
        </w:rPr>
        <w:t>Fenton-Thomas, C, 2009</w:t>
      </w:r>
      <w:r w:rsidR="00927F75" w:rsidRPr="003A35A7">
        <w:rPr>
          <w:rFonts w:ascii="Times New Roman" w:hAnsi="Times New Roman"/>
          <w:szCs w:val="24"/>
        </w:rPr>
        <w:t>.</w:t>
      </w:r>
      <w:r w:rsidRPr="003A35A7">
        <w:rPr>
          <w:rFonts w:ascii="Times New Roman" w:hAnsi="Times New Roman"/>
          <w:szCs w:val="24"/>
        </w:rPr>
        <w:t xml:space="preserve"> </w:t>
      </w:r>
      <w:r w:rsidRPr="003A35A7">
        <w:rPr>
          <w:rFonts w:ascii="Times New Roman" w:hAnsi="Times New Roman"/>
          <w:i/>
          <w:szCs w:val="24"/>
        </w:rPr>
        <w:t>A Place by the Sea: Excavations at Sewerby Cottage Farm, Bridlington</w:t>
      </w:r>
      <w:r w:rsidRPr="003A35A7">
        <w:rPr>
          <w:rFonts w:ascii="Times New Roman" w:hAnsi="Times New Roman"/>
          <w:szCs w:val="24"/>
        </w:rPr>
        <w:t>, York</w:t>
      </w:r>
      <w:r w:rsidR="00DA183F" w:rsidRPr="003A35A7">
        <w:rPr>
          <w:rFonts w:ascii="Times New Roman" w:hAnsi="Times New Roman"/>
          <w:szCs w:val="24"/>
        </w:rPr>
        <w:t>.</w:t>
      </w:r>
    </w:p>
    <w:p w14:paraId="09C0A334" w14:textId="7423431B" w:rsidR="00640E83" w:rsidRPr="003A35A7" w:rsidRDefault="00640E83" w:rsidP="0069641E">
      <w:pPr>
        <w:pStyle w:val="BodyTextCopy"/>
        <w:ind w:left="284" w:hanging="284"/>
        <w:contextualSpacing w:val="0"/>
        <w:rPr>
          <w:rFonts w:ascii="Times New Roman" w:hAnsi="Times New Roman"/>
          <w:szCs w:val="24"/>
        </w:rPr>
      </w:pPr>
      <w:r w:rsidRPr="003A35A7">
        <w:rPr>
          <w:rFonts w:ascii="Times New Roman" w:hAnsi="Times New Roman"/>
          <w:szCs w:val="24"/>
        </w:rPr>
        <w:t>Freeman, S</w:t>
      </w:r>
      <w:r w:rsidR="00927F75" w:rsidRPr="003A35A7">
        <w:rPr>
          <w:rFonts w:ascii="Times New Roman" w:hAnsi="Times New Roman"/>
          <w:szCs w:val="24"/>
        </w:rPr>
        <w:t>.</w:t>
      </w:r>
      <w:r w:rsidRPr="003A35A7">
        <w:rPr>
          <w:rFonts w:ascii="Times New Roman" w:hAnsi="Times New Roman"/>
          <w:szCs w:val="24"/>
        </w:rPr>
        <w:t>, Bishop, P</w:t>
      </w:r>
      <w:r w:rsidR="00927F75" w:rsidRPr="003A35A7">
        <w:rPr>
          <w:rFonts w:ascii="Times New Roman" w:hAnsi="Times New Roman"/>
          <w:szCs w:val="24"/>
        </w:rPr>
        <w:t>.</w:t>
      </w:r>
      <w:r w:rsidRPr="003A35A7">
        <w:rPr>
          <w:rFonts w:ascii="Times New Roman" w:hAnsi="Times New Roman"/>
          <w:szCs w:val="24"/>
        </w:rPr>
        <w:t>, Bryant, C</w:t>
      </w:r>
      <w:r w:rsidR="00927F75" w:rsidRPr="003A35A7">
        <w:rPr>
          <w:rFonts w:ascii="Times New Roman" w:hAnsi="Times New Roman"/>
          <w:szCs w:val="24"/>
        </w:rPr>
        <w:t>.</w:t>
      </w:r>
      <w:r w:rsidRPr="003A35A7">
        <w:rPr>
          <w:rFonts w:ascii="Times New Roman" w:hAnsi="Times New Roman"/>
          <w:szCs w:val="24"/>
        </w:rPr>
        <w:t>, Cook, G</w:t>
      </w:r>
      <w:r w:rsidR="00927F75" w:rsidRPr="003A35A7">
        <w:rPr>
          <w:rFonts w:ascii="Times New Roman" w:hAnsi="Times New Roman"/>
          <w:szCs w:val="24"/>
        </w:rPr>
        <w:t>.</w:t>
      </w:r>
      <w:r w:rsidRPr="003A35A7">
        <w:rPr>
          <w:rFonts w:ascii="Times New Roman" w:hAnsi="Times New Roman"/>
          <w:szCs w:val="24"/>
        </w:rPr>
        <w:t>, Dougans, D</w:t>
      </w:r>
      <w:r w:rsidR="00927F75" w:rsidRPr="003A35A7">
        <w:rPr>
          <w:rFonts w:ascii="Times New Roman" w:hAnsi="Times New Roman"/>
          <w:szCs w:val="24"/>
        </w:rPr>
        <w:t>.</w:t>
      </w:r>
      <w:r w:rsidRPr="003A35A7">
        <w:rPr>
          <w:rFonts w:ascii="Times New Roman" w:hAnsi="Times New Roman"/>
          <w:szCs w:val="24"/>
        </w:rPr>
        <w:t>, Ertunc, T</w:t>
      </w:r>
      <w:r w:rsidR="00927F75" w:rsidRPr="003A35A7">
        <w:rPr>
          <w:rFonts w:ascii="Times New Roman" w:hAnsi="Times New Roman"/>
          <w:szCs w:val="24"/>
        </w:rPr>
        <w:t>.</w:t>
      </w:r>
      <w:r w:rsidRPr="003A35A7">
        <w:rPr>
          <w:rFonts w:ascii="Times New Roman" w:hAnsi="Times New Roman"/>
          <w:szCs w:val="24"/>
        </w:rPr>
        <w:t xml:space="preserve">, </w:t>
      </w:r>
      <w:r w:rsidR="0060197E" w:rsidRPr="003A35A7">
        <w:rPr>
          <w:rFonts w:ascii="Times New Roman" w:hAnsi="Times New Roman"/>
          <w:szCs w:val="24"/>
        </w:rPr>
        <w:t>et al.</w:t>
      </w:r>
      <w:r w:rsidRPr="003A35A7">
        <w:rPr>
          <w:rFonts w:ascii="Times New Roman" w:hAnsi="Times New Roman"/>
          <w:szCs w:val="24"/>
        </w:rPr>
        <w:t xml:space="preserve"> 2007</w:t>
      </w:r>
      <w:r w:rsidR="00927F75" w:rsidRPr="003A35A7">
        <w:rPr>
          <w:rFonts w:ascii="Times New Roman" w:hAnsi="Times New Roman"/>
          <w:szCs w:val="24"/>
        </w:rPr>
        <w:t>.</w:t>
      </w:r>
      <w:r w:rsidRPr="003A35A7">
        <w:rPr>
          <w:rFonts w:ascii="Times New Roman" w:hAnsi="Times New Roman"/>
          <w:szCs w:val="24"/>
        </w:rPr>
        <w:t xml:space="preserve"> The SUERC AMS laboratory after 3 years</w:t>
      </w:r>
      <w:r w:rsidR="00DA183F" w:rsidRPr="003A35A7">
        <w:rPr>
          <w:rFonts w:ascii="Times New Roman" w:hAnsi="Times New Roman"/>
          <w:szCs w:val="24"/>
        </w:rPr>
        <w:t>.</w:t>
      </w:r>
      <w:r w:rsidRPr="003A35A7">
        <w:rPr>
          <w:rFonts w:ascii="Times New Roman" w:hAnsi="Times New Roman"/>
          <w:szCs w:val="24"/>
        </w:rPr>
        <w:t xml:space="preserve"> </w:t>
      </w:r>
      <w:r w:rsidRPr="003A35A7">
        <w:rPr>
          <w:rFonts w:ascii="Times New Roman" w:hAnsi="Times New Roman"/>
          <w:i/>
          <w:szCs w:val="24"/>
        </w:rPr>
        <w:t>Nuclear Methods &amp; Instruments in Physics B</w:t>
      </w:r>
      <w:r w:rsidRPr="003A35A7">
        <w:rPr>
          <w:rFonts w:ascii="Times New Roman" w:hAnsi="Times New Roman"/>
          <w:szCs w:val="24"/>
        </w:rPr>
        <w:t>, 259</w:t>
      </w:r>
      <w:r w:rsidR="001E0298" w:rsidRPr="003A35A7">
        <w:rPr>
          <w:rFonts w:ascii="Times New Roman" w:hAnsi="Times New Roman"/>
          <w:szCs w:val="24"/>
        </w:rPr>
        <w:t xml:space="preserve">: </w:t>
      </w:r>
      <w:r w:rsidRPr="003A35A7">
        <w:rPr>
          <w:rFonts w:ascii="Times New Roman" w:hAnsi="Times New Roman"/>
          <w:szCs w:val="24"/>
        </w:rPr>
        <w:t xml:space="preserve">66–70. </w:t>
      </w:r>
      <w:hyperlink r:id="rId26" w:history="1">
        <w:r w:rsidR="0060197E" w:rsidRPr="003A35A7">
          <w:rPr>
            <w:rStyle w:val="Hyperlink"/>
            <w:rFonts w:ascii="Times New Roman" w:hAnsi="Times New Roman"/>
            <w:szCs w:val="24"/>
          </w:rPr>
          <w:t>https://doi.org/10.1016/j.nimb.2007.01.312</w:t>
        </w:r>
      </w:hyperlink>
      <w:r w:rsidR="0060197E" w:rsidRPr="003A35A7">
        <w:rPr>
          <w:rFonts w:ascii="Times New Roman" w:hAnsi="Times New Roman"/>
          <w:szCs w:val="24"/>
        </w:rPr>
        <w:t xml:space="preserve"> </w:t>
      </w:r>
    </w:p>
    <w:p w14:paraId="3E41BD76" w14:textId="3F3632B3" w:rsidR="00640E83" w:rsidRPr="003A35A7" w:rsidRDefault="00640E83" w:rsidP="0069641E">
      <w:pPr>
        <w:pStyle w:val="BodyTextCopy"/>
        <w:ind w:left="284" w:hanging="284"/>
        <w:contextualSpacing w:val="0"/>
        <w:rPr>
          <w:rFonts w:ascii="Times New Roman" w:hAnsi="Times New Roman"/>
          <w:szCs w:val="24"/>
        </w:rPr>
      </w:pPr>
      <w:r w:rsidRPr="003A35A7">
        <w:rPr>
          <w:rFonts w:ascii="Times New Roman" w:hAnsi="Times New Roman"/>
          <w:szCs w:val="24"/>
        </w:rPr>
        <w:t>Gillespie, R</w:t>
      </w:r>
      <w:r w:rsidR="00927F75" w:rsidRPr="003A35A7">
        <w:rPr>
          <w:rFonts w:ascii="Times New Roman" w:hAnsi="Times New Roman"/>
          <w:szCs w:val="24"/>
        </w:rPr>
        <w:t>.</w:t>
      </w:r>
      <w:r w:rsidRPr="003A35A7">
        <w:rPr>
          <w:rFonts w:ascii="Times New Roman" w:hAnsi="Times New Roman"/>
          <w:szCs w:val="24"/>
        </w:rPr>
        <w:t>, Hedges, R</w:t>
      </w:r>
      <w:r w:rsidR="00927F75" w:rsidRPr="003A35A7">
        <w:rPr>
          <w:rFonts w:ascii="Times New Roman" w:hAnsi="Times New Roman"/>
          <w:szCs w:val="24"/>
        </w:rPr>
        <w:t>.</w:t>
      </w:r>
      <w:r w:rsidRPr="003A35A7">
        <w:rPr>
          <w:rFonts w:ascii="Times New Roman" w:hAnsi="Times New Roman"/>
          <w:szCs w:val="24"/>
        </w:rPr>
        <w:t xml:space="preserve"> </w:t>
      </w:r>
      <w:r w:rsidR="007241C5" w:rsidRPr="003A35A7">
        <w:rPr>
          <w:rFonts w:ascii="Times New Roman" w:hAnsi="Times New Roman"/>
          <w:szCs w:val="24"/>
        </w:rPr>
        <w:t>&amp;</w:t>
      </w:r>
      <w:r w:rsidRPr="003A35A7">
        <w:rPr>
          <w:rFonts w:ascii="Times New Roman" w:hAnsi="Times New Roman"/>
          <w:szCs w:val="24"/>
        </w:rPr>
        <w:t xml:space="preserve"> White, N</w:t>
      </w:r>
      <w:r w:rsidR="00927F75" w:rsidRPr="003A35A7">
        <w:rPr>
          <w:rFonts w:ascii="Times New Roman" w:hAnsi="Times New Roman"/>
          <w:szCs w:val="24"/>
        </w:rPr>
        <w:t>.</w:t>
      </w:r>
      <w:r w:rsidRPr="003A35A7">
        <w:rPr>
          <w:rFonts w:ascii="Times New Roman" w:hAnsi="Times New Roman"/>
          <w:szCs w:val="24"/>
        </w:rPr>
        <w:t xml:space="preserve"> 1983</w:t>
      </w:r>
      <w:r w:rsidR="00927F75" w:rsidRPr="003A35A7">
        <w:rPr>
          <w:rFonts w:ascii="Times New Roman" w:hAnsi="Times New Roman"/>
          <w:szCs w:val="24"/>
        </w:rPr>
        <w:t>.</w:t>
      </w:r>
      <w:r w:rsidRPr="003A35A7">
        <w:rPr>
          <w:rFonts w:ascii="Times New Roman" w:hAnsi="Times New Roman"/>
          <w:szCs w:val="24"/>
        </w:rPr>
        <w:t xml:space="preserve"> The Oxford radiocarbon accelerator facility</w:t>
      </w:r>
      <w:r w:rsidR="00DA183F" w:rsidRPr="003A35A7">
        <w:rPr>
          <w:rFonts w:ascii="Times New Roman" w:hAnsi="Times New Roman"/>
          <w:szCs w:val="24"/>
        </w:rPr>
        <w:t>.</w:t>
      </w:r>
      <w:r w:rsidRPr="003A35A7">
        <w:rPr>
          <w:rFonts w:ascii="Times New Roman" w:hAnsi="Times New Roman"/>
          <w:szCs w:val="24"/>
        </w:rPr>
        <w:t xml:space="preserve"> </w:t>
      </w:r>
      <w:r w:rsidRPr="003A35A7">
        <w:rPr>
          <w:rFonts w:ascii="Times New Roman" w:hAnsi="Times New Roman"/>
          <w:i/>
          <w:szCs w:val="24"/>
        </w:rPr>
        <w:t>Radiocarbon</w:t>
      </w:r>
      <w:r w:rsidRPr="003A35A7">
        <w:rPr>
          <w:rFonts w:ascii="Times New Roman" w:hAnsi="Times New Roman"/>
          <w:szCs w:val="24"/>
        </w:rPr>
        <w:t>, 25</w:t>
      </w:r>
      <w:r w:rsidR="001E0298" w:rsidRPr="003A35A7">
        <w:rPr>
          <w:rFonts w:ascii="Times New Roman" w:hAnsi="Times New Roman"/>
          <w:szCs w:val="24"/>
        </w:rPr>
        <w:t xml:space="preserve">: </w:t>
      </w:r>
      <w:r w:rsidRPr="003A35A7">
        <w:rPr>
          <w:rFonts w:ascii="Times New Roman" w:hAnsi="Times New Roman"/>
          <w:szCs w:val="24"/>
        </w:rPr>
        <w:t xml:space="preserve">729–37. </w:t>
      </w:r>
      <w:hyperlink r:id="rId27" w:history="1">
        <w:r w:rsidR="0060197E" w:rsidRPr="003A35A7">
          <w:rPr>
            <w:rStyle w:val="Hyperlink"/>
            <w:rFonts w:ascii="Times New Roman" w:hAnsi="Times New Roman"/>
            <w:szCs w:val="24"/>
          </w:rPr>
          <w:t>https://doi.org/10.1017/S003382220000607X</w:t>
        </w:r>
      </w:hyperlink>
      <w:r w:rsidR="0060197E" w:rsidRPr="003A35A7">
        <w:rPr>
          <w:rFonts w:ascii="Times New Roman" w:hAnsi="Times New Roman"/>
          <w:szCs w:val="24"/>
        </w:rPr>
        <w:t xml:space="preserve"> </w:t>
      </w:r>
    </w:p>
    <w:p w14:paraId="7B0E1ADA" w14:textId="64E34516" w:rsidR="00640E83" w:rsidRPr="003A35A7" w:rsidRDefault="00640E83" w:rsidP="0069641E">
      <w:pPr>
        <w:pStyle w:val="BodyTextCopy"/>
        <w:ind w:left="284" w:hanging="284"/>
        <w:contextualSpacing w:val="0"/>
        <w:rPr>
          <w:rFonts w:ascii="Times New Roman" w:hAnsi="Times New Roman"/>
          <w:szCs w:val="24"/>
        </w:rPr>
      </w:pPr>
      <w:r w:rsidRPr="003A35A7">
        <w:rPr>
          <w:rFonts w:ascii="Times New Roman" w:hAnsi="Times New Roman"/>
          <w:szCs w:val="24"/>
        </w:rPr>
        <w:t>Grassam, A</w:t>
      </w:r>
      <w:r w:rsidR="00927F75" w:rsidRPr="003A35A7">
        <w:rPr>
          <w:rFonts w:ascii="Times New Roman" w:hAnsi="Times New Roman"/>
          <w:szCs w:val="24"/>
        </w:rPr>
        <w:t>.</w:t>
      </w:r>
      <w:r w:rsidRPr="003A35A7">
        <w:rPr>
          <w:rFonts w:ascii="Times New Roman" w:hAnsi="Times New Roman"/>
          <w:szCs w:val="24"/>
        </w:rPr>
        <w:t xml:space="preserve"> 2008</w:t>
      </w:r>
      <w:r w:rsidR="00927F75" w:rsidRPr="003A35A7">
        <w:rPr>
          <w:rFonts w:ascii="Times New Roman" w:hAnsi="Times New Roman"/>
          <w:szCs w:val="24"/>
        </w:rPr>
        <w:t>.</w:t>
      </w:r>
      <w:r w:rsidRPr="003A35A7">
        <w:rPr>
          <w:rFonts w:ascii="Times New Roman" w:hAnsi="Times New Roman"/>
          <w:szCs w:val="24"/>
        </w:rPr>
        <w:t xml:space="preserve"> </w:t>
      </w:r>
      <w:r w:rsidRPr="003A35A7">
        <w:rPr>
          <w:rFonts w:ascii="Times New Roman" w:hAnsi="Times New Roman"/>
          <w:i/>
          <w:szCs w:val="24"/>
        </w:rPr>
        <w:t>Dale Lane, Land North of Field Land and Land at the junction of Doncaster Road and Field Lane, South Elmsall, West Yorkshire, Draft Publication Design</w:t>
      </w:r>
      <w:r w:rsidR="00DA183F" w:rsidRPr="003A35A7">
        <w:rPr>
          <w:rFonts w:ascii="Times New Roman" w:hAnsi="Times New Roman"/>
          <w:szCs w:val="24"/>
        </w:rPr>
        <w:t xml:space="preserve">. </w:t>
      </w:r>
      <w:bookmarkStart w:id="84" w:name="_Hlk70432628"/>
      <w:r w:rsidR="00DA183F" w:rsidRPr="003A35A7">
        <w:rPr>
          <w:rFonts w:ascii="Times New Roman" w:hAnsi="Times New Roman"/>
          <w:szCs w:val="24"/>
        </w:rPr>
        <w:t>Leeds: Archaeological Services WYAS Unpublished Report.</w:t>
      </w:r>
      <w:bookmarkEnd w:id="84"/>
      <w:r w:rsidR="00DA183F" w:rsidRPr="003A35A7">
        <w:rPr>
          <w:rFonts w:ascii="Times New Roman" w:hAnsi="Times New Roman"/>
          <w:szCs w:val="24"/>
        </w:rPr>
        <w:t xml:space="preserve"> </w:t>
      </w:r>
      <w:hyperlink r:id="rId28" w:history="1">
        <w:r w:rsidR="0060197E" w:rsidRPr="003A35A7">
          <w:rPr>
            <w:rStyle w:val="Hyperlink"/>
            <w:rFonts w:ascii="Times New Roman" w:hAnsi="Times New Roman"/>
            <w:szCs w:val="24"/>
          </w:rPr>
          <w:t>https://doi.org/10.5284/1029366</w:t>
        </w:r>
      </w:hyperlink>
      <w:r w:rsidR="0060197E" w:rsidRPr="003A35A7">
        <w:rPr>
          <w:rFonts w:ascii="Times New Roman" w:hAnsi="Times New Roman"/>
          <w:szCs w:val="24"/>
        </w:rPr>
        <w:t xml:space="preserve"> </w:t>
      </w:r>
    </w:p>
    <w:p w14:paraId="672905DE" w14:textId="0BD4151E" w:rsidR="00640E83" w:rsidRPr="003A35A7" w:rsidRDefault="00640E83" w:rsidP="0069641E">
      <w:pPr>
        <w:pStyle w:val="BodyTextCopy"/>
        <w:ind w:left="284" w:hanging="284"/>
        <w:contextualSpacing w:val="0"/>
        <w:rPr>
          <w:rFonts w:ascii="Times New Roman" w:hAnsi="Times New Roman"/>
          <w:szCs w:val="24"/>
        </w:rPr>
      </w:pPr>
      <w:r w:rsidRPr="003A35A7">
        <w:rPr>
          <w:rFonts w:ascii="Times New Roman" w:hAnsi="Times New Roman"/>
          <w:szCs w:val="24"/>
        </w:rPr>
        <w:t>Grassam, A</w:t>
      </w:r>
      <w:r w:rsidR="00927F75" w:rsidRPr="003A35A7">
        <w:rPr>
          <w:rFonts w:ascii="Times New Roman" w:hAnsi="Times New Roman"/>
          <w:szCs w:val="24"/>
        </w:rPr>
        <w:t>.</w:t>
      </w:r>
      <w:r w:rsidRPr="003A35A7">
        <w:rPr>
          <w:rFonts w:ascii="Times New Roman" w:hAnsi="Times New Roman"/>
          <w:szCs w:val="24"/>
        </w:rPr>
        <w:t xml:space="preserve"> 2010</w:t>
      </w:r>
      <w:r w:rsidR="00927F75" w:rsidRPr="003A35A7">
        <w:rPr>
          <w:rFonts w:ascii="Times New Roman" w:hAnsi="Times New Roman"/>
          <w:szCs w:val="24"/>
        </w:rPr>
        <w:t>.</w:t>
      </w:r>
      <w:r w:rsidRPr="003A35A7">
        <w:rPr>
          <w:rFonts w:ascii="Times New Roman" w:hAnsi="Times New Roman"/>
          <w:szCs w:val="24"/>
        </w:rPr>
        <w:t xml:space="preserve"> </w:t>
      </w:r>
      <w:r w:rsidRPr="003A35A7">
        <w:rPr>
          <w:rFonts w:ascii="Times New Roman" w:hAnsi="Times New Roman"/>
          <w:i/>
          <w:szCs w:val="24"/>
        </w:rPr>
        <w:t>Excavations on land between Field Lane and Doncaster Road, South Elmsall, West Yorkshire</w:t>
      </w:r>
      <w:r w:rsidR="00DA183F" w:rsidRPr="003A35A7">
        <w:rPr>
          <w:rFonts w:ascii="Times New Roman" w:hAnsi="Times New Roman"/>
          <w:szCs w:val="24"/>
        </w:rPr>
        <w:t xml:space="preserve">. Leeds: Archaeological Services WYAS Unpublished Report. </w:t>
      </w:r>
      <w:hyperlink r:id="rId29" w:history="1">
        <w:r w:rsidR="0060197E" w:rsidRPr="003A35A7">
          <w:rPr>
            <w:rStyle w:val="Hyperlink"/>
            <w:rFonts w:ascii="Times New Roman" w:hAnsi="Times New Roman"/>
            <w:szCs w:val="24"/>
          </w:rPr>
          <w:t>https://doi.org/10.5284/1029386</w:t>
        </w:r>
      </w:hyperlink>
      <w:r w:rsidR="0060197E" w:rsidRPr="003A35A7">
        <w:rPr>
          <w:rFonts w:ascii="Times New Roman" w:hAnsi="Times New Roman"/>
          <w:szCs w:val="24"/>
        </w:rPr>
        <w:t xml:space="preserve"> </w:t>
      </w:r>
    </w:p>
    <w:p w14:paraId="2BD30C69" w14:textId="1B5CC18E" w:rsidR="00640E83" w:rsidRPr="003A35A7" w:rsidRDefault="00640E83" w:rsidP="0069641E">
      <w:pPr>
        <w:pStyle w:val="BodyTextCopy"/>
        <w:ind w:left="284" w:hanging="284"/>
        <w:contextualSpacing w:val="0"/>
        <w:rPr>
          <w:rFonts w:ascii="Times New Roman" w:hAnsi="Times New Roman"/>
          <w:szCs w:val="24"/>
        </w:rPr>
      </w:pPr>
      <w:r w:rsidRPr="003A35A7">
        <w:rPr>
          <w:rFonts w:ascii="Times New Roman" w:hAnsi="Times New Roman"/>
          <w:szCs w:val="24"/>
        </w:rPr>
        <w:t>Gregory, R</w:t>
      </w:r>
      <w:r w:rsidR="00927F75" w:rsidRPr="003A35A7">
        <w:rPr>
          <w:rFonts w:ascii="Times New Roman" w:hAnsi="Times New Roman"/>
          <w:szCs w:val="24"/>
        </w:rPr>
        <w:t>.</w:t>
      </w:r>
      <w:r w:rsidRPr="003A35A7">
        <w:rPr>
          <w:rFonts w:ascii="Times New Roman" w:hAnsi="Times New Roman"/>
          <w:szCs w:val="24"/>
        </w:rPr>
        <w:t>, Daniel, P</w:t>
      </w:r>
      <w:r w:rsidR="00927F75" w:rsidRPr="003A35A7">
        <w:rPr>
          <w:rFonts w:ascii="Times New Roman" w:hAnsi="Times New Roman"/>
          <w:szCs w:val="24"/>
        </w:rPr>
        <w:t>.</w:t>
      </w:r>
      <w:r w:rsidRPr="003A35A7">
        <w:rPr>
          <w:rFonts w:ascii="Times New Roman" w:hAnsi="Times New Roman"/>
          <w:szCs w:val="24"/>
        </w:rPr>
        <w:t xml:space="preserve"> </w:t>
      </w:r>
      <w:r w:rsidR="007241C5" w:rsidRPr="003A35A7">
        <w:rPr>
          <w:rFonts w:ascii="Times New Roman" w:hAnsi="Times New Roman"/>
          <w:szCs w:val="24"/>
        </w:rPr>
        <w:t>&amp;</w:t>
      </w:r>
      <w:r w:rsidRPr="003A35A7">
        <w:rPr>
          <w:rFonts w:ascii="Times New Roman" w:hAnsi="Times New Roman"/>
          <w:szCs w:val="24"/>
        </w:rPr>
        <w:t xml:space="preserve"> Brown, F</w:t>
      </w:r>
      <w:r w:rsidR="00927F75" w:rsidRPr="003A35A7">
        <w:rPr>
          <w:rFonts w:ascii="Times New Roman" w:hAnsi="Times New Roman"/>
          <w:szCs w:val="24"/>
        </w:rPr>
        <w:t>.</w:t>
      </w:r>
      <w:r w:rsidRPr="003A35A7">
        <w:rPr>
          <w:rFonts w:ascii="Times New Roman" w:hAnsi="Times New Roman"/>
          <w:szCs w:val="24"/>
        </w:rPr>
        <w:t xml:space="preserve"> 2013</w:t>
      </w:r>
      <w:r w:rsidR="00927F75" w:rsidRPr="003A35A7">
        <w:rPr>
          <w:rFonts w:ascii="Times New Roman" w:hAnsi="Times New Roman"/>
          <w:szCs w:val="24"/>
        </w:rPr>
        <w:t>.</w:t>
      </w:r>
      <w:r w:rsidRPr="003A35A7">
        <w:rPr>
          <w:rFonts w:ascii="Times New Roman" w:hAnsi="Times New Roman"/>
          <w:szCs w:val="24"/>
        </w:rPr>
        <w:t xml:space="preserve"> </w:t>
      </w:r>
      <w:r w:rsidRPr="003A35A7">
        <w:rPr>
          <w:rFonts w:ascii="Times New Roman" w:hAnsi="Times New Roman"/>
          <w:i/>
          <w:szCs w:val="24"/>
        </w:rPr>
        <w:t>Early Landscapes of West Yorkshire and North Yorkshire</w:t>
      </w:r>
      <w:r w:rsidRPr="003A35A7">
        <w:rPr>
          <w:rFonts w:ascii="Times New Roman" w:hAnsi="Times New Roman"/>
          <w:szCs w:val="24"/>
        </w:rPr>
        <w:t>, Lancashire: Oxford Archaeology North</w:t>
      </w:r>
      <w:r w:rsidR="00DA183F" w:rsidRPr="003A35A7">
        <w:rPr>
          <w:rFonts w:ascii="Times New Roman" w:hAnsi="Times New Roman"/>
          <w:szCs w:val="24"/>
        </w:rPr>
        <w:t>.</w:t>
      </w:r>
    </w:p>
    <w:p w14:paraId="5A8FEE29" w14:textId="146355AC" w:rsidR="00640E83" w:rsidRPr="003A35A7" w:rsidRDefault="00640E83" w:rsidP="0069641E">
      <w:pPr>
        <w:pStyle w:val="BodyTextCopy"/>
        <w:ind w:left="284" w:hanging="284"/>
        <w:contextualSpacing w:val="0"/>
        <w:rPr>
          <w:rFonts w:ascii="Times New Roman" w:hAnsi="Times New Roman"/>
          <w:szCs w:val="24"/>
        </w:rPr>
      </w:pPr>
      <w:r w:rsidRPr="003A35A7">
        <w:rPr>
          <w:rFonts w:ascii="Times New Roman" w:hAnsi="Times New Roman"/>
          <w:szCs w:val="24"/>
        </w:rPr>
        <w:t>Griffiths, S</w:t>
      </w:r>
      <w:r w:rsidR="00927F75" w:rsidRPr="003A35A7">
        <w:rPr>
          <w:rFonts w:ascii="Times New Roman" w:hAnsi="Times New Roman"/>
          <w:szCs w:val="24"/>
        </w:rPr>
        <w:t>.</w:t>
      </w:r>
      <w:r w:rsidRPr="003A35A7">
        <w:rPr>
          <w:rFonts w:ascii="Times New Roman" w:hAnsi="Times New Roman"/>
          <w:szCs w:val="24"/>
        </w:rPr>
        <w:t xml:space="preserve"> 2014</w:t>
      </w:r>
      <w:r w:rsidR="00927F75" w:rsidRPr="003A35A7">
        <w:rPr>
          <w:rFonts w:ascii="Times New Roman" w:hAnsi="Times New Roman"/>
          <w:szCs w:val="24"/>
        </w:rPr>
        <w:t>.</w:t>
      </w:r>
      <w:r w:rsidRPr="003A35A7">
        <w:rPr>
          <w:rFonts w:ascii="Times New Roman" w:hAnsi="Times New Roman"/>
          <w:szCs w:val="24"/>
        </w:rPr>
        <w:t xml:space="preserve"> Simulation and outputs: simple chronological modelling of archaeological activity</w:t>
      </w:r>
      <w:r w:rsidR="00DA183F" w:rsidRPr="003A35A7">
        <w:rPr>
          <w:rFonts w:ascii="Times New Roman" w:hAnsi="Times New Roman"/>
          <w:szCs w:val="24"/>
        </w:rPr>
        <w:t>.</w:t>
      </w:r>
      <w:r w:rsidRPr="003A35A7">
        <w:rPr>
          <w:rFonts w:ascii="Times New Roman" w:hAnsi="Times New Roman"/>
          <w:szCs w:val="24"/>
        </w:rPr>
        <w:t xml:space="preserve"> </w:t>
      </w:r>
      <w:r w:rsidRPr="003A35A7">
        <w:rPr>
          <w:rFonts w:ascii="Times New Roman" w:hAnsi="Times New Roman"/>
          <w:i/>
          <w:szCs w:val="24"/>
        </w:rPr>
        <w:t>Radiocarbon</w:t>
      </w:r>
      <w:r w:rsidRPr="003A35A7">
        <w:rPr>
          <w:rFonts w:ascii="Times New Roman" w:hAnsi="Times New Roman"/>
          <w:szCs w:val="24"/>
        </w:rPr>
        <w:t>, 56</w:t>
      </w:r>
      <w:r w:rsidR="001E0298" w:rsidRPr="003A35A7">
        <w:rPr>
          <w:rFonts w:ascii="Times New Roman" w:hAnsi="Times New Roman"/>
          <w:szCs w:val="24"/>
        </w:rPr>
        <w:t>:</w:t>
      </w:r>
      <w:r w:rsidRPr="003A35A7">
        <w:rPr>
          <w:rFonts w:ascii="Times New Roman" w:hAnsi="Times New Roman"/>
          <w:szCs w:val="24"/>
        </w:rPr>
        <w:t xml:space="preserve"> 871–</w:t>
      </w:r>
      <w:r w:rsidR="0060197E" w:rsidRPr="003A35A7">
        <w:rPr>
          <w:rFonts w:ascii="Times New Roman" w:hAnsi="Times New Roman"/>
          <w:szCs w:val="24"/>
        </w:rPr>
        <w:t>7</w:t>
      </w:r>
      <w:r w:rsidRPr="003A35A7">
        <w:rPr>
          <w:rFonts w:ascii="Times New Roman" w:hAnsi="Times New Roman"/>
          <w:szCs w:val="24"/>
        </w:rPr>
        <w:t xml:space="preserve">6. </w:t>
      </w:r>
      <w:hyperlink r:id="rId30" w:history="1">
        <w:r w:rsidR="0060197E" w:rsidRPr="003A35A7">
          <w:rPr>
            <w:rStyle w:val="Hyperlink"/>
            <w:rFonts w:ascii="Times New Roman" w:hAnsi="Times New Roman"/>
            <w:szCs w:val="24"/>
          </w:rPr>
          <w:t>https://doi.org/10.2458/56.17468</w:t>
        </w:r>
      </w:hyperlink>
      <w:r w:rsidR="0060197E" w:rsidRPr="003A35A7">
        <w:rPr>
          <w:rFonts w:ascii="Times New Roman" w:hAnsi="Times New Roman"/>
          <w:szCs w:val="24"/>
        </w:rPr>
        <w:t xml:space="preserve"> </w:t>
      </w:r>
    </w:p>
    <w:p w14:paraId="5EB088D0" w14:textId="226AA77F" w:rsidR="00640E83" w:rsidRPr="003A35A7" w:rsidRDefault="00640E83" w:rsidP="0069641E">
      <w:pPr>
        <w:pStyle w:val="BodyTextCopy"/>
        <w:ind w:left="284" w:hanging="284"/>
        <w:contextualSpacing w:val="0"/>
        <w:rPr>
          <w:rFonts w:ascii="Times New Roman" w:hAnsi="Times New Roman"/>
          <w:szCs w:val="24"/>
        </w:rPr>
      </w:pPr>
      <w:r w:rsidRPr="003A35A7">
        <w:rPr>
          <w:rFonts w:ascii="Times New Roman" w:hAnsi="Times New Roman"/>
          <w:szCs w:val="24"/>
        </w:rPr>
        <w:t>Grootes, P</w:t>
      </w:r>
      <w:r w:rsidR="00927F75" w:rsidRPr="003A35A7">
        <w:rPr>
          <w:rFonts w:ascii="Times New Roman" w:hAnsi="Times New Roman"/>
          <w:szCs w:val="24"/>
        </w:rPr>
        <w:t xml:space="preserve">., </w:t>
      </w:r>
      <w:r w:rsidRPr="003A35A7">
        <w:rPr>
          <w:rFonts w:ascii="Times New Roman" w:hAnsi="Times New Roman"/>
          <w:szCs w:val="24"/>
        </w:rPr>
        <w:t>Nadeau, M-J</w:t>
      </w:r>
      <w:r w:rsidR="00927F75" w:rsidRPr="003A35A7">
        <w:rPr>
          <w:rFonts w:ascii="Times New Roman" w:hAnsi="Times New Roman"/>
          <w:szCs w:val="24"/>
        </w:rPr>
        <w:t>.</w:t>
      </w:r>
      <w:r w:rsidRPr="003A35A7">
        <w:rPr>
          <w:rFonts w:ascii="Times New Roman" w:hAnsi="Times New Roman"/>
          <w:szCs w:val="24"/>
        </w:rPr>
        <w:t xml:space="preserve"> </w:t>
      </w:r>
      <w:r w:rsidR="007241C5" w:rsidRPr="003A35A7">
        <w:rPr>
          <w:rFonts w:ascii="Times New Roman" w:hAnsi="Times New Roman"/>
          <w:szCs w:val="24"/>
        </w:rPr>
        <w:t>&amp;</w:t>
      </w:r>
      <w:r w:rsidRPr="003A35A7">
        <w:rPr>
          <w:rFonts w:ascii="Times New Roman" w:hAnsi="Times New Roman"/>
          <w:szCs w:val="24"/>
        </w:rPr>
        <w:t xml:space="preserve"> Rieck, A</w:t>
      </w:r>
      <w:r w:rsidR="00927F75" w:rsidRPr="003A35A7">
        <w:rPr>
          <w:rFonts w:ascii="Times New Roman" w:hAnsi="Times New Roman"/>
          <w:szCs w:val="24"/>
        </w:rPr>
        <w:t xml:space="preserve">. </w:t>
      </w:r>
      <w:r w:rsidRPr="003A35A7">
        <w:rPr>
          <w:rFonts w:ascii="Times New Roman" w:hAnsi="Times New Roman"/>
          <w:szCs w:val="24"/>
        </w:rPr>
        <w:t>2004</w:t>
      </w:r>
      <w:r w:rsidR="00927F75" w:rsidRPr="003A35A7">
        <w:rPr>
          <w:rFonts w:ascii="Times New Roman" w:hAnsi="Times New Roman"/>
          <w:szCs w:val="24"/>
        </w:rPr>
        <w:t>.</w:t>
      </w:r>
      <w:r w:rsidRPr="003A35A7">
        <w:rPr>
          <w:rFonts w:ascii="Times New Roman" w:hAnsi="Times New Roman"/>
          <w:szCs w:val="24"/>
        </w:rPr>
        <w:t xml:space="preserve"> </w:t>
      </w:r>
      <w:r w:rsidRPr="003A35A7">
        <w:rPr>
          <w:rFonts w:ascii="Times New Roman" w:hAnsi="Times New Roman"/>
          <w:szCs w:val="24"/>
          <w:vertAlign w:val="superscript"/>
        </w:rPr>
        <w:t>14</w:t>
      </w:r>
      <w:r w:rsidRPr="003A35A7">
        <w:rPr>
          <w:rFonts w:ascii="Times New Roman" w:hAnsi="Times New Roman"/>
          <w:szCs w:val="24"/>
        </w:rPr>
        <w:t>C-AMS at the Leibniz-Labor: Radiometric dating and isotope research</w:t>
      </w:r>
      <w:r w:rsidR="00DA183F" w:rsidRPr="003A35A7">
        <w:rPr>
          <w:rFonts w:ascii="Times New Roman" w:hAnsi="Times New Roman"/>
          <w:szCs w:val="24"/>
        </w:rPr>
        <w:t>.</w:t>
      </w:r>
      <w:r w:rsidRPr="003A35A7">
        <w:rPr>
          <w:rFonts w:ascii="Times New Roman" w:hAnsi="Times New Roman"/>
          <w:szCs w:val="24"/>
        </w:rPr>
        <w:t xml:space="preserve"> </w:t>
      </w:r>
      <w:r w:rsidRPr="003A35A7">
        <w:rPr>
          <w:rFonts w:ascii="Times New Roman" w:hAnsi="Times New Roman"/>
          <w:i/>
          <w:szCs w:val="24"/>
        </w:rPr>
        <w:t xml:space="preserve">Nuclear Instruments and Methods in </w:t>
      </w:r>
      <w:r w:rsidRPr="003A35A7">
        <w:rPr>
          <w:rFonts w:ascii="Times New Roman" w:hAnsi="Times New Roman"/>
          <w:i/>
          <w:szCs w:val="24"/>
        </w:rPr>
        <w:lastRenderedPageBreak/>
        <w:t>Physics Research Section B</w:t>
      </w:r>
      <w:r w:rsidRPr="003A35A7">
        <w:rPr>
          <w:rFonts w:ascii="Times New Roman" w:hAnsi="Times New Roman"/>
          <w:szCs w:val="24"/>
        </w:rPr>
        <w:t xml:space="preserve"> 223–4</w:t>
      </w:r>
      <w:r w:rsidR="001E0298" w:rsidRPr="003A35A7">
        <w:rPr>
          <w:rFonts w:ascii="Times New Roman" w:hAnsi="Times New Roman"/>
          <w:szCs w:val="24"/>
        </w:rPr>
        <w:t>:</w:t>
      </w:r>
      <w:r w:rsidRPr="003A35A7">
        <w:rPr>
          <w:rFonts w:ascii="Times New Roman" w:hAnsi="Times New Roman"/>
          <w:szCs w:val="24"/>
        </w:rPr>
        <w:t xml:space="preserve"> 55–61. </w:t>
      </w:r>
      <w:hyperlink r:id="rId31" w:history="1">
        <w:r w:rsidR="0060197E" w:rsidRPr="003A35A7">
          <w:rPr>
            <w:rStyle w:val="Hyperlink"/>
            <w:rFonts w:ascii="Times New Roman" w:hAnsi="Times New Roman"/>
            <w:szCs w:val="24"/>
          </w:rPr>
          <w:t>https://doi.org/10.1016/j.nimb.2004.04.015</w:t>
        </w:r>
      </w:hyperlink>
      <w:r w:rsidR="0060197E" w:rsidRPr="003A35A7">
        <w:rPr>
          <w:rFonts w:ascii="Times New Roman" w:hAnsi="Times New Roman"/>
          <w:szCs w:val="24"/>
        </w:rPr>
        <w:t xml:space="preserve"> </w:t>
      </w:r>
    </w:p>
    <w:p w14:paraId="357D7F4F" w14:textId="29A2FDB1" w:rsidR="00640E83" w:rsidRPr="003A35A7" w:rsidRDefault="00640E83" w:rsidP="0069641E">
      <w:pPr>
        <w:pStyle w:val="BodyTextCopy"/>
        <w:ind w:left="284" w:hanging="284"/>
        <w:contextualSpacing w:val="0"/>
        <w:rPr>
          <w:rFonts w:ascii="Times New Roman" w:hAnsi="Times New Roman"/>
          <w:szCs w:val="24"/>
        </w:rPr>
      </w:pPr>
      <w:r w:rsidRPr="003A35A7">
        <w:rPr>
          <w:rFonts w:ascii="Times New Roman" w:hAnsi="Times New Roman"/>
          <w:szCs w:val="24"/>
        </w:rPr>
        <w:t>Hall, C</w:t>
      </w:r>
      <w:r w:rsidR="00927F75" w:rsidRPr="003A35A7">
        <w:rPr>
          <w:rFonts w:ascii="Times New Roman" w:hAnsi="Times New Roman"/>
          <w:szCs w:val="24"/>
        </w:rPr>
        <w:t>.</w:t>
      </w:r>
      <w:r w:rsidRPr="003A35A7">
        <w:rPr>
          <w:rFonts w:ascii="Times New Roman" w:hAnsi="Times New Roman"/>
          <w:szCs w:val="24"/>
        </w:rPr>
        <w:t xml:space="preserve"> 2009</w:t>
      </w:r>
      <w:r w:rsidR="00927F75" w:rsidRPr="003A35A7">
        <w:rPr>
          <w:rFonts w:ascii="Times New Roman" w:hAnsi="Times New Roman"/>
          <w:szCs w:val="24"/>
        </w:rPr>
        <w:t>.</w:t>
      </w:r>
      <w:r w:rsidRPr="003A35A7">
        <w:rPr>
          <w:rFonts w:ascii="Times New Roman" w:hAnsi="Times New Roman"/>
          <w:szCs w:val="24"/>
        </w:rPr>
        <w:t xml:space="preserve"> The investigation of a prehistoric square enclosure at Racecourse Road, Seamer Moor, Scarborough: preliminary report</w:t>
      </w:r>
      <w:r w:rsidR="00DA183F" w:rsidRPr="003A35A7">
        <w:rPr>
          <w:rFonts w:ascii="Times New Roman" w:hAnsi="Times New Roman"/>
          <w:szCs w:val="24"/>
        </w:rPr>
        <w:t>.</w:t>
      </w:r>
      <w:r w:rsidRPr="003A35A7">
        <w:rPr>
          <w:rFonts w:ascii="Times New Roman" w:hAnsi="Times New Roman"/>
          <w:szCs w:val="24"/>
        </w:rPr>
        <w:t xml:space="preserve"> </w:t>
      </w:r>
      <w:r w:rsidRPr="003A35A7">
        <w:rPr>
          <w:rFonts w:ascii="Times New Roman" w:hAnsi="Times New Roman"/>
          <w:i/>
          <w:szCs w:val="24"/>
        </w:rPr>
        <w:t>Scarborough Archaeological and Historical Society Transactions</w:t>
      </w:r>
      <w:r w:rsidRPr="003A35A7">
        <w:rPr>
          <w:rFonts w:ascii="Times New Roman" w:hAnsi="Times New Roman"/>
          <w:szCs w:val="24"/>
        </w:rPr>
        <w:t>, 42</w:t>
      </w:r>
      <w:r w:rsidR="001E0298" w:rsidRPr="003A35A7">
        <w:rPr>
          <w:rFonts w:ascii="Times New Roman" w:hAnsi="Times New Roman"/>
          <w:szCs w:val="24"/>
        </w:rPr>
        <w:t>:</w:t>
      </w:r>
      <w:r w:rsidRPr="003A35A7">
        <w:rPr>
          <w:rFonts w:ascii="Times New Roman" w:hAnsi="Times New Roman"/>
          <w:szCs w:val="24"/>
        </w:rPr>
        <w:t xml:space="preserve"> 5–15</w:t>
      </w:r>
      <w:r w:rsidR="00DA183F" w:rsidRPr="003A35A7">
        <w:rPr>
          <w:rFonts w:ascii="Times New Roman" w:hAnsi="Times New Roman"/>
          <w:szCs w:val="24"/>
        </w:rPr>
        <w:t>.</w:t>
      </w:r>
    </w:p>
    <w:p w14:paraId="6CEB3834" w14:textId="1F0D72DF" w:rsidR="00E5712F" w:rsidRPr="003A35A7" w:rsidRDefault="00E5712F" w:rsidP="0069641E">
      <w:pPr>
        <w:pStyle w:val="Body"/>
        <w:tabs>
          <w:tab w:val="left" w:pos="5387"/>
        </w:tabs>
        <w:spacing w:after="100" w:afterAutospacing="1" w:line="240" w:lineRule="auto"/>
        <w:ind w:left="284" w:hanging="284"/>
        <w:rPr>
          <w:rFonts w:ascii="Times New Roman" w:eastAsia="Times New Roman" w:hAnsi="Times New Roman" w:cs="Times New Roman"/>
          <w:sz w:val="24"/>
          <w:szCs w:val="24"/>
        </w:rPr>
      </w:pPr>
      <w:r w:rsidRPr="003A35A7">
        <w:rPr>
          <w:rFonts w:ascii="Times New Roman" w:eastAsia="Times New Roman" w:hAnsi="Times New Roman" w:cs="Times New Roman"/>
          <w:sz w:val="24"/>
          <w:szCs w:val="24"/>
        </w:rPr>
        <w:t xml:space="preserve">Hamilton, D. 2016. Chapter 7: Scientific dating of the Tofts sequence. </w:t>
      </w:r>
      <w:r w:rsidRPr="003A35A7">
        <w:rPr>
          <w:rFonts w:ascii="Times New Roman" w:eastAsia="Times New Roman" w:hAnsi="Times New Roman" w:cs="Times New Roman"/>
          <w:iCs/>
          <w:sz w:val="24"/>
          <w:szCs w:val="24"/>
        </w:rPr>
        <w:t>In:</w:t>
      </w:r>
      <w:r w:rsidRPr="003A35A7">
        <w:rPr>
          <w:rFonts w:ascii="Times New Roman" w:eastAsia="Times New Roman" w:hAnsi="Times New Roman" w:cs="Times New Roman"/>
          <w:sz w:val="24"/>
          <w:szCs w:val="24"/>
        </w:rPr>
        <w:t xml:space="preserve"> C. Haselgrove (ed.) </w:t>
      </w:r>
      <w:r w:rsidRPr="003A35A7">
        <w:rPr>
          <w:rFonts w:ascii="Times New Roman" w:eastAsia="Times New Roman" w:hAnsi="Times New Roman" w:cs="Times New Roman"/>
          <w:i/>
          <w:iCs/>
          <w:sz w:val="24"/>
          <w:szCs w:val="24"/>
        </w:rPr>
        <w:t>Cartimandua’s capital? Research and excavations at and around the late Iron Age royal site at Stanwick, North Yorkshire, 1981–2004.</w:t>
      </w:r>
      <w:r w:rsidRPr="003A35A7">
        <w:rPr>
          <w:rFonts w:ascii="Times New Roman" w:eastAsia="Times New Roman" w:hAnsi="Times New Roman" w:cs="Times New Roman"/>
          <w:sz w:val="24"/>
          <w:szCs w:val="24"/>
        </w:rPr>
        <w:t xml:space="preserve"> Council for British Archaeology Monograph 175. York: Council for British Archaeology, pp. 169–80.</w:t>
      </w:r>
    </w:p>
    <w:p w14:paraId="2A89DB2F" w14:textId="4B4E41D3" w:rsidR="00640E83" w:rsidRPr="003A35A7" w:rsidRDefault="00640E83" w:rsidP="0069641E">
      <w:pPr>
        <w:pStyle w:val="BodyTextCopy"/>
        <w:ind w:left="284" w:hanging="284"/>
        <w:contextualSpacing w:val="0"/>
        <w:rPr>
          <w:rFonts w:ascii="Times New Roman" w:hAnsi="Times New Roman"/>
          <w:szCs w:val="24"/>
        </w:rPr>
      </w:pPr>
      <w:r w:rsidRPr="003A35A7">
        <w:rPr>
          <w:rFonts w:ascii="Times New Roman" w:hAnsi="Times New Roman"/>
          <w:szCs w:val="24"/>
        </w:rPr>
        <w:t>Harding, A</w:t>
      </w:r>
      <w:r w:rsidR="00927F75" w:rsidRPr="003A35A7">
        <w:rPr>
          <w:rFonts w:ascii="Times New Roman" w:hAnsi="Times New Roman"/>
          <w:szCs w:val="24"/>
        </w:rPr>
        <w:t>.</w:t>
      </w:r>
      <w:r w:rsidRPr="003A35A7">
        <w:rPr>
          <w:rFonts w:ascii="Times New Roman" w:hAnsi="Times New Roman"/>
          <w:szCs w:val="24"/>
        </w:rPr>
        <w:t>, Ostoja-Zagórski, J</w:t>
      </w:r>
      <w:r w:rsidR="00927F75" w:rsidRPr="003A35A7">
        <w:rPr>
          <w:rFonts w:ascii="Times New Roman" w:hAnsi="Times New Roman"/>
          <w:szCs w:val="24"/>
        </w:rPr>
        <w:t>.</w:t>
      </w:r>
      <w:r w:rsidRPr="003A35A7">
        <w:rPr>
          <w:rFonts w:ascii="Times New Roman" w:hAnsi="Times New Roman"/>
          <w:szCs w:val="24"/>
        </w:rPr>
        <w:t>, Healey, E</w:t>
      </w:r>
      <w:r w:rsidR="00927F75" w:rsidRPr="003A35A7">
        <w:rPr>
          <w:rFonts w:ascii="Times New Roman" w:hAnsi="Times New Roman"/>
          <w:szCs w:val="24"/>
        </w:rPr>
        <w:t>.</w:t>
      </w:r>
      <w:r w:rsidRPr="003A35A7">
        <w:rPr>
          <w:rFonts w:ascii="Times New Roman" w:hAnsi="Times New Roman"/>
          <w:szCs w:val="24"/>
        </w:rPr>
        <w:t>, Turner, J</w:t>
      </w:r>
      <w:r w:rsidR="00927F75" w:rsidRPr="003A35A7">
        <w:rPr>
          <w:rFonts w:ascii="Times New Roman" w:hAnsi="Times New Roman"/>
          <w:szCs w:val="24"/>
        </w:rPr>
        <w:t>.</w:t>
      </w:r>
      <w:r w:rsidRPr="003A35A7">
        <w:rPr>
          <w:rFonts w:ascii="Times New Roman" w:hAnsi="Times New Roman"/>
          <w:szCs w:val="24"/>
        </w:rPr>
        <w:t xml:space="preserve"> </w:t>
      </w:r>
      <w:r w:rsidR="007241C5" w:rsidRPr="003A35A7">
        <w:rPr>
          <w:rFonts w:ascii="Times New Roman" w:hAnsi="Times New Roman"/>
          <w:szCs w:val="24"/>
        </w:rPr>
        <w:t>&amp;</w:t>
      </w:r>
      <w:r w:rsidRPr="003A35A7">
        <w:rPr>
          <w:rFonts w:ascii="Times New Roman" w:hAnsi="Times New Roman"/>
          <w:szCs w:val="24"/>
        </w:rPr>
        <w:t xml:space="preserve"> Alexander, M, 1994</w:t>
      </w:r>
      <w:r w:rsidR="00927F75" w:rsidRPr="003A35A7">
        <w:rPr>
          <w:rFonts w:ascii="Times New Roman" w:hAnsi="Times New Roman"/>
          <w:szCs w:val="24"/>
        </w:rPr>
        <w:t>.</w:t>
      </w:r>
      <w:r w:rsidRPr="003A35A7">
        <w:rPr>
          <w:rFonts w:ascii="Times New Roman" w:hAnsi="Times New Roman"/>
          <w:szCs w:val="24"/>
        </w:rPr>
        <w:t xml:space="preserve"> Prehistoric and Early </w:t>
      </w:r>
      <w:r w:rsidR="00744C12" w:rsidRPr="003A35A7">
        <w:rPr>
          <w:rFonts w:ascii="Times New Roman" w:hAnsi="Times New Roman"/>
          <w:szCs w:val="24"/>
        </w:rPr>
        <w:t>medieval</w:t>
      </w:r>
      <w:r w:rsidRPr="003A35A7">
        <w:rPr>
          <w:rFonts w:ascii="Times New Roman" w:hAnsi="Times New Roman"/>
          <w:szCs w:val="24"/>
        </w:rPr>
        <w:t xml:space="preserve"> activity on Danby Rigg, North Yorkshire</w:t>
      </w:r>
      <w:r w:rsidR="00DA183F" w:rsidRPr="003A35A7">
        <w:rPr>
          <w:rFonts w:ascii="Times New Roman" w:hAnsi="Times New Roman"/>
          <w:szCs w:val="24"/>
        </w:rPr>
        <w:t>.</w:t>
      </w:r>
      <w:r w:rsidRPr="003A35A7">
        <w:rPr>
          <w:rFonts w:ascii="Times New Roman" w:hAnsi="Times New Roman"/>
          <w:szCs w:val="24"/>
        </w:rPr>
        <w:t xml:space="preserve"> </w:t>
      </w:r>
      <w:r w:rsidRPr="003A35A7">
        <w:rPr>
          <w:rFonts w:ascii="Times New Roman" w:hAnsi="Times New Roman"/>
          <w:i/>
          <w:szCs w:val="24"/>
        </w:rPr>
        <w:t>Archaeological Journal</w:t>
      </w:r>
      <w:r w:rsidRPr="003A35A7">
        <w:rPr>
          <w:rFonts w:ascii="Times New Roman" w:hAnsi="Times New Roman"/>
          <w:szCs w:val="24"/>
        </w:rPr>
        <w:t>, 151</w:t>
      </w:r>
      <w:r w:rsidR="001E0298" w:rsidRPr="003A35A7">
        <w:rPr>
          <w:rFonts w:ascii="Times New Roman" w:hAnsi="Times New Roman"/>
          <w:szCs w:val="24"/>
        </w:rPr>
        <w:t>:</w:t>
      </w:r>
      <w:r w:rsidRPr="003A35A7">
        <w:rPr>
          <w:rFonts w:ascii="Times New Roman" w:hAnsi="Times New Roman"/>
          <w:szCs w:val="24"/>
        </w:rPr>
        <w:t xml:space="preserve"> 16–97</w:t>
      </w:r>
      <w:r w:rsidR="00816A2D" w:rsidRPr="003A35A7">
        <w:rPr>
          <w:rFonts w:ascii="Times New Roman" w:hAnsi="Times New Roman"/>
          <w:szCs w:val="24"/>
        </w:rPr>
        <w:t xml:space="preserve">. </w:t>
      </w:r>
      <w:hyperlink r:id="rId32" w:history="1">
        <w:r w:rsidR="0060197E" w:rsidRPr="003A35A7">
          <w:rPr>
            <w:rStyle w:val="Hyperlink"/>
            <w:rFonts w:ascii="Times New Roman" w:hAnsi="Times New Roman"/>
            <w:szCs w:val="24"/>
          </w:rPr>
          <w:t>https://doi.org/10.1080/00665983.1994.11078120</w:t>
        </w:r>
      </w:hyperlink>
      <w:r w:rsidR="0060197E" w:rsidRPr="003A35A7">
        <w:rPr>
          <w:rFonts w:ascii="Times New Roman" w:hAnsi="Times New Roman"/>
          <w:szCs w:val="24"/>
        </w:rPr>
        <w:t xml:space="preserve"> </w:t>
      </w:r>
    </w:p>
    <w:p w14:paraId="05AA599E" w14:textId="7F699DCB" w:rsidR="00640E83" w:rsidRPr="003A35A7" w:rsidRDefault="00640E83" w:rsidP="0069641E">
      <w:pPr>
        <w:pStyle w:val="BodyTextCopy"/>
        <w:ind w:left="284" w:hanging="284"/>
        <w:contextualSpacing w:val="0"/>
        <w:rPr>
          <w:rFonts w:ascii="Times New Roman" w:hAnsi="Times New Roman"/>
          <w:szCs w:val="24"/>
        </w:rPr>
      </w:pPr>
      <w:r w:rsidRPr="003A35A7">
        <w:rPr>
          <w:rFonts w:ascii="Times New Roman" w:hAnsi="Times New Roman"/>
          <w:szCs w:val="24"/>
        </w:rPr>
        <w:t>Hedges, R</w:t>
      </w:r>
      <w:r w:rsidR="00927F75" w:rsidRPr="003A35A7">
        <w:rPr>
          <w:rFonts w:ascii="Times New Roman" w:hAnsi="Times New Roman"/>
          <w:szCs w:val="24"/>
        </w:rPr>
        <w:t>.</w:t>
      </w:r>
      <w:r w:rsidRPr="003A35A7">
        <w:rPr>
          <w:rFonts w:ascii="Times New Roman" w:hAnsi="Times New Roman"/>
          <w:szCs w:val="24"/>
        </w:rPr>
        <w:t>, Bronk Ramsey</w:t>
      </w:r>
      <w:r w:rsidR="00927F75" w:rsidRPr="003A35A7">
        <w:rPr>
          <w:rFonts w:ascii="Times New Roman" w:hAnsi="Times New Roman"/>
          <w:szCs w:val="24"/>
        </w:rPr>
        <w:t>.</w:t>
      </w:r>
      <w:r w:rsidRPr="003A35A7">
        <w:rPr>
          <w:rFonts w:ascii="Times New Roman" w:hAnsi="Times New Roman"/>
          <w:szCs w:val="24"/>
        </w:rPr>
        <w:t xml:space="preserve"> C</w:t>
      </w:r>
      <w:r w:rsidR="00927F75" w:rsidRPr="003A35A7">
        <w:rPr>
          <w:rFonts w:ascii="Times New Roman" w:hAnsi="Times New Roman"/>
          <w:szCs w:val="24"/>
        </w:rPr>
        <w:t>.</w:t>
      </w:r>
      <w:r w:rsidRPr="003A35A7">
        <w:rPr>
          <w:rFonts w:ascii="Times New Roman" w:hAnsi="Times New Roman"/>
          <w:szCs w:val="24"/>
        </w:rPr>
        <w:t xml:space="preserve"> </w:t>
      </w:r>
      <w:r w:rsidR="007241C5" w:rsidRPr="003A35A7">
        <w:rPr>
          <w:rFonts w:ascii="Times New Roman" w:hAnsi="Times New Roman"/>
          <w:szCs w:val="24"/>
        </w:rPr>
        <w:t>&amp;</w:t>
      </w:r>
      <w:r w:rsidRPr="003A35A7">
        <w:rPr>
          <w:rFonts w:ascii="Times New Roman" w:hAnsi="Times New Roman"/>
          <w:szCs w:val="24"/>
        </w:rPr>
        <w:t xml:space="preserve"> Housley, R</w:t>
      </w:r>
      <w:r w:rsidR="00927F75" w:rsidRPr="003A35A7">
        <w:rPr>
          <w:rFonts w:ascii="Times New Roman" w:hAnsi="Times New Roman"/>
          <w:szCs w:val="24"/>
        </w:rPr>
        <w:t>.</w:t>
      </w:r>
      <w:r w:rsidRPr="003A35A7">
        <w:rPr>
          <w:rFonts w:ascii="Times New Roman" w:hAnsi="Times New Roman"/>
          <w:szCs w:val="24"/>
        </w:rPr>
        <w:t xml:space="preserve"> 1989</w:t>
      </w:r>
      <w:r w:rsidR="00927F75" w:rsidRPr="003A35A7">
        <w:rPr>
          <w:rFonts w:ascii="Times New Roman" w:hAnsi="Times New Roman"/>
          <w:szCs w:val="24"/>
        </w:rPr>
        <w:t>.</w:t>
      </w:r>
      <w:r w:rsidRPr="003A35A7">
        <w:rPr>
          <w:rFonts w:ascii="Times New Roman" w:hAnsi="Times New Roman"/>
          <w:szCs w:val="24"/>
        </w:rPr>
        <w:t xml:space="preserve"> The Oxford AMS facility; technical developments in routine dating</w:t>
      </w:r>
      <w:r w:rsidR="00DA183F" w:rsidRPr="003A35A7">
        <w:rPr>
          <w:rFonts w:ascii="Times New Roman" w:hAnsi="Times New Roman"/>
          <w:szCs w:val="24"/>
        </w:rPr>
        <w:t>.</w:t>
      </w:r>
      <w:r w:rsidRPr="003A35A7">
        <w:rPr>
          <w:rFonts w:ascii="Times New Roman" w:hAnsi="Times New Roman"/>
          <w:szCs w:val="24"/>
        </w:rPr>
        <w:t xml:space="preserve"> </w:t>
      </w:r>
      <w:r w:rsidRPr="003A35A7">
        <w:rPr>
          <w:rFonts w:ascii="Times New Roman" w:hAnsi="Times New Roman"/>
          <w:i/>
          <w:szCs w:val="24"/>
        </w:rPr>
        <w:t>Archaeometry</w:t>
      </w:r>
      <w:r w:rsidRPr="003A35A7">
        <w:rPr>
          <w:rFonts w:ascii="Times New Roman" w:hAnsi="Times New Roman"/>
          <w:szCs w:val="24"/>
        </w:rPr>
        <w:t>, 31</w:t>
      </w:r>
      <w:r w:rsidR="001E0298" w:rsidRPr="003A35A7">
        <w:rPr>
          <w:rFonts w:ascii="Times New Roman" w:hAnsi="Times New Roman"/>
          <w:szCs w:val="24"/>
        </w:rPr>
        <w:t>:</w:t>
      </w:r>
      <w:r w:rsidRPr="003A35A7">
        <w:rPr>
          <w:rFonts w:ascii="Times New Roman" w:hAnsi="Times New Roman"/>
          <w:szCs w:val="24"/>
        </w:rPr>
        <w:t xml:space="preserve"> 99–113. </w:t>
      </w:r>
      <w:hyperlink r:id="rId33" w:history="1">
        <w:r w:rsidR="0060197E" w:rsidRPr="003A35A7">
          <w:rPr>
            <w:rStyle w:val="Hyperlink"/>
            <w:rFonts w:ascii="Times New Roman" w:hAnsi="Times New Roman"/>
            <w:szCs w:val="24"/>
          </w:rPr>
          <w:t>https://doi.org/10.1111/j.1475-4754.1989.tb01007.x</w:t>
        </w:r>
      </w:hyperlink>
      <w:r w:rsidR="0060197E" w:rsidRPr="003A35A7">
        <w:rPr>
          <w:rFonts w:ascii="Times New Roman" w:hAnsi="Times New Roman"/>
          <w:szCs w:val="24"/>
        </w:rPr>
        <w:t xml:space="preserve"> </w:t>
      </w:r>
    </w:p>
    <w:p w14:paraId="733CB712" w14:textId="11FB39BA" w:rsidR="00640E83" w:rsidRPr="003A35A7" w:rsidRDefault="00640E83" w:rsidP="0069641E">
      <w:pPr>
        <w:pStyle w:val="BodyTextCopy"/>
        <w:ind w:left="284" w:hanging="284"/>
        <w:contextualSpacing w:val="0"/>
        <w:rPr>
          <w:rFonts w:ascii="Times New Roman" w:hAnsi="Times New Roman"/>
          <w:szCs w:val="24"/>
        </w:rPr>
      </w:pPr>
      <w:r w:rsidRPr="003A35A7">
        <w:rPr>
          <w:rFonts w:ascii="Times New Roman" w:hAnsi="Times New Roman"/>
          <w:szCs w:val="24"/>
        </w:rPr>
        <w:t>Hedges, R</w:t>
      </w:r>
      <w:r w:rsidR="00927F75" w:rsidRPr="003A35A7">
        <w:rPr>
          <w:rFonts w:ascii="Times New Roman" w:hAnsi="Times New Roman"/>
          <w:szCs w:val="24"/>
        </w:rPr>
        <w:t>.</w:t>
      </w:r>
      <w:r w:rsidRPr="003A35A7">
        <w:rPr>
          <w:rFonts w:ascii="Times New Roman" w:hAnsi="Times New Roman"/>
          <w:szCs w:val="24"/>
        </w:rPr>
        <w:t>, Housley, R</w:t>
      </w:r>
      <w:r w:rsidR="00927F75" w:rsidRPr="003A35A7">
        <w:rPr>
          <w:rFonts w:ascii="Times New Roman" w:hAnsi="Times New Roman"/>
          <w:szCs w:val="24"/>
        </w:rPr>
        <w:t>.,</w:t>
      </w:r>
      <w:r w:rsidRPr="003A35A7">
        <w:rPr>
          <w:rFonts w:ascii="Times New Roman" w:hAnsi="Times New Roman"/>
          <w:szCs w:val="24"/>
        </w:rPr>
        <w:t xml:space="preserve"> Bronk Ramsey, C</w:t>
      </w:r>
      <w:r w:rsidR="00927F75" w:rsidRPr="003A35A7">
        <w:rPr>
          <w:rFonts w:ascii="Times New Roman" w:hAnsi="Times New Roman"/>
          <w:szCs w:val="24"/>
        </w:rPr>
        <w:t>.</w:t>
      </w:r>
      <w:r w:rsidRPr="003A35A7">
        <w:rPr>
          <w:rFonts w:ascii="Times New Roman" w:hAnsi="Times New Roman"/>
          <w:szCs w:val="24"/>
        </w:rPr>
        <w:t xml:space="preserve"> </w:t>
      </w:r>
      <w:r w:rsidR="007241C5" w:rsidRPr="003A35A7">
        <w:rPr>
          <w:rFonts w:ascii="Times New Roman" w:hAnsi="Times New Roman"/>
          <w:szCs w:val="24"/>
        </w:rPr>
        <w:t>&amp;</w:t>
      </w:r>
      <w:r w:rsidRPr="003A35A7">
        <w:rPr>
          <w:rFonts w:ascii="Times New Roman" w:hAnsi="Times New Roman"/>
          <w:szCs w:val="24"/>
        </w:rPr>
        <w:t xml:space="preserve"> van Klinken, G</w:t>
      </w:r>
      <w:r w:rsidR="00927F75" w:rsidRPr="003A35A7">
        <w:rPr>
          <w:rFonts w:ascii="Times New Roman" w:hAnsi="Times New Roman"/>
          <w:szCs w:val="24"/>
        </w:rPr>
        <w:t>.</w:t>
      </w:r>
      <w:r w:rsidRPr="003A35A7">
        <w:rPr>
          <w:rFonts w:ascii="Times New Roman" w:hAnsi="Times New Roman"/>
          <w:szCs w:val="24"/>
        </w:rPr>
        <w:t xml:space="preserve"> 1991</w:t>
      </w:r>
      <w:r w:rsidR="00927F75" w:rsidRPr="003A35A7">
        <w:rPr>
          <w:rFonts w:ascii="Times New Roman" w:hAnsi="Times New Roman"/>
          <w:szCs w:val="24"/>
        </w:rPr>
        <w:t>.</w:t>
      </w:r>
      <w:r w:rsidRPr="003A35A7">
        <w:rPr>
          <w:rFonts w:ascii="Times New Roman" w:hAnsi="Times New Roman"/>
          <w:szCs w:val="24"/>
        </w:rPr>
        <w:t xml:space="preserve"> Radiocarbon dates from the Oxford AMS system: Archaeometry datelist 13</w:t>
      </w:r>
      <w:r w:rsidR="00DA183F" w:rsidRPr="003A35A7">
        <w:rPr>
          <w:rFonts w:ascii="Times New Roman" w:hAnsi="Times New Roman"/>
          <w:szCs w:val="24"/>
        </w:rPr>
        <w:t>.</w:t>
      </w:r>
      <w:r w:rsidRPr="003A35A7">
        <w:rPr>
          <w:rFonts w:ascii="Times New Roman" w:hAnsi="Times New Roman"/>
          <w:szCs w:val="24"/>
        </w:rPr>
        <w:t xml:space="preserve"> </w:t>
      </w:r>
      <w:r w:rsidRPr="003A35A7">
        <w:rPr>
          <w:rFonts w:ascii="Times New Roman" w:hAnsi="Times New Roman"/>
          <w:i/>
          <w:szCs w:val="24"/>
        </w:rPr>
        <w:t>Archaeometry</w:t>
      </w:r>
      <w:r w:rsidRPr="003A35A7">
        <w:rPr>
          <w:rFonts w:ascii="Times New Roman" w:hAnsi="Times New Roman"/>
          <w:szCs w:val="24"/>
        </w:rPr>
        <w:t>, 33</w:t>
      </w:r>
      <w:r w:rsidR="001E0298" w:rsidRPr="003A35A7">
        <w:rPr>
          <w:rFonts w:ascii="Times New Roman" w:hAnsi="Times New Roman"/>
          <w:szCs w:val="24"/>
        </w:rPr>
        <w:t>:</w:t>
      </w:r>
      <w:r w:rsidRPr="003A35A7">
        <w:rPr>
          <w:rFonts w:ascii="Times New Roman" w:hAnsi="Times New Roman"/>
          <w:szCs w:val="24"/>
        </w:rPr>
        <w:t xml:space="preserve"> 279–96. </w:t>
      </w:r>
      <w:hyperlink r:id="rId34" w:history="1">
        <w:r w:rsidR="0060197E" w:rsidRPr="003A35A7">
          <w:rPr>
            <w:rStyle w:val="Hyperlink"/>
            <w:rFonts w:ascii="Times New Roman" w:hAnsi="Times New Roman"/>
            <w:szCs w:val="24"/>
          </w:rPr>
          <w:t>https://doi.org/10.1111/j.1475-4754.1991.tb00705.x</w:t>
        </w:r>
      </w:hyperlink>
      <w:r w:rsidR="0060197E" w:rsidRPr="003A35A7">
        <w:rPr>
          <w:rFonts w:ascii="Times New Roman" w:hAnsi="Times New Roman"/>
          <w:szCs w:val="24"/>
        </w:rPr>
        <w:t xml:space="preserve"> </w:t>
      </w:r>
    </w:p>
    <w:p w14:paraId="7B4821F9" w14:textId="204AF788" w:rsidR="00640E83" w:rsidRPr="003A35A7" w:rsidRDefault="00640E83" w:rsidP="0069641E">
      <w:pPr>
        <w:pStyle w:val="BodyTextCopy"/>
        <w:ind w:left="284" w:hanging="284"/>
        <w:contextualSpacing w:val="0"/>
        <w:rPr>
          <w:rFonts w:ascii="Times New Roman" w:hAnsi="Times New Roman"/>
          <w:szCs w:val="24"/>
        </w:rPr>
      </w:pPr>
      <w:r w:rsidRPr="003A35A7">
        <w:rPr>
          <w:rFonts w:ascii="Times New Roman" w:hAnsi="Times New Roman"/>
          <w:szCs w:val="24"/>
        </w:rPr>
        <w:t>Hedges, R</w:t>
      </w:r>
      <w:r w:rsidR="00927F75" w:rsidRPr="003A35A7">
        <w:rPr>
          <w:rFonts w:ascii="Times New Roman" w:hAnsi="Times New Roman"/>
          <w:szCs w:val="24"/>
        </w:rPr>
        <w:t>.,</w:t>
      </w:r>
      <w:r w:rsidRPr="003A35A7">
        <w:rPr>
          <w:rFonts w:ascii="Times New Roman" w:hAnsi="Times New Roman"/>
          <w:szCs w:val="24"/>
        </w:rPr>
        <w:t xml:space="preserve"> Housley, R</w:t>
      </w:r>
      <w:r w:rsidR="00927F75" w:rsidRPr="003A35A7">
        <w:rPr>
          <w:rFonts w:ascii="Times New Roman" w:hAnsi="Times New Roman"/>
          <w:szCs w:val="24"/>
        </w:rPr>
        <w:t>.,</w:t>
      </w:r>
      <w:r w:rsidRPr="003A35A7">
        <w:rPr>
          <w:rFonts w:ascii="Times New Roman" w:hAnsi="Times New Roman"/>
          <w:szCs w:val="24"/>
        </w:rPr>
        <w:t xml:space="preserve"> Bronk Ramsey, C</w:t>
      </w:r>
      <w:r w:rsidR="00927F75" w:rsidRPr="003A35A7">
        <w:rPr>
          <w:rFonts w:ascii="Times New Roman" w:hAnsi="Times New Roman"/>
          <w:szCs w:val="24"/>
        </w:rPr>
        <w:t>.</w:t>
      </w:r>
      <w:r w:rsidRPr="003A35A7">
        <w:rPr>
          <w:rFonts w:ascii="Times New Roman" w:hAnsi="Times New Roman"/>
          <w:szCs w:val="24"/>
        </w:rPr>
        <w:t xml:space="preserve"> </w:t>
      </w:r>
      <w:r w:rsidR="007241C5" w:rsidRPr="003A35A7">
        <w:rPr>
          <w:rFonts w:ascii="Times New Roman" w:hAnsi="Times New Roman"/>
          <w:szCs w:val="24"/>
        </w:rPr>
        <w:t>&amp;</w:t>
      </w:r>
      <w:r w:rsidRPr="003A35A7">
        <w:rPr>
          <w:rFonts w:ascii="Times New Roman" w:hAnsi="Times New Roman"/>
          <w:szCs w:val="24"/>
        </w:rPr>
        <w:t xml:space="preserve"> van Klinken, G</w:t>
      </w:r>
      <w:r w:rsidR="00927F75" w:rsidRPr="003A35A7">
        <w:rPr>
          <w:rFonts w:ascii="Times New Roman" w:hAnsi="Times New Roman"/>
          <w:szCs w:val="24"/>
        </w:rPr>
        <w:t>.</w:t>
      </w:r>
      <w:r w:rsidRPr="003A35A7">
        <w:rPr>
          <w:rFonts w:ascii="Times New Roman" w:hAnsi="Times New Roman"/>
          <w:szCs w:val="24"/>
        </w:rPr>
        <w:t xml:space="preserve"> 1993. Radiocarbon dates from the Oxford AMS system: Archaeometry datelist 17, </w:t>
      </w:r>
      <w:r w:rsidRPr="003A35A7">
        <w:rPr>
          <w:rFonts w:ascii="Times New Roman" w:hAnsi="Times New Roman"/>
          <w:i/>
          <w:szCs w:val="24"/>
        </w:rPr>
        <w:t>Archaeometry</w:t>
      </w:r>
      <w:r w:rsidRPr="003A35A7">
        <w:rPr>
          <w:rFonts w:ascii="Times New Roman" w:hAnsi="Times New Roman"/>
          <w:szCs w:val="24"/>
        </w:rPr>
        <w:t>, 35</w:t>
      </w:r>
      <w:r w:rsidR="001E0298" w:rsidRPr="003A35A7">
        <w:rPr>
          <w:rFonts w:ascii="Times New Roman" w:hAnsi="Times New Roman"/>
          <w:szCs w:val="24"/>
        </w:rPr>
        <w:t>:</w:t>
      </w:r>
      <w:r w:rsidRPr="003A35A7">
        <w:rPr>
          <w:rFonts w:ascii="Times New Roman" w:hAnsi="Times New Roman"/>
          <w:szCs w:val="24"/>
        </w:rPr>
        <w:t xml:space="preserve"> 147–67. </w:t>
      </w:r>
      <w:hyperlink r:id="rId35" w:history="1">
        <w:r w:rsidR="0060197E" w:rsidRPr="003A35A7">
          <w:rPr>
            <w:rStyle w:val="Hyperlink"/>
            <w:rFonts w:ascii="Times New Roman" w:hAnsi="Times New Roman"/>
            <w:szCs w:val="24"/>
          </w:rPr>
          <w:t>https://doi.org/10.1111/j.1475-4754.1993.tb01046.x</w:t>
        </w:r>
      </w:hyperlink>
      <w:r w:rsidR="0060197E" w:rsidRPr="003A35A7">
        <w:rPr>
          <w:rFonts w:ascii="Times New Roman" w:hAnsi="Times New Roman"/>
          <w:szCs w:val="24"/>
        </w:rPr>
        <w:t xml:space="preserve"> </w:t>
      </w:r>
    </w:p>
    <w:p w14:paraId="194C5827" w14:textId="4C397DDD" w:rsidR="00640E83" w:rsidRPr="003A35A7" w:rsidRDefault="00640E83" w:rsidP="0069641E">
      <w:pPr>
        <w:pStyle w:val="BodyTextCopy"/>
        <w:ind w:left="284" w:hanging="284"/>
        <w:contextualSpacing w:val="0"/>
        <w:rPr>
          <w:rFonts w:ascii="Times New Roman" w:hAnsi="Times New Roman"/>
          <w:szCs w:val="24"/>
        </w:rPr>
      </w:pPr>
      <w:r w:rsidRPr="003A35A7">
        <w:rPr>
          <w:rFonts w:ascii="Times New Roman" w:hAnsi="Times New Roman"/>
          <w:szCs w:val="24"/>
        </w:rPr>
        <w:t>John Samuels Archaeological Consultants</w:t>
      </w:r>
      <w:r w:rsidR="00927F75" w:rsidRPr="003A35A7">
        <w:rPr>
          <w:rFonts w:ascii="Times New Roman" w:hAnsi="Times New Roman"/>
          <w:szCs w:val="24"/>
        </w:rPr>
        <w:t>.</w:t>
      </w:r>
      <w:r w:rsidRPr="003A35A7">
        <w:rPr>
          <w:rFonts w:ascii="Times New Roman" w:hAnsi="Times New Roman"/>
          <w:szCs w:val="24"/>
        </w:rPr>
        <w:t xml:space="preserve"> 2000</w:t>
      </w:r>
      <w:r w:rsidR="00927F75" w:rsidRPr="003A35A7">
        <w:rPr>
          <w:rFonts w:ascii="Times New Roman" w:hAnsi="Times New Roman"/>
          <w:szCs w:val="24"/>
        </w:rPr>
        <w:t>.</w:t>
      </w:r>
      <w:r w:rsidRPr="003A35A7">
        <w:rPr>
          <w:rFonts w:ascii="Times New Roman" w:hAnsi="Times New Roman"/>
          <w:szCs w:val="24"/>
        </w:rPr>
        <w:t xml:space="preserve"> </w:t>
      </w:r>
      <w:r w:rsidRPr="003A35A7">
        <w:rPr>
          <w:rFonts w:ascii="Times New Roman" w:hAnsi="Times New Roman"/>
          <w:i/>
          <w:szCs w:val="24"/>
        </w:rPr>
        <w:t>Archaeological field evaluation report Carr Lodge Farm, Loversall, Doncaster (CLF 00)</w:t>
      </w:r>
      <w:r w:rsidR="00DA183F" w:rsidRPr="003A35A7">
        <w:rPr>
          <w:rFonts w:ascii="Times New Roman" w:hAnsi="Times New Roman"/>
          <w:szCs w:val="24"/>
        </w:rPr>
        <w:t xml:space="preserve">. Newark: John Samuels Archaeological Consultants. Unpublished Report. </w:t>
      </w:r>
    </w:p>
    <w:p w14:paraId="30CF2504" w14:textId="01FFBD2A" w:rsidR="00437095" w:rsidRPr="003A35A7" w:rsidRDefault="00437095" w:rsidP="0069641E">
      <w:pPr>
        <w:pStyle w:val="BodyTextCopy"/>
        <w:ind w:left="284" w:hanging="284"/>
        <w:contextualSpacing w:val="0"/>
        <w:rPr>
          <w:rFonts w:ascii="Times New Roman" w:hAnsi="Times New Roman"/>
          <w:szCs w:val="24"/>
        </w:rPr>
      </w:pPr>
      <w:r w:rsidRPr="003A35A7">
        <w:rPr>
          <w:rFonts w:ascii="Times New Roman" w:hAnsi="Times New Roman"/>
          <w:szCs w:val="24"/>
        </w:rPr>
        <w:t xml:space="preserve">Johnston, R. </w:t>
      </w:r>
      <w:r w:rsidR="007241C5" w:rsidRPr="003A35A7">
        <w:rPr>
          <w:rFonts w:ascii="Times New Roman" w:hAnsi="Times New Roman"/>
          <w:szCs w:val="24"/>
        </w:rPr>
        <w:t>&amp;</w:t>
      </w:r>
      <w:r w:rsidRPr="003A35A7">
        <w:rPr>
          <w:rFonts w:ascii="Times New Roman" w:hAnsi="Times New Roman"/>
          <w:szCs w:val="24"/>
        </w:rPr>
        <w:t xml:space="preserve"> May, R. 2016. </w:t>
      </w:r>
      <w:r w:rsidRPr="003A35A7">
        <w:rPr>
          <w:rFonts w:ascii="Times New Roman" w:hAnsi="Times New Roman"/>
          <w:i/>
          <w:iCs/>
          <w:szCs w:val="24"/>
        </w:rPr>
        <w:t xml:space="preserve">Assessment of Scientific Dates for Field Systems in England. </w:t>
      </w:r>
      <w:r w:rsidRPr="003A35A7">
        <w:rPr>
          <w:rFonts w:ascii="Times New Roman" w:hAnsi="Times New Roman"/>
          <w:szCs w:val="24"/>
        </w:rPr>
        <w:t>Sheffield: ArcHeritage.</w:t>
      </w:r>
      <w:r w:rsidR="004217C2" w:rsidRPr="003A35A7">
        <w:rPr>
          <w:rFonts w:ascii="Times New Roman" w:hAnsi="Times New Roman"/>
          <w:szCs w:val="24"/>
        </w:rPr>
        <w:t xml:space="preserve"> Unpublished Report. </w:t>
      </w:r>
    </w:p>
    <w:p w14:paraId="20DE8C0A" w14:textId="4B08B346" w:rsidR="00640E83" w:rsidRPr="003A35A7" w:rsidRDefault="00640E83" w:rsidP="0069641E">
      <w:pPr>
        <w:pStyle w:val="BodyTextCopy"/>
        <w:ind w:left="284" w:hanging="284"/>
        <w:contextualSpacing w:val="0"/>
        <w:rPr>
          <w:rFonts w:ascii="Times New Roman" w:hAnsi="Times New Roman"/>
          <w:szCs w:val="24"/>
        </w:rPr>
      </w:pPr>
      <w:r w:rsidRPr="003A35A7">
        <w:rPr>
          <w:rFonts w:ascii="Times New Roman" w:hAnsi="Times New Roman"/>
          <w:szCs w:val="24"/>
        </w:rPr>
        <w:t>Jones, H</w:t>
      </w:r>
      <w:r w:rsidR="00927F75" w:rsidRPr="003A35A7">
        <w:rPr>
          <w:rFonts w:ascii="Times New Roman" w:hAnsi="Times New Roman"/>
          <w:szCs w:val="24"/>
        </w:rPr>
        <w:t>.</w:t>
      </w:r>
      <w:r w:rsidRPr="003A35A7">
        <w:rPr>
          <w:rFonts w:ascii="Times New Roman" w:hAnsi="Times New Roman"/>
          <w:szCs w:val="24"/>
        </w:rPr>
        <w:t xml:space="preserve"> </w:t>
      </w:r>
      <w:r w:rsidR="007241C5" w:rsidRPr="003A35A7">
        <w:rPr>
          <w:rFonts w:ascii="Times New Roman" w:hAnsi="Times New Roman"/>
          <w:szCs w:val="24"/>
        </w:rPr>
        <w:t>&amp;</w:t>
      </w:r>
      <w:r w:rsidRPr="003A35A7">
        <w:rPr>
          <w:rFonts w:ascii="Times New Roman" w:hAnsi="Times New Roman"/>
          <w:szCs w:val="24"/>
        </w:rPr>
        <w:t xml:space="preserve"> Wall, I</w:t>
      </w:r>
      <w:r w:rsidR="00927F75" w:rsidRPr="003A35A7">
        <w:rPr>
          <w:rFonts w:ascii="Times New Roman" w:hAnsi="Times New Roman"/>
          <w:szCs w:val="24"/>
        </w:rPr>
        <w:t>.</w:t>
      </w:r>
      <w:r w:rsidRPr="003A35A7">
        <w:rPr>
          <w:rFonts w:ascii="Times New Roman" w:hAnsi="Times New Roman"/>
          <w:szCs w:val="24"/>
        </w:rPr>
        <w:t xml:space="preserve"> 2002</w:t>
      </w:r>
      <w:r w:rsidR="00927F75" w:rsidRPr="003A35A7">
        <w:rPr>
          <w:rFonts w:ascii="Times New Roman" w:hAnsi="Times New Roman"/>
          <w:szCs w:val="24"/>
        </w:rPr>
        <w:t>.</w:t>
      </w:r>
      <w:r w:rsidRPr="003A35A7">
        <w:rPr>
          <w:rFonts w:ascii="Times New Roman" w:hAnsi="Times New Roman"/>
          <w:szCs w:val="24"/>
        </w:rPr>
        <w:t xml:space="preserve"> Creswell, Fox Meadow</w:t>
      </w:r>
      <w:r w:rsidR="004217C2" w:rsidRPr="003A35A7">
        <w:rPr>
          <w:rFonts w:ascii="Times New Roman" w:hAnsi="Times New Roman"/>
          <w:szCs w:val="24"/>
        </w:rPr>
        <w:t xml:space="preserve">. </w:t>
      </w:r>
      <w:r w:rsidRPr="003A35A7">
        <w:rPr>
          <w:rFonts w:ascii="Times New Roman" w:hAnsi="Times New Roman"/>
          <w:i/>
          <w:szCs w:val="24"/>
        </w:rPr>
        <w:t>Derbyshire Archaeological Journal</w:t>
      </w:r>
      <w:r w:rsidRPr="003A35A7">
        <w:rPr>
          <w:rFonts w:ascii="Times New Roman" w:hAnsi="Times New Roman"/>
          <w:szCs w:val="24"/>
        </w:rPr>
        <w:t>, 121</w:t>
      </w:r>
      <w:r w:rsidR="001E0298" w:rsidRPr="003A35A7">
        <w:rPr>
          <w:rFonts w:ascii="Times New Roman" w:hAnsi="Times New Roman"/>
          <w:szCs w:val="24"/>
        </w:rPr>
        <w:t>:</w:t>
      </w:r>
      <w:r w:rsidRPr="003A35A7">
        <w:rPr>
          <w:rFonts w:ascii="Times New Roman" w:hAnsi="Times New Roman"/>
          <w:szCs w:val="24"/>
        </w:rPr>
        <w:t xml:space="preserve"> 212–3</w:t>
      </w:r>
      <w:r w:rsidR="004217C2" w:rsidRPr="003A35A7">
        <w:rPr>
          <w:rFonts w:ascii="Times New Roman" w:hAnsi="Times New Roman"/>
          <w:szCs w:val="24"/>
        </w:rPr>
        <w:t>.</w:t>
      </w:r>
    </w:p>
    <w:p w14:paraId="14AF1422" w14:textId="24919270" w:rsidR="00640E83" w:rsidRPr="003A35A7" w:rsidRDefault="00640E83" w:rsidP="0069641E">
      <w:pPr>
        <w:pStyle w:val="BodyTextCopy"/>
        <w:ind w:left="284" w:hanging="284"/>
        <w:contextualSpacing w:val="0"/>
        <w:rPr>
          <w:rFonts w:ascii="Times New Roman" w:hAnsi="Times New Roman"/>
          <w:szCs w:val="24"/>
        </w:rPr>
      </w:pPr>
      <w:r w:rsidRPr="003A35A7">
        <w:rPr>
          <w:rFonts w:ascii="Times New Roman" w:hAnsi="Times New Roman"/>
          <w:szCs w:val="24"/>
        </w:rPr>
        <w:t>Jones, L</w:t>
      </w:r>
      <w:r w:rsidR="00927F75" w:rsidRPr="003A35A7">
        <w:rPr>
          <w:rFonts w:ascii="Times New Roman" w:hAnsi="Times New Roman"/>
          <w:szCs w:val="24"/>
        </w:rPr>
        <w:t>.</w:t>
      </w:r>
      <w:r w:rsidRPr="003A35A7">
        <w:rPr>
          <w:rFonts w:ascii="Times New Roman" w:hAnsi="Times New Roman"/>
          <w:szCs w:val="24"/>
        </w:rPr>
        <w:t xml:space="preserve"> 2005</w:t>
      </w:r>
      <w:r w:rsidR="00927F75" w:rsidRPr="003A35A7">
        <w:rPr>
          <w:rFonts w:ascii="Times New Roman" w:hAnsi="Times New Roman"/>
          <w:szCs w:val="24"/>
        </w:rPr>
        <w:t>.</w:t>
      </w:r>
      <w:r w:rsidRPr="003A35A7">
        <w:rPr>
          <w:rFonts w:ascii="Times New Roman" w:hAnsi="Times New Roman"/>
          <w:szCs w:val="24"/>
        </w:rPr>
        <w:t xml:space="preserve"> </w:t>
      </w:r>
      <w:r w:rsidRPr="003A35A7">
        <w:rPr>
          <w:rFonts w:ascii="Times New Roman" w:hAnsi="Times New Roman"/>
          <w:i/>
          <w:szCs w:val="24"/>
        </w:rPr>
        <w:t>Archaeological excavation of a brickwork plan field system at Catesby Business Park, Balby Carr, Doncaster, South Yorkshire, 2002, Birmingham Archaeology Project No. 895.3</w:t>
      </w:r>
      <w:r w:rsidR="004217C2" w:rsidRPr="003A35A7">
        <w:rPr>
          <w:rFonts w:ascii="Times New Roman" w:hAnsi="Times New Roman"/>
          <w:i/>
          <w:szCs w:val="24"/>
        </w:rPr>
        <w:t>.</w:t>
      </w:r>
      <w:r w:rsidRPr="003A35A7">
        <w:rPr>
          <w:rFonts w:ascii="Times New Roman" w:hAnsi="Times New Roman"/>
          <w:i/>
          <w:szCs w:val="24"/>
        </w:rPr>
        <w:t xml:space="preserve"> </w:t>
      </w:r>
      <w:r w:rsidR="004217C2" w:rsidRPr="003A35A7">
        <w:rPr>
          <w:rFonts w:ascii="Times New Roman" w:hAnsi="Times New Roman"/>
          <w:szCs w:val="24"/>
        </w:rPr>
        <w:t>Birmingham: Birmingham Archaeology. Unpublished Report.</w:t>
      </w:r>
    </w:p>
    <w:p w14:paraId="1BA40E2E" w14:textId="64EB1D5C" w:rsidR="00640E83" w:rsidRPr="003A35A7" w:rsidRDefault="00640E83" w:rsidP="0069641E">
      <w:pPr>
        <w:pStyle w:val="BodyTextCopy"/>
        <w:ind w:left="284" w:hanging="284"/>
        <w:contextualSpacing w:val="0"/>
        <w:rPr>
          <w:rFonts w:ascii="Times New Roman" w:hAnsi="Times New Roman"/>
          <w:szCs w:val="24"/>
        </w:rPr>
      </w:pPr>
      <w:r w:rsidRPr="003A35A7">
        <w:rPr>
          <w:rFonts w:ascii="Times New Roman" w:hAnsi="Times New Roman"/>
          <w:szCs w:val="24"/>
        </w:rPr>
        <w:t>Kigoshi, K</w:t>
      </w:r>
      <w:r w:rsidR="00927F75" w:rsidRPr="003A35A7">
        <w:rPr>
          <w:rFonts w:ascii="Times New Roman" w:hAnsi="Times New Roman"/>
          <w:szCs w:val="24"/>
        </w:rPr>
        <w:t>.</w:t>
      </w:r>
      <w:r w:rsidRPr="003A35A7">
        <w:rPr>
          <w:rFonts w:ascii="Times New Roman" w:hAnsi="Times New Roman"/>
          <w:szCs w:val="24"/>
        </w:rPr>
        <w:t xml:space="preserve"> </w:t>
      </w:r>
      <w:r w:rsidR="007241C5" w:rsidRPr="003A35A7">
        <w:rPr>
          <w:rFonts w:ascii="Times New Roman" w:hAnsi="Times New Roman"/>
          <w:szCs w:val="24"/>
        </w:rPr>
        <w:t>&amp;</w:t>
      </w:r>
      <w:r w:rsidRPr="003A35A7">
        <w:rPr>
          <w:rFonts w:ascii="Times New Roman" w:hAnsi="Times New Roman"/>
          <w:szCs w:val="24"/>
        </w:rPr>
        <w:t xml:space="preserve"> Endo, K</w:t>
      </w:r>
      <w:r w:rsidR="00927F75" w:rsidRPr="003A35A7">
        <w:rPr>
          <w:rFonts w:ascii="Times New Roman" w:hAnsi="Times New Roman"/>
          <w:szCs w:val="24"/>
        </w:rPr>
        <w:t>.</w:t>
      </w:r>
      <w:r w:rsidRPr="003A35A7">
        <w:rPr>
          <w:rFonts w:ascii="Times New Roman" w:hAnsi="Times New Roman"/>
          <w:szCs w:val="24"/>
        </w:rPr>
        <w:t xml:space="preserve"> 1962</w:t>
      </w:r>
      <w:r w:rsidR="00927F75" w:rsidRPr="003A35A7">
        <w:rPr>
          <w:rFonts w:ascii="Times New Roman" w:hAnsi="Times New Roman"/>
          <w:szCs w:val="24"/>
        </w:rPr>
        <w:t>.</w:t>
      </w:r>
      <w:r w:rsidRPr="003A35A7">
        <w:rPr>
          <w:rFonts w:ascii="Times New Roman" w:hAnsi="Times New Roman"/>
          <w:szCs w:val="24"/>
        </w:rPr>
        <w:t xml:space="preserve"> Gakushuin natural radiocarbon measurements I</w:t>
      </w:r>
      <w:r w:rsidR="004217C2" w:rsidRPr="003A35A7">
        <w:rPr>
          <w:rFonts w:ascii="Times New Roman" w:hAnsi="Times New Roman"/>
          <w:szCs w:val="24"/>
        </w:rPr>
        <w:t>.</w:t>
      </w:r>
      <w:r w:rsidRPr="003A35A7">
        <w:rPr>
          <w:rFonts w:ascii="Times New Roman" w:hAnsi="Times New Roman"/>
          <w:szCs w:val="24"/>
        </w:rPr>
        <w:t xml:space="preserve"> </w:t>
      </w:r>
      <w:r w:rsidRPr="003A35A7">
        <w:rPr>
          <w:rFonts w:ascii="Times New Roman" w:hAnsi="Times New Roman"/>
          <w:i/>
          <w:szCs w:val="24"/>
        </w:rPr>
        <w:t>Radiocarbon</w:t>
      </w:r>
      <w:r w:rsidRPr="003A35A7">
        <w:rPr>
          <w:rFonts w:ascii="Times New Roman" w:hAnsi="Times New Roman"/>
          <w:szCs w:val="24"/>
        </w:rPr>
        <w:t xml:space="preserve"> 4</w:t>
      </w:r>
      <w:r w:rsidR="001E0298" w:rsidRPr="003A35A7">
        <w:rPr>
          <w:rFonts w:ascii="Times New Roman" w:hAnsi="Times New Roman"/>
          <w:szCs w:val="24"/>
        </w:rPr>
        <w:t>:</w:t>
      </w:r>
      <w:r w:rsidRPr="003A35A7">
        <w:rPr>
          <w:rFonts w:ascii="Times New Roman" w:hAnsi="Times New Roman"/>
          <w:szCs w:val="24"/>
        </w:rPr>
        <w:t xml:space="preserve"> 84–94. </w:t>
      </w:r>
      <w:hyperlink r:id="rId36" w:history="1">
        <w:r w:rsidR="0060197E" w:rsidRPr="003A35A7">
          <w:rPr>
            <w:rStyle w:val="Hyperlink"/>
            <w:rFonts w:ascii="Times New Roman" w:hAnsi="Times New Roman"/>
            <w:szCs w:val="24"/>
          </w:rPr>
          <w:t>https://doi.org/10.1017/S0033822200036547</w:t>
        </w:r>
      </w:hyperlink>
      <w:r w:rsidR="0060197E" w:rsidRPr="003A35A7">
        <w:rPr>
          <w:rFonts w:ascii="Times New Roman" w:hAnsi="Times New Roman"/>
          <w:szCs w:val="24"/>
        </w:rPr>
        <w:t xml:space="preserve"> </w:t>
      </w:r>
    </w:p>
    <w:p w14:paraId="7FC0CC87" w14:textId="5C27E6D3" w:rsidR="00640E83" w:rsidRPr="003A35A7" w:rsidRDefault="00640E83" w:rsidP="0069641E">
      <w:pPr>
        <w:pStyle w:val="BodyTextCopy"/>
        <w:ind w:left="284" w:hanging="284"/>
        <w:contextualSpacing w:val="0"/>
        <w:rPr>
          <w:rFonts w:ascii="Times New Roman" w:hAnsi="Times New Roman"/>
          <w:szCs w:val="24"/>
        </w:rPr>
      </w:pPr>
      <w:r w:rsidRPr="003A35A7">
        <w:rPr>
          <w:rFonts w:ascii="Times New Roman" w:hAnsi="Times New Roman"/>
          <w:szCs w:val="24"/>
        </w:rPr>
        <w:t>Kigoshi, K</w:t>
      </w:r>
      <w:r w:rsidR="00927F75" w:rsidRPr="003A35A7">
        <w:rPr>
          <w:rFonts w:ascii="Times New Roman" w:hAnsi="Times New Roman"/>
          <w:szCs w:val="24"/>
        </w:rPr>
        <w:t>.</w:t>
      </w:r>
      <w:r w:rsidRPr="003A35A7">
        <w:rPr>
          <w:rFonts w:ascii="Times New Roman" w:hAnsi="Times New Roman"/>
          <w:szCs w:val="24"/>
        </w:rPr>
        <w:t xml:space="preserve"> </w:t>
      </w:r>
      <w:r w:rsidR="007241C5" w:rsidRPr="003A35A7">
        <w:rPr>
          <w:rFonts w:ascii="Times New Roman" w:hAnsi="Times New Roman"/>
          <w:szCs w:val="24"/>
        </w:rPr>
        <w:t>&amp;</w:t>
      </w:r>
      <w:r w:rsidRPr="003A35A7">
        <w:rPr>
          <w:rFonts w:ascii="Times New Roman" w:hAnsi="Times New Roman"/>
          <w:szCs w:val="24"/>
        </w:rPr>
        <w:t xml:space="preserve"> Endo, K</w:t>
      </w:r>
      <w:r w:rsidR="00927F75" w:rsidRPr="003A35A7">
        <w:rPr>
          <w:rFonts w:ascii="Times New Roman" w:hAnsi="Times New Roman"/>
          <w:szCs w:val="24"/>
        </w:rPr>
        <w:t>.</w:t>
      </w:r>
      <w:r w:rsidRPr="003A35A7">
        <w:rPr>
          <w:rFonts w:ascii="Times New Roman" w:hAnsi="Times New Roman"/>
          <w:szCs w:val="24"/>
        </w:rPr>
        <w:t xml:space="preserve"> 1963</w:t>
      </w:r>
      <w:r w:rsidR="00927F75" w:rsidRPr="003A35A7">
        <w:rPr>
          <w:rFonts w:ascii="Times New Roman" w:hAnsi="Times New Roman"/>
          <w:szCs w:val="24"/>
        </w:rPr>
        <w:t>.</w:t>
      </w:r>
      <w:r w:rsidRPr="003A35A7">
        <w:rPr>
          <w:rFonts w:ascii="Times New Roman" w:hAnsi="Times New Roman"/>
          <w:szCs w:val="24"/>
        </w:rPr>
        <w:t xml:space="preserve"> Gakushuin natural radiocarbon measurements II</w:t>
      </w:r>
      <w:r w:rsidR="004217C2" w:rsidRPr="003A35A7">
        <w:rPr>
          <w:rFonts w:ascii="Times New Roman" w:hAnsi="Times New Roman"/>
          <w:szCs w:val="24"/>
        </w:rPr>
        <w:t>.</w:t>
      </w:r>
      <w:r w:rsidRPr="003A35A7">
        <w:rPr>
          <w:rFonts w:ascii="Times New Roman" w:hAnsi="Times New Roman"/>
          <w:szCs w:val="24"/>
        </w:rPr>
        <w:t xml:space="preserve"> </w:t>
      </w:r>
      <w:r w:rsidRPr="003A35A7">
        <w:rPr>
          <w:rFonts w:ascii="Times New Roman" w:hAnsi="Times New Roman"/>
          <w:i/>
          <w:szCs w:val="24"/>
        </w:rPr>
        <w:t>Radiocarbon</w:t>
      </w:r>
      <w:r w:rsidRPr="003A35A7">
        <w:rPr>
          <w:rFonts w:ascii="Times New Roman" w:hAnsi="Times New Roman"/>
          <w:szCs w:val="24"/>
        </w:rPr>
        <w:t xml:space="preserve"> 5</w:t>
      </w:r>
      <w:r w:rsidR="001E0298" w:rsidRPr="003A35A7">
        <w:rPr>
          <w:rFonts w:ascii="Times New Roman" w:hAnsi="Times New Roman"/>
          <w:szCs w:val="24"/>
        </w:rPr>
        <w:t>:</w:t>
      </w:r>
      <w:r w:rsidRPr="003A35A7">
        <w:rPr>
          <w:rFonts w:ascii="Times New Roman" w:hAnsi="Times New Roman"/>
          <w:szCs w:val="24"/>
        </w:rPr>
        <w:t xml:space="preserve"> 109–71. </w:t>
      </w:r>
      <w:hyperlink r:id="rId37" w:history="1">
        <w:r w:rsidR="0060197E" w:rsidRPr="003A35A7">
          <w:rPr>
            <w:rStyle w:val="Hyperlink"/>
            <w:rFonts w:ascii="Times New Roman" w:hAnsi="Times New Roman"/>
            <w:szCs w:val="24"/>
          </w:rPr>
          <w:t>https://doi.org/10.1017/S0033822200036833</w:t>
        </w:r>
      </w:hyperlink>
      <w:r w:rsidR="0060197E" w:rsidRPr="003A35A7">
        <w:rPr>
          <w:rFonts w:ascii="Times New Roman" w:hAnsi="Times New Roman"/>
          <w:szCs w:val="24"/>
        </w:rPr>
        <w:t xml:space="preserve"> </w:t>
      </w:r>
    </w:p>
    <w:p w14:paraId="227364BC" w14:textId="07D25C92" w:rsidR="00640E83" w:rsidRPr="003A35A7" w:rsidRDefault="00640E83" w:rsidP="0069641E">
      <w:pPr>
        <w:pStyle w:val="BodyTextCopy"/>
        <w:ind w:left="284" w:hanging="284"/>
        <w:contextualSpacing w:val="0"/>
        <w:rPr>
          <w:rFonts w:ascii="Times New Roman" w:hAnsi="Times New Roman"/>
          <w:szCs w:val="24"/>
        </w:rPr>
      </w:pPr>
      <w:r w:rsidRPr="003A35A7">
        <w:rPr>
          <w:rFonts w:ascii="Times New Roman" w:hAnsi="Times New Roman"/>
          <w:szCs w:val="24"/>
        </w:rPr>
        <w:t>Langley, K</w:t>
      </w:r>
      <w:r w:rsidR="00927F75" w:rsidRPr="003A35A7">
        <w:rPr>
          <w:rFonts w:ascii="Times New Roman" w:hAnsi="Times New Roman"/>
          <w:szCs w:val="24"/>
        </w:rPr>
        <w:t>.</w:t>
      </w:r>
      <w:r w:rsidRPr="003A35A7">
        <w:rPr>
          <w:rFonts w:ascii="Times New Roman" w:hAnsi="Times New Roman"/>
          <w:szCs w:val="24"/>
        </w:rPr>
        <w:t xml:space="preserve"> 2018</w:t>
      </w:r>
      <w:r w:rsidR="00927F75" w:rsidRPr="003A35A7">
        <w:rPr>
          <w:rFonts w:ascii="Times New Roman" w:hAnsi="Times New Roman"/>
          <w:szCs w:val="24"/>
        </w:rPr>
        <w:t>.</w:t>
      </w:r>
      <w:r w:rsidRPr="003A35A7">
        <w:rPr>
          <w:rFonts w:ascii="Times New Roman" w:hAnsi="Times New Roman"/>
          <w:szCs w:val="24"/>
        </w:rPr>
        <w:t xml:space="preserve"> Archaeological investigations to the east of Pinfold Lane, Bridlington</w:t>
      </w:r>
      <w:r w:rsidR="004217C2" w:rsidRPr="003A35A7">
        <w:rPr>
          <w:rFonts w:ascii="Times New Roman" w:hAnsi="Times New Roman"/>
          <w:szCs w:val="24"/>
        </w:rPr>
        <w:t>.</w:t>
      </w:r>
      <w:r w:rsidRPr="003A35A7">
        <w:rPr>
          <w:rFonts w:ascii="Times New Roman" w:hAnsi="Times New Roman"/>
          <w:szCs w:val="24"/>
        </w:rPr>
        <w:t xml:space="preserve"> </w:t>
      </w:r>
      <w:r w:rsidRPr="003A35A7">
        <w:rPr>
          <w:rFonts w:ascii="Times New Roman" w:hAnsi="Times New Roman"/>
          <w:i/>
          <w:szCs w:val="24"/>
        </w:rPr>
        <w:t>East Riding Archaeologist</w:t>
      </w:r>
      <w:r w:rsidRPr="003A35A7">
        <w:rPr>
          <w:rFonts w:ascii="Times New Roman" w:hAnsi="Times New Roman"/>
          <w:szCs w:val="24"/>
        </w:rPr>
        <w:t>, 17</w:t>
      </w:r>
      <w:r w:rsidR="001E0298" w:rsidRPr="003A35A7">
        <w:rPr>
          <w:rFonts w:ascii="Times New Roman" w:hAnsi="Times New Roman"/>
          <w:szCs w:val="24"/>
        </w:rPr>
        <w:t>:</w:t>
      </w:r>
      <w:r w:rsidRPr="003A35A7">
        <w:rPr>
          <w:rFonts w:ascii="Times New Roman" w:hAnsi="Times New Roman"/>
          <w:szCs w:val="24"/>
        </w:rPr>
        <w:t xml:space="preserve"> 114–37</w:t>
      </w:r>
    </w:p>
    <w:p w14:paraId="3FEC465B" w14:textId="3F656F40" w:rsidR="00640E83" w:rsidRPr="003A35A7" w:rsidRDefault="00640E83" w:rsidP="0069641E">
      <w:pPr>
        <w:pStyle w:val="BodyTextCopy"/>
        <w:ind w:left="284" w:hanging="284"/>
        <w:contextualSpacing w:val="0"/>
        <w:rPr>
          <w:rFonts w:ascii="Times New Roman" w:hAnsi="Times New Roman"/>
          <w:szCs w:val="24"/>
        </w:rPr>
      </w:pPr>
      <w:r w:rsidRPr="003A35A7">
        <w:rPr>
          <w:rFonts w:ascii="Times New Roman" w:hAnsi="Times New Roman"/>
          <w:szCs w:val="24"/>
        </w:rPr>
        <w:lastRenderedPageBreak/>
        <w:t>Lee, S</w:t>
      </w:r>
      <w:r w:rsidR="00927F75" w:rsidRPr="003A35A7">
        <w:rPr>
          <w:rFonts w:ascii="Times New Roman" w:hAnsi="Times New Roman"/>
          <w:szCs w:val="24"/>
        </w:rPr>
        <w:t>.</w:t>
      </w:r>
      <w:r w:rsidRPr="003A35A7">
        <w:rPr>
          <w:rFonts w:ascii="Times New Roman" w:hAnsi="Times New Roman"/>
          <w:szCs w:val="24"/>
        </w:rPr>
        <w:t xml:space="preserve"> </w:t>
      </w:r>
      <w:r w:rsidR="007241C5" w:rsidRPr="003A35A7">
        <w:rPr>
          <w:rFonts w:ascii="Times New Roman" w:hAnsi="Times New Roman"/>
          <w:szCs w:val="24"/>
        </w:rPr>
        <w:t>&amp;</w:t>
      </w:r>
      <w:r w:rsidRPr="003A35A7">
        <w:rPr>
          <w:rFonts w:ascii="Times New Roman" w:hAnsi="Times New Roman"/>
          <w:szCs w:val="24"/>
        </w:rPr>
        <w:t xml:space="preserve"> Bronk Ramsey, C</w:t>
      </w:r>
      <w:r w:rsidR="00927F75" w:rsidRPr="003A35A7">
        <w:rPr>
          <w:rFonts w:ascii="Times New Roman" w:hAnsi="Times New Roman"/>
          <w:szCs w:val="24"/>
        </w:rPr>
        <w:t>.</w:t>
      </w:r>
      <w:r w:rsidRPr="003A35A7">
        <w:rPr>
          <w:rFonts w:ascii="Times New Roman" w:hAnsi="Times New Roman"/>
          <w:szCs w:val="24"/>
        </w:rPr>
        <w:t xml:space="preserve"> 2012</w:t>
      </w:r>
      <w:r w:rsidR="00927F75" w:rsidRPr="003A35A7">
        <w:rPr>
          <w:rFonts w:ascii="Times New Roman" w:hAnsi="Times New Roman"/>
          <w:szCs w:val="24"/>
        </w:rPr>
        <w:t>.</w:t>
      </w:r>
      <w:r w:rsidRPr="003A35A7">
        <w:rPr>
          <w:rFonts w:ascii="Times New Roman" w:hAnsi="Times New Roman"/>
          <w:szCs w:val="24"/>
        </w:rPr>
        <w:t xml:space="preserve"> Development and application of the trapezoidal model for archaeological chronologies</w:t>
      </w:r>
      <w:r w:rsidR="004217C2" w:rsidRPr="003A35A7">
        <w:rPr>
          <w:rFonts w:ascii="Times New Roman" w:hAnsi="Times New Roman"/>
          <w:szCs w:val="24"/>
        </w:rPr>
        <w:t>.</w:t>
      </w:r>
      <w:r w:rsidRPr="003A35A7">
        <w:rPr>
          <w:rFonts w:ascii="Times New Roman" w:hAnsi="Times New Roman"/>
          <w:szCs w:val="24"/>
        </w:rPr>
        <w:t xml:space="preserve"> </w:t>
      </w:r>
      <w:r w:rsidRPr="003A35A7">
        <w:rPr>
          <w:rFonts w:ascii="Times New Roman" w:hAnsi="Times New Roman"/>
          <w:i/>
          <w:szCs w:val="24"/>
        </w:rPr>
        <w:t>Radiocarbon</w:t>
      </w:r>
      <w:r w:rsidRPr="003A35A7">
        <w:rPr>
          <w:rFonts w:ascii="Times New Roman" w:hAnsi="Times New Roman"/>
          <w:szCs w:val="24"/>
        </w:rPr>
        <w:t>, 54</w:t>
      </w:r>
      <w:r w:rsidR="001E0298" w:rsidRPr="003A35A7">
        <w:rPr>
          <w:rFonts w:ascii="Times New Roman" w:hAnsi="Times New Roman"/>
          <w:szCs w:val="24"/>
        </w:rPr>
        <w:t>:</w:t>
      </w:r>
      <w:r w:rsidRPr="003A35A7">
        <w:rPr>
          <w:rFonts w:ascii="Times New Roman" w:hAnsi="Times New Roman"/>
          <w:szCs w:val="24"/>
        </w:rPr>
        <w:t xml:space="preserve"> 107–22. </w:t>
      </w:r>
      <w:hyperlink r:id="rId38" w:history="1">
        <w:r w:rsidR="0060197E" w:rsidRPr="003A35A7">
          <w:rPr>
            <w:rStyle w:val="Hyperlink"/>
            <w:rFonts w:ascii="Times New Roman" w:hAnsi="Times New Roman"/>
            <w:szCs w:val="24"/>
          </w:rPr>
          <w:t>https://doi.org/10.2458/azu_js_rc.v54i1.12397</w:t>
        </w:r>
      </w:hyperlink>
      <w:r w:rsidR="0060197E" w:rsidRPr="003A35A7">
        <w:rPr>
          <w:rFonts w:ascii="Times New Roman" w:hAnsi="Times New Roman"/>
          <w:szCs w:val="24"/>
        </w:rPr>
        <w:t xml:space="preserve"> </w:t>
      </w:r>
    </w:p>
    <w:p w14:paraId="3B72F638" w14:textId="683A402B" w:rsidR="00640E83" w:rsidRPr="003A35A7" w:rsidRDefault="00640E83" w:rsidP="0069641E">
      <w:pPr>
        <w:pStyle w:val="BodyTextCopy"/>
        <w:ind w:left="284" w:hanging="284"/>
        <w:contextualSpacing w:val="0"/>
        <w:rPr>
          <w:rFonts w:ascii="Times New Roman" w:hAnsi="Times New Roman"/>
          <w:szCs w:val="24"/>
        </w:rPr>
      </w:pPr>
      <w:r w:rsidRPr="003A35A7">
        <w:rPr>
          <w:rFonts w:ascii="Times New Roman" w:hAnsi="Times New Roman"/>
          <w:szCs w:val="24"/>
        </w:rPr>
        <w:t>MAP</w:t>
      </w:r>
      <w:r w:rsidR="00927F75" w:rsidRPr="003A35A7">
        <w:rPr>
          <w:rFonts w:ascii="Times New Roman" w:hAnsi="Times New Roman"/>
          <w:szCs w:val="24"/>
        </w:rPr>
        <w:t>.</w:t>
      </w:r>
      <w:r w:rsidRPr="003A35A7">
        <w:rPr>
          <w:rFonts w:ascii="Times New Roman" w:hAnsi="Times New Roman"/>
          <w:szCs w:val="24"/>
        </w:rPr>
        <w:t xml:space="preserve"> 2010</w:t>
      </w:r>
      <w:r w:rsidR="00927F75" w:rsidRPr="003A35A7">
        <w:rPr>
          <w:rFonts w:ascii="Times New Roman" w:hAnsi="Times New Roman"/>
          <w:szCs w:val="24"/>
        </w:rPr>
        <w:t>.</w:t>
      </w:r>
      <w:r w:rsidRPr="003A35A7">
        <w:rPr>
          <w:rFonts w:ascii="Times New Roman" w:hAnsi="Times New Roman"/>
          <w:szCs w:val="24"/>
        </w:rPr>
        <w:t xml:space="preserve"> </w:t>
      </w:r>
      <w:r w:rsidRPr="003A35A7">
        <w:rPr>
          <w:rFonts w:ascii="Times New Roman" w:hAnsi="Times New Roman"/>
          <w:i/>
          <w:szCs w:val="24"/>
        </w:rPr>
        <w:t>Finningley Quarry Northern Extension Phases 20 and 21. Assessment Report</w:t>
      </w:r>
      <w:r w:rsidR="004217C2" w:rsidRPr="003A35A7">
        <w:rPr>
          <w:rFonts w:ascii="Times New Roman" w:hAnsi="Times New Roman"/>
          <w:i/>
          <w:szCs w:val="24"/>
        </w:rPr>
        <w:t>.</w:t>
      </w:r>
      <w:r w:rsidRPr="003A35A7">
        <w:rPr>
          <w:rFonts w:ascii="Times New Roman" w:hAnsi="Times New Roman"/>
          <w:i/>
          <w:szCs w:val="24"/>
        </w:rPr>
        <w:t xml:space="preserve"> </w:t>
      </w:r>
      <w:r w:rsidR="004217C2" w:rsidRPr="003A35A7">
        <w:rPr>
          <w:rFonts w:ascii="Times New Roman" w:hAnsi="Times New Roman"/>
          <w:szCs w:val="24"/>
        </w:rPr>
        <w:t>Malton: MAP Archaeological Practice. Unpublished Report.</w:t>
      </w:r>
    </w:p>
    <w:p w14:paraId="445CA0C1" w14:textId="0C3DEE94" w:rsidR="00640E83" w:rsidRPr="003A35A7" w:rsidRDefault="00640E83" w:rsidP="0069641E">
      <w:pPr>
        <w:pStyle w:val="BodyTextCopy"/>
        <w:ind w:left="284" w:hanging="284"/>
        <w:contextualSpacing w:val="0"/>
        <w:rPr>
          <w:rFonts w:ascii="Times New Roman" w:hAnsi="Times New Roman"/>
          <w:szCs w:val="24"/>
        </w:rPr>
      </w:pPr>
      <w:r w:rsidRPr="003A35A7">
        <w:rPr>
          <w:rFonts w:ascii="Times New Roman" w:hAnsi="Times New Roman"/>
          <w:szCs w:val="24"/>
        </w:rPr>
        <w:t>Martin, L</w:t>
      </w:r>
      <w:r w:rsidR="00927F75" w:rsidRPr="003A35A7">
        <w:rPr>
          <w:rFonts w:ascii="Times New Roman" w:hAnsi="Times New Roman"/>
          <w:szCs w:val="24"/>
        </w:rPr>
        <w:t>.</w:t>
      </w:r>
      <w:r w:rsidRPr="003A35A7">
        <w:rPr>
          <w:rFonts w:ascii="Times New Roman" w:hAnsi="Times New Roman"/>
          <w:szCs w:val="24"/>
        </w:rPr>
        <w:t>, Richardson, J</w:t>
      </w:r>
      <w:r w:rsidR="00927F75" w:rsidRPr="003A35A7">
        <w:rPr>
          <w:rFonts w:ascii="Times New Roman" w:hAnsi="Times New Roman"/>
          <w:szCs w:val="24"/>
        </w:rPr>
        <w:t>.</w:t>
      </w:r>
      <w:r w:rsidRPr="003A35A7">
        <w:rPr>
          <w:rFonts w:ascii="Times New Roman" w:hAnsi="Times New Roman"/>
          <w:szCs w:val="24"/>
        </w:rPr>
        <w:t>, Roberts, I</w:t>
      </w:r>
      <w:r w:rsidR="00927F75" w:rsidRPr="003A35A7">
        <w:rPr>
          <w:rFonts w:ascii="Times New Roman" w:hAnsi="Times New Roman"/>
          <w:szCs w:val="24"/>
        </w:rPr>
        <w:t>.</w:t>
      </w:r>
      <w:r w:rsidRPr="003A35A7">
        <w:rPr>
          <w:rFonts w:ascii="Times New Roman" w:hAnsi="Times New Roman"/>
          <w:szCs w:val="24"/>
        </w:rPr>
        <w:t xml:space="preserve"> </w:t>
      </w:r>
      <w:r w:rsidR="007241C5" w:rsidRPr="003A35A7">
        <w:rPr>
          <w:rFonts w:ascii="Times New Roman" w:hAnsi="Times New Roman"/>
          <w:szCs w:val="24"/>
        </w:rPr>
        <w:t>&amp;</w:t>
      </w:r>
      <w:r w:rsidRPr="003A35A7">
        <w:rPr>
          <w:rFonts w:ascii="Times New Roman" w:hAnsi="Times New Roman"/>
          <w:szCs w:val="24"/>
        </w:rPr>
        <w:t xml:space="preserve"> Alldritt, A</w:t>
      </w:r>
      <w:r w:rsidR="00927F75" w:rsidRPr="003A35A7">
        <w:rPr>
          <w:rFonts w:ascii="Times New Roman" w:hAnsi="Times New Roman"/>
          <w:szCs w:val="24"/>
        </w:rPr>
        <w:t>.</w:t>
      </w:r>
      <w:r w:rsidRPr="003A35A7">
        <w:rPr>
          <w:rFonts w:ascii="Times New Roman" w:hAnsi="Times New Roman"/>
          <w:szCs w:val="24"/>
        </w:rPr>
        <w:t xml:space="preserve"> 2013</w:t>
      </w:r>
      <w:r w:rsidR="00927F75" w:rsidRPr="003A35A7">
        <w:rPr>
          <w:rFonts w:ascii="Times New Roman" w:hAnsi="Times New Roman"/>
          <w:szCs w:val="24"/>
        </w:rPr>
        <w:t>.</w:t>
      </w:r>
      <w:r w:rsidRPr="003A35A7">
        <w:rPr>
          <w:rFonts w:ascii="Times New Roman" w:hAnsi="Times New Roman"/>
          <w:szCs w:val="24"/>
        </w:rPr>
        <w:t xml:space="preserve"> </w:t>
      </w:r>
      <w:r w:rsidRPr="003A35A7">
        <w:rPr>
          <w:rFonts w:ascii="Times New Roman" w:hAnsi="Times New Roman"/>
          <w:i/>
          <w:szCs w:val="24"/>
        </w:rPr>
        <w:t>Iron Age and Romano-British Settlements at Wattle Syke: Archaeological Investigations During the A1 Bramham to Wetherby Upgrading Scheme</w:t>
      </w:r>
      <w:r w:rsidR="004217C2" w:rsidRPr="003A35A7">
        <w:rPr>
          <w:rFonts w:ascii="Times New Roman" w:hAnsi="Times New Roman"/>
          <w:szCs w:val="24"/>
        </w:rPr>
        <w:t>.</w:t>
      </w:r>
      <w:r w:rsidRPr="003A35A7">
        <w:rPr>
          <w:rFonts w:ascii="Times New Roman" w:hAnsi="Times New Roman"/>
          <w:szCs w:val="24"/>
        </w:rPr>
        <w:t xml:space="preserve"> Morley</w:t>
      </w:r>
      <w:r w:rsidR="004217C2" w:rsidRPr="003A35A7">
        <w:rPr>
          <w:rFonts w:ascii="Times New Roman" w:hAnsi="Times New Roman"/>
          <w:szCs w:val="24"/>
        </w:rPr>
        <w:t>: Archaeological Services WYAS.</w:t>
      </w:r>
    </w:p>
    <w:p w14:paraId="308FE0DC" w14:textId="2A2A756E" w:rsidR="00640E83" w:rsidRPr="003A35A7" w:rsidRDefault="00640E83" w:rsidP="0069641E">
      <w:pPr>
        <w:pStyle w:val="BodyTextCopy"/>
        <w:ind w:left="284" w:hanging="284"/>
        <w:contextualSpacing w:val="0"/>
        <w:rPr>
          <w:rFonts w:ascii="Times New Roman" w:hAnsi="Times New Roman"/>
          <w:szCs w:val="24"/>
        </w:rPr>
      </w:pPr>
      <w:r w:rsidRPr="003A35A7">
        <w:rPr>
          <w:rFonts w:ascii="Times New Roman" w:hAnsi="Times New Roman"/>
          <w:szCs w:val="24"/>
        </w:rPr>
        <w:t>Martin, L</w:t>
      </w:r>
      <w:r w:rsidR="00927F75" w:rsidRPr="003A35A7">
        <w:rPr>
          <w:rFonts w:ascii="Times New Roman" w:hAnsi="Times New Roman"/>
          <w:szCs w:val="24"/>
        </w:rPr>
        <w:t>.</w:t>
      </w:r>
      <w:r w:rsidRPr="003A35A7">
        <w:rPr>
          <w:rFonts w:ascii="Times New Roman" w:hAnsi="Times New Roman"/>
          <w:szCs w:val="24"/>
        </w:rPr>
        <w:t xml:space="preserve"> </w:t>
      </w:r>
      <w:r w:rsidR="007241C5" w:rsidRPr="003A35A7">
        <w:rPr>
          <w:rFonts w:ascii="Times New Roman" w:hAnsi="Times New Roman"/>
          <w:szCs w:val="24"/>
        </w:rPr>
        <w:t>&amp;</w:t>
      </w:r>
      <w:r w:rsidRPr="003A35A7">
        <w:rPr>
          <w:rFonts w:ascii="Times New Roman" w:hAnsi="Times New Roman"/>
          <w:szCs w:val="24"/>
        </w:rPr>
        <w:t xml:space="preserve"> Harrison, S</w:t>
      </w:r>
      <w:r w:rsidR="00927F75" w:rsidRPr="003A35A7">
        <w:rPr>
          <w:rFonts w:ascii="Times New Roman" w:hAnsi="Times New Roman"/>
          <w:szCs w:val="24"/>
        </w:rPr>
        <w:t>.</w:t>
      </w:r>
      <w:r w:rsidRPr="003A35A7">
        <w:rPr>
          <w:rFonts w:ascii="Times New Roman" w:hAnsi="Times New Roman"/>
          <w:szCs w:val="24"/>
        </w:rPr>
        <w:t xml:space="preserve"> 2012</w:t>
      </w:r>
      <w:r w:rsidR="00927F75" w:rsidRPr="003A35A7">
        <w:rPr>
          <w:rFonts w:ascii="Times New Roman" w:hAnsi="Times New Roman"/>
          <w:szCs w:val="24"/>
        </w:rPr>
        <w:t>.</w:t>
      </w:r>
      <w:r w:rsidRPr="003A35A7">
        <w:rPr>
          <w:rFonts w:ascii="Times New Roman" w:hAnsi="Times New Roman"/>
          <w:szCs w:val="24"/>
        </w:rPr>
        <w:t xml:space="preserve"> </w:t>
      </w:r>
      <w:r w:rsidRPr="003A35A7">
        <w:rPr>
          <w:rFonts w:ascii="Times New Roman" w:hAnsi="Times New Roman"/>
          <w:i/>
          <w:szCs w:val="24"/>
        </w:rPr>
        <w:t>Normanton Industrial Estate Extension, West Yorkshire, Archaeological Excavations</w:t>
      </w:r>
      <w:r w:rsidR="00342FBE" w:rsidRPr="003A35A7">
        <w:rPr>
          <w:rFonts w:ascii="Times New Roman" w:hAnsi="Times New Roman"/>
          <w:szCs w:val="24"/>
        </w:rPr>
        <w:t>. Leeds: Archaeological Services WYAS Unpublished Report.</w:t>
      </w:r>
    </w:p>
    <w:p w14:paraId="1AB21C1C" w14:textId="448C2FE9" w:rsidR="00640E83" w:rsidRPr="003A35A7" w:rsidRDefault="00640E83" w:rsidP="0069641E">
      <w:pPr>
        <w:pStyle w:val="BodyTextCopy"/>
        <w:ind w:left="284" w:hanging="284"/>
        <w:contextualSpacing w:val="0"/>
        <w:rPr>
          <w:rFonts w:ascii="Times New Roman" w:hAnsi="Times New Roman"/>
          <w:szCs w:val="24"/>
        </w:rPr>
      </w:pPr>
      <w:r w:rsidRPr="003A35A7">
        <w:rPr>
          <w:rFonts w:ascii="Times New Roman" w:hAnsi="Times New Roman"/>
          <w:szCs w:val="24"/>
        </w:rPr>
        <w:t>Mook, W</w:t>
      </w:r>
      <w:r w:rsidR="00927F75" w:rsidRPr="003A35A7">
        <w:rPr>
          <w:rFonts w:ascii="Times New Roman" w:hAnsi="Times New Roman"/>
          <w:szCs w:val="24"/>
        </w:rPr>
        <w:t>.</w:t>
      </w:r>
      <w:r w:rsidRPr="003A35A7">
        <w:rPr>
          <w:rFonts w:ascii="Times New Roman" w:hAnsi="Times New Roman"/>
          <w:szCs w:val="24"/>
        </w:rPr>
        <w:t xml:space="preserve"> </w:t>
      </w:r>
      <w:r w:rsidR="007241C5" w:rsidRPr="003A35A7">
        <w:rPr>
          <w:rFonts w:ascii="Times New Roman" w:hAnsi="Times New Roman"/>
          <w:szCs w:val="24"/>
        </w:rPr>
        <w:t>&amp;</w:t>
      </w:r>
      <w:r w:rsidRPr="003A35A7">
        <w:rPr>
          <w:rFonts w:ascii="Times New Roman" w:hAnsi="Times New Roman"/>
          <w:szCs w:val="24"/>
        </w:rPr>
        <w:t xml:space="preserve"> Waterbolk, H</w:t>
      </w:r>
      <w:r w:rsidR="00927F75" w:rsidRPr="003A35A7">
        <w:rPr>
          <w:rFonts w:ascii="Times New Roman" w:hAnsi="Times New Roman"/>
          <w:szCs w:val="24"/>
        </w:rPr>
        <w:t>.</w:t>
      </w:r>
      <w:r w:rsidRPr="003A35A7">
        <w:rPr>
          <w:rFonts w:ascii="Times New Roman" w:hAnsi="Times New Roman"/>
          <w:szCs w:val="24"/>
        </w:rPr>
        <w:t xml:space="preserve"> 1985</w:t>
      </w:r>
      <w:r w:rsidR="00927F75" w:rsidRPr="003A35A7">
        <w:rPr>
          <w:rFonts w:ascii="Times New Roman" w:hAnsi="Times New Roman"/>
          <w:szCs w:val="24"/>
        </w:rPr>
        <w:t>.</w:t>
      </w:r>
      <w:r w:rsidRPr="003A35A7">
        <w:rPr>
          <w:rFonts w:ascii="Times New Roman" w:hAnsi="Times New Roman"/>
          <w:szCs w:val="24"/>
        </w:rPr>
        <w:t xml:space="preserve"> </w:t>
      </w:r>
      <w:r w:rsidRPr="003A35A7">
        <w:rPr>
          <w:rFonts w:ascii="Times New Roman" w:hAnsi="Times New Roman"/>
          <w:i/>
          <w:szCs w:val="24"/>
        </w:rPr>
        <w:t>Handbook for archaeologists, No 3. Radiocarbon dating</w:t>
      </w:r>
      <w:r w:rsidR="00342FBE" w:rsidRPr="003A35A7">
        <w:rPr>
          <w:rFonts w:ascii="Times New Roman" w:hAnsi="Times New Roman"/>
          <w:szCs w:val="24"/>
        </w:rPr>
        <w:t xml:space="preserve">. </w:t>
      </w:r>
      <w:r w:rsidRPr="003A35A7">
        <w:rPr>
          <w:rFonts w:ascii="Times New Roman" w:hAnsi="Times New Roman"/>
          <w:szCs w:val="24"/>
        </w:rPr>
        <w:t>Strasbourg</w:t>
      </w:r>
      <w:r w:rsidR="00342FBE" w:rsidRPr="003A35A7">
        <w:rPr>
          <w:rFonts w:ascii="Times New Roman" w:hAnsi="Times New Roman"/>
          <w:szCs w:val="24"/>
        </w:rPr>
        <w:t xml:space="preserve">: European Science Foundation. </w:t>
      </w:r>
    </w:p>
    <w:p w14:paraId="3DED1CE3" w14:textId="6E807ECE" w:rsidR="00640E83" w:rsidRPr="003A35A7" w:rsidRDefault="00640E83" w:rsidP="0069641E">
      <w:pPr>
        <w:pStyle w:val="BodyTextCopy"/>
        <w:ind w:left="284" w:hanging="284"/>
        <w:contextualSpacing w:val="0"/>
        <w:rPr>
          <w:rFonts w:ascii="Times New Roman" w:hAnsi="Times New Roman"/>
          <w:szCs w:val="24"/>
        </w:rPr>
      </w:pPr>
      <w:r w:rsidRPr="003A35A7">
        <w:rPr>
          <w:rFonts w:ascii="Times New Roman" w:hAnsi="Times New Roman"/>
          <w:szCs w:val="24"/>
        </w:rPr>
        <w:t>Moretti, D</w:t>
      </w:r>
      <w:r w:rsidR="00927F75" w:rsidRPr="003A35A7">
        <w:rPr>
          <w:rFonts w:ascii="Times New Roman" w:hAnsi="Times New Roman"/>
          <w:szCs w:val="24"/>
        </w:rPr>
        <w:t>.</w:t>
      </w:r>
      <w:r w:rsidRPr="003A35A7">
        <w:rPr>
          <w:rFonts w:ascii="Times New Roman" w:hAnsi="Times New Roman"/>
          <w:szCs w:val="24"/>
        </w:rPr>
        <w:t xml:space="preserve"> 2008</w:t>
      </w:r>
      <w:r w:rsidR="00927F75" w:rsidRPr="003A35A7">
        <w:rPr>
          <w:rFonts w:ascii="Times New Roman" w:hAnsi="Times New Roman"/>
          <w:szCs w:val="24"/>
        </w:rPr>
        <w:t>.</w:t>
      </w:r>
      <w:r w:rsidRPr="003A35A7">
        <w:rPr>
          <w:rFonts w:ascii="Times New Roman" w:hAnsi="Times New Roman"/>
          <w:szCs w:val="24"/>
        </w:rPr>
        <w:t xml:space="preserve"> </w:t>
      </w:r>
      <w:r w:rsidRPr="003A35A7">
        <w:rPr>
          <w:rFonts w:ascii="Times New Roman" w:hAnsi="Times New Roman"/>
          <w:i/>
          <w:szCs w:val="24"/>
        </w:rPr>
        <w:t>Glasshoughton Coalfields Link Road, West Yorkshire. Archaeological Evaluation and Excavation</w:t>
      </w:r>
      <w:r w:rsidR="00342FBE" w:rsidRPr="003A35A7">
        <w:rPr>
          <w:rFonts w:ascii="Times New Roman" w:hAnsi="Times New Roman"/>
          <w:i/>
          <w:szCs w:val="24"/>
        </w:rPr>
        <w:t xml:space="preserve">. </w:t>
      </w:r>
      <w:r w:rsidR="00342FBE" w:rsidRPr="003A35A7">
        <w:rPr>
          <w:rFonts w:ascii="Times New Roman" w:hAnsi="Times New Roman"/>
          <w:szCs w:val="24"/>
        </w:rPr>
        <w:t xml:space="preserve">Leeds: Archaeological Services WYAS Unpublished Report </w:t>
      </w:r>
      <w:r w:rsidRPr="003A35A7">
        <w:rPr>
          <w:rFonts w:ascii="Times New Roman" w:hAnsi="Times New Roman"/>
          <w:szCs w:val="24"/>
        </w:rPr>
        <w:t xml:space="preserve">766. </w:t>
      </w:r>
      <w:hyperlink r:id="rId39" w:history="1">
        <w:r w:rsidR="0060197E" w:rsidRPr="003A35A7">
          <w:rPr>
            <w:rStyle w:val="Hyperlink"/>
            <w:rFonts w:ascii="Times New Roman" w:hAnsi="Times New Roman"/>
            <w:szCs w:val="24"/>
          </w:rPr>
          <w:t>https://doi.org/10.5284/1029374</w:t>
        </w:r>
      </w:hyperlink>
      <w:r w:rsidR="0060197E" w:rsidRPr="003A35A7">
        <w:rPr>
          <w:rFonts w:ascii="Times New Roman" w:hAnsi="Times New Roman"/>
          <w:szCs w:val="24"/>
        </w:rPr>
        <w:t xml:space="preserve"> </w:t>
      </w:r>
    </w:p>
    <w:p w14:paraId="4C7A0B94" w14:textId="499D94D3" w:rsidR="00640E83" w:rsidRPr="003A35A7" w:rsidRDefault="00640E83" w:rsidP="0069641E">
      <w:pPr>
        <w:pStyle w:val="BodyTextCopy"/>
        <w:ind w:left="284" w:hanging="284"/>
        <w:contextualSpacing w:val="0"/>
        <w:rPr>
          <w:rFonts w:ascii="Times New Roman" w:hAnsi="Times New Roman"/>
          <w:szCs w:val="24"/>
        </w:rPr>
      </w:pPr>
      <w:r w:rsidRPr="003A35A7">
        <w:rPr>
          <w:rFonts w:ascii="Times New Roman" w:hAnsi="Times New Roman"/>
          <w:szCs w:val="24"/>
        </w:rPr>
        <w:t>Morgan, S</w:t>
      </w:r>
      <w:r w:rsidR="00927F75" w:rsidRPr="003A35A7">
        <w:rPr>
          <w:rFonts w:ascii="Times New Roman" w:hAnsi="Times New Roman"/>
          <w:szCs w:val="24"/>
        </w:rPr>
        <w:t>.</w:t>
      </w:r>
      <w:r w:rsidRPr="003A35A7">
        <w:rPr>
          <w:rFonts w:ascii="Times New Roman" w:hAnsi="Times New Roman"/>
          <w:szCs w:val="24"/>
        </w:rPr>
        <w:t>, Brudenell, M</w:t>
      </w:r>
      <w:r w:rsidR="00927F75" w:rsidRPr="003A35A7">
        <w:rPr>
          <w:rFonts w:ascii="Times New Roman" w:hAnsi="Times New Roman"/>
          <w:szCs w:val="24"/>
        </w:rPr>
        <w:t>.</w:t>
      </w:r>
      <w:r w:rsidRPr="003A35A7">
        <w:rPr>
          <w:rFonts w:ascii="Times New Roman" w:hAnsi="Times New Roman"/>
          <w:szCs w:val="24"/>
        </w:rPr>
        <w:t xml:space="preserve"> </w:t>
      </w:r>
      <w:r w:rsidR="007241C5" w:rsidRPr="003A35A7">
        <w:rPr>
          <w:rFonts w:ascii="Times New Roman" w:hAnsi="Times New Roman"/>
          <w:szCs w:val="24"/>
        </w:rPr>
        <w:t>&amp;</w:t>
      </w:r>
      <w:r w:rsidRPr="003A35A7">
        <w:rPr>
          <w:rFonts w:ascii="Times New Roman" w:hAnsi="Times New Roman"/>
          <w:szCs w:val="24"/>
        </w:rPr>
        <w:t xml:space="preserve"> Atkins, R</w:t>
      </w:r>
      <w:r w:rsidR="00927F75" w:rsidRPr="003A35A7">
        <w:rPr>
          <w:rFonts w:ascii="Times New Roman" w:hAnsi="Times New Roman"/>
          <w:szCs w:val="24"/>
        </w:rPr>
        <w:t xml:space="preserve">. </w:t>
      </w:r>
      <w:r w:rsidRPr="003A35A7">
        <w:rPr>
          <w:rFonts w:ascii="Times New Roman" w:hAnsi="Times New Roman"/>
          <w:szCs w:val="24"/>
        </w:rPr>
        <w:t>2016</w:t>
      </w:r>
      <w:r w:rsidR="00927F75" w:rsidRPr="003A35A7">
        <w:rPr>
          <w:rFonts w:ascii="Times New Roman" w:hAnsi="Times New Roman"/>
          <w:szCs w:val="24"/>
        </w:rPr>
        <w:t>.</w:t>
      </w:r>
      <w:r w:rsidRPr="003A35A7">
        <w:rPr>
          <w:rFonts w:ascii="Times New Roman" w:hAnsi="Times New Roman"/>
          <w:szCs w:val="24"/>
        </w:rPr>
        <w:t xml:space="preserve"> </w:t>
      </w:r>
      <w:r w:rsidRPr="003A35A7">
        <w:rPr>
          <w:rFonts w:ascii="Times New Roman" w:hAnsi="Times New Roman"/>
          <w:i/>
          <w:szCs w:val="24"/>
        </w:rPr>
        <w:t>Two early Iron Age enclosures at Elton Solar Farm, Elton-on-the-Hill, Nottinghamshire</w:t>
      </w:r>
      <w:r w:rsidR="00342FBE" w:rsidRPr="003A35A7">
        <w:rPr>
          <w:rFonts w:ascii="Times New Roman" w:hAnsi="Times New Roman"/>
          <w:szCs w:val="24"/>
        </w:rPr>
        <w:t>.</w:t>
      </w:r>
      <w:r w:rsidR="00342FBE" w:rsidRPr="003A35A7">
        <w:rPr>
          <w:rFonts w:ascii="Times New Roman" w:hAnsi="Times New Roman"/>
          <w:i/>
          <w:iCs/>
          <w:szCs w:val="24"/>
        </w:rPr>
        <w:t xml:space="preserve"> </w:t>
      </w:r>
      <w:r w:rsidR="00342FBE" w:rsidRPr="003A35A7">
        <w:rPr>
          <w:rFonts w:ascii="Times New Roman" w:hAnsi="Times New Roman"/>
          <w:szCs w:val="24"/>
        </w:rPr>
        <w:t>Cambridge:</w:t>
      </w:r>
      <w:r w:rsidRPr="003A35A7">
        <w:rPr>
          <w:rFonts w:ascii="Times New Roman" w:hAnsi="Times New Roman"/>
          <w:szCs w:val="24"/>
        </w:rPr>
        <w:t xml:space="preserve"> Oxford Archaeology East</w:t>
      </w:r>
      <w:r w:rsidR="00342FBE" w:rsidRPr="003A35A7">
        <w:rPr>
          <w:rFonts w:ascii="Times New Roman" w:hAnsi="Times New Roman"/>
          <w:szCs w:val="24"/>
        </w:rPr>
        <w:t xml:space="preserve">. Unpublished Report. </w:t>
      </w:r>
      <w:hyperlink r:id="rId40" w:history="1">
        <w:r w:rsidR="0060197E" w:rsidRPr="003A35A7">
          <w:rPr>
            <w:rStyle w:val="Hyperlink"/>
            <w:rFonts w:ascii="Times New Roman" w:hAnsi="Times New Roman"/>
            <w:szCs w:val="24"/>
          </w:rPr>
          <w:t>http://library.thehumanjourney.net/3315/</w:t>
        </w:r>
      </w:hyperlink>
      <w:r w:rsidR="0060197E" w:rsidRPr="003A35A7">
        <w:rPr>
          <w:rFonts w:ascii="Times New Roman" w:hAnsi="Times New Roman"/>
          <w:szCs w:val="24"/>
        </w:rPr>
        <w:t xml:space="preserve"> </w:t>
      </w:r>
    </w:p>
    <w:p w14:paraId="011B01D0" w14:textId="77B4E77F" w:rsidR="00640E83" w:rsidRPr="003A35A7" w:rsidRDefault="00640E83" w:rsidP="0069641E">
      <w:pPr>
        <w:pStyle w:val="BodyTextCopy"/>
        <w:ind w:left="284" w:hanging="284"/>
        <w:contextualSpacing w:val="0"/>
        <w:rPr>
          <w:rFonts w:ascii="Times New Roman" w:hAnsi="Times New Roman"/>
          <w:szCs w:val="24"/>
        </w:rPr>
      </w:pPr>
      <w:r w:rsidRPr="003A35A7">
        <w:rPr>
          <w:rFonts w:ascii="Times New Roman" w:hAnsi="Times New Roman"/>
          <w:szCs w:val="24"/>
        </w:rPr>
        <w:t>Mudd, A</w:t>
      </w:r>
      <w:r w:rsidR="00927F75" w:rsidRPr="003A35A7">
        <w:rPr>
          <w:rFonts w:ascii="Times New Roman" w:hAnsi="Times New Roman"/>
          <w:szCs w:val="24"/>
        </w:rPr>
        <w:t>.</w:t>
      </w:r>
      <w:r w:rsidRPr="003A35A7">
        <w:rPr>
          <w:rFonts w:ascii="Times New Roman" w:hAnsi="Times New Roman"/>
          <w:szCs w:val="24"/>
        </w:rPr>
        <w:t xml:space="preserve"> </w:t>
      </w:r>
      <w:r w:rsidR="007241C5" w:rsidRPr="003A35A7">
        <w:rPr>
          <w:rFonts w:ascii="Times New Roman" w:hAnsi="Times New Roman"/>
          <w:szCs w:val="24"/>
        </w:rPr>
        <w:t>&amp;</w:t>
      </w:r>
      <w:r w:rsidRPr="003A35A7">
        <w:rPr>
          <w:rFonts w:ascii="Times New Roman" w:hAnsi="Times New Roman"/>
          <w:szCs w:val="24"/>
        </w:rPr>
        <w:t xml:space="preserve"> Webster, T</w:t>
      </w:r>
      <w:r w:rsidR="00927F75" w:rsidRPr="003A35A7">
        <w:rPr>
          <w:rFonts w:ascii="Times New Roman" w:hAnsi="Times New Roman"/>
          <w:szCs w:val="24"/>
        </w:rPr>
        <w:t>.</w:t>
      </w:r>
      <w:r w:rsidRPr="003A35A7">
        <w:rPr>
          <w:rFonts w:ascii="Times New Roman" w:hAnsi="Times New Roman"/>
          <w:szCs w:val="24"/>
        </w:rPr>
        <w:t xml:space="preserve"> 2001</w:t>
      </w:r>
      <w:r w:rsidR="00927F75" w:rsidRPr="003A35A7">
        <w:rPr>
          <w:rFonts w:ascii="Times New Roman" w:hAnsi="Times New Roman"/>
          <w:szCs w:val="24"/>
        </w:rPr>
        <w:t>.</w:t>
      </w:r>
      <w:r w:rsidRPr="003A35A7">
        <w:rPr>
          <w:rFonts w:ascii="Times New Roman" w:hAnsi="Times New Roman"/>
          <w:szCs w:val="24"/>
        </w:rPr>
        <w:t xml:space="preserve"> </w:t>
      </w:r>
      <w:r w:rsidRPr="003A35A7">
        <w:rPr>
          <w:rFonts w:ascii="Times New Roman" w:hAnsi="Times New Roman"/>
          <w:i/>
          <w:szCs w:val="24"/>
        </w:rPr>
        <w:t>Woodhead Opencast Site, Wombwell Wood, Barnsley, South Yorkshire, Archaeological evaluation</w:t>
      </w:r>
      <w:r w:rsidR="00342FBE" w:rsidRPr="003A35A7">
        <w:rPr>
          <w:rFonts w:ascii="Times New Roman" w:hAnsi="Times New Roman"/>
          <w:szCs w:val="24"/>
        </w:rPr>
        <w:t>. Northampton:</w:t>
      </w:r>
      <w:r w:rsidRPr="003A35A7">
        <w:rPr>
          <w:rFonts w:ascii="Times New Roman" w:hAnsi="Times New Roman"/>
          <w:i/>
          <w:szCs w:val="24"/>
        </w:rPr>
        <w:t xml:space="preserve"> </w:t>
      </w:r>
      <w:r w:rsidRPr="003A35A7">
        <w:rPr>
          <w:rFonts w:ascii="Times New Roman" w:hAnsi="Times New Roman"/>
          <w:szCs w:val="24"/>
        </w:rPr>
        <w:t>Northamptonshire Archaeology</w:t>
      </w:r>
      <w:r w:rsidR="00342FBE" w:rsidRPr="003A35A7">
        <w:rPr>
          <w:rFonts w:ascii="Times New Roman" w:hAnsi="Times New Roman"/>
          <w:szCs w:val="24"/>
        </w:rPr>
        <w:t xml:space="preserve">. Unpublished Report. </w:t>
      </w:r>
    </w:p>
    <w:p w14:paraId="04214243" w14:textId="3888CD88" w:rsidR="00640E83" w:rsidRPr="003A35A7" w:rsidRDefault="00640E83" w:rsidP="0069641E">
      <w:pPr>
        <w:pStyle w:val="BodyTextCopy"/>
        <w:ind w:left="284" w:hanging="284"/>
        <w:contextualSpacing w:val="0"/>
        <w:rPr>
          <w:rFonts w:ascii="Times New Roman" w:hAnsi="Times New Roman"/>
          <w:szCs w:val="24"/>
        </w:rPr>
      </w:pPr>
      <w:r w:rsidRPr="003A35A7">
        <w:rPr>
          <w:rFonts w:ascii="Times New Roman" w:hAnsi="Times New Roman"/>
          <w:szCs w:val="24"/>
        </w:rPr>
        <w:t>Nadeau, M-J</w:t>
      </w:r>
      <w:r w:rsidR="00927F75" w:rsidRPr="003A35A7">
        <w:rPr>
          <w:rFonts w:ascii="Times New Roman" w:hAnsi="Times New Roman"/>
          <w:szCs w:val="24"/>
        </w:rPr>
        <w:t>.</w:t>
      </w:r>
      <w:r w:rsidRPr="003A35A7">
        <w:rPr>
          <w:rFonts w:ascii="Times New Roman" w:hAnsi="Times New Roman"/>
          <w:szCs w:val="24"/>
        </w:rPr>
        <w:t>, Grootes, P</w:t>
      </w:r>
      <w:r w:rsidR="00927F75" w:rsidRPr="003A35A7">
        <w:rPr>
          <w:rFonts w:ascii="Times New Roman" w:hAnsi="Times New Roman"/>
          <w:szCs w:val="24"/>
        </w:rPr>
        <w:t>.</w:t>
      </w:r>
      <w:r w:rsidRPr="003A35A7">
        <w:rPr>
          <w:rFonts w:ascii="Times New Roman" w:hAnsi="Times New Roman"/>
          <w:szCs w:val="24"/>
        </w:rPr>
        <w:t>, Schleicher, M</w:t>
      </w:r>
      <w:r w:rsidR="00927F75" w:rsidRPr="003A35A7">
        <w:rPr>
          <w:rFonts w:ascii="Times New Roman" w:hAnsi="Times New Roman"/>
          <w:szCs w:val="24"/>
        </w:rPr>
        <w:t>.</w:t>
      </w:r>
      <w:r w:rsidRPr="003A35A7">
        <w:rPr>
          <w:rFonts w:ascii="Times New Roman" w:hAnsi="Times New Roman"/>
          <w:szCs w:val="24"/>
        </w:rPr>
        <w:t>, Hasselberg, P</w:t>
      </w:r>
      <w:r w:rsidR="00927F75" w:rsidRPr="003A35A7">
        <w:rPr>
          <w:rFonts w:ascii="Times New Roman" w:hAnsi="Times New Roman"/>
          <w:szCs w:val="24"/>
        </w:rPr>
        <w:t>.</w:t>
      </w:r>
      <w:r w:rsidRPr="003A35A7">
        <w:rPr>
          <w:rFonts w:ascii="Times New Roman" w:hAnsi="Times New Roman"/>
          <w:szCs w:val="24"/>
        </w:rPr>
        <w:t>, Reick, A</w:t>
      </w:r>
      <w:r w:rsidR="00927F75" w:rsidRPr="003A35A7">
        <w:rPr>
          <w:rFonts w:ascii="Times New Roman" w:hAnsi="Times New Roman"/>
          <w:szCs w:val="24"/>
        </w:rPr>
        <w:t>.</w:t>
      </w:r>
      <w:r w:rsidRPr="003A35A7">
        <w:rPr>
          <w:rFonts w:ascii="Times New Roman" w:hAnsi="Times New Roman"/>
          <w:szCs w:val="24"/>
        </w:rPr>
        <w:t xml:space="preserve"> </w:t>
      </w:r>
      <w:r w:rsidR="007241C5" w:rsidRPr="003A35A7">
        <w:rPr>
          <w:rFonts w:ascii="Times New Roman" w:hAnsi="Times New Roman"/>
          <w:szCs w:val="24"/>
        </w:rPr>
        <w:t>&amp;</w:t>
      </w:r>
      <w:r w:rsidRPr="003A35A7">
        <w:rPr>
          <w:rFonts w:ascii="Times New Roman" w:hAnsi="Times New Roman"/>
          <w:szCs w:val="24"/>
        </w:rPr>
        <w:t xml:space="preserve"> Bitterling, M</w:t>
      </w:r>
      <w:r w:rsidR="00927F75" w:rsidRPr="003A35A7">
        <w:rPr>
          <w:rFonts w:ascii="Times New Roman" w:hAnsi="Times New Roman"/>
          <w:szCs w:val="24"/>
        </w:rPr>
        <w:t>.</w:t>
      </w:r>
      <w:r w:rsidRPr="003A35A7">
        <w:rPr>
          <w:rFonts w:ascii="Times New Roman" w:hAnsi="Times New Roman"/>
          <w:szCs w:val="24"/>
        </w:rPr>
        <w:t xml:space="preserve"> 1998</w:t>
      </w:r>
      <w:r w:rsidR="00927F75" w:rsidRPr="003A35A7">
        <w:rPr>
          <w:rFonts w:ascii="Times New Roman" w:hAnsi="Times New Roman"/>
          <w:szCs w:val="24"/>
        </w:rPr>
        <w:t>.</w:t>
      </w:r>
      <w:r w:rsidRPr="003A35A7">
        <w:rPr>
          <w:rFonts w:ascii="Times New Roman" w:hAnsi="Times New Roman"/>
          <w:szCs w:val="24"/>
        </w:rPr>
        <w:t xml:space="preserve"> Sample throughput and data quality at the Leibniz-Labor AMS facility</w:t>
      </w:r>
      <w:r w:rsidR="00342FBE" w:rsidRPr="003A35A7">
        <w:rPr>
          <w:rFonts w:ascii="Times New Roman" w:hAnsi="Times New Roman"/>
          <w:szCs w:val="24"/>
        </w:rPr>
        <w:t>.</w:t>
      </w:r>
      <w:r w:rsidRPr="003A35A7">
        <w:rPr>
          <w:rFonts w:ascii="Times New Roman" w:hAnsi="Times New Roman"/>
          <w:szCs w:val="24"/>
        </w:rPr>
        <w:t xml:space="preserve"> </w:t>
      </w:r>
      <w:r w:rsidRPr="003A35A7">
        <w:rPr>
          <w:rFonts w:ascii="Times New Roman" w:hAnsi="Times New Roman"/>
          <w:i/>
          <w:szCs w:val="24"/>
        </w:rPr>
        <w:t>Radiocarbon,</w:t>
      </w:r>
      <w:r w:rsidRPr="003A35A7">
        <w:rPr>
          <w:rFonts w:ascii="Times New Roman" w:hAnsi="Times New Roman"/>
          <w:szCs w:val="24"/>
        </w:rPr>
        <w:t xml:space="preserve"> 40</w:t>
      </w:r>
      <w:r w:rsidR="001E0298" w:rsidRPr="003A35A7">
        <w:rPr>
          <w:rFonts w:ascii="Times New Roman" w:hAnsi="Times New Roman"/>
          <w:szCs w:val="24"/>
        </w:rPr>
        <w:t>:</w:t>
      </w:r>
      <w:r w:rsidRPr="003A35A7">
        <w:rPr>
          <w:rFonts w:ascii="Times New Roman" w:hAnsi="Times New Roman"/>
          <w:szCs w:val="24"/>
        </w:rPr>
        <w:t xml:space="preserve"> 239–45. </w:t>
      </w:r>
      <w:hyperlink r:id="rId41" w:history="1">
        <w:r w:rsidR="0060197E" w:rsidRPr="003A35A7">
          <w:rPr>
            <w:rStyle w:val="Hyperlink"/>
            <w:rFonts w:ascii="Times New Roman" w:hAnsi="Times New Roman"/>
            <w:szCs w:val="24"/>
          </w:rPr>
          <w:t>https://doi.org/10.1017/S0033822200018105</w:t>
        </w:r>
      </w:hyperlink>
      <w:r w:rsidR="0060197E" w:rsidRPr="003A35A7">
        <w:rPr>
          <w:rFonts w:ascii="Times New Roman" w:hAnsi="Times New Roman"/>
          <w:szCs w:val="24"/>
        </w:rPr>
        <w:t xml:space="preserve"> </w:t>
      </w:r>
    </w:p>
    <w:p w14:paraId="0AF7B293" w14:textId="23D398E8" w:rsidR="00640E83" w:rsidRPr="003A35A7" w:rsidRDefault="00640E83" w:rsidP="0069641E">
      <w:pPr>
        <w:pStyle w:val="BodyTextCopy"/>
        <w:ind w:left="284" w:hanging="284"/>
        <w:contextualSpacing w:val="0"/>
        <w:rPr>
          <w:rFonts w:ascii="Times New Roman" w:hAnsi="Times New Roman"/>
          <w:szCs w:val="24"/>
        </w:rPr>
      </w:pPr>
      <w:r w:rsidRPr="003A35A7">
        <w:rPr>
          <w:rFonts w:ascii="Times New Roman" w:hAnsi="Times New Roman"/>
          <w:szCs w:val="24"/>
        </w:rPr>
        <w:t>Nadeau, M-J</w:t>
      </w:r>
      <w:r w:rsidR="00927F75" w:rsidRPr="003A35A7">
        <w:rPr>
          <w:rFonts w:ascii="Times New Roman" w:hAnsi="Times New Roman"/>
          <w:szCs w:val="24"/>
        </w:rPr>
        <w:t>.</w:t>
      </w:r>
      <w:r w:rsidRPr="003A35A7">
        <w:rPr>
          <w:rFonts w:ascii="Times New Roman" w:hAnsi="Times New Roman"/>
          <w:szCs w:val="24"/>
        </w:rPr>
        <w:t>, Schleicher, M</w:t>
      </w:r>
      <w:r w:rsidR="00927F75" w:rsidRPr="003A35A7">
        <w:rPr>
          <w:rFonts w:ascii="Times New Roman" w:hAnsi="Times New Roman"/>
          <w:szCs w:val="24"/>
        </w:rPr>
        <w:t>.</w:t>
      </w:r>
      <w:r w:rsidRPr="003A35A7">
        <w:rPr>
          <w:rFonts w:ascii="Times New Roman" w:hAnsi="Times New Roman"/>
          <w:szCs w:val="24"/>
        </w:rPr>
        <w:t>, Grootes, P</w:t>
      </w:r>
      <w:r w:rsidR="00927F75" w:rsidRPr="003A35A7">
        <w:rPr>
          <w:rFonts w:ascii="Times New Roman" w:hAnsi="Times New Roman"/>
          <w:szCs w:val="24"/>
        </w:rPr>
        <w:t>.</w:t>
      </w:r>
      <w:r w:rsidRPr="003A35A7">
        <w:rPr>
          <w:rFonts w:ascii="Times New Roman" w:hAnsi="Times New Roman"/>
          <w:szCs w:val="24"/>
        </w:rPr>
        <w:t>, Eerlenkeuser, H</w:t>
      </w:r>
      <w:r w:rsidR="00927F75" w:rsidRPr="003A35A7">
        <w:rPr>
          <w:rFonts w:ascii="Times New Roman" w:hAnsi="Times New Roman"/>
          <w:szCs w:val="24"/>
        </w:rPr>
        <w:t>.</w:t>
      </w:r>
      <w:r w:rsidRPr="003A35A7">
        <w:rPr>
          <w:rFonts w:ascii="Times New Roman" w:hAnsi="Times New Roman"/>
          <w:szCs w:val="24"/>
        </w:rPr>
        <w:t>, Gottdang, A</w:t>
      </w:r>
      <w:r w:rsidR="00927F75" w:rsidRPr="003A35A7">
        <w:rPr>
          <w:rFonts w:ascii="Times New Roman" w:hAnsi="Times New Roman"/>
          <w:szCs w:val="24"/>
        </w:rPr>
        <w:t>.</w:t>
      </w:r>
      <w:r w:rsidRPr="003A35A7">
        <w:rPr>
          <w:rFonts w:ascii="Times New Roman" w:hAnsi="Times New Roman"/>
          <w:szCs w:val="24"/>
        </w:rPr>
        <w:t>, Mous, D</w:t>
      </w:r>
      <w:r w:rsidR="00927F75" w:rsidRPr="003A35A7">
        <w:rPr>
          <w:rFonts w:ascii="Times New Roman" w:hAnsi="Times New Roman"/>
          <w:szCs w:val="24"/>
        </w:rPr>
        <w:t>.</w:t>
      </w:r>
      <w:r w:rsidRPr="003A35A7">
        <w:rPr>
          <w:rFonts w:ascii="Times New Roman" w:hAnsi="Times New Roman"/>
          <w:szCs w:val="24"/>
        </w:rPr>
        <w:t xml:space="preserve">, </w:t>
      </w:r>
      <w:r w:rsidR="0060197E" w:rsidRPr="003A35A7">
        <w:rPr>
          <w:rFonts w:ascii="Times New Roman" w:hAnsi="Times New Roman"/>
          <w:szCs w:val="24"/>
        </w:rPr>
        <w:t>et al.</w:t>
      </w:r>
      <w:r w:rsidRPr="003A35A7">
        <w:rPr>
          <w:rFonts w:ascii="Times New Roman" w:hAnsi="Times New Roman"/>
          <w:szCs w:val="24"/>
        </w:rPr>
        <w:t xml:space="preserve"> 1997</w:t>
      </w:r>
      <w:r w:rsidR="00927F75" w:rsidRPr="003A35A7">
        <w:rPr>
          <w:rFonts w:ascii="Times New Roman" w:hAnsi="Times New Roman"/>
          <w:szCs w:val="24"/>
        </w:rPr>
        <w:t>.</w:t>
      </w:r>
      <w:r w:rsidRPr="003A35A7">
        <w:rPr>
          <w:rFonts w:ascii="Times New Roman" w:hAnsi="Times New Roman"/>
          <w:szCs w:val="24"/>
        </w:rPr>
        <w:t xml:space="preserve"> The Leibniz-Labor AMS facility at the Christian Albrechts University, Kiel, Germany</w:t>
      </w:r>
      <w:r w:rsidR="00342FBE" w:rsidRPr="003A35A7">
        <w:rPr>
          <w:rFonts w:ascii="Times New Roman" w:hAnsi="Times New Roman"/>
          <w:szCs w:val="24"/>
        </w:rPr>
        <w:t>.</w:t>
      </w:r>
      <w:r w:rsidRPr="003A35A7">
        <w:rPr>
          <w:rFonts w:ascii="Times New Roman" w:hAnsi="Times New Roman"/>
          <w:szCs w:val="24"/>
        </w:rPr>
        <w:t xml:space="preserve"> </w:t>
      </w:r>
      <w:r w:rsidRPr="003A35A7">
        <w:rPr>
          <w:rFonts w:ascii="Times New Roman" w:hAnsi="Times New Roman"/>
          <w:i/>
          <w:szCs w:val="24"/>
        </w:rPr>
        <w:t xml:space="preserve">Nuclear Instruments and Methods in Physics Research B, </w:t>
      </w:r>
      <w:r w:rsidRPr="003A35A7">
        <w:rPr>
          <w:rFonts w:ascii="Times New Roman" w:hAnsi="Times New Roman"/>
          <w:szCs w:val="24"/>
        </w:rPr>
        <w:t>123</w:t>
      </w:r>
      <w:r w:rsidR="001E0298" w:rsidRPr="003A35A7">
        <w:rPr>
          <w:rFonts w:ascii="Times New Roman" w:hAnsi="Times New Roman"/>
          <w:szCs w:val="24"/>
        </w:rPr>
        <w:t>:</w:t>
      </w:r>
      <w:r w:rsidRPr="003A35A7">
        <w:rPr>
          <w:rFonts w:ascii="Times New Roman" w:hAnsi="Times New Roman"/>
          <w:szCs w:val="24"/>
        </w:rPr>
        <w:t xml:space="preserve"> 22–30. </w:t>
      </w:r>
      <w:hyperlink r:id="rId42" w:history="1">
        <w:r w:rsidR="0060197E" w:rsidRPr="003A35A7">
          <w:rPr>
            <w:rStyle w:val="Hyperlink"/>
            <w:rFonts w:ascii="Times New Roman" w:hAnsi="Times New Roman"/>
            <w:szCs w:val="24"/>
          </w:rPr>
          <w:t>https://doi.org/10.1016/S0168-583X(96)00730-6</w:t>
        </w:r>
      </w:hyperlink>
      <w:r w:rsidR="0060197E" w:rsidRPr="003A35A7">
        <w:rPr>
          <w:rFonts w:ascii="Times New Roman" w:hAnsi="Times New Roman"/>
          <w:szCs w:val="24"/>
        </w:rPr>
        <w:t xml:space="preserve"> </w:t>
      </w:r>
    </w:p>
    <w:p w14:paraId="5B8A7325" w14:textId="68C4FF43" w:rsidR="00640E83" w:rsidRPr="003A35A7" w:rsidRDefault="00640E83" w:rsidP="0069641E">
      <w:pPr>
        <w:pStyle w:val="BodyTextCopy"/>
        <w:ind w:left="284" w:hanging="284"/>
        <w:contextualSpacing w:val="0"/>
        <w:rPr>
          <w:rFonts w:ascii="Times New Roman" w:hAnsi="Times New Roman"/>
          <w:szCs w:val="24"/>
        </w:rPr>
      </w:pPr>
      <w:r w:rsidRPr="003A35A7">
        <w:rPr>
          <w:rFonts w:ascii="Times New Roman" w:hAnsi="Times New Roman"/>
          <w:szCs w:val="24"/>
        </w:rPr>
        <w:t>Noakes, J</w:t>
      </w:r>
      <w:r w:rsidR="00927F75" w:rsidRPr="003A35A7">
        <w:rPr>
          <w:rFonts w:ascii="Times New Roman" w:hAnsi="Times New Roman"/>
          <w:szCs w:val="24"/>
        </w:rPr>
        <w:t>.</w:t>
      </w:r>
      <w:r w:rsidRPr="003A35A7">
        <w:rPr>
          <w:rFonts w:ascii="Times New Roman" w:hAnsi="Times New Roman"/>
          <w:szCs w:val="24"/>
        </w:rPr>
        <w:t>, Kim, S</w:t>
      </w:r>
      <w:r w:rsidR="00927F75" w:rsidRPr="003A35A7">
        <w:rPr>
          <w:rFonts w:ascii="Times New Roman" w:hAnsi="Times New Roman"/>
          <w:szCs w:val="24"/>
        </w:rPr>
        <w:t>.</w:t>
      </w:r>
      <w:r w:rsidRPr="003A35A7">
        <w:rPr>
          <w:rFonts w:ascii="Times New Roman" w:hAnsi="Times New Roman"/>
          <w:szCs w:val="24"/>
        </w:rPr>
        <w:t xml:space="preserve"> </w:t>
      </w:r>
      <w:r w:rsidR="007241C5" w:rsidRPr="003A35A7">
        <w:rPr>
          <w:rFonts w:ascii="Times New Roman" w:hAnsi="Times New Roman"/>
          <w:szCs w:val="24"/>
        </w:rPr>
        <w:t>&amp;</w:t>
      </w:r>
      <w:r w:rsidRPr="003A35A7">
        <w:rPr>
          <w:rFonts w:ascii="Times New Roman" w:hAnsi="Times New Roman"/>
          <w:szCs w:val="24"/>
        </w:rPr>
        <w:t xml:space="preserve"> Stipp, J</w:t>
      </w:r>
      <w:r w:rsidR="00927F75" w:rsidRPr="003A35A7">
        <w:rPr>
          <w:rFonts w:ascii="Times New Roman" w:hAnsi="Times New Roman"/>
          <w:szCs w:val="24"/>
        </w:rPr>
        <w:t>.</w:t>
      </w:r>
      <w:r w:rsidRPr="003A35A7">
        <w:rPr>
          <w:rFonts w:ascii="Times New Roman" w:hAnsi="Times New Roman"/>
          <w:szCs w:val="24"/>
        </w:rPr>
        <w:t xml:space="preserve"> 1965</w:t>
      </w:r>
      <w:r w:rsidR="00927F75" w:rsidRPr="003A35A7">
        <w:rPr>
          <w:rFonts w:ascii="Times New Roman" w:hAnsi="Times New Roman"/>
          <w:szCs w:val="24"/>
        </w:rPr>
        <w:t>.</w:t>
      </w:r>
      <w:r w:rsidRPr="003A35A7">
        <w:rPr>
          <w:rFonts w:ascii="Times New Roman" w:hAnsi="Times New Roman"/>
          <w:szCs w:val="24"/>
        </w:rPr>
        <w:t xml:space="preserve"> Chemical and counting advances in Liquid Scintillation Age dating</w:t>
      </w:r>
      <w:r w:rsidR="00342FBE" w:rsidRPr="003A35A7">
        <w:rPr>
          <w:rFonts w:ascii="Times New Roman" w:hAnsi="Times New Roman"/>
          <w:szCs w:val="24"/>
        </w:rPr>
        <w:t>. In: E. Olsson &amp; R. Chatters (eds)</w:t>
      </w:r>
      <w:r w:rsidRPr="003A35A7">
        <w:rPr>
          <w:rFonts w:ascii="Times New Roman" w:hAnsi="Times New Roman"/>
          <w:szCs w:val="24"/>
        </w:rPr>
        <w:t xml:space="preserve"> </w:t>
      </w:r>
      <w:r w:rsidRPr="003A35A7">
        <w:rPr>
          <w:rFonts w:ascii="Times New Roman" w:hAnsi="Times New Roman"/>
          <w:i/>
          <w:szCs w:val="24"/>
        </w:rPr>
        <w:t>Proceedings of the Sixth International Conference on Radiocarbon and Tritium Dating</w:t>
      </w:r>
      <w:r w:rsidR="00342FBE" w:rsidRPr="003A35A7">
        <w:rPr>
          <w:rFonts w:ascii="Times New Roman" w:hAnsi="Times New Roman"/>
          <w:szCs w:val="24"/>
        </w:rPr>
        <w:t xml:space="preserve">. Pullman: Washington State University, pp. </w:t>
      </w:r>
      <w:r w:rsidRPr="003A35A7">
        <w:rPr>
          <w:rFonts w:ascii="Times New Roman" w:hAnsi="Times New Roman"/>
          <w:szCs w:val="24"/>
        </w:rPr>
        <w:t>68–92</w:t>
      </w:r>
      <w:r w:rsidR="00342FBE" w:rsidRPr="003A35A7">
        <w:rPr>
          <w:rFonts w:ascii="Times New Roman" w:hAnsi="Times New Roman"/>
          <w:szCs w:val="24"/>
        </w:rPr>
        <w:t>.</w:t>
      </w:r>
    </w:p>
    <w:p w14:paraId="697046C9" w14:textId="3CF16B0B" w:rsidR="00640E83" w:rsidRPr="003A35A7" w:rsidRDefault="00640E83" w:rsidP="0069641E">
      <w:pPr>
        <w:pStyle w:val="BodyTextCopy"/>
        <w:ind w:left="284" w:hanging="284"/>
        <w:contextualSpacing w:val="0"/>
        <w:rPr>
          <w:rFonts w:ascii="Times New Roman" w:hAnsi="Times New Roman"/>
          <w:szCs w:val="24"/>
        </w:rPr>
      </w:pPr>
      <w:r w:rsidRPr="003A35A7">
        <w:rPr>
          <w:rFonts w:ascii="Times New Roman" w:hAnsi="Times New Roman"/>
          <w:szCs w:val="24"/>
        </w:rPr>
        <w:t>Northern Archaeological Associates</w:t>
      </w:r>
      <w:r w:rsidR="00927F75" w:rsidRPr="003A35A7">
        <w:rPr>
          <w:rFonts w:ascii="Times New Roman" w:hAnsi="Times New Roman"/>
          <w:szCs w:val="24"/>
        </w:rPr>
        <w:t>.</w:t>
      </w:r>
      <w:r w:rsidRPr="003A35A7">
        <w:rPr>
          <w:rFonts w:ascii="Times New Roman" w:hAnsi="Times New Roman"/>
          <w:szCs w:val="24"/>
        </w:rPr>
        <w:t xml:space="preserve"> 2008</w:t>
      </w:r>
      <w:r w:rsidR="00927F75" w:rsidRPr="003A35A7">
        <w:rPr>
          <w:rFonts w:ascii="Times New Roman" w:hAnsi="Times New Roman"/>
          <w:szCs w:val="24"/>
        </w:rPr>
        <w:t>.</w:t>
      </w:r>
      <w:r w:rsidRPr="003A35A7">
        <w:rPr>
          <w:rFonts w:ascii="Times New Roman" w:hAnsi="Times New Roman"/>
          <w:szCs w:val="24"/>
        </w:rPr>
        <w:t xml:space="preserve"> </w:t>
      </w:r>
      <w:r w:rsidRPr="003A35A7">
        <w:rPr>
          <w:rFonts w:ascii="Times New Roman" w:hAnsi="Times New Roman"/>
          <w:i/>
          <w:szCs w:val="24"/>
        </w:rPr>
        <w:t>Roebuck Hill, Jump, Barnsley, South Yorkshire, Post-excavation assessment report</w:t>
      </w:r>
      <w:r w:rsidR="00342FBE" w:rsidRPr="003A35A7">
        <w:rPr>
          <w:rFonts w:ascii="Times New Roman" w:hAnsi="Times New Roman"/>
          <w:szCs w:val="24"/>
        </w:rPr>
        <w:t>.</w:t>
      </w:r>
      <w:r w:rsidRPr="003A35A7">
        <w:rPr>
          <w:rFonts w:ascii="Times New Roman" w:hAnsi="Times New Roman"/>
          <w:szCs w:val="24"/>
        </w:rPr>
        <w:t xml:space="preserve"> </w:t>
      </w:r>
      <w:r w:rsidR="00342FBE" w:rsidRPr="003A35A7">
        <w:rPr>
          <w:rFonts w:ascii="Times New Roman" w:hAnsi="Times New Roman"/>
          <w:szCs w:val="24"/>
        </w:rPr>
        <w:t>Barnard Castle:</w:t>
      </w:r>
      <w:r w:rsidR="00342FBE" w:rsidRPr="003A35A7">
        <w:rPr>
          <w:rFonts w:ascii="Times New Roman" w:hAnsi="Times New Roman"/>
          <w:i/>
          <w:szCs w:val="24"/>
        </w:rPr>
        <w:t xml:space="preserve"> </w:t>
      </w:r>
      <w:r w:rsidR="00342FBE" w:rsidRPr="003A35A7">
        <w:rPr>
          <w:rFonts w:ascii="Times New Roman" w:hAnsi="Times New Roman"/>
          <w:szCs w:val="24"/>
        </w:rPr>
        <w:t xml:space="preserve">NAA. Unpublished Report. </w:t>
      </w:r>
      <w:r w:rsidRPr="003A35A7">
        <w:rPr>
          <w:rFonts w:ascii="Times New Roman" w:hAnsi="Times New Roman"/>
          <w:szCs w:val="24"/>
        </w:rPr>
        <w:t>07/12</w:t>
      </w:r>
    </w:p>
    <w:p w14:paraId="1358721A" w14:textId="5513E60F" w:rsidR="00640E83" w:rsidRPr="003A35A7" w:rsidRDefault="00640E83" w:rsidP="0069641E">
      <w:pPr>
        <w:pStyle w:val="BodyTextCopy"/>
        <w:ind w:left="284" w:hanging="284"/>
        <w:contextualSpacing w:val="0"/>
        <w:rPr>
          <w:rFonts w:ascii="Times New Roman" w:hAnsi="Times New Roman"/>
          <w:szCs w:val="24"/>
        </w:rPr>
      </w:pPr>
      <w:r w:rsidRPr="003A35A7">
        <w:rPr>
          <w:rFonts w:ascii="Times New Roman" w:hAnsi="Times New Roman"/>
          <w:szCs w:val="24"/>
        </w:rPr>
        <w:t>Otlet, R</w:t>
      </w:r>
      <w:r w:rsidR="00927F75" w:rsidRPr="003A35A7">
        <w:rPr>
          <w:rFonts w:ascii="Times New Roman" w:hAnsi="Times New Roman"/>
          <w:szCs w:val="24"/>
        </w:rPr>
        <w:t>.</w:t>
      </w:r>
      <w:r w:rsidRPr="003A35A7">
        <w:rPr>
          <w:rFonts w:ascii="Times New Roman" w:hAnsi="Times New Roman"/>
          <w:szCs w:val="24"/>
        </w:rPr>
        <w:t xml:space="preserve"> 1977</w:t>
      </w:r>
      <w:r w:rsidR="00927F75" w:rsidRPr="003A35A7">
        <w:rPr>
          <w:rFonts w:ascii="Times New Roman" w:hAnsi="Times New Roman"/>
          <w:szCs w:val="24"/>
        </w:rPr>
        <w:t>.</w:t>
      </w:r>
      <w:r w:rsidRPr="003A35A7">
        <w:rPr>
          <w:rFonts w:ascii="Times New Roman" w:hAnsi="Times New Roman"/>
          <w:szCs w:val="24"/>
        </w:rPr>
        <w:t xml:space="preserve"> Harwell radiocarbon measurements II</w:t>
      </w:r>
      <w:r w:rsidR="00342FBE" w:rsidRPr="003A35A7">
        <w:rPr>
          <w:rFonts w:ascii="Times New Roman" w:hAnsi="Times New Roman"/>
          <w:szCs w:val="24"/>
        </w:rPr>
        <w:t>.</w:t>
      </w:r>
      <w:r w:rsidRPr="003A35A7">
        <w:rPr>
          <w:rFonts w:ascii="Times New Roman" w:hAnsi="Times New Roman"/>
          <w:szCs w:val="24"/>
        </w:rPr>
        <w:t xml:space="preserve"> </w:t>
      </w:r>
      <w:r w:rsidRPr="003A35A7">
        <w:rPr>
          <w:rFonts w:ascii="Times New Roman" w:hAnsi="Times New Roman"/>
          <w:i/>
          <w:szCs w:val="24"/>
        </w:rPr>
        <w:t>Radiocarbon</w:t>
      </w:r>
      <w:r w:rsidRPr="003A35A7">
        <w:rPr>
          <w:rFonts w:ascii="Times New Roman" w:hAnsi="Times New Roman"/>
          <w:szCs w:val="24"/>
        </w:rPr>
        <w:t>, 19</w:t>
      </w:r>
      <w:r w:rsidR="001E0298" w:rsidRPr="003A35A7">
        <w:rPr>
          <w:rFonts w:ascii="Times New Roman" w:hAnsi="Times New Roman"/>
          <w:szCs w:val="24"/>
        </w:rPr>
        <w:t>:</w:t>
      </w:r>
      <w:r w:rsidRPr="003A35A7">
        <w:rPr>
          <w:rFonts w:ascii="Times New Roman" w:hAnsi="Times New Roman"/>
          <w:szCs w:val="24"/>
        </w:rPr>
        <w:t xml:space="preserve"> 400–23. </w:t>
      </w:r>
      <w:hyperlink r:id="rId43" w:history="1">
        <w:r w:rsidR="0060197E" w:rsidRPr="003A35A7">
          <w:rPr>
            <w:rStyle w:val="Hyperlink"/>
            <w:rFonts w:ascii="Times New Roman" w:hAnsi="Times New Roman"/>
            <w:szCs w:val="24"/>
          </w:rPr>
          <w:t>https://doi.org/10.1017/S0033822200003738</w:t>
        </w:r>
      </w:hyperlink>
      <w:r w:rsidR="0060197E" w:rsidRPr="003A35A7">
        <w:rPr>
          <w:rFonts w:ascii="Times New Roman" w:hAnsi="Times New Roman"/>
          <w:szCs w:val="24"/>
        </w:rPr>
        <w:t xml:space="preserve"> </w:t>
      </w:r>
    </w:p>
    <w:p w14:paraId="431E0432" w14:textId="214D0E1E" w:rsidR="00640E83" w:rsidRPr="003A35A7" w:rsidRDefault="00640E83" w:rsidP="0069641E">
      <w:pPr>
        <w:pStyle w:val="BodyTextCopy"/>
        <w:ind w:left="284" w:hanging="284"/>
        <w:contextualSpacing w:val="0"/>
        <w:rPr>
          <w:rFonts w:ascii="Times New Roman" w:hAnsi="Times New Roman"/>
          <w:szCs w:val="24"/>
        </w:rPr>
      </w:pPr>
      <w:r w:rsidRPr="003A35A7">
        <w:rPr>
          <w:rFonts w:ascii="Times New Roman" w:hAnsi="Times New Roman"/>
          <w:szCs w:val="24"/>
        </w:rPr>
        <w:t>Otlet, R</w:t>
      </w:r>
      <w:r w:rsidR="00927F75" w:rsidRPr="003A35A7">
        <w:rPr>
          <w:rFonts w:ascii="Times New Roman" w:hAnsi="Times New Roman"/>
          <w:szCs w:val="24"/>
        </w:rPr>
        <w:t>.</w:t>
      </w:r>
      <w:r w:rsidRPr="003A35A7">
        <w:rPr>
          <w:rFonts w:ascii="Times New Roman" w:hAnsi="Times New Roman"/>
          <w:szCs w:val="24"/>
        </w:rPr>
        <w:t>1979</w:t>
      </w:r>
      <w:r w:rsidR="00927F75" w:rsidRPr="003A35A7">
        <w:rPr>
          <w:rFonts w:ascii="Times New Roman" w:hAnsi="Times New Roman"/>
          <w:szCs w:val="24"/>
        </w:rPr>
        <w:t>.</w:t>
      </w:r>
      <w:r w:rsidRPr="003A35A7">
        <w:rPr>
          <w:rFonts w:ascii="Times New Roman" w:hAnsi="Times New Roman"/>
          <w:szCs w:val="24"/>
        </w:rPr>
        <w:t xml:space="preserve"> An assessment of laboratory errors in liquid scintillation methods of </w:t>
      </w:r>
      <w:r w:rsidRPr="003A35A7">
        <w:rPr>
          <w:rFonts w:ascii="Times New Roman" w:hAnsi="Times New Roman"/>
          <w:szCs w:val="24"/>
          <w:vertAlign w:val="superscript"/>
        </w:rPr>
        <w:t>14</w:t>
      </w:r>
      <w:r w:rsidRPr="003A35A7">
        <w:rPr>
          <w:rFonts w:ascii="Times New Roman" w:hAnsi="Times New Roman"/>
          <w:szCs w:val="24"/>
        </w:rPr>
        <w:t>C dating</w:t>
      </w:r>
      <w:r w:rsidR="00342FBE" w:rsidRPr="003A35A7">
        <w:rPr>
          <w:rFonts w:ascii="Times New Roman" w:hAnsi="Times New Roman"/>
          <w:szCs w:val="24"/>
        </w:rPr>
        <w:t>. In: R. Berger &amp; H. Suess (eds)</w:t>
      </w:r>
      <w:r w:rsidRPr="003A35A7">
        <w:rPr>
          <w:rFonts w:ascii="Times New Roman" w:hAnsi="Times New Roman"/>
          <w:szCs w:val="24"/>
        </w:rPr>
        <w:t xml:space="preserve"> </w:t>
      </w:r>
      <w:r w:rsidRPr="003A35A7">
        <w:rPr>
          <w:rFonts w:ascii="Times New Roman" w:hAnsi="Times New Roman"/>
          <w:i/>
          <w:szCs w:val="24"/>
        </w:rPr>
        <w:t>Proceedings of the Ninth International Radiocarbon Conference</w:t>
      </w:r>
      <w:r w:rsidR="00342FBE" w:rsidRPr="003A35A7">
        <w:rPr>
          <w:rFonts w:ascii="Times New Roman" w:hAnsi="Times New Roman"/>
          <w:szCs w:val="24"/>
        </w:rPr>
        <w:t xml:space="preserve">. Los Angeles: University of California Press, </w:t>
      </w:r>
      <w:r w:rsidR="00342FBE" w:rsidRPr="003A35A7">
        <w:rPr>
          <w:rFonts w:ascii="Times New Roman" w:hAnsi="Times New Roman"/>
          <w:iCs/>
          <w:szCs w:val="24"/>
        </w:rPr>
        <w:t xml:space="preserve">pp. </w:t>
      </w:r>
      <w:r w:rsidRPr="003A35A7">
        <w:rPr>
          <w:rFonts w:ascii="Times New Roman" w:hAnsi="Times New Roman"/>
          <w:szCs w:val="24"/>
        </w:rPr>
        <w:t>256–67</w:t>
      </w:r>
      <w:r w:rsidR="00342FBE" w:rsidRPr="003A35A7">
        <w:rPr>
          <w:rFonts w:ascii="Times New Roman" w:hAnsi="Times New Roman"/>
          <w:szCs w:val="24"/>
        </w:rPr>
        <w:t>.</w:t>
      </w:r>
    </w:p>
    <w:p w14:paraId="7193C734" w14:textId="1672AD8C" w:rsidR="00640E83" w:rsidRPr="003A35A7" w:rsidRDefault="00640E83" w:rsidP="0069641E">
      <w:pPr>
        <w:pStyle w:val="BodyTextCopy"/>
        <w:ind w:left="284" w:hanging="284"/>
        <w:contextualSpacing w:val="0"/>
        <w:rPr>
          <w:rFonts w:ascii="Times New Roman" w:hAnsi="Times New Roman"/>
          <w:szCs w:val="24"/>
        </w:rPr>
      </w:pPr>
      <w:r w:rsidRPr="003A35A7">
        <w:rPr>
          <w:rFonts w:ascii="Times New Roman" w:hAnsi="Times New Roman"/>
          <w:szCs w:val="24"/>
        </w:rPr>
        <w:lastRenderedPageBreak/>
        <w:t>Otlet, R</w:t>
      </w:r>
      <w:r w:rsidR="00927F75" w:rsidRPr="003A35A7">
        <w:rPr>
          <w:rFonts w:ascii="Times New Roman" w:hAnsi="Times New Roman"/>
          <w:szCs w:val="24"/>
        </w:rPr>
        <w:t xml:space="preserve">. </w:t>
      </w:r>
      <w:r w:rsidR="007241C5" w:rsidRPr="003A35A7">
        <w:rPr>
          <w:rFonts w:ascii="Times New Roman" w:hAnsi="Times New Roman"/>
          <w:szCs w:val="24"/>
        </w:rPr>
        <w:t>&amp;</w:t>
      </w:r>
      <w:r w:rsidRPr="003A35A7">
        <w:rPr>
          <w:rFonts w:ascii="Times New Roman" w:hAnsi="Times New Roman"/>
          <w:szCs w:val="24"/>
        </w:rPr>
        <w:t xml:space="preserve"> Evans, G</w:t>
      </w:r>
      <w:r w:rsidR="00927F75" w:rsidRPr="003A35A7">
        <w:rPr>
          <w:rFonts w:ascii="Times New Roman" w:hAnsi="Times New Roman"/>
          <w:szCs w:val="24"/>
        </w:rPr>
        <w:t>.</w:t>
      </w:r>
      <w:r w:rsidRPr="003A35A7">
        <w:rPr>
          <w:rFonts w:ascii="Times New Roman" w:hAnsi="Times New Roman"/>
          <w:szCs w:val="24"/>
        </w:rPr>
        <w:t xml:space="preserve"> 1983</w:t>
      </w:r>
      <w:r w:rsidR="00927F75" w:rsidRPr="003A35A7">
        <w:rPr>
          <w:rFonts w:ascii="Times New Roman" w:hAnsi="Times New Roman"/>
          <w:szCs w:val="24"/>
        </w:rPr>
        <w:t>.</w:t>
      </w:r>
      <w:r w:rsidRPr="003A35A7">
        <w:rPr>
          <w:rFonts w:ascii="Times New Roman" w:hAnsi="Times New Roman"/>
          <w:szCs w:val="24"/>
        </w:rPr>
        <w:t xml:space="preserve"> Progress in the application of miniature gas counters to radiocarbon dating of small samples</w:t>
      </w:r>
      <w:r w:rsidR="00342FBE" w:rsidRPr="003A35A7">
        <w:rPr>
          <w:rFonts w:ascii="Times New Roman" w:hAnsi="Times New Roman"/>
          <w:szCs w:val="24"/>
        </w:rPr>
        <w:t>.</w:t>
      </w:r>
      <w:r w:rsidRPr="003A35A7">
        <w:rPr>
          <w:rFonts w:ascii="Times New Roman" w:hAnsi="Times New Roman"/>
          <w:szCs w:val="24"/>
        </w:rPr>
        <w:t xml:space="preserve"> </w:t>
      </w:r>
      <w:r w:rsidRPr="003A35A7">
        <w:rPr>
          <w:rFonts w:ascii="Times New Roman" w:hAnsi="Times New Roman"/>
          <w:i/>
          <w:szCs w:val="24"/>
        </w:rPr>
        <w:t>PACT,</w:t>
      </w:r>
      <w:r w:rsidRPr="003A35A7">
        <w:rPr>
          <w:rFonts w:ascii="Times New Roman" w:hAnsi="Times New Roman"/>
          <w:szCs w:val="24"/>
        </w:rPr>
        <w:t xml:space="preserve"> 8</w:t>
      </w:r>
      <w:r w:rsidR="001E0298" w:rsidRPr="003A35A7">
        <w:rPr>
          <w:rFonts w:ascii="Times New Roman" w:hAnsi="Times New Roman"/>
          <w:szCs w:val="24"/>
        </w:rPr>
        <w:t>:</w:t>
      </w:r>
      <w:r w:rsidRPr="003A35A7">
        <w:rPr>
          <w:rFonts w:ascii="Times New Roman" w:hAnsi="Times New Roman"/>
          <w:szCs w:val="24"/>
        </w:rPr>
        <w:t xml:space="preserve"> 213–22</w:t>
      </w:r>
      <w:r w:rsidR="00342FBE" w:rsidRPr="003A35A7">
        <w:rPr>
          <w:rFonts w:ascii="Times New Roman" w:hAnsi="Times New Roman"/>
          <w:szCs w:val="24"/>
        </w:rPr>
        <w:t>.</w:t>
      </w:r>
    </w:p>
    <w:p w14:paraId="4D4E1C50" w14:textId="15D13889" w:rsidR="00640E83" w:rsidRPr="003A35A7" w:rsidRDefault="00640E83" w:rsidP="0069641E">
      <w:pPr>
        <w:pStyle w:val="BodyTextCopy"/>
        <w:ind w:left="284" w:hanging="284"/>
        <w:contextualSpacing w:val="0"/>
        <w:rPr>
          <w:rFonts w:ascii="Times New Roman" w:hAnsi="Times New Roman"/>
          <w:szCs w:val="24"/>
        </w:rPr>
      </w:pPr>
      <w:r w:rsidRPr="003A35A7">
        <w:rPr>
          <w:rFonts w:ascii="Times New Roman" w:hAnsi="Times New Roman"/>
          <w:szCs w:val="24"/>
        </w:rPr>
        <w:t>Otlet, R</w:t>
      </w:r>
      <w:r w:rsidR="00927F75" w:rsidRPr="003A35A7">
        <w:rPr>
          <w:rFonts w:ascii="Times New Roman" w:hAnsi="Times New Roman"/>
          <w:szCs w:val="24"/>
        </w:rPr>
        <w:t>.</w:t>
      </w:r>
      <w:r w:rsidRPr="003A35A7">
        <w:rPr>
          <w:rFonts w:ascii="Times New Roman" w:hAnsi="Times New Roman"/>
          <w:szCs w:val="24"/>
        </w:rPr>
        <w:t xml:space="preserve"> </w:t>
      </w:r>
      <w:r w:rsidR="007241C5" w:rsidRPr="003A35A7">
        <w:rPr>
          <w:rFonts w:ascii="Times New Roman" w:hAnsi="Times New Roman"/>
          <w:szCs w:val="24"/>
        </w:rPr>
        <w:t>&amp;</w:t>
      </w:r>
      <w:r w:rsidRPr="003A35A7">
        <w:rPr>
          <w:rFonts w:ascii="Times New Roman" w:hAnsi="Times New Roman"/>
          <w:szCs w:val="24"/>
        </w:rPr>
        <w:t xml:space="preserve"> Warchal, R</w:t>
      </w:r>
      <w:r w:rsidR="00927F75" w:rsidRPr="003A35A7">
        <w:rPr>
          <w:rFonts w:ascii="Times New Roman" w:hAnsi="Times New Roman"/>
          <w:szCs w:val="24"/>
        </w:rPr>
        <w:t xml:space="preserve">. </w:t>
      </w:r>
      <w:r w:rsidRPr="003A35A7">
        <w:rPr>
          <w:rFonts w:ascii="Times New Roman" w:hAnsi="Times New Roman"/>
          <w:szCs w:val="24"/>
        </w:rPr>
        <w:t>1978</w:t>
      </w:r>
      <w:r w:rsidR="00927F75" w:rsidRPr="003A35A7">
        <w:rPr>
          <w:rFonts w:ascii="Times New Roman" w:hAnsi="Times New Roman"/>
          <w:szCs w:val="24"/>
        </w:rPr>
        <w:t>.</w:t>
      </w:r>
      <w:r w:rsidRPr="003A35A7">
        <w:rPr>
          <w:rFonts w:ascii="Times New Roman" w:hAnsi="Times New Roman"/>
          <w:szCs w:val="24"/>
        </w:rPr>
        <w:t xml:space="preserve"> Liquid scintillation counting of low-level </w:t>
      </w:r>
      <w:r w:rsidRPr="003A35A7">
        <w:rPr>
          <w:rFonts w:ascii="Times New Roman" w:hAnsi="Times New Roman"/>
          <w:szCs w:val="24"/>
          <w:vertAlign w:val="superscript"/>
        </w:rPr>
        <w:t>14</w:t>
      </w:r>
      <w:r w:rsidRPr="003A35A7">
        <w:rPr>
          <w:rFonts w:ascii="Times New Roman" w:hAnsi="Times New Roman"/>
          <w:szCs w:val="24"/>
        </w:rPr>
        <w:t>C dating</w:t>
      </w:r>
      <w:r w:rsidR="00342FBE" w:rsidRPr="003A35A7">
        <w:rPr>
          <w:rFonts w:ascii="Times New Roman" w:hAnsi="Times New Roman"/>
          <w:szCs w:val="24"/>
        </w:rPr>
        <w:t>.</w:t>
      </w:r>
      <w:r w:rsidRPr="003A35A7">
        <w:rPr>
          <w:rFonts w:ascii="Times New Roman" w:hAnsi="Times New Roman"/>
          <w:szCs w:val="24"/>
        </w:rPr>
        <w:t xml:space="preserve"> </w:t>
      </w:r>
      <w:r w:rsidRPr="003A35A7">
        <w:rPr>
          <w:rFonts w:ascii="Times New Roman" w:hAnsi="Times New Roman"/>
          <w:i/>
          <w:szCs w:val="24"/>
        </w:rPr>
        <w:t>Liquid Scintillation Counting</w:t>
      </w:r>
      <w:r w:rsidRPr="003A35A7">
        <w:rPr>
          <w:rFonts w:ascii="Times New Roman" w:hAnsi="Times New Roman"/>
          <w:szCs w:val="24"/>
        </w:rPr>
        <w:t>, 5</w:t>
      </w:r>
      <w:r w:rsidR="001E0298" w:rsidRPr="003A35A7">
        <w:rPr>
          <w:rFonts w:ascii="Times New Roman" w:hAnsi="Times New Roman"/>
          <w:szCs w:val="24"/>
        </w:rPr>
        <w:t>:</w:t>
      </w:r>
      <w:r w:rsidRPr="003A35A7">
        <w:rPr>
          <w:rFonts w:ascii="Times New Roman" w:hAnsi="Times New Roman"/>
          <w:szCs w:val="24"/>
        </w:rPr>
        <w:t xml:space="preserve"> 210–8</w:t>
      </w:r>
      <w:r w:rsidR="00342FBE" w:rsidRPr="003A35A7">
        <w:rPr>
          <w:rFonts w:ascii="Times New Roman" w:hAnsi="Times New Roman"/>
          <w:szCs w:val="24"/>
        </w:rPr>
        <w:t>.</w:t>
      </w:r>
    </w:p>
    <w:p w14:paraId="48A0FDCE" w14:textId="1B2FBA70" w:rsidR="00640E83" w:rsidRPr="003A35A7" w:rsidRDefault="00640E83" w:rsidP="0069641E">
      <w:pPr>
        <w:pStyle w:val="BodyTextCopy"/>
        <w:ind w:left="284" w:hanging="284"/>
        <w:contextualSpacing w:val="0"/>
        <w:rPr>
          <w:rFonts w:ascii="Times New Roman" w:hAnsi="Times New Roman"/>
          <w:szCs w:val="24"/>
        </w:rPr>
      </w:pPr>
      <w:r w:rsidRPr="003A35A7">
        <w:rPr>
          <w:rFonts w:ascii="Times New Roman" w:hAnsi="Times New Roman"/>
          <w:szCs w:val="24"/>
        </w:rPr>
        <w:t>Otlet, R</w:t>
      </w:r>
      <w:r w:rsidR="00927F75" w:rsidRPr="003A35A7">
        <w:rPr>
          <w:rFonts w:ascii="Times New Roman" w:hAnsi="Times New Roman"/>
          <w:szCs w:val="24"/>
        </w:rPr>
        <w:t>.</w:t>
      </w:r>
      <w:r w:rsidRPr="003A35A7">
        <w:rPr>
          <w:rFonts w:ascii="Times New Roman" w:hAnsi="Times New Roman"/>
          <w:szCs w:val="24"/>
        </w:rPr>
        <w:t>, Huxtable, G</w:t>
      </w:r>
      <w:r w:rsidR="00927F75" w:rsidRPr="003A35A7">
        <w:rPr>
          <w:rFonts w:ascii="Times New Roman" w:hAnsi="Times New Roman"/>
          <w:szCs w:val="24"/>
        </w:rPr>
        <w:t>.</w:t>
      </w:r>
      <w:r w:rsidRPr="003A35A7">
        <w:rPr>
          <w:rFonts w:ascii="Times New Roman" w:hAnsi="Times New Roman"/>
          <w:szCs w:val="24"/>
        </w:rPr>
        <w:t xml:space="preserve"> </w:t>
      </w:r>
      <w:r w:rsidR="007241C5" w:rsidRPr="003A35A7">
        <w:rPr>
          <w:rFonts w:ascii="Times New Roman" w:hAnsi="Times New Roman"/>
          <w:szCs w:val="24"/>
        </w:rPr>
        <w:t>&amp;</w:t>
      </w:r>
      <w:r w:rsidRPr="003A35A7">
        <w:rPr>
          <w:rFonts w:ascii="Times New Roman" w:hAnsi="Times New Roman"/>
          <w:szCs w:val="24"/>
        </w:rPr>
        <w:t xml:space="preserve"> Sanderson, D</w:t>
      </w:r>
      <w:r w:rsidR="00927F75" w:rsidRPr="003A35A7">
        <w:rPr>
          <w:rFonts w:ascii="Times New Roman" w:hAnsi="Times New Roman"/>
          <w:szCs w:val="24"/>
        </w:rPr>
        <w:t>.</w:t>
      </w:r>
      <w:r w:rsidRPr="003A35A7">
        <w:rPr>
          <w:rFonts w:ascii="Times New Roman" w:hAnsi="Times New Roman"/>
          <w:szCs w:val="24"/>
        </w:rPr>
        <w:t xml:space="preserve"> 1986</w:t>
      </w:r>
      <w:r w:rsidR="00927F75" w:rsidRPr="003A35A7">
        <w:rPr>
          <w:rFonts w:ascii="Times New Roman" w:hAnsi="Times New Roman"/>
          <w:szCs w:val="24"/>
        </w:rPr>
        <w:t>.</w:t>
      </w:r>
      <w:r w:rsidRPr="003A35A7">
        <w:rPr>
          <w:rFonts w:ascii="Times New Roman" w:hAnsi="Times New Roman"/>
          <w:szCs w:val="24"/>
        </w:rPr>
        <w:t xml:space="preserve"> The development of practical systems for </w:t>
      </w:r>
      <w:r w:rsidRPr="003A35A7">
        <w:rPr>
          <w:rFonts w:ascii="Times New Roman" w:hAnsi="Times New Roman"/>
          <w:szCs w:val="24"/>
          <w:vertAlign w:val="superscript"/>
        </w:rPr>
        <w:t>14</w:t>
      </w:r>
      <w:r w:rsidRPr="003A35A7">
        <w:rPr>
          <w:rFonts w:ascii="Times New Roman" w:hAnsi="Times New Roman"/>
          <w:szCs w:val="24"/>
        </w:rPr>
        <w:t>C measurement in small samples using miniature counters</w:t>
      </w:r>
      <w:r w:rsidR="00342FBE" w:rsidRPr="003A35A7">
        <w:rPr>
          <w:rFonts w:ascii="Times New Roman" w:hAnsi="Times New Roman"/>
          <w:szCs w:val="24"/>
        </w:rPr>
        <w:t>.</w:t>
      </w:r>
      <w:r w:rsidRPr="003A35A7">
        <w:rPr>
          <w:rFonts w:ascii="Times New Roman" w:hAnsi="Times New Roman"/>
          <w:szCs w:val="24"/>
        </w:rPr>
        <w:t xml:space="preserve"> </w:t>
      </w:r>
      <w:r w:rsidRPr="003A35A7">
        <w:rPr>
          <w:rFonts w:ascii="Times New Roman" w:hAnsi="Times New Roman"/>
          <w:i/>
          <w:szCs w:val="24"/>
        </w:rPr>
        <w:t>Radiocarbon</w:t>
      </w:r>
      <w:r w:rsidRPr="003A35A7">
        <w:rPr>
          <w:rFonts w:ascii="Times New Roman" w:hAnsi="Times New Roman"/>
          <w:szCs w:val="24"/>
        </w:rPr>
        <w:t>, 28</w:t>
      </w:r>
      <w:r w:rsidR="001E0298" w:rsidRPr="003A35A7">
        <w:rPr>
          <w:rFonts w:ascii="Times New Roman" w:hAnsi="Times New Roman"/>
          <w:szCs w:val="24"/>
        </w:rPr>
        <w:t>:</w:t>
      </w:r>
      <w:r w:rsidRPr="003A35A7">
        <w:rPr>
          <w:rFonts w:ascii="Times New Roman" w:hAnsi="Times New Roman"/>
          <w:szCs w:val="24"/>
        </w:rPr>
        <w:t xml:space="preserve"> 603–14. </w:t>
      </w:r>
      <w:hyperlink r:id="rId44" w:history="1">
        <w:r w:rsidR="0060197E" w:rsidRPr="003A35A7">
          <w:rPr>
            <w:rStyle w:val="Hyperlink"/>
            <w:rFonts w:ascii="Times New Roman" w:hAnsi="Times New Roman"/>
            <w:szCs w:val="24"/>
          </w:rPr>
          <w:t>https://doi.org/10.1017/S0033822200007797</w:t>
        </w:r>
      </w:hyperlink>
      <w:r w:rsidR="0060197E" w:rsidRPr="003A35A7">
        <w:rPr>
          <w:rFonts w:ascii="Times New Roman" w:hAnsi="Times New Roman"/>
          <w:szCs w:val="24"/>
        </w:rPr>
        <w:t xml:space="preserve"> </w:t>
      </w:r>
    </w:p>
    <w:p w14:paraId="6335B262" w14:textId="695D7E54" w:rsidR="00640E83" w:rsidRPr="003A35A7" w:rsidRDefault="00640E83" w:rsidP="0069641E">
      <w:pPr>
        <w:pStyle w:val="BodyTextCopy"/>
        <w:ind w:left="284" w:hanging="284"/>
        <w:contextualSpacing w:val="0"/>
        <w:rPr>
          <w:rFonts w:ascii="Times New Roman" w:hAnsi="Times New Roman"/>
          <w:szCs w:val="24"/>
        </w:rPr>
      </w:pPr>
      <w:r w:rsidRPr="003A35A7">
        <w:rPr>
          <w:rFonts w:ascii="Times New Roman" w:hAnsi="Times New Roman"/>
          <w:szCs w:val="24"/>
        </w:rPr>
        <w:t>Otlet, R</w:t>
      </w:r>
      <w:r w:rsidR="00927F75" w:rsidRPr="003A35A7">
        <w:rPr>
          <w:rFonts w:ascii="Times New Roman" w:hAnsi="Times New Roman"/>
          <w:szCs w:val="24"/>
        </w:rPr>
        <w:t>.</w:t>
      </w:r>
      <w:r w:rsidRPr="003A35A7">
        <w:rPr>
          <w:rFonts w:ascii="Times New Roman" w:hAnsi="Times New Roman"/>
          <w:szCs w:val="24"/>
        </w:rPr>
        <w:t>, Huxtable, G</w:t>
      </w:r>
      <w:r w:rsidR="00927F75" w:rsidRPr="003A35A7">
        <w:rPr>
          <w:rFonts w:ascii="Times New Roman" w:hAnsi="Times New Roman"/>
          <w:szCs w:val="24"/>
        </w:rPr>
        <w:t>.</w:t>
      </w:r>
      <w:r w:rsidRPr="003A35A7">
        <w:rPr>
          <w:rFonts w:ascii="Times New Roman" w:hAnsi="Times New Roman"/>
          <w:szCs w:val="24"/>
        </w:rPr>
        <w:t>, Evans, G</w:t>
      </w:r>
      <w:r w:rsidR="00927F75" w:rsidRPr="003A35A7">
        <w:rPr>
          <w:rFonts w:ascii="Times New Roman" w:hAnsi="Times New Roman"/>
          <w:szCs w:val="24"/>
        </w:rPr>
        <w:t>.</w:t>
      </w:r>
      <w:r w:rsidRPr="003A35A7">
        <w:rPr>
          <w:rFonts w:ascii="Times New Roman" w:hAnsi="Times New Roman"/>
          <w:szCs w:val="24"/>
        </w:rPr>
        <w:t>, Humphreys, D</w:t>
      </w:r>
      <w:r w:rsidR="00927F75" w:rsidRPr="003A35A7">
        <w:rPr>
          <w:rFonts w:ascii="Times New Roman" w:hAnsi="Times New Roman"/>
          <w:szCs w:val="24"/>
        </w:rPr>
        <w:t>.</w:t>
      </w:r>
      <w:r w:rsidRPr="003A35A7">
        <w:rPr>
          <w:rFonts w:ascii="Times New Roman" w:hAnsi="Times New Roman"/>
          <w:szCs w:val="24"/>
        </w:rPr>
        <w:t>, Short, T</w:t>
      </w:r>
      <w:r w:rsidR="00927F75" w:rsidRPr="003A35A7">
        <w:rPr>
          <w:rFonts w:ascii="Times New Roman" w:hAnsi="Times New Roman"/>
          <w:szCs w:val="24"/>
        </w:rPr>
        <w:t>.</w:t>
      </w:r>
      <w:r w:rsidRPr="003A35A7">
        <w:rPr>
          <w:rFonts w:ascii="Times New Roman" w:hAnsi="Times New Roman"/>
          <w:szCs w:val="24"/>
        </w:rPr>
        <w:t xml:space="preserve"> </w:t>
      </w:r>
      <w:r w:rsidR="007241C5" w:rsidRPr="003A35A7">
        <w:rPr>
          <w:rFonts w:ascii="Times New Roman" w:hAnsi="Times New Roman"/>
          <w:szCs w:val="24"/>
        </w:rPr>
        <w:t>&amp;</w:t>
      </w:r>
      <w:r w:rsidRPr="003A35A7">
        <w:rPr>
          <w:rFonts w:ascii="Times New Roman" w:hAnsi="Times New Roman"/>
          <w:szCs w:val="24"/>
        </w:rPr>
        <w:t xml:space="preserve"> Conchie, S</w:t>
      </w:r>
      <w:r w:rsidR="00927F75" w:rsidRPr="003A35A7">
        <w:rPr>
          <w:rFonts w:ascii="Times New Roman" w:hAnsi="Times New Roman"/>
          <w:szCs w:val="24"/>
        </w:rPr>
        <w:t>.</w:t>
      </w:r>
      <w:r w:rsidRPr="003A35A7">
        <w:rPr>
          <w:rFonts w:ascii="Times New Roman" w:hAnsi="Times New Roman"/>
          <w:szCs w:val="24"/>
        </w:rPr>
        <w:t xml:space="preserve"> 1983</w:t>
      </w:r>
      <w:r w:rsidR="00927F75" w:rsidRPr="003A35A7">
        <w:rPr>
          <w:rFonts w:ascii="Times New Roman" w:hAnsi="Times New Roman"/>
          <w:szCs w:val="24"/>
        </w:rPr>
        <w:t>.</w:t>
      </w:r>
      <w:r w:rsidRPr="003A35A7">
        <w:rPr>
          <w:rFonts w:ascii="Times New Roman" w:hAnsi="Times New Roman"/>
          <w:szCs w:val="24"/>
        </w:rPr>
        <w:t xml:space="preserve"> Development and operation of the Harwell small counter facility for the measurement of </w:t>
      </w:r>
      <w:r w:rsidRPr="003A35A7">
        <w:rPr>
          <w:rFonts w:ascii="Times New Roman" w:hAnsi="Times New Roman"/>
          <w:szCs w:val="24"/>
          <w:vertAlign w:val="superscript"/>
        </w:rPr>
        <w:t>14</w:t>
      </w:r>
      <w:r w:rsidRPr="003A35A7">
        <w:rPr>
          <w:rFonts w:ascii="Times New Roman" w:hAnsi="Times New Roman"/>
          <w:szCs w:val="24"/>
        </w:rPr>
        <w:t xml:space="preserve">C in very small samples, </w:t>
      </w:r>
      <w:r w:rsidRPr="003A35A7">
        <w:rPr>
          <w:rFonts w:ascii="Times New Roman" w:hAnsi="Times New Roman"/>
          <w:i/>
          <w:szCs w:val="24"/>
        </w:rPr>
        <w:t>Radiocarbon</w:t>
      </w:r>
      <w:r w:rsidRPr="003A35A7">
        <w:rPr>
          <w:rFonts w:ascii="Times New Roman" w:hAnsi="Times New Roman"/>
          <w:szCs w:val="24"/>
        </w:rPr>
        <w:t>, 25</w:t>
      </w:r>
      <w:r w:rsidR="001E0298" w:rsidRPr="003A35A7">
        <w:rPr>
          <w:rFonts w:ascii="Times New Roman" w:hAnsi="Times New Roman"/>
          <w:szCs w:val="24"/>
        </w:rPr>
        <w:t>:</w:t>
      </w:r>
      <w:r w:rsidRPr="003A35A7">
        <w:rPr>
          <w:rFonts w:ascii="Times New Roman" w:hAnsi="Times New Roman"/>
          <w:szCs w:val="24"/>
        </w:rPr>
        <w:t xml:space="preserve"> 565–75. </w:t>
      </w:r>
      <w:hyperlink r:id="rId45" w:history="1">
        <w:r w:rsidR="0060197E" w:rsidRPr="003A35A7">
          <w:rPr>
            <w:rStyle w:val="Hyperlink"/>
            <w:rFonts w:ascii="Times New Roman" w:hAnsi="Times New Roman"/>
            <w:szCs w:val="24"/>
          </w:rPr>
          <w:t>https://doi.org/10.1017/S0033822200005877</w:t>
        </w:r>
      </w:hyperlink>
      <w:r w:rsidR="0060197E" w:rsidRPr="003A35A7">
        <w:rPr>
          <w:rFonts w:ascii="Times New Roman" w:hAnsi="Times New Roman"/>
          <w:szCs w:val="24"/>
        </w:rPr>
        <w:t xml:space="preserve"> </w:t>
      </w:r>
    </w:p>
    <w:p w14:paraId="1E093EAF" w14:textId="373276FE" w:rsidR="00640E83" w:rsidRPr="003A35A7" w:rsidRDefault="00640E83" w:rsidP="0069641E">
      <w:pPr>
        <w:pStyle w:val="BodyTextCopy"/>
        <w:ind w:left="284" w:hanging="284"/>
        <w:contextualSpacing w:val="0"/>
        <w:rPr>
          <w:rFonts w:ascii="Times New Roman" w:hAnsi="Times New Roman"/>
          <w:szCs w:val="24"/>
        </w:rPr>
      </w:pPr>
      <w:r w:rsidRPr="003A35A7">
        <w:rPr>
          <w:rFonts w:ascii="Times New Roman" w:hAnsi="Times New Roman"/>
          <w:szCs w:val="24"/>
        </w:rPr>
        <w:t>Oxford Archaeology East</w:t>
      </w:r>
      <w:r w:rsidR="00927F75" w:rsidRPr="003A35A7">
        <w:rPr>
          <w:rFonts w:ascii="Times New Roman" w:hAnsi="Times New Roman"/>
          <w:szCs w:val="24"/>
        </w:rPr>
        <w:t>.</w:t>
      </w:r>
      <w:r w:rsidRPr="003A35A7">
        <w:rPr>
          <w:rFonts w:ascii="Times New Roman" w:hAnsi="Times New Roman"/>
          <w:szCs w:val="24"/>
        </w:rPr>
        <w:t xml:space="preserve"> 2012</w:t>
      </w:r>
      <w:r w:rsidR="00927F75" w:rsidRPr="003A35A7">
        <w:rPr>
          <w:rFonts w:ascii="Times New Roman" w:hAnsi="Times New Roman"/>
          <w:szCs w:val="24"/>
        </w:rPr>
        <w:t>.</w:t>
      </w:r>
      <w:r w:rsidRPr="003A35A7">
        <w:rPr>
          <w:rFonts w:ascii="Times New Roman" w:hAnsi="Times New Roman"/>
          <w:szCs w:val="24"/>
        </w:rPr>
        <w:t xml:space="preserve"> </w:t>
      </w:r>
      <w:r w:rsidRPr="003A35A7">
        <w:rPr>
          <w:rFonts w:ascii="Times New Roman" w:hAnsi="Times New Roman"/>
          <w:i/>
          <w:szCs w:val="24"/>
        </w:rPr>
        <w:t>Easington to Paull Natural Gas Pipeline, East Yorkshire. Post-Excavation Assessment (Project State 4 of 6) of Archaeological Fieldwork Results</w:t>
      </w:r>
      <w:r w:rsidR="00342FBE" w:rsidRPr="003A35A7">
        <w:rPr>
          <w:rFonts w:ascii="Times New Roman" w:hAnsi="Times New Roman"/>
          <w:szCs w:val="24"/>
        </w:rPr>
        <w:t xml:space="preserve">. Cambridge: Oxford Archaeology East. Unpublished Report. </w:t>
      </w:r>
    </w:p>
    <w:p w14:paraId="63B67452" w14:textId="2AA7537C" w:rsidR="00640E83" w:rsidRPr="003A35A7" w:rsidRDefault="00640E83" w:rsidP="0069641E">
      <w:pPr>
        <w:pStyle w:val="BodyTextCopy"/>
        <w:ind w:left="284" w:hanging="284"/>
        <w:contextualSpacing w:val="0"/>
        <w:rPr>
          <w:rFonts w:ascii="Times New Roman" w:hAnsi="Times New Roman"/>
          <w:szCs w:val="24"/>
        </w:rPr>
      </w:pPr>
      <w:r w:rsidRPr="003A35A7">
        <w:rPr>
          <w:rFonts w:ascii="Times New Roman" w:hAnsi="Times New Roman"/>
          <w:szCs w:val="24"/>
        </w:rPr>
        <w:t>Oxford Archaeology North</w:t>
      </w:r>
      <w:r w:rsidR="00927F75" w:rsidRPr="003A35A7">
        <w:rPr>
          <w:rFonts w:ascii="Times New Roman" w:hAnsi="Times New Roman"/>
          <w:szCs w:val="24"/>
        </w:rPr>
        <w:t>.</w:t>
      </w:r>
      <w:r w:rsidRPr="003A35A7">
        <w:rPr>
          <w:rFonts w:ascii="Times New Roman" w:hAnsi="Times New Roman"/>
          <w:szCs w:val="24"/>
        </w:rPr>
        <w:t xml:space="preserve"> 2017</w:t>
      </w:r>
      <w:r w:rsidR="00927F75" w:rsidRPr="003A35A7">
        <w:rPr>
          <w:rFonts w:ascii="Times New Roman" w:hAnsi="Times New Roman"/>
          <w:szCs w:val="24"/>
        </w:rPr>
        <w:t>.</w:t>
      </w:r>
      <w:r w:rsidRPr="003A35A7">
        <w:rPr>
          <w:rFonts w:ascii="Times New Roman" w:hAnsi="Times New Roman"/>
          <w:szCs w:val="24"/>
        </w:rPr>
        <w:t xml:space="preserve"> </w:t>
      </w:r>
      <w:r w:rsidRPr="003A35A7">
        <w:rPr>
          <w:rFonts w:ascii="Times New Roman" w:hAnsi="Times New Roman"/>
          <w:i/>
          <w:szCs w:val="24"/>
        </w:rPr>
        <w:t>Beverley Southern Relief Road, East Yorkshire. Draft Post-Excavation Assessment (Project Stage 4 of 6) of Archaeological Fieldwork Results</w:t>
      </w:r>
      <w:r w:rsidR="00342FBE" w:rsidRPr="003A35A7">
        <w:rPr>
          <w:rFonts w:ascii="Times New Roman" w:hAnsi="Times New Roman"/>
          <w:szCs w:val="24"/>
        </w:rPr>
        <w:t>. Lancaster: Oxford Archaeology North. Unpublished Report.</w:t>
      </w:r>
    </w:p>
    <w:p w14:paraId="69996932" w14:textId="1200186D" w:rsidR="00640E83" w:rsidRPr="003A35A7" w:rsidRDefault="00640E83" w:rsidP="0069641E">
      <w:pPr>
        <w:pStyle w:val="BodyTextCopy"/>
        <w:ind w:left="284" w:hanging="284"/>
        <w:contextualSpacing w:val="0"/>
        <w:rPr>
          <w:rFonts w:ascii="Times New Roman" w:hAnsi="Times New Roman"/>
          <w:szCs w:val="24"/>
        </w:rPr>
      </w:pPr>
      <w:r w:rsidRPr="003A35A7">
        <w:rPr>
          <w:rFonts w:ascii="Times New Roman" w:hAnsi="Times New Roman"/>
          <w:szCs w:val="24"/>
        </w:rPr>
        <w:t>Oxford Archaeology North, in prep</w:t>
      </w:r>
      <w:r w:rsidR="00927F75" w:rsidRPr="003A35A7">
        <w:rPr>
          <w:rFonts w:ascii="Times New Roman" w:hAnsi="Times New Roman"/>
          <w:szCs w:val="24"/>
        </w:rPr>
        <w:t>.</w:t>
      </w:r>
      <w:r w:rsidRPr="003A35A7">
        <w:rPr>
          <w:rFonts w:ascii="Times New Roman" w:hAnsi="Times New Roman"/>
          <w:szCs w:val="24"/>
        </w:rPr>
        <w:t xml:space="preserve"> </w:t>
      </w:r>
      <w:r w:rsidRPr="003A35A7">
        <w:rPr>
          <w:rFonts w:ascii="Times New Roman" w:hAnsi="Times New Roman"/>
          <w:i/>
          <w:szCs w:val="24"/>
        </w:rPr>
        <w:t>Willerby and Derringham Flood Alleviation Scheme: post-excavation assessment and updated project design</w:t>
      </w:r>
      <w:r w:rsidR="00342FBE" w:rsidRPr="003A35A7">
        <w:rPr>
          <w:rFonts w:ascii="Times New Roman" w:hAnsi="Times New Roman"/>
          <w:szCs w:val="24"/>
        </w:rPr>
        <w:t>. Lancaster: Oxford Archaeology North. Unpublished Report.</w:t>
      </w:r>
    </w:p>
    <w:p w14:paraId="3D658339" w14:textId="14B15F3B" w:rsidR="00640E83" w:rsidRPr="003A35A7" w:rsidRDefault="00640E83" w:rsidP="0069641E">
      <w:pPr>
        <w:pStyle w:val="BodyTextCopy"/>
        <w:ind w:left="284" w:hanging="284"/>
        <w:contextualSpacing w:val="0"/>
        <w:rPr>
          <w:rFonts w:ascii="Times New Roman" w:hAnsi="Times New Roman"/>
          <w:szCs w:val="24"/>
        </w:rPr>
      </w:pPr>
      <w:r w:rsidRPr="003A35A7">
        <w:rPr>
          <w:rFonts w:ascii="Times New Roman" w:hAnsi="Times New Roman"/>
          <w:szCs w:val="24"/>
        </w:rPr>
        <w:t>Reimer, P</w:t>
      </w:r>
      <w:r w:rsidR="00927F75" w:rsidRPr="003A35A7">
        <w:rPr>
          <w:rFonts w:ascii="Times New Roman" w:hAnsi="Times New Roman"/>
          <w:szCs w:val="24"/>
        </w:rPr>
        <w:t>.</w:t>
      </w:r>
      <w:r w:rsidRPr="003A35A7">
        <w:rPr>
          <w:rFonts w:ascii="Times New Roman" w:hAnsi="Times New Roman"/>
          <w:szCs w:val="24"/>
        </w:rPr>
        <w:t>, Bard, E</w:t>
      </w:r>
      <w:r w:rsidR="00927F75" w:rsidRPr="003A35A7">
        <w:rPr>
          <w:rFonts w:ascii="Times New Roman" w:hAnsi="Times New Roman"/>
          <w:szCs w:val="24"/>
        </w:rPr>
        <w:t>.</w:t>
      </w:r>
      <w:r w:rsidRPr="003A35A7">
        <w:rPr>
          <w:rFonts w:ascii="Times New Roman" w:hAnsi="Times New Roman"/>
          <w:szCs w:val="24"/>
        </w:rPr>
        <w:t>, Bayliss, A</w:t>
      </w:r>
      <w:r w:rsidR="00927F75" w:rsidRPr="003A35A7">
        <w:rPr>
          <w:rFonts w:ascii="Times New Roman" w:hAnsi="Times New Roman"/>
          <w:szCs w:val="24"/>
        </w:rPr>
        <w:t>.</w:t>
      </w:r>
      <w:r w:rsidRPr="003A35A7">
        <w:rPr>
          <w:rFonts w:ascii="Times New Roman" w:hAnsi="Times New Roman"/>
          <w:szCs w:val="24"/>
        </w:rPr>
        <w:t>, Beck, J</w:t>
      </w:r>
      <w:r w:rsidR="00927F75" w:rsidRPr="003A35A7">
        <w:rPr>
          <w:rFonts w:ascii="Times New Roman" w:hAnsi="Times New Roman"/>
          <w:szCs w:val="24"/>
        </w:rPr>
        <w:t>.</w:t>
      </w:r>
      <w:r w:rsidRPr="003A35A7">
        <w:rPr>
          <w:rFonts w:ascii="Times New Roman" w:hAnsi="Times New Roman"/>
          <w:szCs w:val="24"/>
        </w:rPr>
        <w:t>, Blackwell, P</w:t>
      </w:r>
      <w:r w:rsidR="00927F75" w:rsidRPr="003A35A7">
        <w:rPr>
          <w:rFonts w:ascii="Times New Roman" w:hAnsi="Times New Roman"/>
          <w:szCs w:val="24"/>
        </w:rPr>
        <w:t>.</w:t>
      </w:r>
      <w:r w:rsidRPr="003A35A7">
        <w:rPr>
          <w:rFonts w:ascii="Times New Roman" w:hAnsi="Times New Roman"/>
          <w:szCs w:val="24"/>
        </w:rPr>
        <w:t>, Bronk Ramsey, C</w:t>
      </w:r>
      <w:r w:rsidR="00927F75" w:rsidRPr="003A35A7">
        <w:rPr>
          <w:rFonts w:ascii="Times New Roman" w:hAnsi="Times New Roman"/>
          <w:szCs w:val="24"/>
        </w:rPr>
        <w:t>.</w:t>
      </w:r>
      <w:r w:rsidRPr="003A35A7">
        <w:rPr>
          <w:rFonts w:ascii="Times New Roman" w:hAnsi="Times New Roman"/>
          <w:szCs w:val="24"/>
        </w:rPr>
        <w:t xml:space="preserve">, </w:t>
      </w:r>
      <w:r w:rsidR="0060197E" w:rsidRPr="003A35A7">
        <w:rPr>
          <w:rFonts w:ascii="Times New Roman" w:hAnsi="Times New Roman"/>
          <w:szCs w:val="24"/>
        </w:rPr>
        <w:t>et al.</w:t>
      </w:r>
      <w:r w:rsidRPr="003A35A7">
        <w:rPr>
          <w:rFonts w:ascii="Times New Roman" w:hAnsi="Times New Roman"/>
          <w:szCs w:val="24"/>
        </w:rPr>
        <w:t xml:space="preserve"> 2013</w:t>
      </w:r>
      <w:r w:rsidR="00927F75" w:rsidRPr="003A35A7">
        <w:rPr>
          <w:rFonts w:ascii="Times New Roman" w:hAnsi="Times New Roman"/>
          <w:szCs w:val="24"/>
        </w:rPr>
        <w:t>.</w:t>
      </w:r>
      <w:r w:rsidRPr="003A35A7">
        <w:rPr>
          <w:rFonts w:ascii="Times New Roman" w:hAnsi="Times New Roman"/>
          <w:szCs w:val="24"/>
        </w:rPr>
        <w:t xml:space="preserve"> IntCal13 and Marine13 radiocarbon age calibration curves 0–50,000 years cal BP</w:t>
      </w:r>
      <w:r w:rsidR="00342FBE" w:rsidRPr="003A35A7">
        <w:rPr>
          <w:rFonts w:ascii="Times New Roman" w:hAnsi="Times New Roman"/>
          <w:szCs w:val="24"/>
        </w:rPr>
        <w:t>.</w:t>
      </w:r>
      <w:r w:rsidRPr="003A35A7">
        <w:rPr>
          <w:rFonts w:ascii="Times New Roman" w:hAnsi="Times New Roman"/>
          <w:szCs w:val="24"/>
        </w:rPr>
        <w:t xml:space="preserve"> </w:t>
      </w:r>
      <w:r w:rsidRPr="003A35A7">
        <w:rPr>
          <w:rFonts w:ascii="Times New Roman" w:hAnsi="Times New Roman"/>
          <w:i/>
          <w:szCs w:val="24"/>
        </w:rPr>
        <w:t>Radiocarbon</w:t>
      </w:r>
      <w:r w:rsidRPr="003A35A7">
        <w:rPr>
          <w:rFonts w:ascii="Times New Roman" w:hAnsi="Times New Roman"/>
          <w:szCs w:val="24"/>
        </w:rPr>
        <w:t>, 55</w:t>
      </w:r>
      <w:r w:rsidR="001E0298" w:rsidRPr="003A35A7">
        <w:rPr>
          <w:rFonts w:ascii="Times New Roman" w:hAnsi="Times New Roman"/>
          <w:szCs w:val="24"/>
        </w:rPr>
        <w:t>:</w:t>
      </w:r>
      <w:r w:rsidRPr="003A35A7">
        <w:rPr>
          <w:rFonts w:ascii="Times New Roman" w:hAnsi="Times New Roman"/>
          <w:szCs w:val="24"/>
        </w:rPr>
        <w:t xml:space="preserve"> 1896–87. </w:t>
      </w:r>
      <w:hyperlink r:id="rId46" w:history="1">
        <w:r w:rsidR="0060197E" w:rsidRPr="003A35A7">
          <w:rPr>
            <w:rStyle w:val="Hyperlink"/>
            <w:rFonts w:ascii="Times New Roman" w:hAnsi="Times New Roman"/>
            <w:szCs w:val="24"/>
          </w:rPr>
          <w:t>https://doi.org/10.2458/azu_js_rc.55.16947</w:t>
        </w:r>
      </w:hyperlink>
      <w:r w:rsidR="0060197E" w:rsidRPr="003A35A7">
        <w:rPr>
          <w:rFonts w:ascii="Times New Roman" w:hAnsi="Times New Roman"/>
          <w:szCs w:val="24"/>
        </w:rPr>
        <w:t xml:space="preserve"> </w:t>
      </w:r>
    </w:p>
    <w:p w14:paraId="7A67F64C" w14:textId="288D8534" w:rsidR="00640E83" w:rsidRPr="003A35A7" w:rsidRDefault="00640E83" w:rsidP="0069641E">
      <w:pPr>
        <w:pStyle w:val="BodyTextCopy"/>
        <w:ind w:left="284" w:hanging="284"/>
        <w:contextualSpacing w:val="0"/>
        <w:rPr>
          <w:rFonts w:ascii="Times New Roman" w:hAnsi="Times New Roman"/>
          <w:szCs w:val="24"/>
        </w:rPr>
      </w:pPr>
      <w:r w:rsidRPr="003A35A7">
        <w:rPr>
          <w:rFonts w:ascii="Times New Roman" w:hAnsi="Times New Roman"/>
          <w:szCs w:val="24"/>
        </w:rPr>
        <w:t>Richardson, J</w:t>
      </w:r>
      <w:r w:rsidR="00927F75" w:rsidRPr="003A35A7">
        <w:rPr>
          <w:rFonts w:ascii="Times New Roman" w:hAnsi="Times New Roman"/>
          <w:szCs w:val="24"/>
        </w:rPr>
        <w:t>.</w:t>
      </w:r>
      <w:r w:rsidRPr="003A35A7">
        <w:rPr>
          <w:rFonts w:ascii="Times New Roman" w:hAnsi="Times New Roman"/>
          <w:szCs w:val="24"/>
        </w:rPr>
        <w:t xml:space="preserve"> 2009</w:t>
      </w:r>
      <w:r w:rsidR="00927F75" w:rsidRPr="003A35A7">
        <w:rPr>
          <w:rFonts w:ascii="Times New Roman" w:hAnsi="Times New Roman"/>
          <w:szCs w:val="24"/>
        </w:rPr>
        <w:t>.</w:t>
      </w:r>
      <w:r w:rsidRPr="003A35A7">
        <w:rPr>
          <w:rFonts w:ascii="Times New Roman" w:hAnsi="Times New Roman"/>
          <w:szCs w:val="24"/>
        </w:rPr>
        <w:t xml:space="preserve"> </w:t>
      </w:r>
      <w:r w:rsidRPr="003A35A7">
        <w:rPr>
          <w:rFonts w:ascii="Times New Roman" w:hAnsi="Times New Roman"/>
          <w:i/>
          <w:szCs w:val="24"/>
        </w:rPr>
        <w:t>Iron Age and Roman settlement activity at Timberland, Scunthorpe, North Lincolnshire</w:t>
      </w:r>
      <w:r w:rsidR="00342FBE" w:rsidRPr="003A35A7">
        <w:rPr>
          <w:rFonts w:ascii="Times New Roman" w:hAnsi="Times New Roman"/>
          <w:szCs w:val="24"/>
        </w:rPr>
        <w:t>.</w:t>
      </w:r>
      <w:r w:rsidRPr="003A35A7">
        <w:rPr>
          <w:rFonts w:ascii="Times New Roman" w:hAnsi="Times New Roman"/>
          <w:szCs w:val="24"/>
        </w:rPr>
        <w:t xml:space="preserve"> </w:t>
      </w:r>
      <w:r w:rsidR="00342FBE" w:rsidRPr="003A35A7">
        <w:rPr>
          <w:rFonts w:ascii="Times New Roman" w:hAnsi="Times New Roman"/>
          <w:szCs w:val="24"/>
        </w:rPr>
        <w:t xml:space="preserve">Morley: </w:t>
      </w:r>
      <w:r w:rsidRPr="003A35A7">
        <w:rPr>
          <w:rFonts w:ascii="Times New Roman" w:hAnsi="Times New Roman"/>
          <w:szCs w:val="24"/>
        </w:rPr>
        <w:t>Archaeological Services WYAS</w:t>
      </w:r>
      <w:r w:rsidR="00342FBE" w:rsidRPr="003A35A7">
        <w:rPr>
          <w:rFonts w:ascii="Times New Roman" w:hAnsi="Times New Roman"/>
          <w:szCs w:val="24"/>
        </w:rPr>
        <w:t>.</w:t>
      </w:r>
    </w:p>
    <w:p w14:paraId="0160C497" w14:textId="14A3DB43" w:rsidR="00640E83" w:rsidRPr="003A35A7" w:rsidRDefault="00640E83" w:rsidP="0069641E">
      <w:pPr>
        <w:pStyle w:val="BodyTextCopy"/>
        <w:ind w:left="284" w:hanging="284"/>
        <w:rPr>
          <w:rFonts w:ascii="Times New Roman" w:hAnsi="Times New Roman"/>
          <w:szCs w:val="24"/>
        </w:rPr>
      </w:pPr>
      <w:r w:rsidRPr="003A35A7">
        <w:rPr>
          <w:rFonts w:ascii="Times New Roman" w:hAnsi="Times New Roman"/>
          <w:szCs w:val="24"/>
        </w:rPr>
        <w:t>Richardson, J</w:t>
      </w:r>
      <w:r w:rsidR="00927F75" w:rsidRPr="003A35A7">
        <w:rPr>
          <w:rFonts w:ascii="Times New Roman" w:hAnsi="Times New Roman"/>
          <w:szCs w:val="24"/>
        </w:rPr>
        <w:t>.</w:t>
      </w:r>
      <w:r w:rsidRPr="003A35A7">
        <w:rPr>
          <w:rFonts w:ascii="Times New Roman" w:hAnsi="Times New Roman"/>
          <w:szCs w:val="24"/>
        </w:rPr>
        <w:t xml:space="preserve"> 2011</w:t>
      </w:r>
      <w:r w:rsidR="00927F75" w:rsidRPr="003A35A7">
        <w:rPr>
          <w:rFonts w:ascii="Times New Roman" w:hAnsi="Times New Roman"/>
          <w:szCs w:val="24"/>
        </w:rPr>
        <w:t>.</w:t>
      </w:r>
      <w:r w:rsidRPr="003A35A7">
        <w:rPr>
          <w:rFonts w:ascii="Times New Roman" w:hAnsi="Times New Roman"/>
          <w:szCs w:val="24"/>
        </w:rPr>
        <w:t xml:space="preserve"> </w:t>
      </w:r>
      <w:r w:rsidRPr="003A35A7">
        <w:rPr>
          <w:rFonts w:ascii="Times New Roman" w:hAnsi="Times New Roman"/>
          <w:i/>
          <w:szCs w:val="24"/>
        </w:rPr>
        <w:t xml:space="preserve">Bronze Age cremations, Iron Age and Roman settlement and early </w:t>
      </w:r>
      <w:r w:rsidR="00744C12" w:rsidRPr="003A35A7">
        <w:rPr>
          <w:rFonts w:ascii="Times New Roman" w:hAnsi="Times New Roman"/>
          <w:i/>
          <w:szCs w:val="24"/>
        </w:rPr>
        <w:t>medieval</w:t>
      </w:r>
      <w:r w:rsidRPr="003A35A7">
        <w:rPr>
          <w:rFonts w:ascii="Times New Roman" w:hAnsi="Times New Roman"/>
          <w:i/>
          <w:szCs w:val="24"/>
        </w:rPr>
        <w:t xml:space="preserve"> inhumations at the Langeled Receiving Facilities, Easington, East Riding of Yorkshire</w:t>
      </w:r>
      <w:r w:rsidR="00342FBE" w:rsidRPr="003A35A7">
        <w:rPr>
          <w:rFonts w:ascii="Times New Roman" w:hAnsi="Times New Roman"/>
          <w:szCs w:val="24"/>
        </w:rPr>
        <w:t>. Leeds:</w:t>
      </w:r>
      <w:r w:rsidRPr="003A35A7">
        <w:rPr>
          <w:rFonts w:ascii="Times New Roman" w:hAnsi="Times New Roman"/>
          <w:szCs w:val="24"/>
        </w:rPr>
        <w:t xml:space="preserve"> Archaeological Services WYAS. </w:t>
      </w:r>
      <w:r w:rsidR="00342FBE" w:rsidRPr="003A35A7">
        <w:rPr>
          <w:rFonts w:ascii="Times New Roman" w:hAnsi="Times New Roman"/>
          <w:szCs w:val="24"/>
        </w:rPr>
        <w:t xml:space="preserve">Unpublished Report. </w:t>
      </w:r>
    </w:p>
    <w:p w14:paraId="78627572" w14:textId="02C036E7" w:rsidR="00640E83" w:rsidRPr="003A35A7" w:rsidRDefault="00B709B2" w:rsidP="0069641E">
      <w:pPr>
        <w:pStyle w:val="BodyTextCopy"/>
        <w:ind w:left="284"/>
        <w:contextualSpacing w:val="0"/>
        <w:rPr>
          <w:rFonts w:ascii="Times New Roman" w:hAnsi="Times New Roman"/>
          <w:szCs w:val="24"/>
        </w:rPr>
      </w:pPr>
      <w:hyperlink r:id="rId47" w:history="1">
        <w:r w:rsidR="0060197E" w:rsidRPr="003A35A7">
          <w:rPr>
            <w:rStyle w:val="Hyperlink"/>
            <w:rFonts w:ascii="Times New Roman" w:hAnsi="Times New Roman"/>
            <w:szCs w:val="24"/>
          </w:rPr>
          <w:t>https://doi.org/10.5284/1008592</w:t>
        </w:r>
      </w:hyperlink>
      <w:r w:rsidR="0060197E" w:rsidRPr="003A35A7">
        <w:rPr>
          <w:rFonts w:ascii="Times New Roman" w:hAnsi="Times New Roman"/>
          <w:szCs w:val="24"/>
        </w:rPr>
        <w:t xml:space="preserve"> </w:t>
      </w:r>
    </w:p>
    <w:p w14:paraId="74409724" w14:textId="4451795C" w:rsidR="00640E83" w:rsidRPr="003A35A7" w:rsidRDefault="00640E83" w:rsidP="0069641E">
      <w:pPr>
        <w:pStyle w:val="BodyTextCopy"/>
        <w:ind w:left="284" w:hanging="284"/>
        <w:contextualSpacing w:val="0"/>
        <w:rPr>
          <w:rFonts w:ascii="Times New Roman" w:hAnsi="Times New Roman"/>
          <w:szCs w:val="24"/>
        </w:rPr>
      </w:pPr>
      <w:r w:rsidRPr="003A35A7">
        <w:rPr>
          <w:rFonts w:ascii="Times New Roman" w:hAnsi="Times New Roman"/>
          <w:szCs w:val="24"/>
        </w:rPr>
        <w:t>Roberts, I</w:t>
      </w:r>
      <w:r w:rsidR="00927F75" w:rsidRPr="003A35A7">
        <w:rPr>
          <w:rFonts w:ascii="Times New Roman" w:hAnsi="Times New Roman"/>
          <w:szCs w:val="24"/>
        </w:rPr>
        <w:t>.</w:t>
      </w:r>
      <w:r w:rsidRPr="003A35A7">
        <w:rPr>
          <w:rFonts w:ascii="Times New Roman" w:hAnsi="Times New Roman"/>
          <w:szCs w:val="24"/>
        </w:rPr>
        <w:t xml:space="preserve"> 2003</w:t>
      </w:r>
      <w:r w:rsidR="00927F75" w:rsidRPr="003A35A7">
        <w:rPr>
          <w:rFonts w:ascii="Times New Roman" w:hAnsi="Times New Roman"/>
          <w:szCs w:val="24"/>
        </w:rPr>
        <w:t>.</w:t>
      </w:r>
      <w:r w:rsidRPr="003A35A7">
        <w:rPr>
          <w:rFonts w:ascii="Times New Roman" w:hAnsi="Times New Roman"/>
          <w:szCs w:val="24"/>
        </w:rPr>
        <w:t xml:space="preserve"> </w:t>
      </w:r>
      <w:r w:rsidRPr="003A35A7">
        <w:rPr>
          <w:rFonts w:ascii="Times New Roman" w:hAnsi="Times New Roman"/>
          <w:i/>
          <w:szCs w:val="24"/>
        </w:rPr>
        <w:t xml:space="preserve">Excavations at Topham Farm, Sykehouse, South Yorkshire. A Late Iron Age and Romano-British settlement in the Humberhead levels. </w:t>
      </w:r>
      <w:r w:rsidR="00342FBE" w:rsidRPr="003A35A7">
        <w:rPr>
          <w:rFonts w:ascii="Times New Roman" w:hAnsi="Times New Roman"/>
          <w:szCs w:val="24"/>
        </w:rPr>
        <w:t>Morley: Archaeological Services WYAS.</w:t>
      </w:r>
    </w:p>
    <w:p w14:paraId="6CF327B4" w14:textId="58A944F0" w:rsidR="00640E83" w:rsidRPr="003A35A7" w:rsidRDefault="00640E83" w:rsidP="0069641E">
      <w:pPr>
        <w:pStyle w:val="BodyTextCopy"/>
        <w:ind w:left="284" w:hanging="284"/>
        <w:contextualSpacing w:val="0"/>
        <w:rPr>
          <w:rFonts w:ascii="Times New Roman" w:hAnsi="Times New Roman"/>
          <w:szCs w:val="24"/>
        </w:rPr>
      </w:pPr>
      <w:r w:rsidRPr="003A35A7">
        <w:rPr>
          <w:rFonts w:ascii="Times New Roman" w:hAnsi="Times New Roman"/>
          <w:szCs w:val="24"/>
        </w:rPr>
        <w:t>Roberts, I</w:t>
      </w:r>
      <w:r w:rsidR="00927F75" w:rsidRPr="003A35A7">
        <w:rPr>
          <w:rFonts w:ascii="Times New Roman" w:hAnsi="Times New Roman"/>
          <w:szCs w:val="24"/>
        </w:rPr>
        <w:t>.</w:t>
      </w:r>
      <w:r w:rsidRPr="003A35A7">
        <w:rPr>
          <w:rFonts w:ascii="Times New Roman" w:hAnsi="Times New Roman"/>
          <w:szCs w:val="24"/>
        </w:rPr>
        <w:t xml:space="preserve"> 2005</w:t>
      </w:r>
      <w:r w:rsidR="00927F75" w:rsidRPr="003A35A7">
        <w:rPr>
          <w:rFonts w:ascii="Times New Roman" w:hAnsi="Times New Roman"/>
          <w:szCs w:val="24"/>
        </w:rPr>
        <w:t>.</w:t>
      </w:r>
      <w:r w:rsidRPr="003A35A7">
        <w:rPr>
          <w:rFonts w:ascii="Times New Roman" w:hAnsi="Times New Roman"/>
          <w:szCs w:val="24"/>
        </w:rPr>
        <w:t xml:space="preserve"> </w:t>
      </w:r>
      <w:r w:rsidRPr="003A35A7">
        <w:rPr>
          <w:rFonts w:ascii="Times New Roman" w:hAnsi="Times New Roman"/>
          <w:i/>
          <w:szCs w:val="24"/>
        </w:rPr>
        <w:t>Ferrybridge Henge: the ritual landscape: archaeological investigations at the site of the Holmfield interchange of the A1 motorway</w:t>
      </w:r>
      <w:r w:rsidR="00342FBE" w:rsidRPr="003A35A7">
        <w:rPr>
          <w:rFonts w:ascii="Times New Roman" w:hAnsi="Times New Roman"/>
          <w:szCs w:val="24"/>
        </w:rPr>
        <w:t>.</w:t>
      </w:r>
      <w:r w:rsidRPr="003A35A7">
        <w:rPr>
          <w:rFonts w:ascii="Times New Roman" w:hAnsi="Times New Roman"/>
          <w:szCs w:val="24"/>
        </w:rPr>
        <w:t xml:space="preserve"> Leeds</w:t>
      </w:r>
      <w:r w:rsidR="00342FBE" w:rsidRPr="003A35A7">
        <w:rPr>
          <w:rFonts w:ascii="Times New Roman" w:hAnsi="Times New Roman"/>
          <w:szCs w:val="24"/>
        </w:rPr>
        <w:t>: Archaeological Services WYAS.</w:t>
      </w:r>
    </w:p>
    <w:p w14:paraId="47470652" w14:textId="0E8D8551" w:rsidR="00640E83" w:rsidRPr="003A35A7" w:rsidRDefault="00640E83" w:rsidP="0069641E">
      <w:pPr>
        <w:pStyle w:val="BodyTextCopy"/>
        <w:ind w:left="284" w:hanging="284"/>
        <w:contextualSpacing w:val="0"/>
        <w:rPr>
          <w:rFonts w:ascii="Times New Roman" w:hAnsi="Times New Roman"/>
          <w:szCs w:val="24"/>
        </w:rPr>
      </w:pPr>
      <w:r w:rsidRPr="003A35A7">
        <w:rPr>
          <w:rFonts w:ascii="Times New Roman" w:hAnsi="Times New Roman"/>
          <w:szCs w:val="24"/>
        </w:rPr>
        <w:t>Roberts, I</w:t>
      </w:r>
      <w:r w:rsidR="00927F75" w:rsidRPr="003A35A7">
        <w:rPr>
          <w:rFonts w:ascii="Times New Roman" w:hAnsi="Times New Roman"/>
          <w:szCs w:val="24"/>
        </w:rPr>
        <w:t>.</w:t>
      </w:r>
      <w:r w:rsidRPr="003A35A7">
        <w:rPr>
          <w:rFonts w:ascii="Times New Roman" w:hAnsi="Times New Roman"/>
          <w:szCs w:val="24"/>
        </w:rPr>
        <w:t xml:space="preserve"> 2009</w:t>
      </w:r>
      <w:r w:rsidR="00927F75" w:rsidRPr="003A35A7">
        <w:rPr>
          <w:rFonts w:ascii="Times New Roman" w:hAnsi="Times New Roman"/>
          <w:szCs w:val="24"/>
        </w:rPr>
        <w:t>.</w:t>
      </w:r>
      <w:r w:rsidRPr="003A35A7">
        <w:rPr>
          <w:rFonts w:ascii="Times New Roman" w:hAnsi="Times New Roman"/>
          <w:szCs w:val="24"/>
        </w:rPr>
        <w:t xml:space="preserve"> A late Iron Age and Romano-British settlement at High Wold, Bempton Lane, Bridlington, East Yorkshire</w:t>
      </w:r>
      <w:r w:rsidR="00342FBE" w:rsidRPr="003A35A7">
        <w:rPr>
          <w:rFonts w:ascii="Times New Roman" w:hAnsi="Times New Roman"/>
          <w:szCs w:val="24"/>
        </w:rPr>
        <w:t>.</w:t>
      </w:r>
      <w:r w:rsidRPr="003A35A7">
        <w:rPr>
          <w:rFonts w:ascii="Times New Roman" w:hAnsi="Times New Roman"/>
          <w:szCs w:val="24"/>
        </w:rPr>
        <w:t xml:space="preserve"> </w:t>
      </w:r>
      <w:r w:rsidRPr="003A35A7">
        <w:rPr>
          <w:rFonts w:ascii="Times New Roman" w:hAnsi="Times New Roman"/>
          <w:i/>
          <w:szCs w:val="24"/>
        </w:rPr>
        <w:t>Yorkshire Archaeological Journal,</w:t>
      </w:r>
      <w:r w:rsidRPr="003A35A7">
        <w:rPr>
          <w:rFonts w:ascii="Times New Roman" w:hAnsi="Times New Roman"/>
          <w:szCs w:val="24"/>
        </w:rPr>
        <w:t xml:space="preserve"> 81</w:t>
      </w:r>
      <w:r w:rsidR="001E0298" w:rsidRPr="003A35A7">
        <w:rPr>
          <w:rFonts w:ascii="Times New Roman" w:hAnsi="Times New Roman"/>
          <w:szCs w:val="24"/>
        </w:rPr>
        <w:t>:</w:t>
      </w:r>
      <w:r w:rsidRPr="003A35A7">
        <w:rPr>
          <w:rFonts w:ascii="Times New Roman" w:hAnsi="Times New Roman"/>
          <w:szCs w:val="24"/>
        </w:rPr>
        <w:t xml:space="preserve"> 47–137</w:t>
      </w:r>
    </w:p>
    <w:p w14:paraId="0ACA6137" w14:textId="676595D0" w:rsidR="00640E83" w:rsidRPr="003A35A7" w:rsidRDefault="00640E83" w:rsidP="0069641E">
      <w:pPr>
        <w:pStyle w:val="BodyTextCopy"/>
        <w:ind w:left="284" w:hanging="284"/>
        <w:contextualSpacing w:val="0"/>
        <w:rPr>
          <w:rFonts w:ascii="Times New Roman" w:hAnsi="Times New Roman"/>
          <w:szCs w:val="24"/>
        </w:rPr>
      </w:pPr>
      <w:r w:rsidRPr="003A35A7">
        <w:rPr>
          <w:rFonts w:ascii="Times New Roman" w:hAnsi="Times New Roman"/>
          <w:szCs w:val="24"/>
        </w:rPr>
        <w:t>Roberts, I</w:t>
      </w:r>
      <w:r w:rsidR="00927F75" w:rsidRPr="003A35A7">
        <w:rPr>
          <w:rFonts w:ascii="Times New Roman" w:hAnsi="Times New Roman"/>
          <w:szCs w:val="24"/>
        </w:rPr>
        <w:t>.,</w:t>
      </w:r>
      <w:r w:rsidRPr="003A35A7">
        <w:rPr>
          <w:rFonts w:ascii="Times New Roman" w:hAnsi="Times New Roman"/>
          <w:szCs w:val="24"/>
        </w:rPr>
        <w:t xml:space="preserve"> Burgess, A</w:t>
      </w:r>
      <w:r w:rsidR="00927F75" w:rsidRPr="003A35A7">
        <w:rPr>
          <w:rFonts w:ascii="Times New Roman" w:hAnsi="Times New Roman"/>
          <w:szCs w:val="24"/>
        </w:rPr>
        <w:t>.</w:t>
      </w:r>
      <w:r w:rsidRPr="003A35A7">
        <w:rPr>
          <w:rFonts w:ascii="Times New Roman" w:hAnsi="Times New Roman"/>
          <w:szCs w:val="24"/>
        </w:rPr>
        <w:t xml:space="preserve"> </w:t>
      </w:r>
      <w:r w:rsidR="007241C5" w:rsidRPr="003A35A7">
        <w:rPr>
          <w:rFonts w:ascii="Times New Roman" w:hAnsi="Times New Roman"/>
          <w:szCs w:val="24"/>
        </w:rPr>
        <w:t>&amp;</w:t>
      </w:r>
      <w:r w:rsidRPr="003A35A7">
        <w:rPr>
          <w:rFonts w:ascii="Times New Roman" w:hAnsi="Times New Roman"/>
          <w:szCs w:val="24"/>
        </w:rPr>
        <w:t xml:space="preserve"> Berg, D</w:t>
      </w:r>
      <w:r w:rsidR="00927F75" w:rsidRPr="003A35A7">
        <w:rPr>
          <w:rFonts w:ascii="Times New Roman" w:hAnsi="Times New Roman"/>
          <w:szCs w:val="24"/>
        </w:rPr>
        <w:t>.</w:t>
      </w:r>
      <w:r w:rsidRPr="003A35A7">
        <w:rPr>
          <w:rFonts w:ascii="Times New Roman" w:hAnsi="Times New Roman"/>
          <w:szCs w:val="24"/>
        </w:rPr>
        <w:t xml:space="preserve"> 2001</w:t>
      </w:r>
      <w:r w:rsidR="00927F75" w:rsidRPr="003A35A7">
        <w:rPr>
          <w:rFonts w:ascii="Times New Roman" w:hAnsi="Times New Roman"/>
          <w:szCs w:val="24"/>
        </w:rPr>
        <w:t>.</w:t>
      </w:r>
      <w:r w:rsidRPr="003A35A7">
        <w:rPr>
          <w:rFonts w:ascii="Times New Roman" w:hAnsi="Times New Roman"/>
          <w:szCs w:val="24"/>
        </w:rPr>
        <w:t xml:space="preserve"> </w:t>
      </w:r>
      <w:r w:rsidRPr="003A35A7">
        <w:rPr>
          <w:rFonts w:ascii="Times New Roman" w:hAnsi="Times New Roman"/>
          <w:i/>
          <w:szCs w:val="24"/>
        </w:rPr>
        <w:t>A New Link to the Past: the Archaeological Landscape of the M1-A1 Link Road</w:t>
      </w:r>
      <w:r w:rsidR="00342FBE" w:rsidRPr="003A35A7">
        <w:rPr>
          <w:rFonts w:ascii="Times New Roman" w:hAnsi="Times New Roman"/>
          <w:i/>
          <w:szCs w:val="24"/>
        </w:rPr>
        <w:t>.</w:t>
      </w:r>
      <w:r w:rsidRPr="003A35A7">
        <w:rPr>
          <w:rFonts w:ascii="Times New Roman" w:hAnsi="Times New Roman"/>
          <w:i/>
          <w:szCs w:val="24"/>
        </w:rPr>
        <w:t xml:space="preserve"> </w:t>
      </w:r>
      <w:r w:rsidRPr="003A35A7">
        <w:rPr>
          <w:rFonts w:ascii="Times New Roman" w:hAnsi="Times New Roman"/>
          <w:szCs w:val="24"/>
        </w:rPr>
        <w:t>Leeds</w:t>
      </w:r>
      <w:r w:rsidR="00342FBE" w:rsidRPr="003A35A7">
        <w:rPr>
          <w:rFonts w:ascii="Times New Roman" w:hAnsi="Times New Roman"/>
          <w:szCs w:val="24"/>
        </w:rPr>
        <w:t>: Archaeological Services WYAS.</w:t>
      </w:r>
    </w:p>
    <w:p w14:paraId="11004443" w14:textId="3F312F78" w:rsidR="00640E83" w:rsidRPr="003A35A7" w:rsidRDefault="00640E83" w:rsidP="0069641E">
      <w:pPr>
        <w:pStyle w:val="BodyTextCopy"/>
        <w:ind w:left="284" w:hanging="284"/>
        <w:contextualSpacing w:val="0"/>
        <w:rPr>
          <w:rFonts w:ascii="Times New Roman" w:hAnsi="Times New Roman"/>
          <w:szCs w:val="24"/>
        </w:rPr>
      </w:pPr>
      <w:r w:rsidRPr="003A35A7">
        <w:rPr>
          <w:rFonts w:ascii="Times New Roman" w:hAnsi="Times New Roman"/>
          <w:szCs w:val="24"/>
        </w:rPr>
        <w:lastRenderedPageBreak/>
        <w:t>Roberts, I</w:t>
      </w:r>
      <w:r w:rsidR="00927F75" w:rsidRPr="003A35A7">
        <w:rPr>
          <w:rFonts w:ascii="Times New Roman" w:hAnsi="Times New Roman"/>
          <w:szCs w:val="24"/>
        </w:rPr>
        <w:t>.</w:t>
      </w:r>
      <w:r w:rsidRPr="003A35A7">
        <w:rPr>
          <w:rFonts w:ascii="Times New Roman" w:hAnsi="Times New Roman"/>
          <w:szCs w:val="24"/>
        </w:rPr>
        <w:t xml:space="preserve"> </w:t>
      </w:r>
      <w:r w:rsidR="007241C5" w:rsidRPr="003A35A7">
        <w:rPr>
          <w:rFonts w:ascii="Times New Roman" w:hAnsi="Times New Roman"/>
          <w:szCs w:val="24"/>
        </w:rPr>
        <w:t>&amp;</w:t>
      </w:r>
      <w:r w:rsidRPr="003A35A7">
        <w:rPr>
          <w:rFonts w:ascii="Times New Roman" w:hAnsi="Times New Roman"/>
          <w:szCs w:val="24"/>
        </w:rPr>
        <w:t xml:space="preserve"> Richardson, J</w:t>
      </w:r>
      <w:r w:rsidR="00927F75" w:rsidRPr="003A35A7">
        <w:rPr>
          <w:rFonts w:ascii="Times New Roman" w:hAnsi="Times New Roman"/>
          <w:szCs w:val="24"/>
        </w:rPr>
        <w:t>.</w:t>
      </w:r>
      <w:r w:rsidRPr="003A35A7">
        <w:rPr>
          <w:rFonts w:ascii="Times New Roman" w:hAnsi="Times New Roman"/>
          <w:szCs w:val="24"/>
        </w:rPr>
        <w:t xml:space="preserve"> 2002</w:t>
      </w:r>
      <w:r w:rsidR="00927F75" w:rsidRPr="003A35A7">
        <w:rPr>
          <w:rFonts w:ascii="Times New Roman" w:hAnsi="Times New Roman"/>
          <w:szCs w:val="24"/>
        </w:rPr>
        <w:t>.</w:t>
      </w:r>
      <w:r w:rsidRPr="003A35A7">
        <w:rPr>
          <w:rFonts w:ascii="Times New Roman" w:hAnsi="Times New Roman"/>
          <w:szCs w:val="24"/>
        </w:rPr>
        <w:t xml:space="preserve"> </w:t>
      </w:r>
      <w:r w:rsidRPr="003A35A7">
        <w:rPr>
          <w:rFonts w:ascii="Times New Roman" w:hAnsi="Times New Roman"/>
          <w:i/>
          <w:szCs w:val="24"/>
        </w:rPr>
        <w:t>Iron Age and Romano-British Settlement Enclosures at Moss Carr, Methley, West Yorkshire. Archaeological Services WYAS publication 2</w:t>
      </w:r>
      <w:r w:rsidRPr="003A35A7">
        <w:rPr>
          <w:rFonts w:ascii="Times New Roman" w:hAnsi="Times New Roman"/>
          <w:szCs w:val="24"/>
        </w:rPr>
        <w:t>, Leeds: Archaeological Services WYAS</w:t>
      </w:r>
      <w:r w:rsidR="00342FBE" w:rsidRPr="003A35A7">
        <w:rPr>
          <w:rFonts w:ascii="Times New Roman" w:hAnsi="Times New Roman"/>
          <w:szCs w:val="24"/>
        </w:rPr>
        <w:t>.</w:t>
      </w:r>
    </w:p>
    <w:p w14:paraId="52478A8B" w14:textId="7A390957" w:rsidR="00640E83" w:rsidRPr="003A35A7" w:rsidRDefault="00640E83" w:rsidP="0069641E">
      <w:pPr>
        <w:pStyle w:val="BodyTextCopy"/>
        <w:ind w:left="284" w:hanging="284"/>
        <w:contextualSpacing w:val="0"/>
        <w:rPr>
          <w:rFonts w:ascii="Times New Roman" w:hAnsi="Times New Roman"/>
          <w:szCs w:val="24"/>
        </w:rPr>
      </w:pPr>
      <w:r w:rsidRPr="003A35A7">
        <w:rPr>
          <w:rFonts w:ascii="Times New Roman" w:hAnsi="Times New Roman"/>
          <w:szCs w:val="24"/>
        </w:rPr>
        <w:t>Ross, C</w:t>
      </w:r>
      <w:r w:rsidR="00927F75" w:rsidRPr="003A35A7">
        <w:rPr>
          <w:rFonts w:ascii="Times New Roman" w:hAnsi="Times New Roman"/>
          <w:szCs w:val="24"/>
        </w:rPr>
        <w:t>.,</w:t>
      </w:r>
      <w:r w:rsidRPr="003A35A7">
        <w:rPr>
          <w:rFonts w:ascii="Times New Roman" w:hAnsi="Times New Roman"/>
          <w:szCs w:val="24"/>
        </w:rPr>
        <w:t xml:space="preserve"> Gardiner, L</w:t>
      </w:r>
      <w:r w:rsidR="00927F75" w:rsidRPr="003A35A7">
        <w:rPr>
          <w:rFonts w:ascii="Times New Roman" w:hAnsi="Times New Roman"/>
          <w:szCs w:val="24"/>
        </w:rPr>
        <w:t>.,</w:t>
      </w:r>
      <w:r w:rsidRPr="003A35A7">
        <w:rPr>
          <w:rFonts w:ascii="Times New Roman" w:hAnsi="Times New Roman"/>
          <w:szCs w:val="24"/>
        </w:rPr>
        <w:t xml:space="preserve"> Brogan, G</w:t>
      </w:r>
      <w:r w:rsidR="00927F75" w:rsidRPr="003A35A7">
        <w:rPr>
          <w:rFonts w:ascii="Times New Roman" w:hAnsi="Times New Roman"/>
          <w:szCs w:val="24"/>
        </w:rPr>
        <w:t>.</w:t>
      </w:r>
      <w:r w:rsidRPr="003A35A7">
        <w:rPr>
          <w:rFonts w:ascii="Times New Roman" w:hAnsi="Times New Roman"/>
          <w:szCs w:val="24"/>
        </w:rPr>
        <w:t xml:space="preserve"> </w:t>
      </w:r>
      <w:r w:rsidR="007241C5" w:rsidRPr="003A35A7">
        <w:rPr>
          <w:rFonts w:ascii="Times New Roman" w:hAnsi="Times New Roman"/>
          <w:szCs w:val="24"/>
        </w:rPr>
        <w:t>&amp;</w:t>
      </w:r>
      <w:r w:rsidRPr="003A35A7">
        <w:rPr>
          <w:rFonts w:ascii="Times New Roman" w:hAnsi="Times New Roman"/>
          <w:szCs w:val="24"/>
        </w:rPr>
        <w:t xml:space="preserve"> Russ, H</w:t>
      </w:r>
      <w:r w:rsidR="00927F75" w:rsidRPr="003A35A7">
        <w:rPr>
          <w:rFonts w:ascii="Times New Roman" w:hAnsi="Times New Roman"/>
          <w:szCs w:val="24"/>
        </w:rPr>
        <w:t>.</w:t>
      </w:r>
      <w:r w:rsidRPr="003A35A7">
        <w:rPr>
          <w:rFonts w:ascii="Times New Roman" w:hAnsi="Times New Roman"/>
          <w:szCs w:val="24"/>
        </w:rPr>
        <w:t xml:space="preserve"> 2016</w:t>
      </w:r>
      <w:r w:rsidR="00927F75" w:rsidRPr="003A35A7">
        <w:rPr>
          <w:rFonts w:ascii="Times New Roman" w:hAnsi="Times New Roman"/>
          <w:szCs w:val="24"/>
        </w:rPr>
        <w:t>.</w:t>
      </w:r>
      <w:r w:rsidRPr="003A35A7">
        <w:rPr>
          <w:rFonts w:ascii="Times New Roman" w:hAnsi="Times New Roman"/>
          <w:szCs w:val="24"/>
        </w:rPr>
        <w:t xml:space="preserve"> Post-Roman crop production and processing: Archaeological evidence from Goldthorpe, South Yorkshire</w:t>
      </w:r>
      <w:r w:rsidR="00342FBE" w:rsidRPr="003A35A7">
        <w:rPr>
          <w:rFonts w:ascii="Times New Roman" w:hAnsi="Times New Roman"/>
          <w:szCs w:val="24"/>
        </w:rPr>
        <w:t>.</w:t>
      </w:r>
      <w:r w:rsidRPr="003A35A7">
        <w:rPr>
          <w:rFonts w:ascii="Times New Roman" w:hAnsi="Times New Roman"/>
          <w:szCs w:val="24"/>
        </w:rPr>
        <w:t xml:space="preserve"> </w:t>
      </w:r>
      <w:r w:rsidRPr="003A35A7">
        <w:rPr>
          <w:rFonts w:ascii="Times New Roman" w:hAnsi="Times New Roman"/>
          <w:i/>
          <w:szCs w:val="24"/>
        </w:rPr>
        <w:t>Environmental Archaeology</w:t>
      </w:r>
      <w:r w:rsidRPr="003A35A7">
        <w:rPr>
          <w:rFonts w:ascii="Times New Roman" w:hAnsi="Times New Roman"/>
          <w:szCs w:val="24"/>
        </w:rPr>
        <w:t>, 22</w:t>
      </w:r>
      <w:r w:rsidR="001E0298" w:rsidRPr="003A35A7">
        <w:rPr>
          <w:rFonts w:ascii="Times New Roman" w:hAnsi="Times New Roman"/>
          <w:szCs w:val="24"/>
        </w:rPr>
        <w:t>:</w:t>
      </w:r>
      <w:r w:rsidRPr="003A35A7">
        <w:rPr>
          <w:rFonts w:ascii="Times New Roman" w:hAnsi="Times New Roman"/>
          <w:szCs w:val="24"/>
        </w:rPr>
        <w:t xml:space="preserve"> 233–46. </w:t>
      </w:r>
      <w:hyperlink r:id="rId48" w:history="1">
        <w:r w:rsidR="0060197E" w:rsidRPr="003A35A7">
          <w:rPr>
            <w:rStyle w:val="Hyperlink"/>
            <w:rFonts w:ascii="Times New Roman" w:hAnsi="Times New Roman"/>
            <w:szCs w:val="24"/>
          </w:rPr>
          <w:t>https://doi.org/10.1080/14614103.2016.1168621</w:t>
        </w:r>
      </w:hyperlink>
      <w:r w:rsidR="0060197E" w:rsidRPr="003A35A7">
        <w:rPr>
          <w:rFonts w:ascii="Times New Roman" w:hAnsi="Times New Roman"/>
          <w:szCs w:val="24"/>
        </w:rPr>
        <w:t xml:space="preserve"> </w:t>
      </w:r>
    </w:p>
    <w:p w14:paraId="1D9AC5EC" w14:textId="79285540" w:rsidR="00640E83" w:rsidRPr="003A35A7" w:rsidRDefault="00640E83" w:rsidP="0069641E">
      <w:pPr>
        <w:pStyle w:val="BodyTextCopy"/>
        <w:ind w:left="284" w:hanging="284"/>
        <w:contextualSpacing w:val="0"/>
        <w:rPr>
          <w:rFonts w:ascii="Times New Roman" w:hAnsi="Times New Roman"/>
          <w:szCs w:val="24"/>
        </w:rPr>
      </w:pPr>
      <w:r w:rsidRPr="003A35A7">
        <w:rPr>
          <w:rFonts w:ascii="Times New Roman" w:hAnsi="Times New Roman"/>
          <w:szCs w:val="24"/>
        </w:rPr>
        <w:t>Rowland, S</w:t>
      </w:r>
      <w:r w:rsidR="00927F75" w:rsidRPr="003A35A7">
        <w:rPr>
          <w:rFonts w:ascii="Times New Roman" w:hAnsi="Times New Roman"/>
          <w:szCs w:val="24"/>
        </w:rPr>
        <w:t>.</w:t>
      </w:r>
      <w:r w:rsidRPr="003A35A7">
        <w:rPr>
          <w:rFonts w:ascii="Times New Roman" w:hAnsi="Times New Roman"/>
          <w:szCs w:val="24"/>
        </w:rPr>
        <w:t xml:space="preserve"> </w:t>
      </w:r>
      <w:r w:rsidR="007241C5" w:rsidRPr="003A35A7">
        <w:rPr>
          <w:rFonts w:ascii="Times New Roman" w:hAnsi="Times New Roman"/>
          <w:szCs w:val="24"/>
        </w:rPr>
        <w:t>&amp;</w:t>
      </w:r>
      <w:r w:rsidRPr="003A35A7">
        <w:rPr>
          <w:rFonts w:ascii="Times New Roman" w:hAnsi="Times New Roman"/>
          <w:szCs w:val="24"/>
        </w:rPr>
        <w:t xml:space="preserve"> Fudd, A</w:t>
      </w:r>
      <w:r w:rsidR="00927F75" w:rsidRPr="003A35A7">
        <w:rPr>
          <w:rFonts w:ascii="Times New Roman" w:hAnsi="Times New Roman"/>
          <w:szCs w:val="24"/>
        </w:rPr>
        <w:t>.</w:t>
      </w:r>
      <w:r w:rsidRPr="003A35A7">
        <w:rPr>
          <w:rFonts w:ascii="Times New Roman" w:hAnsi="Times New Roman"/>
          <w:szCs w:val="24"/>
        </w:rPr>
        <w:t xml:space="preserve"> 2018</w:t>
      </w:r>
      <w:r w:rsidR="00927F75" w:rsidRPr="003A35A7">
        <w:rPr>
          <w:rFonts w:ascii="Times New Roman" w:hAnsi="Times New Roman"/>
          <w:szCs w:val="24"/>
        </w:rPr>
        <w:t>.</w:t>
      </w:r>
      <w:r w:rsidRPr="003A35A7">
        <w:rPr>
          <w:rFonts w:ascii="Times New Roman" w:hAnsi="Times New Roman"/>
          <w:szCs w:val="24"/>
        </w:rPr>
        <w:t xml:space="preserve"> The Beverley Southern Relief Road</w:t>
      </w:r>
      <w:r w:rsidR="00342FBE" w:rsidRPr="003A35A7">
        <w:rPr>
          <w:rFonts w:ascii="Times New Roman" w:hAnsi="Times New Roman"/>
          <w:szCs w:val="24"/>
        </w:rPr>
        <w:t>.</w:t>
      </w:r>
      <w:r w:rsidRPr="003A35A7">
        <w:rPr>
          <w:rFonts w:ascii="Times New Roman" w:hAnsi="Times New Roman"/>
          <w:szCs w:val="24"/>
        </w:rPr>
        <w:t xml:space="preserve"> </w:t>
      </w:r>
      <w:r w:rsidRPr="003A35A7">
        <w:rPr>
          <w:rFonts w:ascii="Times New Roman" w:hAnsi="Times New Roman"/>
          <w:i/>
          <w:szCs w:val="24"/>
        </w:rPr>
        <w:t>East Riding Archaeologist</w:t>
      </w:r>
      <w:r w:rsidRPr="003A35A7">
        <w:rPr>
          <w:rFonts w:ascii="Times New Roman" w:hAnsi="Times New Roman"/>
          <w:szCs w:val="24"/>
        </w:rPr>
        <w:t>, 17</w:t>
      </w:r>
      <w:r w:rsidR="001E0298" w:rsidRPr="003A35A7">
        <w:rPr>
          <w:rFonts w:ascii="Times New Roman" w:hAnsi="Times New Roman"/>
          <w:szCs w:val="24"/>
        </w:rPr>
        <w:t>:</w:t>
      </w:r>
      <w:r w:rsidRPr="003A35A7">
        <w:rPr>
          <w:rFonts w:ascii="Times New Roman" w:hAnsi="Times New Roman"/>
          <w:szCs w:val="24"/>
        </w:rPr>
        <w:t xml:space="preserve"> 242–</w:t>
      </w:r>
      <w:r w:rsidR="0060197E" w:rsidRPr="003A35A7">
        <w:rPr>
          <w:rFonts w:ascii="Times New Roman" w:hAnsi="Times New Roman"/>
          <w:szCs w:val="24"/>
        </w:rPr>
        <w:t>4</w:t>
      </w:r>
      <w:r w:rsidRPr="003A35A7">
        <w:rPr>
          <w:rFonts w:ascii="Times New Roman" w:hAnsi="Times New Roman"/>
          <w:szCs w:val="24"/>
        </w:rPr>
        <w:t>9</w:t>
      </w:r>
      <w:r w:rsidR="00816A2D" w:rsidRPr="003A35A7">
        <w:rPr>
          <w:rFonts w:ascii="Times New Roman" w:hAnsi="Times New Roman"/>
          <w:szCs w:val="24"/>
        </w:rPr>
        <w:t>.</w:t>
      </w:r>
    </w:p>
    <w:p w14:paraId="55A7B6E4" w14:textId="32D8C829" w:rsidR="00640E83" w:rsidRPr="003A35A7" w:rsidRDefault="00640E83" w:rsidP="0069641E">
      <w:pPr>
        <w:pStyle w:val="BodyTextCopy"/>
        <w:ind w:left="284" w:hanging="284"/>
        <w:contextualSpacing w:val="0"/>
        <w:rPr>
          <w:rFonts w:ascii="Times New Roman" w:hAnsi="Times New Roman"/>
          <w:szCs w:val="24"/>
        </w:rPr>
      </w:pPr>
      <w:r w:rsidRPr="003A35A7">
        <w:rPr>
          <w:rFonts w:ascii="Times New Roman" w:hAnsi="Times New Roman"/>
          <w:szCs w:val="24"/>
        </w:rPr>
        <w:t>Saich, D</w:t>
      </w:r>
      <w:r w:rsidR="00927F75" w:rsidRPr="003A35A7">
        <w:rPr>
          <w:rFonts w:ascii="Times New Roman" w:hAnsi="Times New Roman"/>
          <w:szCs w:val="24"/>
        </w:rPr>
        <w:t>.</w:t>
      </w:r>
      <w:r w:rsidRPr="003A35A7">
        <w:rPr>
          <w:rFonts w:ascii="Times New Roman" w:hAnsi="Times New Roman"/>
          <w:szCs w:val="24"/>
        </w:rPr>
        <w:t xml:space="preserve"> 2012</w:t>
      </w:r>
      <w:r w:rsidR="00927F75" w:rsidRPr="003A35A7">
        <w:rPr>
          <w:rFonts w:ascii="Times New Roman" w:hAnsi="Times New Roman"/>
          <w:szCs w:val="24"/>
        </w:rPr>
        <w:t>.</w:t>
      </w:r>
      <w:r w:rsidRPr="003A35A7">
        <w:rPr>
          <w:rFonts w:ascii="Times New Roman" w:hAnsi="Times New Roman"/>
          <w:szCs w:val="24"/>
        </w:rPr>
        <w:t xml:space="preserve"> </w:t>
      </w:r>
      <w:r w:rsidRPr="003A35A7">
        <w:rPr>
          <w:rFonts w:ascii="Times New Roman" w:hAnsi="Times New Roman"/>
          <w:i/>
          <w:szCs w:val="24"/>
        </w:rPr>
        <w:t>Archaeology in South Yorkshire 14</w:t>
      </w:r>
      <w:r w:rsidR="00342FBE" w:rsidRPr="003A35A7">
        <w:rPr>
          <w:rFonts w:ascii="Times New Roman" w:hAnsi="Times New Roman"/>
          <w:szCs w:val="24"/>
        </w:rPr>
        <w:t>.</w:t>
      </w:r>
      <w:r w:rsidRPr="003A35A7">
        <w:rPr>
          <w:rFonts w:ascii="Times New Roman" w:hAnsi="Times New Roman"/>
          <w:szCs w:val="24"/>
        </w:rPr>
        <w:t xml:space="preserve"> Sheffield: South Yorkshire Archaeology Service</w:t>
      </w:r>
      <w:r w:rsidR="00816A2D" w:rsidRPr="003A35A7">
        <w:rPr>
          <w:rFonts w:ascii="Times New Roman" w:hAnsi="Times New Roman"/>
          <w:szCs w:val="24"/>
        </w:rPr>
        <w:t>.</w:t>
      </w:r>
    </w:p>
    <w:p w14:paraId="1E201F99" w14:textId="2D10E048" w:rsidR="00640E83" w:rsidRPr="003A35A7" w:rsidRDefault="00640E83" w:rsidP="0069641E">
      <w:pPr>
        <w:pStyle w:val="BodyTextCopy"/>
        <w:ind w:left="284" w:hanging="284"/>
        <w:contextualSpacing w:val="0"/>
        <w:rPr>
          <w:rFonts w:ascii="Times New Roman" w:hAnsi="Times New Roman"/>
          <w:szCs w:val="24"/>
        </w:rPr>
      </w:pPr>
      <w:r w:rsidRPr="003A35A7">
        <w:rPr>
          <w:rFonts w:ascii="Times New Roman" w:hAnsi="Times New Roman"/>
          <w:szCs w:val="24"/>
        </w:rPr>
        <w:t>Saich, D</w:t>
      </w:r>
      <w:r w:rsidR="00927F75" w:rsidRPr="003A35A7">
        <w:rPr>
          <w:rFonts w:ascii="Times New Roman" w:hAnsi="Times New Roman"/>
          <w:szCs w:val="24"/>
        </w:rPr>
        <w:t>.</w:t>
      </w:r>
      <w:r w:rsidRPr="003A35A7">
        <w:rPr>
          <w:rFonts w:ascii="Times New Roman" w:hAnsi="Times New Roman"/>
          <w:szCs w:val="24"/>
        </w:rPr>
        <w:t xml:space="preserve"> </w:t>
      </w:r>
      <w:r w:rsidR="007241C5" w:rsidRPr="003A35A7">
        <w:rPr>
          <w:rFonts w:ascii="Times New Roman" w:hAnsi="Times New Roman"/>
          <w:szCs w:val="24"/>
        </w:rPr>
        <w:t>&amp;</w:t>
      </w:r>
      <w:r w:rsidRPr="003A35A7">
        <w:rPr>
          <w:rFonts w:ascii="Times New Roman" w:hAnsi="Times New Roman"/>
          <w:szCs w:val="24"/>
        </w:rPr>
        <w:t xml:space="preserve"> Matthews, L</w:t>
      </w:r>
      <w:r w:rsidR="00927F75" w:rsidRPr="003A35A7">
        <w:rPr>
          <w:rFonts w:ascii="Times New Roman" w:hAnsi="Times New Roman"/>
          <w:szCs w:val="24"/>
        </w:rPr>
        <w:t>.</w:t>
      </w:r>
      <w:r w:rsidRPr="003A35A7">
        <w:rPr>
          <w:rFonts w:ascii="Times New Roman" w:hAnsi="Times New Roman"/>
          <w:szCs w:val="24"/>
        </w:rPr>
        <w:t xml:space="preserve"> 2006</w:t>
      </w:r>
      <w:r w:rsidR="00927F75" w:rsidRPr="003A35A7">
        <w:rPr>
          <w:rFonts w:ascii="Times New Roman" w:hAnsi="Times New Roman"/>
          <w:szCs w:val="24"/>
        </w:rPr>
        <w:t>.</w:t>
      </w:r>
      <w:r w:rsidRPr="003A35A7">
        <w:rPr>
          <w:rFonts w:ascii="Times New Roman" w:hAnsi="Times New Roman"/>
          <w:szCs w:val="24"/>
        </w:rPr>
        <w:t xml:space="preserve"> </w:t>
      </w:r>
      <w:r w:rsidRPr="003A35A7">
        <w:rPr>
          <w:rFonts w:ascii="Times New Roman" w:hAnsi="Times New Roman"/>
          <w:i/>
          <w:szCs w:val="24"/>
        </w:rPr>
        <w:t xml:space="preserve">Archaeology in South Yorkshire </w:t>
      </w:r>
      <w:r w:rsidRPr="003A35A7">
        <w:rPr>
          <w:rFonts w:ascii="Times New Roman" w:hAnsi="Times New Roman"/>
          <w:i/>
          <w:iCs/>
          <w:szCs w:val="24"/>
        </w:rPr>
        <w:t>11</w:t>
      </w:r>
      <w:r w:rsidR="00342FBE" w:rsidRPr="003A35A7">
        <w:rPr>
          <w:rFonts w:ascii="Times New Roman" w:hAnsi="Times New Roman"/>
          <w:szCs w:val="24"/>
        </w:rPr>
        <w:t>.</w:t>
      </w:r>
      <w:r w:rsidRPr="003A35A7">
        <w:rPr>
          <w:rFonts w:ascii="Times New Roman" w:hAnsi="Times New Roman"/>
          <w:szCs w:val="24"/>
        </w:rPr>
        <w:t xml:space="preserve"> Sheffield: South Yorkshire Archaeology Service</w:t>
      </w:r>
      <w:r w:rsidR="00816A2D" w:rsidRPr="003A35A7">
        <w:rPr>
          <w:rFonts w:ascii="Times New Roman" w:hAnsi="Times New Roman"/>
          <w:szCs w:val="24"/>
        </w:rPr>
        <w:t>.</w:t>
      </w:r>
    </w:p>
    <w:p w14:paraId="7B78FAC7" w14:textId="3C593077" w:rsidR="00E707A7" w:rsidRPr="003A35A7" w:rsidRDefault="00E707A7" w:rsidP="0069641E">
      <w:pPr>
        <w:pStyle w:val="Body"/>
        <w:tabs>
          <w:tab w:val="left" w:pos="5387"/>
        </w:tabs>
        <w:spacing w:after="100" w:afterAutospacing="1" w:line="240" w:lineRule="auto"/>
        <w:ind w:left="284" w:hanging="284"/>
        <w:rPr>
          <w:rFonts w:ascii="Times New Roman" w:eastAsia="Times New Roman" w:hAnsi="Times New Roman" w:cs="Times New Roman"/>
          <w:sz w:val="24"/>
          <w:szCs w:val="24"/>
        </w:rPr>
      </w:pPr>
      <w:r w:rsidRPr="003A35A7">
        <w:rPr>
          <w:rFonts w:ascii="Times New Roman" w:eastAsia="Times New Roman" w:hAnsi="Times New Roman" w:cs="Times New Roman"/>
          <w:sz w:val="24"/>
          <w:szCs w:val="24"/>
        </w:rPr>
        <w:t xml:space="preserve">Seager Smith, R. 1998. Further excavations at the Iron Age enclosure at Tattershall Thrope, Lincolnshire, by Peter Chowne, 1986. </w:t>
      </w:r>
      <w:r w:rsidRPr="003A35A7">
        <w:rPr>
          <w:rFonts w:ascii="Times New Roman" w:eastAsia="Times New Roman" w:hAnsi="Times New Roman" w:cs="Times New Roman"/>
          <w:i/>
          <w:iCs/>
          <w:sz w:val="24"/>
          <w:szCs w:val="24"/>
        </w:rPr>
        <w:t>Lincolnshire History and Archaeology</w:t>
      </w:r>
      <w:r w:rsidRPr="003A35A7">
        <w:rPr>
          <w:rFonts w:ascii="Times New Roman" w:eastAsia="Times New Roman" w:hAnsi="Times New Roman" w:cs="Times New Roman"/>
          <w:sz w:val="24"/>
          <w:szCs w:val="24"/>
        </w:rPr>
        <w:t>, 33: 7–19.</w:t>
      </w:r>
    </w:p>
    <w:p w14:paraId="5168F118" w14:textId="289CA965" w:rsidR="00640E83" w:rsidRPr="003A35A7" w:rsidRDefault="00640E83" w:rsidP="0069641E">
      <w:pPr>
        <w:pStyle w:val="BodyTextCopy"/>
        <w:ind w:left="284" w:hanging="284"/>
        <w:contextualSpacing w:val="0"/>
        <w:rPr>
          <w:rFonts w:ascii="Times New Roman" w:hAnsi="Times New Roman"/>
          <w:szCs w:val="24"/>
        </w:rPr>
      </w:pPr>
      <w:r w:rsidRPr="003A35A7">
        <w:rPr>
          <w:rFonts w:ascii="Times New Roman" w:hAnsi="Times New Roman"/>
          <w:szCs w:val="24"/>
        </w:rPr>
        <w:t>Slota Jr, P</w:t>
      </w:r>
      <w:r w:rsidR="00927F75" w:rsidRPr="003A35A7">
        <w:rPr>
          <w:rFonts w:ascii="Times New Roman" w:hAnsi="Times New Roman"/>
          <w:szCs w:val="24"/>
        </w:rPr>
        <w:t>.</w:t>
      </w:r>
      <w:r w:rsidRPr="003A35A7">
        <w:rPr>
          <w:rFonts w:ascii="Times New Roman" w:hAnsi="Times New Roman"/>
          <w:szCs w:val="24"/>
        </w:rPr>
        <w:t>, Jull, A</w:t>
      </w:r>
      <w:r w:rsidR="00927F75" w:rsidRPr="003A35A7">
        <w:rPr>
          <w:rFonts w:ascii="Times New Roman" w:hAnsi="Times New Roman"/>
          <w:szCs w:val="24"/>
        </w:rPr>
        <w:t>.</w:t>
      </w:r>
      <w:r w:rsidRPr="003A35A7">
        <w:rPr>
          <w:rFonts w:ascii="Times New Roman" w:hAnsi="Times New Roman"/>
          <w:szCs w:val="24"/>
        </w:rPr>
        <w:t>, Linick, T</w:t>
      </w:r>
      <w:r w:rsidR="00927F75" w:rsidRPr="003A35A7">
        <w:rPr>
          <w:rFonts w:ascii="Times New Roman" w:hAnsi="Times New Roman"/>
          <w:szCs w:val="24"/>
        </w:rPr>
        <w:t>.</w:t>
      </w:r>
      <w:r w:rsidRPr="003A35A7">
        <w:rPr>
          <w:rFonts w:ascii="Times New Roman" w:hAnsi="Times New Roman"/>
          <w:szCs w:val="24"/>
        </w:rPr>
        <w:t xml:space="preserve"> </w:t>
      </w:r>
      <w:r w:rsidR="007241C5" w:rsidRPr="003A35A7">
        <w:rPr>
          <w:rFonts w:ascii="Times New Roman" w:hAnsi="Times New Roman"/>
          <w:szCs w:val="24"/>
        </w:rPr>
        <w:t>&amp;</w:t>
      </w:r>
      <w:r w:rsidRPr="003A35A7">
        <w:rPr>
          <w:rFonts w:ascii="Times New Roman" w:hAnsi="Times New Roman"/>
          <w:szCs w:val="24"/>
        </w:rPr>
        <w:t xml:space="preserve"> Toolin, L</w:t>
      </w:r>
      <w:r w:rsidR="00927F75" w:rsidRPr="003A35A7">
        <w:rPr>
          <w:rFonts w:ascii="Times New Roman" w:hAnsi="Times New Roman"/>
          <w:szCs w:val="24"/>
        </w:rPr>
        <w:t>.</w:t>
      </w:r>
      <w:r w:rsidRPr="003A35A7">
        <w:rPr>
          <w:rFonts w:ascii="Times New Roman" w:hAnsi="Times New Roman"/>
          <w:szCs w:val="24"/>
        </w:rPr>
        <w:t xml:space="preserve"> 1987</w:t>
      </w:r>
      <w:r w:rsidR="00927F75" w:rsidRPr="003A35A7">
        <w:rPr>
          <w:rFonts w:ascii="Times New Roman" w:hAnsi="Times New Roman"/>
          <w:szCs w:val="24"/>
        </w:rPr>
        <w:t>.</w:t>
      </w:r>
      <w:r w:rsidRPr="003A35A7">
        <w:rPr>
          <w:rFonts w:ascii="Times New Roman" w:hAnsi="Times New Roman"/>
          <w:szCs w:val="24"/>
        </w:rPr>
        <w:t xml:space="preserve"> Preparation of small samples for radiocarbon accelerator targets by catalytic reduction of CO</w:t>
      </w:r>
      <w:r w:rsidR="00342FBE" w:rsidRPr="003A35A7">
        <w:rPr>
          <w:rFonts w:ascii="Times New Roman" w:hAnsi="Times New Roman"/>
          <w:szCs w:val="24"/>
        </w:rPr>
        <w:t>.</w:t>
      </w:r>
      <w:r w:rsidRPr="003A35A7">
        <w:rPr>
          <w:rFonts w:ascii="Times New Roman" w:hAnsi="Times New Roman"/>
          <w:szCs w:val="24"/>
        </w:rPr>
        <w:t xml:space="preserve"> </w:t>
      </w:r>
      <w:r w:rsidRPr="003A35A7">
        <w:rPr>
          <w:rFonts w:ascii="Times New Roman" w:hAnsi="Times New Roman"/>
          <w:i/>
          <w:szCs w:val="24"/>
        </w:rPr>
        <w:t>Radiocarbon,</w:t>
      </w:r>
      <w:r w:rsidRPr="003A35A7">
        <w:rPr>
          <w:rFonts w:ascii="Times New Roman" w:hAnsi="Times New Roman"/>
          <w:szCs w:val="24"/>
        </w:rPr>
        <w:t xml:space="preserve"> 29</w:t>
      </w:r>
      <w:r w:rsidR="001E0298" w:rsidRPr="003A35A7">
        <w:rPr>
          <w:rFonts w:ascii="Times New Roman" w:hAnsi="Times New Roman"/>
          <w:szCs w:val="24"/>
        </w:rPr>
        <w:t xml:space="preserve">: </w:t>
      </w:r>
      <w:r w:rsidRPr="003A35A7">
        <w:rPr>
          <w:rFonts w:ascii="Times New Roman" w:hAnsi="Times New Roman"/>
          <w:szCs w:val="24"/>
        </w:rPr>
        <w:t>303–</w:t>
      </w:r>
      <w:r w:rsidR="0060197E" w:rsidRPr="003A35A7">
        <w:rPr>
          <w:rFonts w:ascii="Times New Roman" w:hAnsi="Times New Roman"/>
          <w:szCs w:val="24"/>
        </w:rPr>
        <w:t>0</w:t>
      </w:r>
      <w:r w:rsidRPr="003A35A7">
        <w:rPr>
          <w:rFonts w:ascii="Times New Roman" w:hAnsi="Times New Roman"/>
          <w:szCs w:val="24"/>
        </w:rPr>
        <w:t xml:space="preserve">6. </w:t>
      </w:r>
      <w:hyperlink r:id="rId49" w:history="1">
        <w:r w:rsidR="0060197E" w:rsidRPr="003A35A7">
          <w:rPr>
            <w:rStyle w:val="Hyperlink"/>
            <w:rFonts w:ascii="Times New Roman" w:hAnsi="Times New Roman"/>
            <w:szCs w:val="24"/>
          </w:rPr>
          <w:t>https://doi.org/10.1017/S0033822200056988</w:t>
        </w:r>
      </w:hyperlink>
      <w:r w:rsidR="0060197E" w:rsidRPr="003A35A7">
        <w:rPr>
          <w:rFonts w:ascii="Times New Roman" w:hAnsi="Times New Roman"/>
          <w:szCs w:val="24"/>
        </w:rPr>
        <w:t xml:space="preserve"> </w:t>
      </w:r>
    </w:p>
    <w:p w14:paraId="41F60E9E" w14:textId="7124DD09" w:rsidR="00640E83" w:rsidRPr="003A35A7" w:rsidRDefault="00640E83" w:rsidP="0069641E">
      <w:pPr>
        <w:pStyle w:val="BodyTextCopy"/>
        <w:ind w:left="284" w:hanging="284"/>
        <w:contextualSpacing w:val="0"/>
        <w:rPr>
          <w:rFonts w:ascii="Times New Roman" w:hAnsi="Times New Roman"/>
          <w:szCs w:val="24"/>
        </w:rPr>
      </w:pPr>
      <w:r w:rsidRPr="003A35A7">
        <w:rPr>
          <w:rFonts w:ascii="Times New Roman" w:hAnsi="Times New Roman"/>
          <w:szCs w:val="24"/>
        </w:rPr>
        <w:t>Stenhouse, M</w:t>
      </w:r>
      <w:r w:rsidR="00927F75" w:rsidRPr="003A35A7">
        <w:rPr>
          <w:rFonts w:ascii="Times New Roman" w:hAnsi="Times New Roman"/>
          <w:szCs w:val="24"/>
        </w:rPr>
        <w:t>.</w:t>
      </w:r>
      <w:r w:rsidRPr="003A35A7">
        <w:rPr>
          <w:rFonts w:ascii="Times New Roman" w:hAnsi="Times New Roman"/>
          <w:szCs w:val="24"/>
        </w:rPr>
        <w:t xml:space="preserve"> </w:t>
      </w:r>
      <w:r w:rsidR="007241C5" w:rsidRPr="003A35A7">
        <w:rPr>
          <w:rFonts w:ascii="Times New Roman" w:hAnsi="Times New Roman"/>
          <w:szCs w:val="24"/>
        </w:rPr>
        <w:t>&amp;</w:t>
      </w:r>
      <w:r w:rsidRPr="003A35A7">
        <w:rPr>
          <w:rFonts w:ascii="Times New Roman" w:hAnsi="Times New Roman"/>
          <w:szCs w:val="24"/>
        </w:rPr>
        <w:t xml:space="preserve"> Baxter, M</w:t>
      </w:r>
      <w:r w:rsidR="00927F75" w:rsidRPr="003A35A7">
        <w:rPr>
          <w:rFonts w:ascii="Times New Roman" w:hAnsi="Times New Roman"/>
          <w:szCs w:val="24"/>
        </w:rPr>
        <w:t>.</w:t>
      </w:r>
      <w:r w:rsidRPr="003A35A7">
        <w:rPr>
          <w:rFonts w:ascii="Times New Roman" w:hAnsi="Times New Roman"/>
          <w:szCs w:val="24"/>
        </w:rPr>
        <w:t xml:space="preserve"> 1983</w:t>
      </w:r>
      <w:r w:rsidR="00927F75" w:rsidRPr="003A35A7">
        <w:rPr>
          <w:rFonts w:ascii="Times New Roman" w:hAnsi="Times New Roman"/>
          <w:szCs w:val="24"/>
        </w:rPr>
        <w:t>.</w:t>
      </w:r>
      <w:r w:rsidRPr="003A35A7">
        <w:rPr>
          <w:rFonts w:ascii="Times New Roman" w:hAnsi="Times New Roman"/>
          <w:szCs w:val="24"/>
        </w:rPr>
        <w:t xml:space="preserve"> </w:t>
      </w:r>
      <w:r w:rsidRPr="003A35A7">
        <w:rPr>
          <w:rFonts w:ascii="Times New Roman" w:hAnsi="Times New Roman"/>
          <w:szCs w:val="24"/>
          <w:vertAlign w:val="superscript"/>
        </w:rPr>
        <w:t>14</w:t>
      </w:r>
      <w:r w:rsidRPr="003A35A7">
        <w:rPr>
          <w:rFonts w:ascii="Times New Roman" w:hAnsi="Times New Roman"/>
          <w:szCs w:val="24"/>
        </w:rPr>
        <w:t xml:space="preserve">C dating reproducibility: evidence from routine dating of archaeological samples. </w:t>
      </w:r>
      <w:r w:rsidRPr="003A35A7">
        <w:rPr>
          <w:rFonts w:ascii="Times New Roman" w:hAnsi="Times New Roman"/>
          <w:i/>
          <w:szCs w:val="24"/>
        </w:rPr>
        <w:t xml:space="preserve">Proceedings of the First International Symposium, </w:t>
      </w:r>
      <w:r w:rsidRPr="003A35A7">
        <w:rPr>
          <w:rFonts w:ascii="Times New Roman" w:hAnsi="Times New Roman"/>
          <w:i/>
          <w:szCs w:val="24"/>
          <w:vertAlign w:val="superscript"/>
        </w:rPr>
        <w:t>14</w:t>
      </w:r>
      <w:r w:rsidRPr="003A35A7">
        <w:rPr>
          <w:rFonts w:ascii="Times New Roman" w:hAnsi="Times New Roman"/>
          <w:i/>
          <w:szCs w:val="24"/>
        </w:rPr>
        <w:t>C and Archaeology, Groningen, 1981, PACT</w:t>
      </w:r>
      <w:r w:rsidRPr="003A35A7">
        <w:rPr>
          <w:rFonts w:ascii="Times New Roman" w:hAnsi="Times New Roman"/>
          <w:szCs w:val="24"/>
        </w:rPr>
        <w:t>, 8</w:t>
      </w:r>
      <w:r w:rsidR="001E0298" w:rsidRPr="003A35A7">
        <w:rPr>
          <w:rFonts w:ascii="Times New Roman" w:hAnsi="Times New Roman"/>
          <w:szCs w:val="24"/>
        </w:rPr>
        <w:t>:</w:t>
      </w:r>
      <w:r w:rsidRPr="003A35A7">
        <w:rPr>
          <w:rFonts w:ascii="Times New Roman" w:hAnsi="Times New Roman"/>
          <w:szCs w:val="24"/>
        </w:rPr>
        <w:t xml:space="preserve"> 147–64</w:t>
      </w:r>
      <w:r w:rsidR="00816A2D" w:rsidRPr="003A35A7">
        <w:rPr>
          <w:rFonts w:ascii="Times New Roman" w:hAnsi="Times New Roman"/>
          <w:szCs w:val="24"/>
        </w:rPr>
        <w:t>.</w:t>
      </w:r>
    </w:p>
    <w:p w14:paraId="179BA8A1" w14:textId="098240AE" w:rsidR="00640E83" w:rsidRPr="003A35A7" w:rsidRDefault="00640E83" w:rsidP="0069641E">
      <w:pPr>
        <w:pStyle w:val="BodyTextCopy"/>
        <w:ind w:left="284" w:hanging="284"/>
        <w:contextualSpacing w:val="0"/>
        <w:rPr>
          <w:rFonts w:ascii="Times New Roman" w:hAnsi="Times New Roman"/>
          <w:szCs w:val="24"/>
        </w:rPr>
      </w:pPr>
      <w:r w:rsidRPr="003A35A7">
        <w:rPr>
          <w:rFonts w:ascii="Times New Roman" w:hAnsi="Times New Roman"/>
          <w:szCs w:val="24"/>
        </w:rPr>
        <w:t>Stuiver, M</w:t>
      </w:r>
      <w:r w:rsidR="00927F75" w:rsidRPr="003A35A7">
        <w:rPr>
          <w:rFonts w:ascii="Times New Roman" w:hAnsi="Times New Roman"/>
          <w:szCs w:val="24"/>
        </w:rPr>
        <w:t>.</w:t>
      </w:r>
      <w:r w:rsidRPr="003A35A7">
        <w:rPr>
          <w:rFonts w:ascii="Times New Roman" w:hAnsi="Times New Roman"/>
          <w:szCs w:val="24"/>
        </w:rPr>
        <w:t xml:space="preserve"> </w:t>
      </w:r>
      <w:r w:rsidR="007241C5" w:rsidRPr="003A35A7">
        <w:rPr>
          <w:rFonts w:ascii="Times New Roman" w:hAnsi="Times New Roman"/>
          <w:szCs w:val="24"/>
        </w:rPr>
        <w:t>&amp;</w:t>
      </w:r>
      <w:r w:rsidRPr="003A35A7">
        <w:rPr>
          <w:rFonts w:ascii="Times New Roman" w:hAnsi="Times New Roman"/>
          <w:szCs w:val="24"/>
        </w:rPr>
        <w:t xml:space="preserve"> Reimer, P</w:t>
      </w:r>
      <w:r w:rsidR="00927F75" w:rsidRPr="003A35A7">
        <w:rPr>
          <w:rFonts w:ascii="Times New Roman" w:hAnsi="Times New Roman"/>
          <w:szCs w:val="24"/>
        </w:rPr>
        <w:t>.</w:t>
      </w:r>
      <w:r w:rsidRPr="003A35A7">
        <w:rPr>
          <w:rFonts w:ascii="Times New Roman" w:hAnsi="Times New Roman"/>
          <w:szCs w:val="24"/>
        </w:rPr>
        <w:t xml:space="preserve"> 1993</w:t>
      </w:r>
      <w:r w:rsidR="00927F75" w:rsidRPr="003A35A7">
        <w:rPr>
          <w:rFonts w:ascii="Times New Roman" w:hAnsi="Times New Roman"/>
          <w:szCs w:val="24"/>
        </w:rPr>
        <w:t>.</w:t>
      </w:r>
      <w:r w:rsidRPr="003A35A7">
        <w:rPr>
          <w:rFonts w:ascii="Times New Roman" w:hAnsi="Times New Roman"/>
          <w:szCs w:val="24"/>
        </w:rPr>
        <w:t xml:space="preserve"> Extended </w:t>
      </w:r>
      <w:r w:rsidRPr="003A35A7">
        <w:rPr>
          <w:rFonts w:ascii="Times New Roman" w:hAnsi="Times New Roman"/>
          <w:szCs w:val="24"/>
          <w:vertAlign w:val="superscript"/>
        </w:rPr>
        <w:t>14</w:t>
      </w:r>
      <w:r w:rsidRPr="003A35A7">
        <w:rPr>
          <w:rFonts w:ascii="Times New Roman" w:hAnsi="Times New Roman"/>
          <w:szCs w:val="24"/>
        </w:rPr>
        <w:t xml:space="preserve">C data base and revised CALIB 3.0 </w:t>
      </w:r>
      <w:r w:rsidRPr="003A35A7">
        <w:rPr>
          <w:rFonts w:ascii="Times New Roman" w:hAnsi="Times New Roman"/>
          <w:szCs w:val="24"/>
          <w:vertAlign w:val="superscript"/>
        </w:rPr>
        <w:t>14</w:t>
      </w:r>
      <w:r w:rsidRPr="003A35A7">
        <w:rPr>
          <w:rFonts w:ascii="Times New Roman" w:hAnsi="Times New Roman"/>
          <w:szCs w:val="24"/>
        </w:rPr>
        <w:t>C age calibration program</w:t>
      </w:r>
      <w:r w:rsidR="00342FBE" w:rsidRPr="003A35A7">
        <w:rPr>
          <w:rFonts w:ascii="Times New Roman" w:hAnsi="Times New Roman"/>
          <w:szCs w:val="24"/>
        </w:rPr>
        <w:t>.</w:t>
      </w:r>
      <w:r w:rsidRPr="003A35A7">
        <w:rPr>
          <w:rFonts w:ascii="Times New Roman" w:hAnsi="Times New Roman"/>
          <w:szCs w:val="24"/>
        </w:rPr>
        <w:t xml:space="preserve"> </w:t>
      </w:r>
      <w:r w:rsidRPr="003A35A7">
        <w:rPr>
          <w:rFonts w:ascii="Times New Roman" w:hAnsi="Times New Roman"/>
          <w:i/>
          <w:szCs w:val="24"/>
        </w:rPr>
        <w:t>Radiocarbon</w:t>
      </w:r>
      <w:r w:rsidRPr="003A35A7">
        <w:rPr>
          <w:rFonts w:ascii="Times New Roman" w:hAnsi="Times New Roman"/>
          <w:szCs w:val="24"/>
        </w:rPr>
        <w:t>, 35</w:t>
      </w:r>
      <w:r w:rsidR="001E0298" w:rsidRPr="003A35A7">
        <w:rPr>
          <w:rFonts w:ascii="Times New Roman" w:hAnsi="Times New Roman"/>
          <w:szCs w:val="24"/>
        </w:rPr>
        <w:t>:</w:t>
      </w:r>
      <w:r w:rsidRPr="003A35A7">
        <w:rPr>
          <w:rFonts w:ascii="Times New Roman" w:hAnsi="Times New Roman"/>
          <w:szCs w:val="24"/>
        </w:rPr>
        <w:t xml:space="preserve"> 215–30. </w:t>
      </w:r>
      <w:hyperlink r:id="rId50" w:history="1">
        <w:r w:rsidR="0060197E" w:rsidRPr="003A35A7">
          <w:rPr>
            <w:rStyle w:val="Hyperlink"/>
            <w:rFonts w:ascii="Times New Roman" w:hAnsi="Times New Roman"/>
            <w:szCs w:val="24"/>
          </w:rPr>
          <w:t>https://doi.org/10.1017/S0033822200013904</w:t>
        </w:r>
      </w:hyperlink>
      <w:r w:rsidR="0060197E" w:rsidRPr="003A35A7">
        <w:rPr>
          <w:rFonts w:ascii="Times New Roman" w:hAnsi="Times New Roman"/>
          <w:szCs w:val="24"/>
        </w:rPr>
        <w:t xml:space="preserve"> </w:t>
      </w:r>
    </w:p>
    <w:p w14:paraId="49A0EB2D" w14:textId="59C11065" w:rsidR="00640E83" w:rsidRPr="003A35A7" w:rsidRDefault="00640E83" w:rsidP="0069641E">
      <w:pPr>
        <w:pStyle w:val="BodyTextCopy"/>
        <w:ind w:left="284" w:hanging="284"/>
        <w:contextualSpacing w:val="0"/>
        <w:rPr>
          <w:rFonts w:ascii="Times New Roman" w:hAnsi="Times New Roman"/>
          <w:szCs w:val="24"/>
        </w:rPr>
      </w:pPr>
      <w:r w:rsidRPr="003A35A7">
        <w:rPr>
          <w:rFonts w:ascii="Times New Roman" w:hAnsi="Times New Roman"/>
          <w:szCs w:val="24"/>
        </w:rPr>
        <w:t>Tamers, M</w:t>
      </w:r>
      <w:r w:rsidR="00927F75" w:rsidRPr="003A35A7">
        <w:rPr>
          <w:rFonts w:ascii="Times New Roman" w:hAnsi="Times New Roman"/>
          <w:szCs w:val="24"/>
        </w:rPr>
        <w:t xml:space="preserve">. </w:t>
      </w:r>
      <w:r w:rsidRPr="003A35A7">
        <w:rPr>
          <w:rFonts w:ascii="Times New Roman" w:hAnsi="Times New Roman"/>
          <w:szCs w:val="24"/>
        </w:rPr>
        <w:t>1965</w:t>
      </w:r>
      <w:r w:rsidR="00927F75" w:rsidRPr="003A35A7">
        <w:rPr>
          <w:rFonts w:ascii="Times New Roman" w:hAnsi="Times New Roman"/>
          <w:szCs w:val="24"/>
        </w:rPr>
        <w:t>.</w:t>
      </w:r>
      <w:r w:rsidRPr="003A35A7">
        <w:rPr>
          <w:rFonts w:ascii="Times New Roman" w:hAnsi="Times New Roman"/>
          <w:szCs w:val="24"/>
        </w:rPr>
        <w:t xml:space="preserve"> Routine carbon-14 dating using liquid scintillation techniques</w:t>
      </w:r>
      <w:r w:rsidR="00342FBE" w:rsidRPr="003A35A7">
        <w:rPr>
          <w:rFonts w:ascii="Times New Roman" w:hAnsi="Times New Roman"/>
          <w:szCs w:val="24"/>
        </w:rPr>
        <w:t>. I</w:t>
      </w:r>
      <w:r w:rsidRPr="003A35A7">
        <w:rPr>
          <w:rFonts w:ascii="Times New Roman" w:hAnsi="Times New Roman"/>
          <w:szCs w:val="24"/>
        </w:rPr>
        <w:t xml:space="preserve">n </w:t>
      </w:r>
      <w:r w:rsidR="00342FBE" w:rsidRPr="003A35A7">
        <w:rPr>
          <w:rFonts w:ascii="Times New Roman" w:hAnsi="Times New Roman"/>
          <w:szCs w:val="24"/>
        </w:rPr>
        <w:t xml:space="preserve">R. Chatters &amp; E. Olsson (eds) </w:t>
      </w:r>
      <w:r w:rsidRPr="003A35A7">
        <w:rPr>
          <w:rFonts w:ascii="Times New Roman" w:hAnsi="Times New Roman"/>
          <w:i/>
          <w:szCs w:val="24"/>
        </w:rPr>
        <w:t>Proceedings of the sixth international conference on radiocarbon and tritium dating, Washington D. C</w:t>
      </w:r>
      <w:r w:rsidR="00342FBE" w:rsidRPr="003A35A7">
        <w:rPr>
          <w:rFonts w:ascii="Times New Roman" w:hAnsi="Times New Roman"/>
          <w:i/>
          <w:szCs w:val="24"/>
        </w:rPr>
        <w:t xml:space="preserve">. </w:t>
      </w:r>
      <w:r w:rsidR="00342FBE" w:rsidRPr="003A35A7">
        <w:rPr>
          <w:rFonts w:ascii="Times New Roman" w:hAnsi="Times New Roman"/>
          <w:iCs/>
          <w:szCs w:val="24"/>
        </w:rPr>
        <w:t>Pullman</w:t>
      </w:r>
      <w:r w:rsidR="00342FBE" w:rsidRPr="003A35A7">
        <w:rPr>
          <w:rFonts w:ascii="Times New Roman" w:hAnsi="Times New Roman"/>
          <w:szCs w:val="24"/>
        </w:rPr>
        <w:t xml:space="preserve">: Washington State University, pp. </w:t>
      </w:r>
      <w:r w:rsidRPr="003A35A7">
        <w:rPr>
          <w:rFonts w:ascii="Times New Roman" w:hAnsi="Times New Roman"/>
          <w:szCs w:val="24"/>
        </w:rPr>
        <w:t>53–67</w:t>
      </w:r>
      <w:r w:rsidR="00342FBE" w:rsidRPr="003A35A7">
        <w:rPr>
          <w:rFonts w:ascii="Times New Roman" w:hAnsi="Times New Roman"/>
          <w:szCs w:val="24"/>
        </w:rPr>
        <w:t>.</w:t>
      </w:r>
    </w:p>
    <w:p w14:paraId="3D6AEA26" w14:textId="14A1C7AD" w:rsidR="00640E83" w:rsidRPr="003A35A7" w:rsidRDefault="00640E83" w:rsidP="0069641E">
      <w:pPr>
        <w:pStyle w:val="BodyTextCopy"/>
        <w:ind w:left="284" w:hanging="284"/>
        <w:contextualSpacing w:val="0"/>
        <w:rPr>
          <w:rFonts w:ascii="Times New Roman" w:hAnsi="Times New Roman"/>
          <w:szCs w:val="24"/>
        </w:rPr>
      </w:pPr>
      <w:r w:rsidRPr="003A35A7">
        <w:rPr>
          <w:rFonts w:ascii="Times New Roman" w:hAnsi="Times New Roman"/>
          <w:szCs w:val="24"/>
        </w:rPr>
        <w:t>Taylor, R</w:t>
      </w:r>
      <w:r w:rsidR="00927F75" w:rsidRPr="003A35A7">
        <w:rPr>
          <w:rFonts w:ascii="Times New Roman" w:hAnsi="Times New Roman"/>
          <w:szCs w:val="24"/>
        </w:rPr>
        <w:t>.</w:t>
      </w:r>
      <w:r w:rsidRPr="003A35A7">
        <w:rPr>
          <w:rFonts w:ascii="Times New Roman" w:hAnsi="Times New Roman"/>
          <w:szCs w:val="24"/>
        </w:rPr>
        <w:t xml:space="preserve"> </w:t>
      </w:r>
      <w:r w:rsidR="007241C5" w:rsidRPr="003A35A7">
        <w:rPr>
          <w:rFonts w:ascii="Times New Roman" w:hAnsi="Times New Roman"/>
          <w:szCs w:val="24"/>
        </w:rPr>
        <w:t>&amp;</w:t>
      </w:r>
      <w:r w:rsidRPr="003A35A7">
        <w:rPr>
          <w:rFonts w:ascii="Times New Roman" w:hAnsi="Times New Roman"/>
          <w:szCs w:val="24"/>
        </w:rPr>
        <w:t xml:space="preserve"> Bar-Yosef, O</w:t>
      </w:r>
      <w:r w:rsidR="00927F75" w:rsidRPr="003A35A7">
        <w:rPr>
          <w:rFonts w:ascii="Times New Roman" w:hAnsi="Times New Roman"/>
          <w:szCs w:val="24"/>
        </w:rPr>
        <w:t>.</w:t>
      </w:r>
      <w:r w:rsidRPr="003A35A7">
        <w:rPr>
          <w:rFonts w:ascii="Times New Roman" w:hAnsi="Times New Roman"/>
          <w:szCs w:val="24"/>
        </w:rPr>
        <w:t xml:space="preserve"> 2014</w:t>
      </w:r>
      <w:r w:rsidR="00927F75" w:rsidRPr="003A35A7">
        <w:rPr>
          <w:rFonts w:ascii="Times New Roman" w:hAnsi="Times New Roman"/>
          <w:szCs w:val="24"/>
        </w:rPr>
        <w:t>.</w:t>
      </w:r>
      <w:r w:rsidRPr="003A35A7">
        <w:rPr>
          <w:rFonts w:ascii="Times New Roman" w:hAnsi="Times New Roman"/>
          <w:szCs w:val="24"/>
        </w:rPr>
        <w:t xml:space="preserve"> </w:t>
      </w:r>
      <w:r w:rsidRPr="003A35A7">
        <w:rPr>
          <w:rFonts w:ascii="Times New Roman" w:hAnsi="Times New Roman"/>
          <w:i/>
          <w:szCs w:val="24"/>
        </w:rPr>
        <w:t>Radiocarbon dating. an archaeological perspective</w:t>
      </w:r>
      <w:r w:rsidR="00342FBE" w:rsidRPr="003A35A7">
        <w:rPr>
          <w:rFonts w:ascii="Times New Roman" w:hAnsi="Times New Roman"/>
          <w:szCs w:val="24"/>
        </w:rPr>
        <w:t>.</w:t>
      </w:r>
      <w:r w:rsidRPr="003A35A7">
        <w:rPr>
          <w:rFonts w:ascii="Times New Roman" w:hAnsi="Times New Roman"/>
          <w:szCs w:val="24"/>
        </w:rPr>
        <w:t xml:space="preserve"> London</w:t>
      </w:r>
      <w:r w:rsidR="00342FBE" w:rsidRPr="003A35A7">
        <w:rPr>
          <w:rFonts w:ascii="Times New Roman" w:hAnsi="Times New Roman"/>
          <w:szCs w:val="24"/>
        </w:rPr>
        <w:t>: Routledge.</w:t>
      </w:r>
    </w:p>
    <w:p w14:paraId="49A5949D" w14:textId="7A6F9964" w:rsidR="00640E83" w:rsidRPr="003A35A7" w:rsidRDefault="00640E83" w:rsidP="0069641E">
      <w:pPr>
        <w:pStyle w:val="BodyTextCopy"/>
        <w:ind w:left="284" w:hanging="284"/>
        <w:contextualSpacing w:val="0"/>
        <w:rPr>
          <w:rFonts w:ascii="Times New Roman" w:hAnsi="Times New Roman"/>
          <w:szCs w:val="24"/>
        </w:rPr>
      </w:pPr>
      <w:r w:rsidRPr="003A35A7">
        <w:rPr>
          <w:rFonts w:ascii="Times New Roman" w:hAnsi="Times New Roman"/>
          <w:szCs w:val="24"/>
        </w:rPr>
        <w:t>Vandeputte, K</w:t>
      </w:r>
      <w:r w:rsidR="00927F75" w:rsidRPr="003A35A7">
        <w:rPr>
          <w:rFonts w:ascii="Times New Roman" w:hAnsi="Times New Roman"/>
          <w:szCs w:val="24"/>
        </w:rPr>
        <w:t>.,</w:t>
      </w:r>
      <w:r w:rsidRPr="003A35A7">
        <w:rPr>
          <w:rFonts w:ascii="Times New Roman" w:hAnsi="Times New Roman"/>
          <w:szCs w:val="24"/>
        </w:rPr>
        <w:t xml:space="preserve"> Moens, L</w:t>
      </w:r>
      <w:r w:rsidR="00927F75" w:rsidRPr="003A35A7">
        <w:rPr>
          <w:rFonts w:ascii="Times New Roman" w:hAnsi="Times New Roman"/>
          <w:szCs w:val="24"/>
        </w:rPr>
        <w:t>.</w:t>
      </w:r>
      <w:r w:rsidRPr="003A35A7">
        <w:rPr>
          <w:rFonts w:ascii="Times New Roman" w:hAnsi="Times New Roman"/>
          <w:szCs w:val="24"/>
        </w:rPr>
        <w:t xml:space="preserve"> </w:t>
      </w:r>
      <w:r w:rsidR="007241C5" w:rsidRPr="003A35A7">
        <w:rPr>
          <w:rFonts w:ascii="Times New Roman" w:hAnsi="Times New Roman"/>
          <w:szCs w:val="24"/>
        </w:rPr>
        <w:t>&amp;</w:t>
      </w:r>
      <w:r w:rsidRPr="003A35A7">
        <w:rPr>
          <w:rFonts w:ascii="Times New Roman" w:hAnsi="Times New Roman"/>
          <w:szCs w:val="24"/>
        </w:rPr>
        <w:t xml:space="preserve"> Dams, R</w:t>
      </w:r>
      <w:r w:rsidR="00927F75" w:rsidRPr="003A35A7">
        <w:rPr>
          <w:rFonts w:ascii="Times New Roman" w:hAnsi="Times New Roman"/>
          <w:szCs w:val="24"/>
        </w:rPr>
        <w:t>.</w:t>
      </w:r>
      <w:r w:rsidRPr="003A35A7">
        <w:rPr>
          <w:rFonts w:ascii="Times New Roman" w:hAnsi="Times New Roman"/>
          <w:szCs w:val="24"/>
        </w:rPr>
        <w:t xml:space="preserve"> 1996. Improved sealed-tube combustion of organic samples to CO</w:t>
      </w:r>
      <w:r w:rsidRPr="003A35A7">
        <w:rPr>
          <w:rFonts w:ascii="Times New Roman" w:hAnsi="Times New Roman"/>
          <w:szCs w:val="24"/>
          <w:vertAlign w:val="subscript"/>
        </w:rPr>
        <w:t>2</w:t>
      </w:r>
      <w:r w:rsidRPr="003A35A7">
        <w:rPr>
          <w:rFonts w:ascii="Times New Roman" w:hAnsi="Times New Roman"/>
          <w:szCs w:val="24"/>
        </w:rPr>
        <w:t xml:space="preserve"> for stable isotope analysis, radiocarbon dating and percent carbon determinations</w:t>
      </w:r>
      <w:r w:rsidR="00342FBE" w:rsidRPr="003A35A7">
        <w:rPr>
          <w:rFonts w:ascii="Times New Roman" w:hAnsi="Times New Roman"/>
          <w:szCs w:val="24"/>
        </w:rPr>
        <w:t xml:space="preserve">. </w:t>
      </w:r>
      <w:r w:rsidRPr="003A35A7">
        <w:rPr>
          <w:rFonts w:ascii="Times New Roman" w:hAnsi="Times New Roman"/>
          <w:i/>
          <w:szCs w:val="24"/>
        </w:rPr>
        <w:t>Analytical Letters</w:t>
      </w:r>
      <w:r w:rsidRPr="003A35A7">
        <w:rPr>
          <w:rFonts w:ascii="Times New Roman" w:hAnsi="Times New Roman"/>
          <w:szCs w:val="24"/>
        </w:rPr>
        <w:t>, 29</w:t>
      </w:r>
      <w:r w:rsidR="001E0298" w:rsidRPr="003A35A7">
        <w:rPr>
          <w:rFonts w:ascii="Times New Roman" w:hAnsi="Times New Roman"/>
          <w:szCs w:val="24"/>
        </w:rPr>
        <w:t>:</w:t>
      </w:r>
      <w:r w:rsidRPr="003A35A7">
        <w:rPr>
          <w:rFonts w:ascii="Times New Roman" w:hAnsi="Times New Roman"/>
          <w:szCs w:val="24"/>
        </w:rPr>
        <w:t xml:space="preserve"> 2761–73. </w:t>
      </w:r>
      <w:hyperlink r:id="rId51" w:history="1">
        <w:r w:rsidR="0060197E" w:rsidRPr="003A35A7">
          <w:rPr>
            <w:rStyle w:val="Hyperlink"/>
            <w:rFonts w:ascii="Times New Roman" w:hAnsi="Times New Roman"/>
            <w:szCs w:val="24"/>
          </w:rPr>
          <w:t>https://doi.org/10.1080/00032719608002279</w:t>
        </w:r>
      </w:hyperlink>
      <w:r w:rsidR="0060197E" w:rsidRPr="003A35A7">
        <w:rPr>
          <w:rFonts w:ascii="Times New Roman" w:hAnsi="Times New Roman"/>
          <w:szCs w:val="24"/>
        </w:rPr>
        <w:t xml:space="preserve"> </w:t>
      </w:r>
    </w:p>
    <w:p w14:paraId="70431895" w14:textId="48BC2C8D" w:rsidR="00640E83" w:rsidRPr="003A35A7" w:rsidRDefault="00640E83" w:rsidP="0069641E">
      <w:pPr>
        <w:pStyle w:val="BodyTextCopy"/>
        <w:ind w:left="284" w:hanging="284"/>
        <w:contextualSpacing w:val="0"/>
        <w:rPr>
          <w:rFonts w:ascii="Times New Roman" w:hAnsi="Times New Roman"/>
          <w:szCs w:val="24"/>
        </w:rPr>
      </w:pPr>
      <w:r w:rsidRPr="003A35A7">
        <w:rPr>
          <w:rFonts w:ascii="Times New Roman" w:hAnsi="Times New Roman"/>
          <w:szCs w:val="24"/>
        </w:rPr>
        <w:t>Waddington, C</w:t>
      </w:r>
      <w:r w:rsidR="00927F75" w:rsidRPr="003A35A7">
        <w:rPr>
          <w:rFonts w:ascii="Times New Roman" w:hAnsi="Times New Roman"/>
          <w:szCs w:val="24"/>
        </w:rPr>
        <w:t>.</w:t>
      </w:r>
      <w:r w:rsidRPr="003A35A7">
        <w:rPr>
          <w:rFonts w:ascii="Times New Roman" w:hAnsi="Times New Roman"/>
          <w:szCs w:val="24"/>
        </w:rPr>
        <w:t xml:space="preserve"> 2012</w:t>
      </w:r>
      <w:r w:rsidR="00927F75" w:rsidRPr="003A35A7">
        <w:rPr>
          <w:rFonts w:ascii="Times New Roman" w:hAnsi="Times New Roman"/>
          <w:szCs w:val="24"/>
        </w:rPr>
        <w:t>.</w:t>
      </w:r>
      <w:r w:rsidRPr="003A35A7">
        <w:rPr>
          <w:rFonts w:ascii="Times New Roman" w:hAnsi="Times New Roman"/>
          <w:szCs w:val="24"/>
        </w:rPr>
        <w:t xml:space="preserve"> Discovery and excavation of a Roman estate centre at Whirlow, south-west Sheffield</w:t>
      </w:r>
      <w:r w:rsidR="00342FBE" w:rsidRPr="003A35A7">
        <w:rPr>
          <w:rFonts w:ascii="Times New Roman" w:hAnsi="Times New Roman"/>
          <w:szCs w:val="24"/>
        </w:rPr>
        <w:t>.</w:t>
      </w:r>
      <w:r w:rsidRPr="003A35A7">
        <w:rPr>
          <w:rFonts w:ascii="Times New Roman" w:hAnsi="Times New Roman"/>
          <w:szCs w:val="24"/>
        </w:rPr>
        <w:t xml:space="preserve"> </w:t>
      </w:r>
      <w:r w:rsidRPr="003A35A7">
        <w:rPr>
          <w:rFonts w:ascii="Times New Roman" w:hAnsi="Times New Roman"/>
          <w:i/>
          <w:szCs w:val="24"/>
        </w:rPr>
        <w:t>The Archaeological Forum Journal: CBA Yorkshire</w:t>
      </w:r>
      <w:r w:rsidRPr="003A35A7">
        <w:rPr>
          <w:rFonts w:ascii="Times New Roman" w:hAnsi="Times New Roman"/>
          <w:szCs w:val="24"/>
        </w:rPr>
        <w:t>, 1</w:t>
      </w:r>
      <w:r w:rsidR="001E0298" w:rsidRPr="003A35A7">
        <w:rPr>
          <w:rFonts w:ascii="Times New Roman" w:hAnsi="Times New Roman"/>
          <w:szCs w:val="24"/>
        </w:rPr>
        <w:t>:</w:t>
      </w:r>
      <w:r w:rsidRPr="003A35A7">
        <w:rPr>
          <w:rFonts w:ascii="Times New Roman" w:hAnsi="Times New Roman"/>
          <w:szCs w:val="24"/>
        </w:rPr>
        <w:t xml:space="preserve"> 43–52</w:t>
      </w:r>
      <w:r w:rsidR="00342FBE" w:rsidRPr="003A35A7">
        <w:rPr>
          <w:rFonts w:ascii="Times New Roman" w:hAnsi="Times New Roman"/>
          <w:szCs w:val="24"/>
        </w:rPr>
        <w:t>.</w:t>
      </w:r>
    </w:p>
    <w:p w14:paraId="59130C41" w14:textId="5F1C0FFA" w:rsidR="00640E83" w:rsidRPr="003A35A7" w:rsidRDefault="00640E83" w:rsidP="0069641E">
      <w:pPr>
        <w:pStyle w:val="BodyTextCopy"/>
        <w:ind w:left="284" w:hanging="284"/>
        <w:contextualSpacing w:val="0"/>
        <w:rPr>
          <w:rFonts w:ascii="Times New Roman" w:hAnsi="Times New Roman"/>
          <w:szCs w:val="24"/>
        </w:rPr>
      </w:pPr>
      <w:r w:rsidRPr="003A35A7">
        <w:rPr>
          <w:rFonts w:ascii="Times New Roman" w:hAnsi="Times New Roman"/>
          <w:szCs w:val="24"/>
        </w:rPr>
        <w:t>Walker, A</w:t>
      </w:r>
      <w:r w:rsidR="00927F75" w:rsidRPr="003A35A7">
        <w:rPr>
          <w:rFonts w:ascii="Times New Roman" w:hAnsi="Times New Roman"/>
          <w:szCs w:val="24"/>
        </w:rPr>
        <w:t>.,</w:t>
      </w:r>
      <w:r w:rsidRPr="003A35A7">
        <w:rPr>
          <w:rFonts w:ascii="Times New Roman" w:hAnsi="Times New Roman"/>
          <w:szCs w:val="24"/>
        </w:rPr>
        <w:t xml:space="preserve"> Keyzor, R</w:t>
      </w:r>
      <w:r w:rsidR="00927F75" w:rsidRPr="003A35A7">
        <w:rPr>
          <w:rFonts w:ascii="Times New Roman" w:hAnsi="Times New Roman"/>
          <w:szCs w:val="24"/>
        </w:rPr>
        <w:t>.</w:t>
      </w:r>
      <w:r w:rsidRPr="003A35A7">
        <w:rPr>
          <w:rFonts w:ascii="Times New Roman" w:hAnsi="Times New Roman"/>
          <w:szCs w:val="24"/>
        </w:rPr>
        <w:t xml:space="preserve"> </w:t>
      </w:r>
      <w:r w:rsidR="007241C5" w:rsidRPr="003A35A7">
        <w:rPr>
          <w:rFonts w:ascii="Times New Roman" w:hAnsi="Times New Roman"/>
          <w:szCs w:val="24"/>
        </w:rPr>
        <w:t>&amp;</w:t>
      </w:r>
      <w:r w:rsidRPr="003A35A7">
        <w:rPr>
          <w:rFonts w:ascii="Times New Roman" w:hAnsi="Times New Roman"/>
          <w:szCs w:val="24"/>
        </w:rPr>
        <w:t xml:space="preserve"> Otlet, R</w:t>
      </w:r>
      <w:r w:rsidR="00927F75" w:rsidRPr="003A35A7">
        <w:rPr>
          <w:rFonts w:ascii="Times New Roman" w:hAnsi="Times New Roman"/>
          <w:szCs w:val="24"/>
        </w:rPr>
        <w:t>.</w:t>
      </w:r>
      <w:r w:rsidRPr="003A35A7">
        <w:rPr>
          <w:rFonts w:ascii="Times New Roman" w:hAnsi="Times New Roman"/>
          <w:szCs w:val="24"/>
        </w:rPr>
        <w:t xml:space="preserve"> 1987</w:t>
      </w:r>
      <w:r w:rsidR="00927F75" w:rsidRPr="003A35A7">
        <w:rPr>
          <w:rFonts w:ascii="Times New Roman" w:hAnsi="Times New Roman"/>
          <w:szCs w:val="24"/>
        </w:rPr>
        <w:t>.</w:t>
      </w:r>
      <w:r w:rsidRPr="003A35A7">
        <w:rPr>
          <w:rFonts w:ascii="Times New Roman" w:hAnsi="Times New Roman"/>
          <w:szCs w:val="24"/>
        </w:rPr>
        <w:t xml:space="preserve"> Harwell Radiocarbon Measurements V</w:t>
      </w:r>
      <w:r w:rsidR="00342FBE" w:rsidRPr="003A35A7">
        <w:rPr>
          <w:rFonts w:ascii="Times New Roman" w:hAnsi="Times New Roman"/>
          <w:szCs w:val="24"/>
        </w:rPr>
        <w:t>.</w:t>
      </w:r>
      <w:r w:rsidRPr="003A35A7">
        <w:rPr>
          <w:rFonts w:ascii="Times New Roman" w:hAnsi="Times New Roman"/>
          <w:szCs w:val="24"/>
        </w:rPr>
        <w:t xml:space="preserve"> </w:t>
      </w:r>
      <w:r w:rsidRPr="003A35A7">
        <w:rPr>
          <w:rFonts w:ascii="Times New Roman" w:hAnsi="Times New Roman"/>
          <w:i/>
          <w:szCs w:val="24"/>
        </w:rPr>
        <w:t>Radiocarbon</w:t>
      </w:r>
      <w:r w:rsidRPr="003A35A7">
        <w:rPr>
          <w:rFonts w:ascii="Times New Roman" w:hAnsi="Times New Roman"/>
          <w:szCs w:val="24"/>
        </w:rPr>
        <w:t>, 29</w:t>
      </w:r>
      <w:r w:rsidR="001E0298" w:rsidRPr="003A35A7">
        <w:rPr>
          <w:rFonts w:ascii="Times New Roman" w:hAnsi="Times New Roman"/>
          <w:szCs w:val="24"/>
        </w:rPr>
        <w:t>:</w:t>
      </w:r>
      <w:r w:rsidRPr="003A35A7">
        <w:rPr>
          <w:rFonts w:ascii="Times New Roman" w:hAnsi="Times New Roman"/>
          <w:szCs w:val="24"/>
        </w:rPr>
        <w:t xml:space="preserve"> 78–99. </w:t>
      </w:r>
      <w:hyperlink r:id="rId52" w:history="1">
        <w:r w:rsidR="0060197E" w:rsidRPr="003A35A7">
          <w:rPr>
            <w:rStyle w:val="Hyperlink"/>
            <w:rFonts w:ascii="Times New Roman" w:hAnsi="Times New Roman"/>
            <w:szCs w:val="24"/>
          </w:rPr>
          <w:t>https://doi.org/10.1017/S0033822200043587</w:t>
        </w:r>
      </w:hyperlink>
      <w:r w:rsidR="0060197E" w:rsidRPr="003A35A7">
        <w:rPr>
          <w:rFonts w:ascii="Times New Roman" w:hAnsi="Times New Roman"/>
          <w:szCs w:val="24"/>
        </w:rPr>
        <w:t xml:space="preserve"> </w:t>
      </w:r>
    </w:p>
    <w:p w14:paraId="4ACA0AD4" w14:textId="4F094D5E" w:rsidR="00640E83" w:rsidRPr="003A35A7" w:rsidRDefault="00640E83" w:rsidP="0069641E">
      <w:pPr>
        <w:pStyle w:val="BodyTextCopy"/>
        <w:ind w:left="284" w:hanging="284"/>
        <w:contextualSpacing w:val="0"/>
        <w:rPr>
          <w:rFonts w:ascii="Times New Roman" w:hAnsi="Times New Roman"/>
          <w:szCs w:val="24"/>
        </w:rPr>
      </w:pPr>
      <w:r w:rsidRPr="003A35A7">
        <w:rPr>
          <w:rFonts w:ascii="Times New Roman" w:hAnsi="Times New Roman"/>
          <w:szCs w:val="24"/>
        </w:rPr>
        <w:lastRenderedPageBreak/>
        <w:t>Walker, A</w:t>
      </w:r>
      <w:r w:rsidR="00927F75" w:rsidRPr="003A35A7">
        <w:rPr>
          <w:rFonts w:ascii="Times New Roman" w:hAnsi="Times New Roman"/>
          <w:szCs w:val="24"/>
        </w:rPr>
        <w:t>.</w:t>
      </w:r>
      <w:r w:rsidRPr="003A35A7">
        <w:rPr>
          <w:rFonts w:ascii="Times New Roman" w:hAnsi="Times New Roman"/>
          <w:szCs w:val="24"/>
        </w:rPr>
        <w:t>, Williams, N</w:t>
      </w:r>
      <w:r w:rsidR="00927F75" w:rsidRPr="003A35A7">
        <w:rPr>
          <w:rFonts w:ascii="Times New Roman" w:hAnsi="Times New Roman"/>
          <w:szCs w:val="24"/>
        </w:rPr>
        <w:t>.</w:t>
      </w:r>
      <w:r w:rsidRPr="003A35A7">
        <w:rPr>
          <w:rFonts w:ascii="Times New Roman" w:hAnsi="Times New Roman"/>
          <w:szCs w:val="24"/>
        </w:rPr>
        <w:t xml:space="preserve"> </w:t>
      </w:r>
      <w:r w:rsidR="007241C5" w:rsidRPr="003A35A7">
        <w:rPr>
          <w:rFonts w:ascii="Times New Roman" w:hAnsi="Times New Roman"/>
          <w:szCs w:val="24"/>
        </w:rPr>
        <w:t>&amp;</w:t>
      </w:r>
      <w:r w:rsidRPr="003A35A7">
        <w:rPr>
          <w:rFonts w:ascii="Times New Roman" w:hAnsi="Times New Roman"/>
          <w:szCs w:val="24"/>
        </w:rPr>
        <w:t xml:space="preserve"> Otlet, R</w:t>
      </w:r>
      <w:r w:rsidR="00927F75" w:rsidRPr="003A35A7">
        <w:rPr>
          <w:rFonts w:ascii="Times New Roman" w:hAnsi="Times New Roman"/>
          <w:szCs w:val="24"/>
        </w:rPr>
        <w:t>.</w:t>
      </w:r>
      <w:r w:rsidRPr="003A35A7">
        <w:rPr>
          <w:rFonts w:ascii="Times New Roman" w:hAnsi="Times New Roman"/>
          <w:szCs w:val="24"/>
        </w:rPr>
        <w:t xml:space="preserve"> 1990</w:t>
      </w:r>
      <w:r w:rsidR="00927F75" w:rsidRPr="003A35A7">
        <w:rPr>
          <w:rFonts w:ascii="Times New Roman" w:hAnsi="Times New Roman"/>
          <w:szCs w:val="24"/>
        </w:rPr>
        <w:t>.</w:t>
      </w:r>
      <w:r w:rsidRPr="003A35A7">
        <w:rPr>
          <w:rFonts w:ascii="Times New Roman" w:hAnsi="Times New Roman"/>
          <w:szCs w:val="24"/>
        </w:rPr>
        <w:t xml:space="preserve"> Harwell radiocarbon measurements VIII</w:t>
      </w:r>
      <w:r w:rsidR="00342FBE" w:rsidRPr="003A35A7">
        <w:rPr>
          <w:rFonts w:ascii="Times New Roman" w:hAnsi="Times New Roman"/>
          <w:szCs w:val="24"/>
        </w:rPr>
        <w:t>.</w:t>
      </w:r>
      <w:r w:rsidRPr="003A35A7">
        <w:rPr>
          <w:rFonts w:ascii="Times New Roman" w:hAnsi="Times New Roman"/>
          <w:szCs w:val="24"/>
        </w:rPr>
        <w:t xml:space="preserve"> </w:t>
      </w:r>
      <w:r w:rsidRPr="003A35A7">
        <w:rPr>
          <w:rFonts w:ascii="Times New Roman" w:hAnsi="Times New Roman"/>
          <w:i/>
          <w:szCs w:val="24"/>
        </w:rPr>
        <w:t>Radiocarbon</w:t>
      </w:r>
      <w:r w:rsidRPr="003A35A7">
        <w:rPr>
          <w:rFonts w:ascii="Times New Roman" w:hAnsi="Times New Roman"/>
          <w:szCs w:val="24"/>
        </w:rPr>
        <w:t>, 30</w:t>
      </w:r>
      <w:r w:rsidR="001E0298" w:rsidRPr="003A35A7">
        <w:rPr>
          <w:rFonts w:ascii="Times New Roman" w:hAnsi="Times New Roman"/>
          <w:szCs w:val="24"/>
        </w:rPr>
        <w:t>:</w:t>
      </w:r>
      <w:r w:rsidRPr="003A35A7">
        <w:rPr>
          <w:rFonts w:ascii="Times New Roman" w:hAnsi="Times New Roman"/>
          <w:szCs w:val="24"/>
        </w:rPr>
        <w:t xml:space="preserve"> 319–40. </w:t>
      </w:r>
      <w:hyperlink r:id="rId53" w:history="1">
        <w:r w:rsidR="0060197E" w:rsidRPr="003A35A7">
          <w:rPr>
            <w:rStyle w:val="Hyperlink"/>
            <w:rFonts w:ascii="Times New Roman" w:hAnsi="Times New Roman"/>
            <w:szCs w:val="24"/>
          </w:rPr>
          <w:t>https://doi.org/10.1017/S0033822200044362</w:t>
        </w:r>
      </w:hyperlink>
      <w:r w:rsidR="0060197E" w:rsidRPr="003A35A7">
        <w:rPr>
          <w:rFonts w:ascii="Times New Roman" w:hAnsi="Times New Roman"/>
          <w:szCs w:val="24"/>
        </w:rPr>
        <w:t xml:space="preserve"> </w:t>
      </w:r>
    </w:p>
    <w:p w14:paraId="440E5276" w14:textId="1A2B3BF2" w:rsidR="00640E83" w:rsidRPr="003A35A7" w:rsidRDefault="00640E83" w:rsidP="0069641E">
      <w:pPr>
        <w:pStyle w:val="BodyTextCopy"/>
        <w:ind w:left="284" w:hanging="284"/>
        <w:rPr>
          <w:rFonts w:ascii="Times New Roman" w:hAnsi="Times New Roman"/>
          <w:szCs w:val="24"/>
        </w:rPr>
      </w:pPr>
      <w:r w:rsidRPr="003A35A7">
        <w:rPr>
          <w:rFonts w:ascii="Times New Roman" w:hAnsi="Times New Roman"/>
          <w:szCs w:val="24"/>
        </w:rPr>
        <w:t>Ward, G</w:t>
      </w:r>
      <w:r w:rsidR="00927F75" w:rsidRPr="003A35A7">
        <w:rPr>
          <w:rFonts w:ascii="Times New Roman" w:hAnsi="Times New Roman"/>
          <w:szCs w:val="24"/>
        </w:rPr>
        <w:t>.</w:t>
      </w:r>
      <w:r w:rsidRPr="003A35A7">
        <w:rPr>
          <w:rFonts w:ascii="Times New Roman" w:hAnsi="Times New Roman"/>
          <w:szCs w:val="24"/>
        </w:rPr>
        <w:t xml:space="preserve"> </w:t>
      </w:r>
      <w:r w:rsidR="007241C5" w:rsidRPr="003A35A7">
        <w:rPr>
          <w:rFonts w:ascii="Times New Roman" w:hAnsi="Times New Roman"/>
          <w:szCs w:val="24"/>
        </w:rPr>
        <w:t>&amp;</w:t>
      </w:r>
      <w:r w:rsidRPr="003A35A7">
        <w:rPr>
          <w:rFonts w:ascii="Times New Roman" w:hAnsi="Times New Roman"/>
          <w:szCs w:val="24"/>
        </w:rPr>
        <w:t xml:space="preserve"> Wilson, S</w:t>
      </w:r>
      <w:r w:rsidR="00F66172" w:rsidRPr="003A35A7">
        <w:rPr>
          <w:rFonts w:ascii="Times New Roman" w:hAnsi="Times New Roman"/>
          <w:szCs w:val="24"/>
        </w:rPr>
        <w:t>.</w:t>
      </w:r>
      <w:r w:rsidRPr="003A35A7">
        <w:rPr>
          <w:rFonts w:ascii="Times New Roman" w:hAnsi="Times New Roman"/>
          <w:szCs w:val="24"/>
        </w:rPr>
        <w:t xml:space="preserve"> 1978</w:t>
      </w:r>
      <w:r w:rsidR="00927F75" w:rsidRPr="003A35A7">
        <w:rPr>
          <w:rFonts w:ascii="Times New Roman" w:hAnsi="Times New Roman"/>
          <w:szCs w:val="24"/>
        </w:rPr>
        <w:t>.</w:t>
      </w:r>
      <w:r w:rsidRPr="003A35A7">
        <w:rPr>
          <w:rFonts w:ascii="Times New Roman" w:hAnsi="Times New Roman"/>
          <w:szCs w:val="24"/>
        </w:rPr>
        <w:t xml:space="preserve"> Procedures for comparing and combining</w:t>
      </w:r>
    </w:p>
    <w:p w14:paraId="747E64D6" w14:textId="0E96189D" w:rsidR="00640E83" w:rsidRPr="003A35A7" w:rsidRDefault="00640E83" w:rsidP="0069641E">
      <w:pPr>
        <w:pStyle w:val="BodyTextCopy"/>
        <w:ind w:left="284"/>
        <w:contextualSpacing w:val="0"/>
        <w:rPr>
          <w:rFonts w:ascii="Times New Roman" w:hAnsi="Times New Roman"/>
          <w:szCs w:val="24"/>
        </w:rPr>
      </w:pPr>
      <w:r w:rsidRPr="003A35A7">
        <w:rPr>
          <w:rFonts w:ascii="Times New Roman" w:hAnsi="Times New Roman"/>
          <w:szCs w:val="24"/>
        </w:rPr>
        <w:t>radiocarbon age determinations: a critique</w:t>
      </w:r>
      <w:r w:rsidR="00342FBE" w:rsidRPr="003A35A7">
        <w:rPr>
          <w:rFonts w:ascii="Times New Roman" w:hAnsi="Times New Roman"/>
          <w:szCs w:val="24"/>
        </w:rPr>
        <w:t>.</w:t>
      </w:r>
      <w:r w:rsidRPr="003A35A7">
        <w:rPr>
          <w:rFonts w:ascii="Times New Roman" w:hAnsi="Times New Roman"/>
          <w:szCs w:val="24"/>
        </w:rPr>
        <w:t xml:space="preserve"> </w:t>
      </w:r>
      <w:r w:rsidRPr="003A35A7">
        <w:rPr>
          <w:rFonts w:ascii="Times New Roman" w:hAnsi="Times New Roman"/>
          <w:i/>
          <w:szCs w:val="24"/>
        </w:rPr>
        <w:t>Archaeometry</w:t>
      </w:r>
      <w:r w:rsidR="00342FBE" w:rsidRPr="003A35A7">
        <w:rPr>
          <w:rFonts w:ascii="Times New Roman" w:hAnsi="Times New Roman"/>
          <w:i/>
          <w:szCs w:val="24"/>
        </w:rPr>
        <w:t>,</w:t>
      </w:r>
      <w:r w:rsidRPr="003A35A7">
        <w:rPr>
          <w:rFonts w:ascii="Times New Roman" w:hAnsi="Times New Roman"/>
          <w:szCs w:val="24"/>
        </w:rPr>
        <w:t xml:space="preserve"> 20</w:t>
      </w:r>
      <w:r w:rsidR="001E0298" w:rsidRPr="003A35A7">
        <w:rPr>
          <w:rFonts w:ascii="Times New Roman" w:hAnsi="Times New Roman"/>
          <w:szCs w:val="24"/>
        </w:rPr>
        <w:t>:</w:t>
      </w:r>
      <w:r w:rsidRPr="003A35A7">
        <w:rPr>
          <w:rFonts w:ascii="Times New Roman" w:hAnsi="Times New Roman"/>
          <w:szCs w:val="24"/>
        </w:rPr>
        <w:t xml:space="preserve"> 19–31. </w:t>
      </w:r>
      <w:hyperlink r:id="rId54" w:history="1">
        <w:r w:rsidR="0060197E" w:rsidRPr="003A35A7">
          <w:rPr>
            <w:rStyle w:val="Hyperlink"/>
            <w:rFonts w:ascii="Times New Roman" w:hAnsi="Times New Roman"/>
            <w:szCs w:val="24"/>
          </w:rPr>
          <w:t>https://doi.org/10.1111/j.1475-4754.1978.tb00208.x</w:t>
        </w:r>
      </w:hyperlink>
      <w:r w:rsidR="0060197E" w:rsidRPr="003A35A7">
        <w:rPr>
          <w:rFonts w:ascii="Times New Roman" w:hAnsi="Times New Roman"/>
          <w:szCs w:val="24"/>
        </w:rPr>
        <w:t xml:space="preserve"> </w:t>
      </w:r>
    </w:p>
    <w:p w14:paraId="2FEF5C21" w14:textId="1357DE27" w:rsidR="00640E83" w:rsidRPr="003A35A7" w:rsidRDefault="00640E83" w:rsidP="0069641E">
      <w:pPr>
        <w:pStyle w:val="BodyTextCopy"/>
        <w:ind w:left="284" w:hanging="284"/>
        <w:contextualSpacing w:val="0"/>
        <w:rPr>
          <w:rFonts w:ascii="Times New Roman" w:hAnsi="Times New Roman"/>
          <w:szCs w:val="24"/>
        </w:rPr>
      </w:pPr>
      <w:r w:rsidRPr="003A35A7">
        <w:rPr>
          <w:rFonts w:ascii="Times New Roman" w:hAnsi="Times New Roman"/>
          <w:szCs w:val="24"/>
        </w:rPr>
        <w:t>Wessex Archaeology</w:t>
      </w:r>
      <w:r w:rsidR="00927F75" w:rsidRPr="003A35A7">
        <w:rPr>
          <w:rFonts w:ascii="Times New Roman" w:hAnsi="Times New Roman"/>
          <w:szCs w:val="24"/>
        </w:rPr>
        <w:t>.</w:t>
      </w:r>
      <w:r w:rsidRPr="003A35A7">
        <w:rPr>
          <w:rFonts w:ascii="Times New Roman" w:hAnsi="Times New Roman"/>
          <w:szCs w:val="24"/>
        </w:rPr>
        <w:t xml:space="preserve"> 2017</w:t>
      </w:r>
      <w:r w:rsidR="00927F75" w:rsidRPr="003A35A7">
        <w:rPr>
          <w:rFonts w:ascii="Times New Roman" w:hAnsi="Times New Roman"/>
          <w:szCs w:val="24"/>
        </w:rPr>
        <w:t>.</w:t>
      </w:r>
      <w:r w:rsidRPr="003A35A7">
        <w:rPr>
          <w:rFonts w:ascii="Times New Roman" w:hAnsi="Times New Roman"/>
          <w:szCs w:val="24"/>
        </w:rPr>
        <w:t xml:space="preserve"> </w:t>
      </w:r>
      <w:r w:rsidRPr="003A35A7">
        <w:rPr>
          <w:rFonts w:ascii="Times New Roman" w:hAnsi="Times New Roman"/>
          <w:i/>
          <w:szCs w:val="24"/>
        </w:rPr>
        <w:t>Finningley and Rossington Regeneration Route Scheme (FARRRS) Doncaster, South Yorkshire Archaeological Archive Report</w:t>
      </w:r>
      <w:r w:rsidR="00342FBE" w:rsidRPr="003A35A7">
        <w:rPr>
          <w:rFonts w:ascii="Times New Roman" w:hAnsi="Times New Roman"/>
          <w:szCs w:val="24"/>
        </w:rPr>
        <w:t>.</w:t>
      </w:r>
      <w:r w:rsidR="00342FBE" w:rsidRPr="003A35A7">
        <w:rPr>
          <w:rFonts w:ascii="Times New Roman" w:hAnsi="Times New Roman"/>
          <w:i/>
          <w:iCs/>
          <w:szCs w:val="24"/>
        </w:rPr>
        <w:t xml:space="preserve"> </w:t>
      </w:r>
      <w:r w:rsidR="00566983" w:rsidRPr="003A35A7">
        <w:rPr>
          <w:rFonts w:ascii="Times New Roman" w:hAnsi="Times New Roman"/>
          <w:szCs w:val="24"/>
        </w:rPr>
        <w:t xml:space="preserve">Salisbury: </w:t>
      </w:r>
      <w:r w:rsidRPr="003A35A7">
        <w:rPr>
          <w:rFonts w:ascii="Times New Roman" w:hAnsi="Times New Roman"/>
          <w:szCs w:val="24"/>
        </w:rPr>
        <w:t>Wessex Archaeology</w:t>
      </w:r>
      <w:r w:rsidR="00566983" w:rsidRPr="003A35A7">
        <w:rPr>
          <w:rFonts w:ascii="Times New Roman" w:hAnsi="Times New Roman"/>
          <w:szCs w:val="24"/>
        </w:rPr>
        <w:t xml:space="preserve">. Unpublished Report. </w:t>
      </w:r>
      <w:hyperlink r:id="rId55" w:history="1">
        <w:r w:rsidR="00FE7433" w:rsidRPr="003A35A7">
          <w:rPr>
            <w:rStyle w:val="Hyperlink"/>
            <w:rFonts w:ascii="Times New Roman" w:hAnsi="Times New Roman"/>
            <w:szCs w:val="24"/>
          </w:rPr>
          <w:t>https://www.wessexarch.co.uk/sites/default/files/field_file/84457_FARRRS_Archive-Report_0.pdf</w:t>
        </w:r>
      </w:hyperlink>
      <w:r w:rsidR="00FE7433" w:rsidRPr="003A35A7">
        <w:rPr>
          <w:rFonts w:ascii="Times New Roman" w:hAnsi="Times New Roman"/>
          <w:szCs w:val="24"/>
        </w:rPr>
        <w:t xml:space="preserve"> </w:t>
      </w:r>
    </w:p>
    <w:p w14:paraId="0CAE3788" w14:textId="39C89BC8" w:rsidR="00640E83" w:rsidRPr="003A35A7" w:rsidRDefault="00640E83" w:rsidP="0069641E">
      <w:pPr>
        <w:pStyle w:val="BodyTextCopy"/>
        <w:ind w:left="284" w:hanging="284"/>
        <w:contextualSpacing w:val="0"/>
        <w:rPr>
          <w:rFonts w:ascii="Times New Roman" w:hAnsi="Times New Roman"/>
          <w:szCs w:val="24"/>
        </w:rPr>
      </w:pPr>
      <w:r w:rsidRPr="003A35A7">
        <w:rPr>
          <w:rFonts w:ascii="Times New Roman" w:hAnsi="Times New Roman"/>
          <w:szCs w:val="24"/>
        </w:rPr>
        <w:t>Whittle, A</w:t>
      </w:r>
      <w:r w:rsidR="00927F75" w:rsidRPr="003A35A7">
        <w:rPr>
          <w:rFonts w:ascii="Times New Roman" w:hAnsi="Times New Roman"/>
          <w:szCs w:val="24"/>
        </w:rPr>
        <w:t>.</w:t>
      </w:r>
      <w:r w:rsidRPr="003A35A7">
        <w:rPr>
          <w:rFonts w:ascii="Times New Roman" w:hAnsi="Times New Roman"/>
          <w:szCs w:val="24"/>
        </w:rPr>
        <w:t>, Healy, F</w:t>
      </w:r>
      <w:r w:rsidR="00927F75" w:rsidRPr="003A35A7">
        <w:rPr>
          <w:rFonts w:ascii="Times New Roman" w:hAnsi="Times New Roman"/>
          <w:szCs w:val="24"/>
        </w:rPr>
        <w:t>.</w:t>
      </w:r>
      <w:r w:rsidRPr="003A35A7">
        <w:rPr>
          <w:rFonts w:ascii="Times New Roman" w:hAnsi="Times New Roman"/>
          <w:szCs w:val="24"/>
        </w:rPr>
        <w:t xml:space="preserve"> </w:t>
      </w:r>
      <w:r w:rsidR="007241C5" w:rsidRPr="003A35A7">
        <w:rPr>
          <w:rFonts w:ascii="Times New Roman" w:hAnsi="Times New Roman"/>
          <w:szCs w:val="24"/>
        </w:rPr>
        <w:t>&amp;</w:t>
      </w:r>
      <w:r w:rsidRPr="003A35A7">
        <w:rPr>
          <w:rFonts w:ascii="Times New Roman" w:hAnsi="Times New Roman"/>
          <w:szCs w:val="24"/>
        </w:rPr>
        <w:t xml:space="preserve"> Bayliss, A</w:t>
      </w:r>
      <w:r w:rsidR="00927F75" w:rsidRPr="003A35A7">
        <w:rPr>
          <w:rFonts w:ascii="Times New Roman" w:hAnsi="Times New Roman"/>
          <w:szCs w:val="24"/>
        </w:rPr>
        <w:t>.</w:t>
      </w:r>
      <w:r w:rsidRPr="003A35A7">
        <w:rPr>
          <w:rFonts w:ascii="Times New Roman" w:hAnsi="Times New Roman"/>
          <w:szCs w:val="24"/>
        </w:rPr>
        <w:t xml:space="preserve"> 2011</w:t>
      </w:r>
      <w:r w:rsidR="00927F75" w:rsidRPr="003A35A7">
        <w:rPr>
          <w:rFonts w:ascii="Times New Roman" w:hAnsi="Times New Roman"/>
          <w:szCs w:val="24"/>
        </w:rPr>
        <w:t>.</w:t>
      </w:r>
      <w:r w:rsidRPr="003A35A7">
        <w:rPr>
          <w:rFonts w:ascii="Times New Roman" w:hAnsi="Times New Roman"/>
          <w:szCs w:val="24"/>
        </w:rPr>
        <w:t xml:space="preserve"> </w:t>
      </w:r>
      <w:r w:rsidRPr="003A35A7">
        <w:rPr>
          <w:rFonts w:ascii="Times New Roman" w:hAnsi="Times New Roman"/>
          <w:i/>
          <w:szCs w:val="24"/>
        </w:rPr>
        <w:t>Gathering Time: dating the early Neolithic enclosures of southern Britain and Ireland</w:t>
      </w:r>
      <w:r w:rsidR="00566983" w:rsidRPr="003A35A7">
        <w:rPr>
          <w:rFonts w:ascii="Times New Roman" w:hAnsi="Times New Roman"/>
          <w:szCs w:val="24"/>
        </w:rPr>
        <w:t xml:space="preserve">. </w:t>
      </w:r>
      <w:r w:rsidRPr="003A35A7">
        <w:rPr>
          <w:rFonts w:ascii="Times New Roman" w:hAnsi="Times New Roman"/>
          <w:szCs w:val="24"/>
        </w:rPr>
        <w:t>Oxford</w:t>
      </w:r>
      <w:r w:rsidR="00566983" w:rsidRPr="003A35A7">
        <w:rPr>
          <w:rFonts w:ascii="Times New Roman" w:hAnsi="Times New Roman"/>
          <w:szCs w:val="24"/>
        </w:rPr>
        <w:t xml:space="preserve">: Oxford University Press. </w:t>
      </w:r>
    </w:p>
    <w:p w14:paraId="12951235" w14:textId="43680EDF" w:rsidR="00640E83" w:rsidRPr="003A35A7" w:rsidRDefault="00640E83" w:rsidP="0069641E">
      <w:pPr>
        <w:pStyle w:val="BodyTextCopy"/>
        <w:ind w:left="284" w:hanging="284"/>
        <w:contextualSpacing w:val="0"/>
        <w:rPr>
          <w:rFonts w:ascii="Times New Roman" w:hAnsi="Times New Roman"/>
          <w:szCs w:val="24"/>
        </w:rPr>
      </w:pPr>
      <w:r w:rsidRPr="003A35A7">
        <w:rPr>
          <w:rFonts w:ascii="Times New Roman" w:hAnsi="Times New Roman"/>
          <w:szCs w:val="24"/>
        </w:rPr>
        <w:t>Wrathmell, S</w:t>
      </w:r>
      <w:r w:rsidR="00927F75" w:rsidRPr="003A35A7">
        <w:rPr>
          <w:rFonts w:ascii="Times New Roman" w:hAnsi="Times New Roman"/>
          <w:szCs w:val="24"/>
        </w:rPr>
        <w:t>.</w:t>
      </w:r>
      <w:r w:rsidRPr="003A35A7">
        <w:rPr>
          <w:rFonts w:ascii="Times New Roman" w:hAnsi="Times New Roman"/>
          <w:szCs w:val="24"/>
        </w:rPr>
        <w:t xml:space="preserve"> </w:t>
      </w:r>
      <w:r w:rsidR="007241C5" w:rsidRPr="003A35A7">
        <w:rPr>
          <w:rFonts w:ascii="Times New Roman" w:hAnsi="Times New Roman"/>
          <w:szCs w:val="24"/>
        </w:rPr>
        <w:t>&amp;</w:t>
      </w:r>
      <w:r w:rsidRPr="003A35A7">
        <w:rPr>
          <w:rFonts w:ascii="Times New Roman" w:hAnsi="Times New Roman"/>
          <w:szCs w:val="24"/>
        </w:rPr>
        <w:t xml:space="preserve"> Nicholson, A</w:t>
      </w:r>
      <w:r w:rsidR="00927F75" w:rsidRPr="003A35A7">
        <w:rPr>
          <w:rFonts w:ascii="Times New Roman" w:hAnsi="Times New Roman"/>
          <w:szCs w:val="24"/>
        </w:rPr>
        <w:t>.</w:t>
      </w:r>
      <w:r w:rsidRPr="003A35A7">
        <w:rPr>
          <w:rFonts w:ascii="Times New Roman" w:hAnsi="Times New Roman"/>
          <w:szCs w:val="24"/>
        </w:rPr>
        <w:t xml:space="preserve"> 1990</w:t>
      </w:r>
      <w:r w:rsidR="00927F75" w:rsidRPr="003A35A7">
        <w:rPr>
          <w:rFonts w:ascii="Times New Roman" w:hAnsi="Times New Roman"/>
          <w:szCs w:val="24"/>
        </w:rPr>
        <w:t>.</w:t>
      </w:r>
      <w:r w:rsidRPr="003A35A7">
        <w:rPr>
          <w:rFonts w:ascii="Times New Roman" w:hAnsi="Times New Roman"/>
          <w:szCs w:val="24"/>
        </w:rPr>
        <w:t xml:space="preserve"> </w:t>
      </w:r>
      <w:r w:rsidRPr="003A35A7">
        <w:rPr>
          <w:rFonts w:ascii="Times New Roman" w:hAnsi="Times New Roman"/>
          <w:i/>
          <w:szCs w:val="24"/>
        </w:rPr>
        <w:t>Dalton Parlours, Iron Age settlement and Roman villa</w:t>
      </w:r>
      <w:r w:rsidR="00566983" w:rsidRPr="003A35A7">
        <w:rPr>
          <w:rFonts w:ascii="Times New Roman" w:hAnsi="Times New Roman"/>
          <w:i/>
          <w:szCs w:val="24"/>
        </w:rPr>
        <w:t xml:space="preserve">. </w:t>
      </w:r>
      <w:r w:rsidRPr="003A35A7">
        <w:rPr>
          <w:rFonts w:ascii="Times New Roman" w:hAnsi="Times New Roman"/>
          <w:szCs w:val="24"/>
        </w:rPr>
        <w:t>Wakefield</w:t>
      </w:r>
      <w:r w:rsidR="00566983" w:rsidRPr="003A35A7">
        <w:rPr>
          <w:rFonts w:ascii="Times New Roman" w:hAnsi="Times New Roman"/>
          <w:szCs w:val="24"/>
        </w:rPr>
        <w:t>: Yorkshire Archaeological Service.</w:t>
      </w:r>
    </w:p>
    <w:p w14:paraId="17BCB1EF" w14:textId="0D720303" w:rsidR="00640E83" w:rsidRPr="003A35A7" w:rsidRDefault="00640E83" w:rsidP="0069641E">
      <w:pPr>
        <w:pStyle w:val="BodyTextCopy"/>
        <w:ind w:left="284" w:hanging="284"/>
        <w:contextualSpacing w:val="0"/>
        <w:rPr>
          <w:rFonts w:ascii="Times New Roman" w:hAnsi="Times New Roman"/>
          <w:szCs w:val="24"/>
        </w:rPr>
      </w:pPr>
      <w:r w:rsidRPr="003A35A7">
        <w:rPr>
          <w:rFonts w:ascii="Times New Roman" w:hAnsi="Times New Roman"/>
          <w:szCs w:val="24"/>
        </w:rPr>
        <w:t>Xu, S</w:t>
      </w:r>
      <w:r w:rsidR="00927F75" w:rsidRPr="003A35A7">
        <w:rPr>
          <w:rFonts w:ascii="Times New Roman" w:hAnsi="Times New Roman"/>
          <w:szCs w:val="24"/>
        </w:rPr>
        <w:t>.</w:t>
      </w:r>
      <w:r w:rsidRPr="003A35A7">
        <w:rPr>
          <w:rFonts w:ascii="Times New Roman" w:hAnsi="Times New Roman"/>
          <w:szCs w:val="24"/>
        </w:rPr>
        <w:t>, Anderson, R</w:t>
      </w:r>
      <w:r w:rsidR="00927F75" w:rsidRPr="003A35A7">
        <w:rPr>
          <w:rFonts w:ascii="Times New Roman" w:hAnsi="Times New Roman"/>
          <w:szCs w:val="24"/>
        </w:rPr>
        <w:t>.</w:t>
      </w:r>
      <w:r w:rsidRPr="003A35A7">
        <w:rPr>
          <w:rFonts w:ascii="Times New Roman" w:hAnsi="Times New Roman"/>
          <w:szCs w:val="24"/>
        </w:rPr>
        <w:t>, Bryant, C</w:t>
      </w:r>
      <w:r w:rsidR="00927F75" w:rsidRPr="003A35A7">
        <w:rPr>
          <w:rFonts w:ascii="Times New Roman" w:hAnsi="Times New Roman"/>
          <w:szCs w:val="24"/>
        </w:rPr>
        <w:t>.</w:t>
      </w:r>
      <w:r w:rsidRPr="003A35A7">
        <w:rPr>
          <w:rFonts w:ascii="Times New Roman" w:hAnsi="Times New Roman"/>
          <w:szCs w:val="24"/>
        </w:rPr>
        <w:t>, Cook, G</w:t>
      </w:r>
      <w:r w:rsidR="00927F75" w:rsidRPr="003A35A7">
        <w:rPr>
          <w:rFonts w:ascii="Times New Roman" w:hAnsi="Times New Roman"/>
          <w:szCs w:val="24"/>
        </w:rPr>
        <w:t>.</w:t>
      </w:r>
      <w:r w:rsidRPr="003A35A7">
        <w:rPr>
          <w:rFonts w:ascii="Times New Roman" w:hAnsi="Times New Roman"/>
          <w:szCs w:val="24"/>
        </w:rPr>
        <w:t>, Dougans, A</w:t>
      </w:r>
      <w:r w:rsidR="00927F75" w:rsidRPr="003A35A7">
        <w:rPr>
          <w:rFonts w:ascii="Times New Roman" w:hAnsi="Times New Roman"/>
          <w:szCs w:val="24"/>
        </w:rPr>
        <w:t>.</w:t>
      </w:r>
      <w:r w:rsidRPr="003A35A7">
        <w:rPr>
          <w:rFonts w:ascii="Times New Roman" w:hAnsi="Times New Roman"/>
          <w:szCs w:val="24"/>
        </w:rPr>
        <w:t>, Freeman, S</w:t>
      </w:r>
      <w:r w:rsidR="00927F75" w:rsidRPr="003A35A7">
        <w:rPr>
          <w:rFonts w:ascii="Times New Roman" w:hAnsi="Times New Roman"/>
          <w:szCs w:val="24"/>
        </w:rPr>
        <w:t>.</w:t>
      </w:r>
      <w:r w:rsidRPr="003A35A7">
        <w:rPr>
          <w:rFonts w:ascii="Times New Roman" w:hAnsi="Times New Roman"/>
          <w:szCs w:val="24"/>
        </w:rPr>
        <w:t xml:space="preserve">, </w:t>
      </w:r>
      <w:r w:rsidR="0060197E" w:rsidRPr="003A35A7">
        <w:rPr>
          <w:rFonts w:ascii="Times New Roman" w:hAnsi="Times New Roman"/>
          <w:szCs w:val="24"/>
        </w:rPr>
        <w:t>et al.</w:t>
      </w:r>
      <w:r w:rsidRPr="003A35A7">
        <w:rPr>
          <w:rFonts w:ascii="Times New Roman" w:hAnsi="Times New Roman"/>
          <w:szCs w:val="24"/>
        </w:rPr>
        <w:t xml:space="preserve"> 2004</w:t>
      </w:r>
      <w:r w:rsidR="00927F75" w:rsidRPr="003A35A7">
        <w:rPr>
          <w:rFonts w:ascii="Times New Roman" w:hAnsi="Times New Roman"/>
          <w:szCs w:val="24"/>
        </w:rPr>
        <w:t>.</w:t>
      </w:r>
      <w:r w:rsidRPr="003A35A7">
        <w:rPr>
          <w:rFonts w:ascii="Times New Roman" w:hAnsi="Times New Roman"/>
          <w:szCs w:val="24"/>
        </w:rPr>
        <w:t xml:space="preserve"> Capabilities of the new SUERC 5MV AMS facility for </w:t>
      </w:r>
      <w:r w:rsidRPr="003A35A7">
        <w:rPr>
          <w:rFonts w:ascii="Times New Roman" w:hAnsi="Times New Roman"/>
          <w:szCs w:val="24"/>
          <w:vertAlign w:val="superscript"/>
        </w:rPr>
        <w:t>14</w:t>
      </w:r>
      <w:r w:rsidRPr="003A35A7">
        <w:rPr>
          <w:rFonts w:ascii="Times New Roman" w:hAnsi="Times New Roman"/>
          <w:szCs w:val="24"/>
        </w:rPr>
        <w:t>C dating</w:t>
      </w:r>
      <w:r w:rsidR="00566983" w:rsidRPr="003A35A7">
        <w:rPr>
          <w:rFonts w:ascii="Times New Roman" w:hAnsi="Times New Roman"/>
          <w:szCs w:val="24"/>
        </w:rPr>
        <w:t>.</w:t>
      </w:r>
      <w:r w:rsidRPr="003A35A7">
        <w:rPr>
          <w:rFonts w:ascii="Times New Roman" w:hAnsi="Times New Roman"/>
          <w:szCs w:val="24"/>
        </w:rPr>
        <w:t xml:space="preserve"> </w:t>
      </w:r>
      <w:r w:rsidRPr="003A35A7">
        <w:rPr>
          <w:rFonts w:ascii="Times New Roman" w:hAnsi="Times New Roman"/>
          <w:i/>
          <w:szCs w:val="24"/>
        </w:rPr>
        <w:t>Radiocarbon</w:t>
      </w:r>
      <w:r w:rsidRPr="003A35A7">
        <w:rPr>
          <w:rFonts w:ascii="Times New Roman" w:hAnsi="Times New Roman"/>
          <w:szCs w:val="24"/>
        </w:rPr>
        <w:t>, 46</w:t>
      </w:r>
      <w:r w:rsidR="001E0298" w:rsidRPr="003A35A7">
        <w:rPr>
          <w:rFonts w:ascii="Times New Roman" w:hAnsi="Times New Roman"/>
          <w:szCs w:val="24"/>
        </w:rPr>
        <w:t>:</w:t>
      </w:r>
      <w:r w:rsidRPr="003A35A7">
        <w:rPr>
          <w:rFonts w:ascii="Times New Roman" w:hAnsi="Times New Roman"/>
          <w:szCs w:val="24"/>
        </w:rPr>
        <w:t xml:space="preserve"> 59–64. </w:t>
      </w:r>
      <w:hyperlink r:id="rId56" w:history="1">
        <w:r w:rsidR="0060197E" w:rsidRPr="003A35A7">
          <w:rPr>
            <w:rStyle w:val="Hyperlink"/>
            <w:rFonts w:ascii="Times New Roman" w:hAnsi="Times New Roman"/>
            <w:szCs w:val="24"/>
          </w:rPr>
          <w:t>https://doi.org/10.1017/S0033822200039357</w:t>
        </w:r>
      </w:hyperlink>
      <w:bookmarkEnd w:id="81"/>
      <w:bookmarkEnd w:id="82"/>
      <w:r w:rsidR="0060197E" w:rsidRPr="003A35A7">
        <w:rPr>
          <w:rFonts w:ascii="Times New Roman" w:hAnsi="Times New Roman"/>
          <w:szCs w:val="24"/>
        </w:rPr>
        <w:t xml:space="preserve"> </w:t>
      </w:r>
    </w:p>
    <w:p w14:paraId="567C5FE0" w14:textId="12E2CB87" w:rsidR="00437095" w:rsidRPr="003A35A7" w:rsidRDefault="00437095" w:rsidP="0069641E">
      <w:pPr>
        <w:pStyle w:val="Body"/>
        <w:tabs>
          <w:tab w:val="left" w:pos="5387"/>
        </w:tabs>
        <w:spacing w:line="240" w:lineRule="auto"/>
        <w:ind w:left="284" w:hanging="284"/>
        <w:rPr>
          <w:rFonts w:ascii="Times New Roman" w:eastAsia="Times New Roman" w:hAnsi="Times New Roman" w:cs="Times New Roman"/>
          <w:sz w:val="24"/>
          <w:szCs w:val="24"/>
        </w:rPr>
      </w:pPr>
      <w:r w:rsidRPr="003A35A7">
        <w:rPr>
          <w:rFonts w:ascii="Times New Roman" w:eastAsia="Times New Roman" w:hAnsi="Times New Roman" w:cs="Times New Roman"/>
          <w:sz w:val="24"/>
          <w:szCs w:val="24"/>
        </w:rPr>
        <w:t xml:space="preserve">Yates, D. 2007. </w:t>
      </w:r>
      <w:r w:rsidRPr="003A35A7">
        <w:rPr>
          <w:rFonts w:ascii="Times New Roman" w:eastAsia="Times New Roman" w:hAnsi="Times New Roman" w:cs="Times New Roman"/>
          <w:i/>
          <w:iCs/>
          <w:sz w:val="24"/>
          <w:szCs w:val="24"/>
        </w:rPr>
        <w:t xml:space="preserve">Land, power and prestige: Bronze Age field systems in southern England. </w:t>
      </w:r>
      <w:r w:rsidRPr="003A35A7">
        <w:rPr>
          <w:rFonts w:ascii="Times New Roman" w:eastAsia="Times New Roman" w:hAnsi="Times New Roman" w:cs="Times New Roman"/>
          <w:sz w:val="24"/>
          <w:szCs w:val="24"/>
        </w:rPr>
        <w:t>Oxford: Oxbow.</w:t>
      </w:r>
    </w:p>
    <w:p w14:paraId="6C68C7E1" w14:textId="3188588F" w:rsidR="00640E83" w:rsidRPr="003A35A7" w:rsidRDefault="00640E83" w:rsidP="00881CC3">
      <w:pPr>
        <w:ind w:hanging="284"/>
        <w:rPr>
          <w:rFonts w:ascii="Times New Roman" w:hAnsi="Times New Roman" w:cs="Times New Roman"/>
        </w:rPr>
        <w:sectPr w:rsidR="00640E83" w:rsidRPr="003A35A7" w:rsidSect="00B12E6B">
          <w:endnotePr>
            <w:numFmt w:val="decimal"/>
          </w:endnotePr>
          <w:pgSz w:w="11906" w:h="16838" w:code="9"/>
          <w:pgMar w:top="1418" w:right="1701" w:bottom="1985" w:left="1701" w:header="709" w:footer="709" w:gutter="0"/>
          <w:cols w:space="708"/>
          <w:docGrid w:linePitch="360"/>
        </w:sectPr>
      </w:pPr>
    </w:p>
    <w:p w14:paraId="28CAA728" w14:textId="47B5C787" w:rsidR="00324E30" w:rsidRPr="00A16419" w:rsidRDefault="00324E30" w:rsidP="00A16419">
      <w:pPr>
        <w:pStyle w:val="Headinglevel1"/>
        <w:jc w:val="center"/>
        <w:rPr>
          <w:rFonts w:ascii="Times New Roman" w:hAnsi="Times New Roman" w:cs="Times New Roman"/>
          <w:caps w:val="0"/>
          <w:smallCaps/>
          <w:sz w:val="24"/>
        </w:rPr>
      </w:pPr>
      <w:bookmarkStart w:id="85" w:name="_Toc81950609"/>
      <w:r w:rsidRPr="00A16419">
        <w:rPr>
          <w:rFonts w:ascii="Times New Roman" w:hAnsi="Times New Roman" w:cs="Times New Roman"/>
          <w:b/>
          <w:bCs/>
          <w:caps w:val="0"/>
          <w:smallCaps/>
          <w:sz w:val="24"/>
        </w:rPr>
        <w:lastRenderedPageBreak/>
        <w:t>T</w:t>
      </w:r>
      <w:r w:rsidR="002D293D" w:rsidRPr="00A16419">
        <w:rPr>
          <w:rFonts w:ascii="Times New Roman" w:hAnsi="Times New Roman" w:cs="Times New Roman"/>
          <w:b/>
          <w:bCs/>
          <w:caps w:val="0"/>
          <w:smallCaps/>
          <w:sz w:val="24"/>
        </w:rPr>
        <w:t>ables</w:t>
      </w:r>
      <w:bookmarkEnd w:id="85"/>
    </w:p>
    <w:p w14:paraId="03804386" w14:textId="5995CD28" w:rsidR="00324E30" w:rsidRPr="00A16419" w:rsidRDefault="00324E30" w:rsidP="00A16419">
      <w:pPr>
        <w:pStyle w:val="HeadingLevel2"/>
        <w:rPr>
          <w:rFonts w:ascii="Times New Roman" w:hAnsi="Times New Roman" w:cs="Times New Roman"/>
          <w:i/>
          <w:iCs/>
        </w:rPr>
      </w:pPr>
      <w:bookmarkStart w:id="86" w:name="_Hlk78208164"/>
      <w:bookmarkStart w:id="87" w:name="_Toc81950610"/>
      <w:r w:rsidRPr="00A16419">
        <w:rPr>
          <w:rFonts w:ascii="Times New Roman" w:hAnsi="Times New Roman" w:cs="Times New Roman"/>
          <w:i/>
          <w:iCs/>
        </w:rPr>
        <w:t xml:space="preserve">Table </w:t>
      </w:r>
      <w:r w:rsidR="0060197E" w:rsidRPr="00A16419">
        <w:rPr>
          <w:rFonts w:ascii="Times New Roman" w:hAnsi="Times New Roman" w:cs="Times New Roman"/>
          <w:i/>
          <w:iCs/>
        </w:rPr>
        <w:t>S</w:t>
      </w:r>
      <w:r w:rsidRPr="00A16419">
        <w:rPr>
          <w:rFonts w:ascii="Times New Roman" w:hAnsi="Times New Roman" w:cs="Times New Roman"/>
          <w:i/>
          <w:iCs/>
        </w:rPr>
        <w:t>1: Definitions of land division used in this research</w:t>
      </w:r>
      <w:bookmarkEnd w:id="86"/>
      <w:r w:rsidRPr="00A16419">
        <w:rPr>
          <w:rFonts w:ascii="Times New Roman" w:hAnsi="Times New Roman" w:cs="Times New Roman"/>
          <w:i/>
          <w:iCs/>
        </w:rPr>
        <w:t>. The definitions have been adapted from the Forum on Information Standards in Heritage</w:t>
      </w:r>
      <w:r w:rsidR="00AB07C2" w:rsidRPr="00A16419">
        <w:rPr>
          <w:rFonts w:ascii="Times New Roman" w:hAnsi="Times New Roman" w:cs="Times New Roman"/>
          <w:i/>
          <w:iCs/>
        </w:rPr>
        <w:t xml:space="preserve"> (FISH)</w:t>
      </w:r>
      <w:r w:rsidRPr="00A16419">
        <w:rPr>
          <w:rFonts w:ascii="Times New Roman" w:hAnsi="Times New Roman" w:cs="Times New Roman"/>
          <w:i/>
          <w:iCs/>
        </w:rPr>
        <w:t xml:space="preserve"> terms (</w:t>
      </w:r>
      <w:hyperlink r:id="rId57" w:history="1">
        <w:r w:rsidR="0060197E" w:rsidRPr="00A16419">
          <w:rPr>
            <w:rStyle w:val="Hyperlink"/>
            <w:rFonts w:ascii="Times New Roman" w:hAnsi="Times New Roman" w:cs="Times New Roman"/>
            <w:i/>
            <w:iCs/>
          </w:rPr>
          <w:t>http://www.heritage-standards.org.uk/fish-vocabularies/</w:t>
        </w:r>
      </w:hyperlink>
      <w:r w:rsidRPr="00A16419">
        <w:rPr>
          <w:rFonts w:ascii="Times New Roman" w:hAnsi="Times New Roman" w:cs="Times New Roman"/>
          <w:i/>
          <w:iCs/>
        </w:rPr>
        <w:t>) used in Britain</w:t>
      </w:r>
      <w:r w:rsidR="00E02AF0" w:rsidRPr="00A16419">
        <w:rPr>
          <w:rFonts w:ascii="Times New Roman" w:hAnsi="Times New Roman" w:cs="Times New Roman"/>
          <w:i/>
          <w:iCs/>
        </w:rPr>
        <w:t>.</w:t>
      </w:r>
      <w:bookmarkEnd w:id="87"/>
    </w:p>
    <w:tbl>
      <w:tblPr>
        <w:tblStyle w:val="TableGrid"/>
        <w:tblW w:w="0" w:type="auto"/>
        <w:tblLook w:val="04A0" w:firstRow="1" w:lastRow="0" w:firstColumn="1" w:lastColumn="0" w:noHBand="0" w:noVBand="1"/>
      </w:tblPr>
      <w:tblGrid>
        <w:gridCol w:w="2518"/>
        <w:gridCol w:w="6975"/>
      </w:tblGrid>
      <w:tr w:rsidR="00324E30" w:rsidRPr="003A35A7" w14:paraId="2ED36C34" w14:textId="77777777" w:rsidTr="00216865">
        <w:tc>
          <w:tcPr>
            <w:tcW w:w="2518" w:type="dxa"/>
          </w:tcPr>
          <w:p w14:paraId="7A7ECCED" w14:textId="42FD2464" w:rsidR="00324E30" w:rsidRPr="003A35A7" w:rsidRDefault="00324E30" w:rsidP="00324E30">
            <w:pPr>
              <w:spacing w:line="264" w:lineRule="auto"/>
              <w:rPr>
                <w:szCs w:val="24"/>
              </w:rPr>
            </w:pPr>
            <w:r w:rsidRPr="003A35A7">
              <w:rPr>
                <w:szCs w:val="24"/>
              </w:rPr>
              <w:t>Land division type</w:t>
            </w:r>
          </w:p>
        </w:tc>
        <w:tc>
          <w:tcPr>
            <w:tcW w:w="6975" w:type="dxa"/>
          </w:tcPr>
          <w:p w14:paraId="6D88A94A" w14:textId="4DA759B6" w:rsidR="00324E30" w:rsidRPr="003A35A7" w:rsidRDefault="00324E30" w:rsidP="00324E30">
            <w:pPr>
              <w:spacing w:line="264" w:lineRule="auto"/>
              <w:rPr>
                <w:szCs w:val="24"/>
              </w:rPr>
            </w:pPr>
            <w:r w:rsidRPr="003A35A7">
              <w:rPr>
                <w:szCs w:val="24"/>
              </w:rPr>
              <w:t>Definition</w:t>
            </w:r>
          </w:p>
        </w:tc>
      </w:tr>
      <w:tr w:rsidR="00324E30" w:rsidRPr="003A35A7" w14:paraId="7A75D715" w14:textId="77777777" w:rsidTr="00216865">
        <w:tc>
          <w:tcPr>
            <w:tcW w:w="2518" w:type="dxa"/>
          </w:tcPr>
          <w:p w14:paraId="7FEAC527" w14:textId="77777777" w:rsidR="00324E30" w:rsidRPr="003A35A7" w:rsidRDefault="00324E30" w:rsidP="00324E30">
            <w:pPr>
              <w:spacing w:line="264" w:lineRule="auto"/>
              <w:rPr>
                <w:szCs w:val="24"/>
              </w:rPr>
            </w:pPr>
            <w:r w:rsidRPr="003A35A7">
              <w:rPr>
                <w:szCs w:val="24"/>
              </w:rPr>
              <w:t>Aggregate field system</w:t>
            </w:r>
          </w:p>
        </w:tc>
        <w:tc>
          <w:tcPr>
            <w:tcW w:w="6975" w:type="dxa"/>
          </w:tcPr>
          <w:p w14:paraId="6C9A6732" w14:textId="752793D3" w:rsidR="00324E30" w:rsidRPr="003A35A7" w:rsidRDefault="00324E30" w:rsidP="00324E30">
            <w:pPr>
              <w:spacing w:line="264" w:lineRule="auto"/>
              <w:rPr>
                <w:szCs w:val="24"/>
              </w:rPr>
            </w:pPr>
            <w:r w:rsidRPr="003A35A7">
              <w:rPr>
                <w:szCs w:val="24"/>
              </w:rPr>
              <w:t xml:space="preserve">A field system </w:t>
            </w:r>
            <w:r w:rsidR="0060197E" w:rsidRPr="003A35A7">
              <w:rPr>
                <w:szCs w:val="24"/>
              </w:rPr>
              <w:t xml:space="preserve">that </w:t>
            </w:r>
            <w:r w:rsidRPr="003A35A7">
              <w:rPr>
                <w:szCs w:val="24"/>
              </w:rPr>
              <w:t>appears to have developed in an organic or piecemeal fashion over time</w:t>
            </w:r>
          </w:p>
        </w:tc>
      </w:tr>
      <w:tr w:rsidR="00324E30" w:rsidRPr="003A35A7" w14:paraId="62D312B8" w14:textId="77777777" w:rsidTr="00216865">
        <w:tc>
          <w:tcPr>
            <w:tcW w:w="2518" w:type="dxa"/>
          </w:tcPr>
          <w:p w14:paraId="15C92C74" w14:textId="77777777" w:rsidR="00324E30" w:rsidRPr="003A35A7" w:rsidRDefault="00324E30" w:rsidP="00324E30">
            <w:pPr>
              <w:spacing w:line="264" w:lineRule="auto"/>
              <w:rPr>
                <w:szCs w:val="24"/>
              </w:rPr>
            </w:pPr>
            <w:r w:rsidRPr="003A35A7">
              <w:rPr>
                <w:szCs w:val="24"/>
              </w:rPr>
              <w:t>Ditches</w:t>
            </w:r>
          </w:p>
        </w:tc>
        <w:tc>
          <w:tcPr>
            <w:tcW w:w="6975" w:type="dxa"/>
          </w:tcPr>
          <w:p w14:paraId="61BB204D" w14:textId="554139ED" w:rsidR="00324E30" w:rsidRPr="003A35A7" w:rsidRDefault="00324E30" w:rsidP="00324E30">
            <w:pPr>
              <w:spacing w:line="264" w:lineRule="auto"/>
              <w:rPr>
                <w:szCs w:val="24"/>
              </w:rPr>
            </w:pPr>
            <w:r w:rsidRPr="003A35A7">
              <w:rPr>
                <w:szCs w:val="24"/>
              </w:rPr>
              <w:t>A long and narrow hollow or trench dug in the ground, often used to carry water though it may be dry for much of the year/</w:t>
            </w:r>
            <w:r w:rsidR="002812DA" w:rsidRPr="003A35A7">
              <w:rPr>
                <w:szCs w:val="24"/>
              </w:rPr>
              <w:t>a</w:t>
            </w:r>
            <w:r w:rsidRPr="003A35A7">
              <w:rPr>
                <w:szCs w:val="24"/>
              </w:rPr>
              <w:t xml:space="preserve"> ditch that indicates the limit of an area or a piece of land</w:t>
            </w:r>
          </w:p>
        </w:tc>
      </w:tr>
      <w:tr w:rsidR="00324E30" w:rsidRPr="003A35A7" w14:paraId="14092704" w14:textId="77777777" w:rsidTr="00216865">
        <w:tc>
          <w:tcPr>
            <w:tcW w:w="2518" w:type="dxa"/>
          </w:tcPr>
          <w:p w14:paraId="56821A7F" w14:textId="77777777" w:rsidR="00324E30" w:rsidRPr="003A35A7" w:rsidRDefault="00324E30" w:rsidP="00324E30">
            <w:pPr>
              <w:spacing w:line="264" w:lineRule="auto"/>
              <w:rPr>
                <w:szCs w:val="24"/>
              </w:rPr>
            </w:pPr>
            <w:r w:rsidRPr="003A35A7">
              <w:rPr>
                <w:szCs w:val="24"/>
              </w:rPr>
              <w:t>Enclosure</w:t>
            </w:r>
          </w:p>
        </w:tc>
        <w:tc>
          <w:tcPr>
            <w:tcW w:w="6975" w:type="dxa"/>
          </w:tcPr>
          <w:p w14:paraId="583F6B6D" w14:textId="77777777" w:rsidR="00324E30" w:rsidRPr="003A35A7" w:rsidRDefault="00324E30" w:rsidP="00324E30">
            <w:pPr>
              <w:spacing w:line="264" w:lineRule="auto"/>
              <w:rPr>
                <w:szCs w:val="24"/>
              </w:rPr>
            </w:pPr>
            <w:r w:rsidRPr="003A35A7">
              <w:rPr>
                <w:szCs w:val="24"/>
              </w:rPr>
              <w:t>An area of land enclosed by a boundary (ditch, bank, wall, palisade, etc.). Variants include ditched enclosure, curvilinear enclosure, rectangular or rectilinear enclosure)</w:t>
            </w:r>
          </w:p>
        </w:tc>
      </w:tr>
      <w:tr w:rsidR="00324E30" w:rsidRPr="003A35A7" w14:paraId="2DB8C64C" w14:textId="77777777" w:rsidTr="00216865">
        <w:tc>
          <w:tcPr>
            <w:tcW w:w="2518" w:type="dxa"/>
          </w:tcPr>
          <w:p w14:paraId="3E2A85F1" w14:textId="77777777" w:rsidR="00324E30" w:rsidRPr="003A35A7" w:rsidRDefault="00324E30" w:rsidP="00324E30">
            <w:pPr>
              <w:spacing w:line="264" w:lineRule="auto"/>
              <w:rPr>
                <w:szCs w:val="24"/>
              </w:rPr>
            </w:pPr>
            <w:r w:rsidRPr="003A35A7">
              <w:rPr>
                <w:szCs w:val="24"/>
              </w:rPr>
              <w:t>Stock enclosure</w:t>
            </w:r>
          </w:p>
        </w:tc>
        <w:tc>
          <w:tcPr>
            <w:tcW w:w="6975" w:type="dxa"/>
          </w:tcPr>
          <w:p w14:paraId="00613EF4" w14:textId="77777777" w:rsidR="00324E30" w:rsidRPr="003A35A7" w:rsidRDefault="00324E30" w:rsidP="00324E30">
            <w:pPr>
              <w:spacing w:line="264" w:lineRule="auto"/>
              <w:rPr>
                <w:szCs w:val="24"/>
              </w:rPr>
            </w:pPr>
            <w:r w:rsidRPr="003A35A7">
              <w:rPr>
                <w:szCs w:val="24"/>
              </w:rPr>
              <w:t>A pound for the accommodation of livestock.</w:t>
            </w:r>
          </w:p>
        </w:tc>
      </w:tr>
      <w:tr w:rsidR="00324E30" w:rsidRPr="003A35A7" w14:paraId="715E8B03" w14:textId="77777777" w:rsidTr="00216865">
        <w:tc>
          <w:tcPr>
            <w:tcW w:w="2518" w:type="dxa"/>
          </w:tcPr>
          <w:p w14:paraId="249C192B" w14:textId="77777777" w:rsidR="00324E30" w:rsidRPr="003A35A7" w:rsidRDefault="00324E30" w:rsidP="00324E30">
            <w:pPr>
              <w:spacing w:line="264" w:lineRule="auto"/>
              <w:rPr>
                <w:szCs w:val="24"/>
              </w:rPr>
            </w:pPr>
            <w:r w:rsidRPr="003A35A7">
              <w:rPr>
                <w:szCs w:val="24"/>
              </w:rPr>
              <w:t>Trackway</w:t>
            </w:r>
          </w:p>
        </w:tc>
        <w:tc>
          <w:tcPr>
            <w:tcW w:w="6975" w:type="dxa"/>
          </w:tcPr>
          <w:p w14:paraId="137E5A65" w14:textId="77777777" w:rsidR="00324E30" w:rsidRPr="003A35A7" w:rsidRDefault="00324E30" w:rsidP="00324E30">
            <w:pPr>
              <w:spacing w:line="264" w:lineRule="auto"/>
              <w:rPr>
                <w:szCs w:val="24"/>
              </w:rPr>
            </w:pPr>
            <w:r w:rsidRPr="003A35A7">
              <w:rPr>
                <w:szCs w:val="24"/>
              </w:rPr>
              <w:t>A pathway, not necessarily designed as such, beaten down by the feet of travellers</w:t>
            </w:r>
          </w:p>
        </w:tc>
      </w:tr>
      <w:tr w:rsidR="00324E30" w:rsidRPr="003A35A7" w14:paraId="242C6426" w14:textId="77777777" w:rsidTr="00216865">
        <w:tc>
          <w:tcPr>
            <w:tcW w:w="2518" w:type="dxa"/>
          </w:tcPr>
          <w:p w14:paraId="5307E661" w14:textId="77777777" w:rsidR="00324E30" w:rsidRPr="003A35A7" w:rsidRDefault="00324E30" w:rsidP="00324E30">
            <w:pPr>
              <w:spacing w:line="264" w:lineRule="auto"/>
              <w:rPr>
                <w:szCs w:val="24"/>
              </w:rPr>
            </w:pPr>
            <w:r w:rsidRPr="003A35A7">
              <w:rPr>
                <w:szCs w:val="24"/>
              </w:rPr>
              <w:t>Linear earthwork</w:t>
            </w:r>
          </w:p>
        </w:tc>
        <w:tc>
          <w:tcPr>
            <w:tcW w:w="6975" w:type="dxa"/>
          </w:tcPr>
          <w:p w14:paraId="711DED7A" w14:textId="4589779F" w:rsidR="00324E30" w:rsidRPr="003A35A7" w:rsidRDefault="00324E30" w:rsidP="00324E30">
            <w:pPr>
              <w:spacing w:line="264" w:lineRule="auto"/>
              <w:rPr>
                <w:szCs w:val="24"/>
              </w:rPr>
            </w:pPr>
            <w:r w:rsidRPr="003A35A7">
              <w:rPr>
                <w:szCs w:val="24"/>
              </w:rPr>
              <w:t>A substantial bank and ditch forming a major boundary between two adjacent landholdings</w:t>
            </w:r>
          </w:p>
        </w:tc>
      </w:tr>
      <w:tr w:rsidR="00324E30" w:rsidRPr="003A35A7" w14:paraId="30A99E19" w14:textId="77777777" w:rsidTr="00216865">
        <w:tc>
          <w:tcPr>
            <w:tcW w:w="2518" w:type="dxa"/>
          </w:tcPr>
          <w:p w14:paraId="560ABEF9" w14:textId="77777777" w:rsidR="00324E30" w:rsidRPr="003A35A7" w:rsidRDefault="00324E30" w:rsidP="00324E30">
            <w:pPr>
              <w:spacing w:line="264" w:lineRule="auto"/>
              <w:rPr>
                <w:szCs w:val="24"/>
              </w:rPr>
            </w:pPr>
            <w:r w:rsidRPr="003A35A7">
              <w:rPr>
                <w:szCs w:val="24"/>
              </w:rPr>
              <w:t>Boundary ditch</w:t>
            </w:r>
          </w:p>
        </w:tc>
        <w:tc>
          <w:tcPr>
            <w:tcW w:w="6975" w:type="dxa"/>
          </w:tcPr>
          <w:p w14:paraId="754D46FF" w14:textId="45BEEB00" w:rsidR="00324E30" w:rsidRPr="003A35A7" w:rsidRDefault="00324E30" w:rsidP="00324E30">
            <w:pPr>
              <w:spacing w:line="264" w:lineRule="auto"/>
              <w:rPr>
                <w:szCs w:val="24"/>
              </w:rPr>
            </w:pPr>
            <w:r w:rsidRPr="003A35A7">
              <w:rPr>
                <w:szCs w:val="24"/>
              </w:rPr>
              <w:t>A ditch that indicates the limit of an area or a piece of land</w:t>
            </w:r>
          </w:p>
        </w:tc>
      </w:tr>
      <w:tr w:rsidR="00324E30" w:rsidRPr="003A35A7" w14:paraId="08ECA372" w14:textId="77777777" w:rsidTr="00216865">
        <w:tc>
          <w:tcPr>
            <w:tcW w:w="2518" w:type="dxa"/>
          </w:tcPr>
          <w:p w14:paraId="7622E97D" w14:textId="77777777" w:rsidR="00324E30" w:rsidRPr="003A35A7" w:rsidRDefault="00324E30" w:rsidP="00324E30">
            <w:pPr>
              <w:spacing w:line="264" w:lineRule="auto"/>
              <w:rPr>
                <w:szCs w:val="24"/>
              </w:rPr>
            </w:pPr>
            <w:r w:rsidRPr="003A35A7">
              <w:rPr>
                <w:szCs w:val="24"/>
              </w:rPr>
              <w:t>Settlement enclosure</w:t>
            </w:r>
          </w:p>
        </w:tc>
        <w:tc>
          <w:tcPr>
            <w:tcW w:w="6975" w:type="dxa"/>
          </w:tcPr>
          <w:p w14:paraId="34645A65" w14:textId="484A297B" w:rsidR="00324E30" w:rsidRPr="003A35A7" w:rsidRDefault="00324E30" w:rsidP="00324E30">
            <w:pPr>
              <w:spacing w:line="264" w:lineRule="auto"/>
              <w:rPr>
                <w:szCs w:val="24"/>
              </w:rPr>
            </w:pPr>
            <w:r w:rsidRPr="003A35A7">
              <w:rPr>
                <w:szCs w:val="24"/>
              </w:rPr>
              <w:t>A site used primarily for domestic purposes on at least a semi-permanent or seasonal basis, and which has been surrounded by a bank and ditch, palisade, or some other form of enclosure</w:t>
            </w:r>
          </w:p>
        </w:tc>
      </w:tr>
      <w:tr w:rsidR="00324E30" w:rsidRPr="003A35A7" w14:paraId="3D208653" w14:textId="77777777" w:rsidTr="00216865">
        <w:tc>
          <w:tcPr>
            <w:tcW w:w="2518" w:type="dxa"/>
          </w:tcPr>
          <w:p w14:paraId="7946FC37" w14:textId="77777777" w:rsidR="00324E30" w:rsidRPr="003A35A7" w:rsidRDefault="00324E30" w:rsidP="00324E30">
            <w:pPr>
              <w:spacing w:line="264" w:lineRule="auto"/>
              <w:rPr>
                <w:szCs w:val="24"/>
              </w:rPr>
            </w:pPr>
            <w:r w:rsidRPr="003A35A7">
              <w:rPr>
                <w:szCs w:val="24"/>
              </w:rPr>
              <w:t>Linear pit alignment</w:t>
            </w:r>
          </w:p>
        </w:tc>
        <w:tc>
          <w:tcPr>
            <w:tcW w:w="6975" w:type="dxa"/>
          </w:tcPr>
          <w:p w14:paraId="3346C5D7" w14:textId="60261C4A" w:rsidR="00324E30" w:rsidRPr="003A35A7" w:rsidRDefault="00324E30" w:rsidP="00324E30">
            <w:pPr>
              <w:spacing w:line="264" w:lineRule="auto"/>
              <w:rPr>
                <w:szCs w:val="24"/>
              </w:rPr>
            </w:pPr>
            <w:r w:rsidRPr="003A35A7">
              <w:rPr>
                <w:szCs w:val="24"/>
              </w:rPr>
              <w:t>A single line, or pair of roughly parallel lines, of pits set at intervals along a common axis or series of axes</w:t>
            </w:r>
          </w:p>
        </w:tc>
      </w:tr>
      <w:tr w:rsidR="00324E30" w:rsidRPr="003A35A7" w14:paraId="40B3CCDF" w14:textId="77777777" w:rsidTr="00216865">
        <w:tc>
          <w:tcPr>
            <w:tcW w:w="2518" w:type="dxa"/>
          </w:tcPr>
          <w:p w14:paraId="23CDE0FE" w14:textId="77777777" w:rsidR="00324E30" w:rsidRPr="003A35A7" w:rsidRDefault="00324E30" w:rsidP="00324E30">
            <w:pPr>
              <w:spacing w:line="264" w:lineRule="auto"/>
              <w:rPr>
                <w:szCs w:val="24"/>
              </w:rPr>
            </w:pPr>
            <w:r w:rsidRPr="003A35A7">
              <w:rPr>
                <w:szCs w:val="24"/>
              </w:rPr>
              <w:t>Field boundary</w:t>
            </w:r>
          </w:p>
        </w:tc>
        <w:tc>
          <w:tcPr>
            <w:tcW w:w="6975" w:type="dxa"/>
          </w:tcPr>
          <w:p w14:paraId="2C3D24A6" w14:textId="31181D19" w:rsidR="00324E30" w:rsidRPr="003A35A7" w:rsidRDefault="00324E30" w:rsidP="00324E30">
            <w:pPr>
              <w:spacing w:line="264" w:lineRule="auto"/>
              <w:rPr>
                <w:szCs w:val="24"/>
              </w:rPr>
            </w:pPr>
            <w:r w:rsidRPr="003A35A7">
              <w:rPr>
                <w:szCs w:val="24"/>
              </w:rPr>
              <w:t>The limit of a field</w:t>
            </w:r>
          </w:p>
        </w:tc>
      </w:tr>
      <w:tr w:rsidR="00324E30" w:rsidRPr="003A35A7" w14:paraId="7F2AD6DF" w14:textId="77777777" w:rsidTr="00216865">
        <w:tc>
          <w:tcPr>
            <w:tcW w:w="2518" w:type="dxa"/>
          </w:tcPr>
          <w:p w14:paraId="4CC75550" w14:textId="77777777" w:rsidR="00324E30" w:rsidRPr="003A35A7" w:rsidRDefault="00324E30" w:rsidP="00324E30">
            <w:pPr>
              <w:spacing w:line="264" w:lineRule="auto"/>
              <w:rPr>
                <w:szCs w:val="24"/>
              </w:rPr>
            </w:pPr>
            <w:r w:rsidRPr="003A35A7">
              <w:rPr>
                <w:szCs w:val="24"/>
              </w:rPr>
              <w:t>Coaxial field system</w:t>
            </w:r>
          </w:p>
        </w:tc>
        <w:tc>
          <w:tcPr>
            <w:tcW w:w="6975" w:type="dxa"/>
          </w:tcPr>
          <w:p w14:paraId="1620B0C9" w14:textId="0521163C" w:rsidR="00324E30" w:rsidRPr="003A35A7" w:rsidRDefault="00324E30" w:rsidP="00324E30">
            <w:pPr>
              <w:spacing w:line="264" w:lineRule="auto"/>
              <w:rPr>
                <w:szCs w:val="24"/>
              </w:rPr>
            </w:pPr>
            <w:r w:rsidRPr="003A35A7">
              <w:rPr>
                <w:szCs w:val="24"/>
              </w:rPr>
              <w:t>A field system with one prevailing axis of orientation, in which most field boundaries are either aligned with this axis or run at right angles to it</w:t>
            </w:r>
          </w:p>
        </w:tc>
      </w:tr>
      <w:tr w:rsidR="00324E30" w:rsidRPr="003A35A7" w14:paraId="7DBE36F9" w14:textId="77777777" w:rsidTr="00216865">
        <w:tc>
          <w:tcPr>
            <w:tcW w:w="2518" w:type="dxa"/>
          </w:tcPr>
          <w:p w14:paraId="298230A2" w14:textId="77777777" w:rsidR="00324E30" w:rsidRPr="003A35A7" w:rsidRDefault="00324E30" w:rsidP="00324E30">
            <w:pPr>
              <w:spacing w:line="264" w:lineRule="auto"/>
              <w:rPr>
                <w:szCs w:val="24"/>
              </w:rPr>
            </w:pPr>
            <w:r w:rsidRPr="003A35A7">
              <w:rPr>
                <w:szCs w:val="24"/>
              </w:rPr>
              <w:t>Dyke system</w:t>
            </w:r>
          </w:p>
        </w:tc>
        <w:tc>
          <w:tcPr>
            <w:tcW w:w="6975" w:type="dxa"/>
          </w:tcPr>
          <w:p w14:paraId="02908801" w14:textId="615EC094" w:rsidR="00324E30" w:rsidRPr="003A35A7" w:rsidRDefault="00324E30" w:rsidP="00324E30">
            <w:pPr>
              <w:spacing w:line="264" w:lineRule="auto"/>
              <w:rPr>
                <w:szCs w:val="24"/>
              </w:rPr>
            </w:pPr>
            <w:r w:rsidRPr="003A35A7">
              <w:rPr>
                <w:szCs w:val="24"/>
              </w:rPr>
              <w:t>A connected series of earthworks used as a boundary marker</w:t>
            </w:r>
          </w:p>
        </w:tc>
      </w:tr>
    </w:tbl>
    <w:p w14:paraId="57AF4200" w14:textId="77777777" w:rsidR="00602068" w:rsidRPr="003A35A7" w:rsidRDefault="00602068" w:rsidP="00F5507A">
      <w:pPr>
        <w:rPr>
          <w:rFonts w:ascii="Times New Roman" w:hAnsi="Times New Roman" w:cs="Times New Roman"/>
          <w:sz w:val="24"/>
          <w:szCs w:val="24"/>
        </w:rPr>
        <w:sectPr w:rsidR="00602068" w:rsidRPr="003A35A7" w:rsidSect="00216865">
          <w:endnotePr>
            <w:numFmt w:val="decimal"/>
          </w:endnotePr>
          <w:pgSz w:w="11906" w:h="16838" w:code="9"/>
          <w:pgMar w:top="1134" w:right="1134" w:bottom="1134" w:left="1134" w:header="709" w:footer="709" w:gutter="0"/>
          <w:cols w:space="708"/>
          <w:docGrid w:linePitch="360"/>
        </w:sectPr>
      </w:pPr>
    </w:p>
    <w:p w14:paraId="60BD1A05" w14:textId="77777777" w:rsidR="00425C06" w:rsidRPr="00A16419" w:rsidRDefault="00602068" w:rsidP="00425C06">
      <w:pPr>
        <w:pStyle w:val="HeadingLevel2"/>
        <w:rPr>
          <w:rFonts w:ascii="Times New Roman" w:hAnsi="Times New Roman" w:cs="Times New Roman"/>
          <w:i/>
          <w:iCs/>
        </w:rPr>
      </w:pPr>
      <w:bookmarkStart w:id="88" w:name="_Hlk78208190"/>
      <w:bookmarkStart w:id="89" w:name="_Toc81950611"/>
      <w:r w:rsidRPr="00A16419">
        <w:rPr>
          <w:rFonts w:ascii="Times New Roman" w:hAnsi="Times New Roman" w:cs="Times New Roman"/>
          <w:i/>
          <w:iCs/>
        </w:rPr>
        <w:lastRenderedPageBreak/>
        <w:t xml:space="preserve">Table </w:t>
      </w:r>
      <w:r w:rsidR="0060197E" w:rsidRPr="00A16419">
        <w:rPr>
          <w:rFonts w:ascii="Times New Roman" w:hAnsi="Times New Roman" w:cs="Times New Roman"/>
          <w:i/>
          <w:iCs/>
        </w:rPr>
        <w:t>S</w:t>
      </w:r>
      <w:r w:rsidRPr="00A16419">
        <w:rPr>
          <w:rFonts w:ascii="Times New Roman" w:hAnsi="Times New Roman" w:cs="Times New Roman"/>
          <w:i/>
          <w:iCs/>
        </w:rPr>
        <w:t>2: Details of radiocarbon dates included in the discussion in this report.</w:t>
      </w:r>
      <w:bookmarkEnd w:id="89"/>
      <w:r w:rsidRPr="00A16419">
        <w:rPr>
          <w:rFonts w:ascii="Times New Roman" w:hAnsi="Times New Roman" w:cs="Times New Roman"/>
          <w:i/>
          <w:iCs/>
        </w:rPr>
        <w:t xml:space="preserve"> </w:t>
      </w:r>
      <w:bookmarkEnd w:id="88"/>
    </w:p>
    <w:p w14:paraId="29A364F0" w14:textId="5DAD69B5" w:rsidR="00602068" w:rsidRPr="00A16419" w:rsidRDefault="00602068" w:rsidP="00425C06">
      <w:pPr>
        <w:pStyle w:val="BodyTextCopy"/>
        <w:rPr>
          <w:rFonts w:ascii="Times New Roman" w:hAnsi="Times New Roman"/>
          <w:i/>
          <w:iCs/>
        </w:rPr>
      </w:pPr>
      <w:r w:rsidRPr="00A16419">
        <w:rPr>
          <w:rFonts w:ascii="Times New Roman" w:hAnsi="Times New Roman"/>
          <w:i/>
          <w:iCs/>
        </w:rPr>
        <w:t>*indicates that the submitter did not request that the δ</w:t>
      </w:r>
      <w:r w:rsidRPr="00A16419">
        <w:rPr>
          <w:rFonts w:ascii="Times New Roman" w:hAnsi="Times New Roman"/>
          <w:i/>
          <w:iCs/>
          <w:vertAlign w:val="superscript"/>
        </w:rPr>
        <w:t>13</w:t>
      </w:r>
      <w:r w:rsidRPr="00A16419">
        <w:rPr>
          <w:rFonts w:ascii="Times New Roman" w:hAnsi="Times New Roman"/>
          <w:i/>
          <w:iCs/>
        </w:rPr>
        <w:t xml:space="preserve">C ratio be measured, and so the radiocarbon ages listed are equivalent to “Measured </w:t>
      </w:r>
      <w:r w:rsidRPr="00A16419">
        <w:rPr>
          <w:rFonts w:ascii="Times New Roman" w:hAnsi="Times New Roman"/>
          <w:i/>
          <w:iCs/>
          <w:vertAlign w:val="superscript"/>
        </w:rPr>
        <w:t>14</w:t>
      </w:r>
      <w:r w:rsidRPr="00A16419">
        <w:rPr>
          <w:rFonts w:ascii="Times New Roman" w:hAnsi="Times New Roman"/>
          <w:i/>
          <w:iCs/>
        </w:rPr>
        <w:t>C Ages” and have not been corrected for isotopic fractionation in nature, but were normalized to −25.0‰ (Hatfield</w:t>
      </w:r>
      <w:r w:rsidR="0060197E" w:rsidRPr="00A16419">
        <w:rPr>
          <w:rFonts w:ascii="Times New Roman" w:hAnsi="Times New Roman"/>
          <w:i/>
          <w:iCs/>
        </w:rPr>
        <w:t>,</w:t>
      </w:r>
      <w:r w:rsidRPr="00A16419">
        <w:rPr>
          <w:rFonts w:ascii="Times New Roman" w:hAnsi="Times New Roman"/>
          <w:i/>
          <w:iCs/>
        </w:rPr>
        <w:t xml:space="preserve"> pers comm</w:t>
      </w:r>
      <w:r w:rsidR="0024136F" w:rsidRPr="00A16419">
        <w:rPr>
          <w:rFonts w:ascii="Times New Roman" w:hAnsi="Times New Roman"/>
          <w:i/>
          <w:iCs/>
        </w:rPr>
        <w:t>)</w:t>
      </w:r>
      <w:r w:rsidRPr="00A16419">
        <w:rPr>
          <w:rFonts w:ascii="Times New Roman" w:hAnsi="Times New Roman"/>
          <w:i/>
          <w:iCs/>
        </w:rPr>
        <w:t>; †indicates that the δ</w:t>
      </w:r>
      <w:r w:rsidRPr="00A16419">
        <w:rPr>
          <w:rFonts w:ascii="Times New Roman" w:hAnsi="Times New Roman"/>
          <w:i/>
          <w:iCs/>
          <w:vertAlign w:val="superscript"/>
        </w:rPr>
        <w:t>13</w:t>
      </w:r>
      <w:r w:rsidRPr="00A16419">
        <w:rPr>
          <w:rFonts w:ascii="Times New Roman" w:hAnsi="Times New Roman"/>
          <w:i/>
          <w:iCs/>
        </w:rPr>
        <w:t xml:space="preserve">C ratio could not be measured, and so the radiocarbon ages listed are equivalent to “Measured </w:t>
      </w:r>
      <w:r w:rsidRPr="00A16419">
        <w:rPr>
          <w:rFonts w:ascii="Times New Roman" w:hAnsi="Times New Roman"/>
          <w:i/>
          <w:iCs/>
          <w:vertAlign w:val="superscript"/>
        </w:rPr>
        <w:t>14</w:t>
      </w:r>
      <w:r w:rsidRPr="00A16419">
        <w:rPr>
          <w:rFonts w:ascii="Times New Roman" w:hAnsi="Times New Roman"/>
          <w:i/>
          <w:iCs/>
        </w:rPr>
        <w:t>C Ages” and have not been corrected for isotopic fractionation in nature, but were normalized to −21.0‰). Details of one optically stimulated luminescence (OSL) measurement are also given.</w:t>
      </w:r>
    </w:p>
    <w:tbl>
      <w:tblPr>
        <w:tblW w:w="14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96"/>
        <w:gridCol w:w="851"/>
        <w:gridCol w:w="1530"/>
        <w:gridCol w:w="29"/>
        <w:gridCol w:w="1672"/>
        <w:gridCol w:w="1276"/>
        <w:gridCol w:w="992"/>
        <w:gridCol w:w="1418"/>
        <w:gridCol w:w="4990"/>
      </w:tblGrid>
      <w:tr w:rsidR="00AE7D4B" w:rsidRPr="003A35A7" w14:paraId="163842FC" w14:textId="77777777" w:rsidTr="007F698B">
        <w:trPr>
          <w:cantSplit/>
          <w:trHeight w:val="285"/>
          <w:tblHeader/>
        </w:trPr>
        <w:tc>
          <w:tcPr>
            <w:tcW w:w="1696" w:type="dxa"/>
            <w:shd w:val="clear" w:color="auto" w:fill="auto"/>
            <w:noWrap/>
            <w:hideMark/>
          </w:tcPr>
          <w:p w14:paraId="7BDD0F4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Laboratory code and Radiocarbon Age (BP)</w:t>
            </w:r>
          </w:p>
        </w:tc>
        <w:tc>
          <w:tcPr>
            <w:tcW w:w="851" w:type="dxa"/>
            <w:shd w:val="clear" w:color="auto" w:fill="auto"/>
            <w:noWrap/>
            <w:hideMark/>
          </w:tcPr>
          <w:p w14:paraId="6AA0307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Sample no.</w:t>
            </w:r>
          </w:p>
        </w:tc>
        <w:tc>
          <w:tcPr>
            <w:tcW w:w="1559" w:type="dxa"/>
            <w:gridSpan w:val="2"/>
            <w:shd w:val="clear" w:color="auto" w:fill="auto"/>
            <w:noWrap/>
            <w:hideMark/>
          </w:tcPr>
          <w:p w14:paraId="1E705A6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Dated material</w:t>
            </w:r>
          </w:p>
        </w:tc>
        <w:tc>
          <w:tcPr>
            <w:tcW w:w="1672" w:type="dxa"/>
            <w:shd w:val="clear" w:color="auto" w:fill="auto"/>
            <w:noWrap/>
            <w:hideMark/>
          </w:tcPr>
          <w:p w14:paraId="574960C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Context</w:t>
            </w:r>
          </w:p>
        </w:tc>
        <w:tc>
          <w:tcPr>
            <w:tcW w:w="1276" w:type="dxa"/>
            <w:shd w:val="clear" w:color="auto" w:fill="auto"/>
            <w:noWrap/>
            <w:hideMark/>
          </w:tcPr>
          <w:p w14:paraId="3512D56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δ</w:t>
            </w:r>
            <w:r w:rsidRPr="003A35A7">
              <w:rPr>
                <w:rFonts w:ascii="Times New Roman" w:hAnsi="Times New Roman" w:cs="Times New Roman"/>
                <w:sz w:val="18"/>
                <w:szCs w:val="18"/>
                <w:vertAlign w:val="superscript"/>
              </w:rPr>
              <w:t>13</w:t>
            </w:r>
            <w:r w:rsidRPr="003A35A7">
              <w:rPr>
                <w:rFonts w:ascii="Times New Roman" w:hAnsi="Times New Roman" w:cs="Times New Roman"/>
                <w:sz w:val="18"/>
                <w:szCs w:val="18"/>
              </w:rPr>
              <w:t>C/δ</w:t>
            </w:r>
            <w:r w:rsidRPr="003A35A7">
              <w:rPr>
                <w:rFonts w:ascii="Times New Roman" w:hAnsi="Times New Roman" w:cs="Times New Roman"/>
                <w:sz w:val="18"/>
                <w:szCs w:val="18"/>
                <w:vertAlign w:val="superscript"/>
              </w:rPr>
              <w:t>15</w:t>
            </w:r>
            <w:r w:rsidRPr="003A35A7">
              <w:rPr>
                <w:rFonts w:ascii="Times New Roman" w:hAnsi="Times New Roman" w:cs="Times New Roman"/>
                <w:sz w:val="18"/>
                <w:szCs w:val="18"/>
              </w:rPr>
              <w:t>N (‰)</w:t>
            </w:r>
          </w:p>
          <w:p w14:paraId="2E92078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C:N ratio</w:t>
            </w:r>
          </w:p>
        </w:tc>
        <w:tc>
          <w:tcPr>
            <w:tcW w:w="992" w:type="dxa"/>
            <w:shd w:val="clear" w:color="auto" w:fill="auto"/>
            <w:noWrap/>
            <w:hideMark/>
          </w:tcPr>
          <w:p w14:paraId="333836A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vertAlign w:val="superscript"/>
              </w:rPr>
              <w:t>14</w:t>
            </w:r>
            <w:r w:rsidRPr="003A35A7">
              <w:rPr>
                <w:rFonts w:ascii="Times New Roman" w:hAnsi="Times New Roman" w:cs="Times New Roman"/>
                <w:sz w:val="18"/>
                <w:szCs w:val="18"/>
              </w:rPr>
              <w:t>C technique</w:t>
            </w:r>
          </w:p>
        </w:tc>
        <w:tc>
          <w:tcPr>
            <w:tcW w:w="1418" w:type="dxa"/>
            <w:shd w:val="clear" w:color="auto" w:fill="auto"/>
            <w:noWrap/>
            <w:hideMark/>
          </w:tcPr>
          <w:p w14:paraId="0E94EE9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Land Division type</w:t>
            </w:r>
          </w:p>
        </w:tc>
        <w:tc>
          <w:tcPr>
            <w:tcW w:w="4990" w:type="dxa"/>
            <w:shd w:val="clear" w:color="auto" w:fill="auto"/>
            <w:noWrap/>
            <w:hideMark/>
          </w:tcPr>
          <w:p w14:paraId="02912B5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Interpretation and reference(s)</w:t>
            </w:r>
          </w:p>
        </w:tc>
      </w:tr>
      <w:tr w:rsidR="00AE7D4B" w:rsidRPr="003A35A7" w14:paraId="3296DFFE" w14:textId="77777777" w:rsidTr="007F698B">
        <w:trPr>
          <w:cantSplit/>
          <w:trHeight w:val="285"/>
        </w:trPr>
        <w:tc>
          <w:tcPr>
            <w:tcW w:w="14454" w:type="dxa"/>
            <w:gridSpan w:val="9"/>
            <w:shd w:val="clear" w:color="auto" w:fill="auto"/>
            <w:noWrap/>
          </w:tcPr>
          <w:p w14:paraId="076E6EA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Aldborough Gas Storage Facility, TA 2593 3695</w:t>
            </w:r>
          </w:p>
        </w:tc>
      </w:tr>
      <w:tr w:rsidR="00AE7D4B" w:rsidRPr="003A35A7" w14:paraId="4494456C" w14:textId="77777777" w:rsidTr="007F698B">
        <w:trPr>
          <w:cantSplit/>
          <w:trHeight w:val="285"/>
        </w:trPr>
        <w:tc>
          <w:tcPr>
            <w:tcW w:w="1696" w:type="dxa"/>
            <w:shd w:val="clear" w:color="auto" w:fill="auto"/>
            <w:noWrap/>
            <w:hideMark/>
          </w:tcPr>
          <w:p w14:paraId="611BF46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Beta-237357</w:t>
            </w:r>
            <w:r w:rsidRPr="003A35A7">
              <w:rPr>
                <w:rFonts w:ascii="Times New Roman" w:hAnsi="Times New Roman" w:cs="Times New Roman"/>
                <w:sz w:val="18"/>
                <w:szCs w:val="18"/>
              </w:rPr>
              <w:br/>
              <w:t>1990±40</w:t>
            </w:r>
          </w:p>
        </w:tc>
        <w:tc>
          <w:tcPr>
            <w:tcW w:w="851" w:type="dxa"/>
            <w:shd w:val="clear" w:color="auto" w:fill="auto"/>
            <w:noWrap/>
            <w:hideMark/>
          </w:tcPr>
          <w:p w14:paraId="087B16A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7521410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Waterlogged plant remains, </w:t>
            </w:r>
            <w:r w:rsidRPr="003A35A7">
              <w:rPr>
                <w:rFonts w:ascii="Times New Roman" w:hAnsi="Times New Roman" w:cs="Times New Roman"/>
                <w:i/>
                <w:sz w:val="18"/>
                <w:szCs w:val="18"/>
              </w:rPr>
              <w:t>Sambucus nigra</w:t>
            </w:r>
            <w:r w:rsidRPr="003A35A7">
              <w:rPr>
                <w:rFonts w:ascii="Times New Roman" w:hAnsi="Times New Roman" w:cs="Times New Roman"/>
                <w:sz w:val="18"/>
                <w:szCs w:val="18"/>
              </w:rPr>
              <w:t xml:space="preserve"> seed</w:t>
            </w:r>
          </w:p>
        </w:tc>
        <w:tc>
          <w:tcPr>
            <w:tcW w:w="1672" w:type="dxa"/>
            <w:shd w:val="clear" w:color="auto" w:fill="auto"/>
            <w:noWrap/>
            <w:hideMark/>
          </w:tcPr>
          <w:p w14:paraId="17C8E8D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(2104)/6, [2107]</w:t>
            </w:r>
          </w:p>
        </w:tc>
        <w:tc>
          <w:tcPr>
            <w:tcW w:w="1276" w:type="dxa"/>
            <w:shd w:val="clear" w:color="auto" w:fill="auto"/>
            <w:noWrap/>
            <w:hideMark/>
          </w:tcPr>
          <w:p w14:paraId="1199293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−24.7</w:t>
            </w:r>
          </w:p>
        </w:tc>
        <w:tc>
          <w:tcPr>
            <w:tcW w:w="992" w:type="dxa"/>
            <w:shd w:val="clear" w:color="auto" w:fill="auto"/>
            <w:noWrap/>
            <w:hideMark/>
          </w:tcPr>
          <w:p w14:paraId="3BCFFEA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3568F8F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Settlement enclosure</w:t>
            </w:r>
          </w:p>
        </w:tc>
        <w:tc>
          <w:tcPr>
            <w:tcW w:w="4990" w:type="dxa"/>
            <w:shd w:val="clear" w:color="auto" w:fill="auto"/>
            <w:noWrap/>
            <w:hideMark/>
          </w:tcPr>
          <w:p w14:paraId="17236988" w14:textId="26D61F4D"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Dates enclosure ditch infilling. Dates secondary fill of enclosure boundary ditch [2107] - continuation of line boundary ditch [2187] after berm, part of Enclosure 3 (Bradley </w:t>
            </w:r>
            <w:r w:rsidR="002041F7" w:rsidRPr="003A35A7">
              <w:rPr>
                <w:rFonts w:ascii="Times New Roman" w:hAnsi="Times New Roman" w:cs="Times New Roman"/>
                <w:sz w:val="18"/>
                <w:szCs w:val="18"/>
              </w:rPr>
              <w:t>&amp;</w:t>
            </w:r>
            <w:r w:rsidRPr="003A35A7">
              <w:rPr>
                <w:rFonts w:ascii="Times New Roman" w:hAnsi="Times New Roman" w:cs="Times New Roman"/>
                <w:sz w:val="18"/>
                <w:szCs w:val="18"/>
              </w:rPr>
              <w:t xml:space="preserve"> Steedman</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2013).</w:t>
            </w:r>
          </w:p>
        </w:tc>
      </w:tr>
      <w:tr w:rsidR="00AE7D4B" w:rsidRPr="003A35A7" w14:paraId="65924A21" w14:textId="77777777" w:rsidTr="007F698B">
        <w:trPr>
          <w:cantSplit/>
          <w:trHeight w:val="285"/>
        </w:trPr>
        <w:tc>
          <w:tcPr>
            <w:tcW w:w="1696" w:type="dxa"/>
            <w:shd w:val="clear" w:color="auto" w:fill="auto"/>
            <w:noWrap/>
            <w:hideMark/>
          </w:tcPr>
          <w:p w14:paraId="073810D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Beta-237358</w:t>
            </w:r>
            <w:r w:rsidRPr="003A35A7">
              <w:rPr>
                <w:rFonts w:ascii="Times New Roman" w:hAnsi="Times New Roman" w:cs="Times New Roman"/>
                <w:sz w:val="18"/>
                <w:szCs w:val="18"/>
              </w:rPr>
              <w:br/>
              <w:t>1800±40</w:t>
            </w:r>
          </w:p>
        </w:tc>
        <w:tc>
          <w:tcPr>
            <w:tcW w:w="851" w:type="dxa"/>
            <w:shd w:val="clear" w:color="auto" w:fill="auto"/>
            <w:noWrap/>
            <w:hideMark/>
          </w:tcPr>
          <w:p w14:paraId="0CEB8C7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43792C3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Charred plant remains, indeterminate charred cereal grain</w:t>
            </w:r>
          </w:p>
        </w:tc>
        <w:tc>
          <w:tcPr>
            <w:tcW w:w="1672" w:type="dxa"/>
            <w:shd w:val="clear" w:color="auto" w:fill="auto"/>
            <w:noWrap/>
            <w:hideMark/>
          </w:tcPr>
          <w:p w14:paraId="1AA30D0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(2184)/29, [2187]</w:t>
            </w:r>
          </w:p>
        </w:tc>
        <w:tc>
          <w:tcPr>
            <w:tcW w:w="1276" w:type="dxa"/>
            <w:shd w:val="clear" w:color="auto" w:fill="auto"/>
            <w:noWrap/>
            <w:hideMark/>
          </w:tcPr>
          <w:p w14:paraId="7C37C2D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−21.3</w:t>
            </w:r>
          </w:p>
        </w:tc>
        <w:tc>
          <w:tcPr>
            <w:tcW w:w="992" w:type="dxa"/>
            <w:shd w:val="clear" w:color="auto" w:fill="auto"/>
            <w:noWrap/>
            <w:hideMark/>
          </w:tcPr>
          <w:p w14:paraId="0239E71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0263B12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Settlement enclosure</w:t>
            </w:r>
          </w:p>
        </w:tc>
        <w:tc>
          <w:tcPr>
            <w:tcW w:w="4990" w:type="dxa"/>
            <w:shd w:val="clear" w:color="auto" w:fill="auto"/>
            <w:noWrap/>
            <w:hideMark/>
          </w:tcPr>
          <w:p w14:paraId="4590F84C" w14:textId="097A9CE4"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Dates enclosure ditch infilling. Dates secondary fill of enclosure boundary ditch [2187] - continuation of line of boundary ditch [2107] after berm, part of Enclosure 3 (Bradley </w:t>
            </w:r>
            <w:r w:rsidR="002041F7" w:rsidRPr="003A35A7">
              <w:rPr>
                <w:rFonts w:ascii="Times New Roman" w:hAnsi="Times New Roman" w:cs="Times New Roman"/>
                <w:sz w:val="18"/>
                <w:szCs w:val="18"/>
              </w:rPr>
              <w:t xml:space="preserve">&amp; </w:t>
            </w:r>
            <w:r w:rsidRPr="003A35A7">
              <w:rPr>
                <w:rFonts w:ascii="Times New Roman" w:hAnsi="Times New Roman" w:cs="Times New Roman"/>
                <w:sz w:val="18"/>
                <w:szCs w:val="18"/>
              </w:rPr>
              <w:t>Steedman</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2013).</w:t>
            </w:r>
          </w:p>
        </w:tc>
      </w:tr>
      <w:tr w:rsidR="00AE7D4B" w:rsidRPr="003A35A7" w14:paraId="710A922D" w14:textId="77777777" w:rsidTr="007F698B">
        <w:trPr>
          <w:cantSplit/>
          <w:trHeight w:val="285"/>
        </w:trPr>
        <w:tc>
          <w:tcPr>
            <w:tcW w:w="1696" w:type="dxa"/>
            <w:shd w:val="clear" w:color="auto" w:fill="auto"/>
            <w:noWrap/>
            <w:hideMark/>
          </w:tcPr>
          <w:p w14:paraId="3832B3F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Beta-237359</w:t>
            </w:r>
            <w:r w:rsidRPr="003A35A7">
              <w:rPr>
                <w:rFonts w:ascii="Times New Roman" w:hAnsi="Times New Roman" w:cs="Times New Roman"/>
                <w:sz w:val="18"/>
                <w:szCs w:val="18"/>
              </w:rPr>
              <w:br/>
              <w:t>1800±40</w:t>
            </w:r>
          </w:p>
        </w:tc>
        <w:tc>
          <w:tcPr>
            <w:tcW w:w="851" w:type="dxa"/>
            <w:shd w:val="clear" w:color="auto" w:fill="auto"/>
            <w:noWrap/>
            <w:hideMark/>
          </w:tcPr>
          <w:p w14:paraId="0C2F251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07AE775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Charred plant remains, indeterminate charred cereal grain</w:t>
            </w:r>
          </w:p>
        </w:tc>
        <w:tc>
          <w:tcPr>
            <w:tcW w:w="1672" w:type="dxa"/>
            <w:shd w:val="clear" w:color="auto" w:fill="auto"/>
            <w:noWrap/>
            <w:hideMark/>
          </w:tcPr>
          <w:p w14:paraId="4B25F15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(2186)/28, [2187]</w:t>
            </w:r>
          </w:p>
        </w:tc>
        <w:tc>
          <w:tcPr>
            <w:tcW w:w="1276" w:type="dxa"/>
            <w:shd w:val="clear" w:color="auto" w:fill="auto"/>
            <w:noWrap/>
            <w:hideMark/>
          </w:tcPr>
          <w:p w14:paraId="09A9810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−20.9</w:t>
            </w:r>
          </w:p>
        </w:tc>
        <w:tc>
          <w:tcPr>
            <w:tcW w:w="992" w:type="dxa"/>
            <w:shd w:val="clear" w:color="auto" w:fill="auto"/>
            <w:noWrap/>
            <w:hideMark/>
          </w:tcPr>
          <w:p w14:paraId="46C8009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01CBCE9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Settlement enclosure</w:t>
            </w:r>
          </w:p>
        </w:tc>
        <w:tc>
          <w:tcPr>
            <w:tcW w:w="4990" w:type="dxa"/>
            <w:shd w:val="clear" w:color="auto" w:fill="auto"/>
            <w:noWrap/>
            <w:hideMark/>
          </w:tcPr>
          <w:p w14:paraId="02C23F7F" w14:textId="4B2A5C82"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Dates enclosure ditch infilling. Dates primary fill of enclosure boundary ditch [2187] - continuation of line of boundary ditch [2107] after berm, part of Enclosure 3 (Bradley </w:t>
            </w:r>
            <w:r w:rsidR="002041F7" w:rsidRPr="003A35A7">
              <w:rPr>
                <w:rFonts w:ascii="Times New Roman" w:hAnsi="Times New Roman" w:cs="Times New Roman"/>
                <w:sz w:val="18"/>
                <w:szCs w:val="18"/>
              </w:rPr>
              <w:t xml:space="preserve">&amp; </w:t>
            </w:r>
            <w:r w:rsidRPr="003A35A7">
              <w:rPr>
                <w:rFonts w:ascii="Times New Roman" w:hAnsi="Times New Roman" w:cs="Times New Roman"/>
                <w:sz w:val="18"/>
                <w:szCs w:val="18"/>
              </w:rPr>
              <w:t>Steedman</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2013).</w:t>
            </w:r>
          </w:p>
        </w:tc>
      </w:tr>
      <w:tr w:rsidR="00AE7D4B" w:rsidRPr="003A35A7" w14:paraId="58319FA8" w14:textId="77777777" w:rsidTr="007F698B">
        <w:trPr>
          <w:cantSplit/>
          <w:trHeight w:val="285"/>
        </w:trPr>
        <w:tc>
          <w:tcPr>
            <w:tcW w:w="14454" w:type="dxa"/>
            <w:gridSpan w:val="9"/>
            <w:shd w:val="clear" w:color="auto" w:fill="auto"/>
            <w:noWrap/>
            <w:hideMark/>
          </w:tcPr>
          <w:p w14:paraId="3D96AB2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AP30, Area 15, Asselby to Pannal Pipeline, SE 295 502</w:t>
            </w:r>
          </w:p>
        </w:tc>
      </w:tr>
      <w:tr w:rsidR="00AE7D4B" w:rsidRPr="003A35A7" w14:paraId="7ED57034" w14:textId="77777777" w:rsidTr="007F698B">
        <w:trPr>
          <w:cantSplit/>
          <w:trHeight w:val="285"/>
        </w:trPr>
        <w:tc>
          <w:tcPr>
            <w:tcW w:w="1696" w:type="dxa"/>
            <w:shd w:val="clear" w:color="auto" w:fill="auto"/>
            <w:noWrap/>
            <w:hideMark/>
          </w:tcPr>
          <w:p w14:paraId="02C6E6B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SUERC-34153</w:t>
            </w:r>
            <w:r w:rsidRPr="003A35A7">
              <w:rPr>
                <w:rFonts w:ascii="Times New Roman" w:hAnsi="Times New Roman" w:cs="Times New Roman"/>
                <w:sz w:val="18"/>
                <w:szCs w:val="18"/>
              </w:rPr>
              <w:br/>
              <w:t>115±30</w:t>
            </w:r>
          </w:p>
        </w:tc>
        <w:tc>
          <w:tcPr>
            <w:tcW w:w="851" w:type="dxa"/>
            <w:shd w:val="clear" w:color="auto" w:fill="auto"/>
            <w:noWrap/>
            <w:hideMark/>
          </w:tcPr>
          <w:p w14:paraId="238DEFE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1738EFE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Calluna</w:t>
            </w:r>
            <w:r w:rsidRPr="003A35A7">
              <w:rPr>
                <w:rFonts w:ascii="Times New Roman" w:hAnsi="Times New Roman" w:cs="Times New Roman"/>
                <w:sz w:val="18"/>
                <w:szCs w:val="18"/>
              </w:rPr>
              <w:t xml:space="preserve"> sp. roundwood</w:t>
            </w:r>
          </w:p>
        </w:tc>
        <w:tc>
          <w:tcPr>
            <w:tcW w:w="1672" w:type="dxa"/>
            <w:shd w:val="clear" w:color="auto" w:fill="auto"/>
            <w:noWrap/>
            <w:hideMark/>
          </w:tcPr>
          <w:p w14:paraId="7E571A0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Middle fill of ditch 1748</w:t>
            </w:r>
          </w:p>
        </w:tc>
        <w:tc>
          <w:tcPr>
            <w:tcW w:w="1276" w:type="dxa"/>
            <w:shd w:val="clear" w:color="auto" w:fill="auto"/>
            <w:noWrap/>
            <w:hideMark/>
          </w:tcPr>
          <w:p w14:paraId="6E8E341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−27.8</w:t>
            </w:r>
          </w:p>
        </w:tc>
        <w:tc>
          <w:tcPr>
            <w:tcW w:w="992" w:type="dxa"/>
            <w:shd w:val="clear" w:color="auto" w:fill="auto"/>
            <w:noWrap/>
            <w:hideMark/>
          </w:tcPr>
          <w:p w14:paraId="607237F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18D8F8B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Field boundary</w:t>
            </w:r>
          </w:p>
        </w:tc>
        <w:tc>
          <w:tcPr>
            <w:tcW w:w="4990" w:type="dxa"/>
            <w:shd w:val="clear" w:color="auto" w:fill="auto"/>
            <w:noWrap/>
            <w:hideMark/>
          </w:tcPr>
          <w:p w14:paraId="56C92D23" w14:textId="364C49D1"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Boundary. Dates infilling. One of four similar rock cut ditches, two of which were parallel (Gregory </w:t>
            </w:r>
            <w:r w:rsidR="00586F65" w:rsidRPr="003A35A7">
              <w:rPr>
                <w:rFonts w:ascii="Times New Roman" w:hAnsi="Times New Roman" w:cs="Times New Roman"/>
                <w:sz w:val="18"/>
                <w:szCs w:val="18"/>
              </w:rPr>
              <w:t>et al.</w:t>
            </w:r>
            <w:r w:rsidR="00F66172" w:rsidRPr="003A35A7">
              <w:rPr>
                <w:rFonts w:ascii="Times New Roman" w:hAnsi="Times New Roman" w:cs="Times New Roman"/>
                <w:i/>
                <w:sz w:val="18"/>
                <w:szCs w:val="18"/>
              </w:rPr>
              <w:t>,</w:t>
            </w:r>
            <w:r w:rsidR="00FF135D"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2013).</w:t>
            </w:r>
          </w:p>
        </w:tc>
      </w:tr>
      <w:tr w:rsidR="00AE7D4B" w:rsidRPr="003A35A7" w14:paraId="7BEE7631" w14:textId="77777777" w:rsidTr="007F698B">
        <w:trPr>
          <w:cantSplit/>
          <w:trHeight w:val="285"/>
        </w:trPr>
        <w:tc>
          <w:tcPr>
            <w:tcW w:w="1696" w:type="dxa"/>
            <w:shd w:val="clear" w:color="auto" w:fill="auto"/>
            <w:noWrap/>
            <w:hideMark/>
          </w:tcPr>
          <w:p w14:paraId="5D3E689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SUERC-34154</w:t>
            </w:r>
            <w:r w:rsidRPr="003A35A7">
              <w:rPr>
                <w:rFonts w:ascii="Times New Roman" w:hAnsi="Times New Roman" w:cs="Times New Roman"/>
                <w:sz w:val="18"/>
                <w:szCs w:val="18"/>
              </w:rPr>
              <w:br/>
              <w:t>145±30</w:t>
            </w:r>
          </w:p>
        </w:tc>
        <w:tc>
          <w:tcPr>
            <w:tcW w:w="851" w:type="dxa"/>
            <w:shd w:val="clear" w:color="auto" w:fill="auto"/>
            <w:noWrap/>
            <w:hideMark/>
          </w:tcPr>
          <w:p w14:paraId="3E3F195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15BBBFB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Calluna</w:t>
            </w:r>
            <w:r w:rsidRPr="003A35A7">
              <w:rPr>
                <w:rFonts w:ascii="Times New Roman" w:hAnsi="Times New Roman" w:cs="Times New Roman"/>
                <w:sz w:val="18"/>
                <w:szCs w:val="18"/>
              </w:rPr>
              <w:t xml:space="preserve"> sp. roundwood</w:t>
            </w:r>
          </w:p>
        </w:tc>
        <w:tc>
          <w:tcPr>
            <w:tcW w:w="1672" w:type="dxa"/>
            <w:shd w:val="clear" w:color="auto" w:fill="auto"/>
            <w:noWrap/>
            <w:hideMark/>
          </w:tcPr>
          <w:p w14:paraId="5EB700F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Middle fill of ditch 1748</w:t>
            </w:r>
          </w:p>
        </w:tc>
        <w:tc>
          <w:tcPr>
            <w:tcW w:w="1276" w:type="dxa"/>
            <w:shd w:val="clear" w:color="auto" w:fill="auto"/>
            <w:noWrap/>
            <w:hideMark/>
          </w:tcPr>
          <w:p w14:paraId="2DADA92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−26.5</w:t>
            </w:r>
          </w:p>
        </w:tc>
        <w:tc>
          <w:tcPr>
            <w:tcW w:w="992" w:type="dxa"/>
            <w:shd w:val="clear" w:color="auto" w:fill="auto"/>
            <w:noWrap/>
            <w:hideMark/>
          </w:tcPr>
          <w:p w14:paraId="7A3EFC5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5D63277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Field boundary</w:t>
            </w:r>
          </w:p>
        </w:tc>
        <w:tc>
          <w:tcPr>
            <w:tcW w:w="4990" w:type="dxa"/>
            <w:shd w:val="clear" w:color="auto" w:fill="auto"/>
            <w:noWrap/>
            <w:hideMark/>
          </w:tcPr>
          <w:p w14:paraId="3FECD685" w14:textId="713E898C"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Boundary. Dates infilling. One of four similar rock cut ditches, two of which were parallel (Gregory </w:t>
            </w:r>
            <w:r w:rsidR="00586F65" w:rsidRPr="003A35A7">
              <w:rPr>
                <w:rFonts w:ascii="Times New Roman" w:hAnsi="Times New Roman" w:cs="Times New Roman"/>
                <w:sz w:val="18"/>
                <w:szCs w:val="18"/>
              </w:rPr>
              <w:t>et al.</w:t>
            </w:r>
            <w:r w:rsidR="00F66172" w:rsidRPr="003A35A7">
              <w:rPr>
                <w:rFonts w:ascii="Times New Roman" w:hAnsi="Times New Roman" w:cs="Times New Roman"/>
                <w:i/>
                <w:sz w:val="18"/>
                <w:szCs w:val="18"/>
              </w:rPr>
              <w:t>,</w:t>
            </w:r>
            <w:r w:rsidR="00FF135D"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2013).</w:t>
            </w:r>
          </w:p>
        </w:tc>
      </w:tr>
      <w:tr w:rsidR="00AE7D4B" w:rsidRPr="003A35A7" w14:paraId="5C694FA4" w14:textId="77777777" w:rsidTr="007F698B">
        <w:trPr>
          <w:cantSplit/>
          <w:trHeight w:val="285"/>
        </w:trPr>
        <w:tc>
          <w:tcPr>
            <w:tcW w:w="14454" w:type="dxa"/>
            <w:gridSpan w:val="9"/>
            <w:shd w:val="clear" w:color="auto" w:fill="auto"/>
            <w:noWrap/>
            <w:hideMark/>
          </w:tcPr>
          <w:p w14:paraId="063939C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AP32, Area 8, Asselby to Pannal pipeline, SE 44161 38199</w:t>
            </w:r>
          </w:p>
        </w:tc>
      </w:tr>
      <w:tr w:rsidR="00AE7D4B" w:rsidRPr="003A35A7" w14:paraId="3A1EFCEC" w14:textId="77777777" w:rsidTr="007F698B">
        <w:trPr>
          <w:cantSplit/>
          <w:trHeight w:val="285"/>
        </w:trPr>
        <w:tc>
          <w:tcPr>
            <w:tcW w:w="1696" w:type="dxa"/>
            <w:shd w:val="clear" w:color="auto" w:fill="auto"/>
            <w:noWrap/>
            <w:hideMark/>
          </w:tcPr>
          <w:p w14:paraId="4F213F1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SUERC-33879</w:t>
            </w:r>
            <w:r w:rsidRPr="003A35A7">
              <w:rPr>
                <w:rFonts w:ascii="Times New Roman" w:hAnsi="Times New Roman" w:cs="Times New Roman"/>
                <w:sz w:val="18"/>
                <w:szCs w:val="18"/>
              </w:rPr>
              <w:br/>
              <w:t>890±35</w:t>
            </w:r>
          </w:p>
        </w:tc>
        <w:tc>
          <w:tcPr>
            <w:tcW w:w="851" w:type="dxa"/>
            <w:shd w:val="clear" w:color="auto" w:fill="auto"/>
            <w:noWrap/>
            <w:hideMark/>
          </w:tcPr>
          <w:p w14:paraId="497D25A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611A2D2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Plant macrofossil, </w:t>
            </w:r>
            <w:r w:rsidRPr="003A35A7">
              <w:rPr>
                <w:rFonts w:ascii="Times New Roman" w:hAnsi="Times New Roman" w:cs="Times New Roman"/>
                <w:i/>
                <w:sz w:val="18"/>
                <w:szCs w:val="18"/>
              </w:rPr>
              <w:t>Triticum</w:t>
            </w:r>
            <w:r w:rsidRPr="003A35A7">
              <w:rPr>
                <w:rFonts w:ascii="Times New Roman" w:hAnsi="Times New Roman" w:cs="Times New Roman"/>
                <w:sz w:val="18"/>
                <w:szCs w:val="18"/>
              </w:rPr>
              <w:t xml:space="preserve"> sp. single grain</w:t>
            </w:r>
          </w:p>
        </w:tc>
        <w:tc>
          <w:tcPr>
            <w:tcW w:w="1672" w:type="dxa"/>
            <w:shd w:val="clear" w:color="auto" w:fill="auto"/>
            <w:noWrap/>
            <w:hideMark/>
          </w:tcPr>
          <w:p w14:paraId="4443989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Lower fill of ditch 12021</w:t>
            </w:r>
          </w:p>
        </w:tc>
        <w:tc>
          <w:tcPr>
            <w:tcW w:w="1276" w:type="dxa"/>
            <w:shd w:val="clear" w:color="auto" w:fill="auto"/>
            <w:noWrap/>
            <w:hideMark/>
          </w:tcPr>
          <w:p w14:paraId="7042E8F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−22.2</w:t>
            </w:r>
          </w:p>
        </w:tc>
        <w:tc>
          <w:tcPr>
            <w:tcW w:w="992" w:type="dxa"/>
            <w:shd w:val="clear" w:color="auto" w:fill="auto"/>
            <w:noWrap/>
            <w:hideMark/>
          </w:tcPr>
          <w:p w14:paraId="51F070C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102421F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Field boundary</w:t>
            </w:r>
          </w:p>
        </w:tc>
        <w:tc>
          <w:tcPr>
            <w:tcW w:w="4990" w:type="dxa"/>
            <w:shd w:val="clear" w:color="auto" w:fill="auto"/>
            <w:noWrap/>
            <w:hideMark/>
          </w:tcPr>
          <w:p w14:paraId="5537009A" w14:textId="4B4755D2"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Dates infilling of ditch. Track or droveway boundaries. Gregory </w:t>
            </w:r>
            <w:r w:rsidR="00586F65" w:rsidRPr="003A35A7">
              <w:rPr>
                <w:rFonts w:ascii="Times New Roman" w:hAnsi="Times New Roman" w:cs="Times New Roman"/>
                <w:sz w:val="18"/>
                <w:szCs w:val="18"/>
              </w:rPr>
              <w:t>et al.</w:t>
            </w:r>
            <w:r w:rsidR="00F66172" w:rsidRPr="003A35A7">
              <w:rPr>
                <w:rFonts w:ascii="Times New Roman" w:hAnsi="Times New Roman" w:cs="Times New Roman"/>
                <w:i/>
                <w:sz w:val="18"/>
                <w:szCs w:val="18"/>
              </w:rPr>
              <w:t>,</w:t>
            </w:r>
            <w:r w:rsidR="00FF135D"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2013</w:t>
            </w:r>
          </w:p>
        </w:tc>
      </w:tr>
      <w:tr w:rsidR="00AE7D4B" w:rsidRPr="003A35A7" w14:paraId="2731329B" w14:textId="77777777" w:rsidTr="007F698B">
        <w:trPr>
          <w:cantSplit/>
          <w:trHeight w:val="285"/>
        </w:trPr>
        <w:tc>
          <w:tcPr>
            <w:tcW w:w="14454" w:type="dxa"/>
            <w:gridSpan w:val="9"/>
            <w:shd w:val="clear" w:color="auto" w:fill="auto"/>
            <w:noWrap/>
            <w:hideMark/>
          </w:tcPr>
          <w:p w14:paraId="51D9AF9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AP33, Area 8, Asselby to Pannal pipeline, SE 44105 38225</w:t>
            </w:r>
          </w:p>
        </w:tc>
      </w:tr>
      <w:tr w:rsidR="00AE7D4B" w:rsidRPr="003A35A7" w14:paraId="6399A061" w14:textId="77777777" w:rsidTr="007F698B">
        <w:trPr>
          <w:cantSplit/>
          <w:trHeight w:val="285"/>
        </w:trPr>
        <w:tc>
          <w:tcPr>
            <w:tcW w:w="1696" w:type="dxa"/>
            <w:shd w:val="clear" w:color="auto" w:fill="auto"/>
            <w:noWrap/>
            <w:hideMark/>
          </w:tcPr>
          <w:p w14:paraId="256F317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SUERC-34523</w:t>
            </w:r>
            <w:r w:rsidRPr="003A35A7">
              <w:rPr>
                <w:rFonts w:ascii="Times New Roman" w:hAnsi="Times New Roman" w:cs="Times New Roman"/>
                <w:sz w:val="18"/>
                <w:szCs w:val="18"/>
              </w:rPr>
              <w:br/>
              <w:t>1870±30</w:t>
            </w:r>
          </w:p>
        </w:tc>
        <w:tc>
          <w:tcPr>
            <w:tcW w:w="851" w:type="dxa"/>
            <w:shd w:val="clear" w:color="auto" w:fill="auto"/>
            <w:noWrap/>
            <w:hideMark/>
          </w:tcPr>
          <w:p w14:paraId="35CA3F5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2AEC7F3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Human bone, fragment of right femur</w:t>
            </w:r>
          </w:p>
        </w:tc>
        <w:tc>
          <w:tcPr>
            <w:tcW w:w="1672" w:type="dxa"/>
            <w:shd w:val="clear" w:color="auto" w:fill="auto"/>
            <w:noWrap/>
            <w:hideMark/>
          </w:tcPr>
          <w:p w14:paraId="4DD8301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Grave 1848</w:t>
            </w:r>
          </w:p>
        </w:tc>
        <w:tc>
          <w:tcPr>
            <w:tcW w:w="1276" w:type="dxa"/>
            <w:shd w:val="clear" w:color="auto" w:fill="auto"/>
            <w:noWrap/>
            <w:hideMark/>
          </w:tcPr>
          <w:p w14:paraId="79B9285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−20.5</w:t>
            </w:r>
          </w:p>
        </w:tc>
        <w:tc>
          <w:tcPr>
            <w:tcW w:w="992" w:type="dxa"/>
            <w:shd w:val="clear" w:color="auto" w:fill="auto"/>
            <w:noWrap/>
            <w:hideMark/>
          </w:tcPr>
          <w:p w14:paraId="4F4E3AF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073A1FE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Boundary ditch</w:t>
            </w:r>
          </w:p>
        </w:tc>
        <w:tc>
          <w:tcPr>
            <w:tcW w:w="4990" w:type="dxa"/>
            <w:shd w:val="clear" w:color="auto" w:fill="auto"/>
            <w:noWrap/>
            <w:hideMark/>
          </w:tcPr>
          <w:p w14:paraId="5BE7B863" w14:textId="3FDD965B"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Burial. Cut into partially filled boundary ditch 1832. TAQ digging boundary ditch 1832 (Gregory </w:t>
            </w:r>
            <w:r w:rsidR="00586F65" w:rsidRPr="003A35A7">
              <w:rPr>
                <w:rFonts w:ascii="Times New Roman" w:hAnsi="Times New Roman" w:cs="Times New Roman"/>
                <w:sz w:val="18"/>
                <w:szCs w:val="18"/>
              </w:rPr>
              <w:t>et al.</w:t>
            </w:r>
            <w:r w:rsidR="00F66172" w:rsidRPr="003A35A7">
              <w:rPr>
                <w:rFonts w:ascii="Times New Roman" w:hAnsi="Times New Roman" w:cs="Times New Roman"/>
                <w:i/>
                <w:sz w:val="18"/>
                <w:szCs w:val="18"/>
              </w:rPr>
              <w:t>,</w:t>
            </w:r>
            <w:r w:rsidR="00FF135D"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2013).</w:t>
            </w:r>
          </w:p>
        </w:tc>
      </w:tr>
      <w:tr w:rsidR="00AE7D4B" w:rsidRPr="003A35A7" w14:paraId="058CEFC2" w14:textId="77777777" w:rsidTr="007F698B">
        <w:trPr>
          <w:cantSplit/>
          <w:trHeight w:val="285"/>
        </w:trPr>
        <w:tc>
          <w:tcPr>
            <w:tcW w:w="14454" w:type="dxa"/>
            <w:gridSpan w:val="9"/>
            <w:shd w:val="clear" w:color="auto" w:fill="auto"/>
            <w:noWrap/>
            <w:hideMark/>
          </w:tcPr>
          <w:p w14:paraId="17AA911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Balby Carr, SE 58480 00460</w:t>
            </w:r>
          </w:p>
        </w:tc>
      </w:tr>
      <w:tr w:rsidR="00AE7D4B" w:rsidRPr="003A35A7" w14:paraId="1CAA5807" w14:textId="77777777" w:rsidTr="007F698B">
        <w:trPr>
          <w:cantSplit/>
          <w:trHeight w:val="285"/>
        </w:trPr>
        <w:tc>
          <w:tcPr>
            <w:tcW w:w="1696" w:type="dxa"/>
            <w:shd w:val="clear" w:color="auto" w:fill="auto"/>
            <w:noWrap/>
            <w:hideMark/>
          </w:tcPr>
          <w:p w14:paraId="0AD6952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lastRenderedPageBreak/>
              <w:t>Wk-12979</w:t>
            </w:r>
            <w:r w:rsidRPr="003A35A7">
              <w:rPr>
                <w:rFonts w:ascii="Times New Roman" w:hAnsi="Times New Roman" w:cs="Times New Roman"/>
                <w:sz w:val="18"/>
                <w:szCs w:val="18"/>
              </w:rPr>
              <w:br/>
              <w:t>1989±43</w:t>
            </w:r>
          </w:p>
        </w:tc>
        <w:tc>
          <w:tcPr>
            <w:tcW w:w="851" w:type="dxa"/>
            <w:shd w:val="clear" w:color="auto" w:fill="auto"/>
            <w:noWrap/>
            <w:hideMark/>
          </w:tcPr>
          <w:p w14:paraId="652400E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BCD02 F65 (1100)</w:t>
            </w:r>
          </w:p>
        </w:tc>
        <w:tc>
          <w:tcPr>
            <w:tcW w:w="1559" w:type="dxa"/>
            <w:gridSpan w:val="2"/>
            <w:shd w:val="clear" w:color="auto" w:fill="auto"/>
            <w:noWrap/>
            <w:hideMark/>
          </w:tcPr>
          <w:p w14:paraId="3143B00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Waterlogged wood fragment</w:t>
            </w:r>
          </w:p>
        </w:tc>
        <w:tc>
          <w:tcPr>
            <w:tcW w:w="1672" w:type="dxa"/>
            <w:shd w:val="clear" w:color="auto" w:fill="auto"/>
            <w:noWrap/>
            <w:hideMark/>
          </w:tcPr>
          <w:p w14:paraId="0CC4DE0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1100, F65, CD1</w:t>
            </w:r>
          </w:p>
        </w:tc>
        <w:tc>
          <w:tcPr>
            <w:tcW w:w="1276" w:type="dxa"/>
            <w:shd w:val="clear" w:color="auto" w:fill="auto"/>
            <w:noWrap/>
            <w:hideMark/>
          </w:tcPr>
          <w:p w14:paraId="7786721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−28.8</w:t>
            </w:r>
          </w:p>
        </w:tc>
        <w:tc>
          <w:tcPr>
            <w:tcW w:w="992" w:type="dxa"/>
            <w:shd w:val="clear" w:color="auto" w:fill="auto"/>
            <w:noWrap/>
            <w:hideMark/>
          </w:tcPr>
          <w:p w14:paraId="7BD36AA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78AFF04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Coaxial field system</w:t>
            </w:r>
          </w:p>
        </w:tc>
        <w:tc>
          <w:tcPr>
            <w:tcW w:w="4990" w:type="dxa"/>
            <w:shd w:val="clear" w:color="auto" w:fill="auto"/>
            <w:noWrap/>
            <w:hideMark/>
          </w:tcPr>
          <w:p w14:paraId="10A1724B" w14:textId="2F360AE3"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Enclosure outer ditch. Phase 2. Dates infilling of upper fill from curvilinear ditch CD1, forming part of the second phase of field system development (Jones</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2005; Daniel </w:t>
            </w:r>
            <w:r w:rsidR="002041F7" w:rsidRPr="003A35A7">
              <w:rPr>
                <w:rFonts w:ascii="Times New Roman" w:hAnsi="Times New Roman" w:cs="Times New Roman"/>
                <w:sz w:val="18"/>
                <w:szCs w:val="18"/>
              </w:rPr>
              <w:t xml:space="preserve">&amp; </w:t>
            </w:r>
            <w:r w:rsidRPr="003A35A7">
              <w:rPr>
                <w:rFonts w:ascii="Times New Roman" w:hAnsi="Times New Roman" w:cs="Times New Roman"/>
                <w:sz w:val="18"/>
                <w:szCs w:val="18"/>
              </w:rPr>
              <w:t>Barclay</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2016).</w:t>
            </w:r>
          </w:p>
        </w:tc>
      </w:tr>
      <w:tr w:rsidR="00AE7D4B" w:rsidRPr="003A35A7" w14:paraId="4D22630B" w14:textId="77777777" w:rsidTr="007F698B">
        <w:trPr>
          <w:cantSplit/>
          <w:trHeight w:val="285"/>
        </w:trPr>
        <w:tc>
          <w:tcPr>
            <w:tcW w:w="1696" w:type="dxa"/>
            <w:shd w:val="clear" w:color="auto" w:fill="auto"/>
            <w:noWrap/>
            <w:hideMark/>
          </w:tcPr>
          <w:p w14:paraId="4DFFC18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SUERC-10498</w:t>
            </w:r>
            <w:r w:rsidRPr="003A35A7">
              <w:rPr>
                <w:rFonts w:ascii="Times New Roman" w:hAnsi="Times New Roman" w:cs="Times New Roman"/>
                <w:sz w:val="18"/>
                <w:szCs w:val="18"/>
              </w:rPr>
              <w:br/>
              <w:t>2520±35</w:t>
            </w:r>
          </w:p>
        </w:tc>
        <w:tc>
          <w:tcPr>
            <w:tcW w:w="851" w:type="dxa"/>
            <w:shd w:val="clear" w:color="auto" w:fill="auto"/>
            <w:noWrap/>
            <w:hideMark/>
          </w:tcPr>
          <w:p w14:paraId="67B0791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782141E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Corylus</w:t>
            </w:r>
            <w:r w:rsidRPr="003A35A7">
              <w:rPr>
                <w:rFonts w:ascii="Times New Roman" w:hAnsi="Times New Roman" w:cs="Times New Roman"/>
                <w:sz w:val="18"/>
                <w:szCs w:val="18"/>
              </w:rPr>
              <w:t xml:space="preserve"> sp.</w:t>
            </w:r>
          </w:p>
        </w:tc>
        <w:tc>
          <w:tcPr>
            <w:tcW w:w="1672" w:type="dxa"/>
            <w:shd w:val="clear" w:color="auto" w:fill="auto"/>
            <w:noWrap/>
            <w:hideMark/>
          </w:tcPr>
          <w:p w14:paraId="2EEA857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1079, ditch 1</w:t>
            </w:r>
          </w:p>
        </w:tc>
        <w:tc>
          <w:tcPr>
            <w:tcW w:w="1276" w:type="dxa"/>
            <w:shd w:val="clear" w:color="auto" w:fill="auto"/>
            <w:noWrap/>
            <w:hideMark/>
          </w:tcPr>
          <w:p w14:paraId="760E65B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−27.7</w:t>
            </w:r>
          </w:p>
        </w:tc>
        <w:tc>
          <w:tcPr>
            <w:tcW w:w="992" w:type="dxa"/>
            <w:shd w:val="clear" w:color="auto" w:fill="auto"/>
            <w:noWrap/>
            <w:hideMark/>
          </w:tcPr>
          <w:p w14:paraId="21610EA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237ACE6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Coaxial field system</w:t>
            </w:r>
          </w:p>
        </w:tc>
        <w:tc>
          <w:tcPr>
            <w:tcW w:w="4990" w:type="dxa"/>
            <w:shd w:val="clear" w:color="auto" w:fill="auto"/>
            <w:noWrap/>
            <w:hideMark/>
          </w:tcPr>
          <w:p w14:paraId="394CA9FF" w14:textId="58E96FCA"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Ditch, field system. Dates infilling. Should date primary fill 1079 of ditch 1. On archaeological grounds this result may represent a measurement on residual charcoal, as it appears too old for the context from which it was recovered (Jones</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2005; Daniel </w:t>
            </w:r>
            <w:r w:rsidR="002041F7" w:rsidRPr="003A35A7">
              <w:rPr>
                <w:rFonts w:ascii="Times New Roman" w:hAnsi="Times New Roman" w:cs="Times New Roman"/>
                <w:sz w:val="18"/>
                <w:szCs w:val="18"/>
              </w:rPr>
              <w:t xml:space="preserve">&amp; </w:t>
            </w:r>
            <w:r w:rsidRPr="003A35A7">
              <w:rPr>
                <w:rFonts w:ascii="Times New Roman" w:hAnsi="Times New Roman" w:cs="Times New Roman"/>
                <w:sz w:val="18"/>
                <w:szCs w:val="18"/>
              </w:rPr>
              <w:t>Barclay</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2016).</w:t>
            </w:r>
          </w:p>
        </w:tc>
      </w:tr>
      <w:tr w:rsidR="00AE7D4B" w:rsidRPr="003A35A7" w14:paraId="2A39A45F" w14:textId="77777777" w:rsidTr="007F698B">
        <w:trPr>
          <w:cantSplit/>
          <w:trHeight w:val="285"/>
        </w:trPr>
        <w:tc>
          <w:tcPr>
            <w:tcW w:w="1696" w:type="dxa"/>
            <w:shd w:val="clear" w:color="auto" w:fill="auto"/>
            <w:noWrap/>
            <w:hideMark/>
          </w:tcPr>
          <w:p w14:paraId="3B3E7AC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Wk-12978</w:t>
            </w:r>
            <w:r w:rsidRPr="003A35A7">
              <w:rPr>
                <w:rFonts w:ascii="Times New Roman" w:hAnsi="Times New Roman" w:cs="Times New Roman"/>
                <w:sz w:val="18"/>
                <w:szCs w:val="18"/>
              </w:rPr>
              <w:br/>
              <w:t>1968±43</w:t>
            </w:r>
          </w:p>
        </w:tc>
        <w:tc>
          <w:tcPr>
            <w:tcW w:w="851" w:type="dxa"/>
            <w:shd w:val="clear" w:color="auto" w:fill="auto"/>
            <w:noWrap/>
            <w:hideMark/>
          </w:tcPr>
          <w:p w14:paraId="66FA1A8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BCD02 F65 (1101)</w:t>
            </w:r>
          </w:p>
        </w:tc>
        <w:tc>
          <w:tcPr>
            <w:tcW w:w="1559" w:type="dxa"/>
            <w:gridSpan w:val="2"/>
            <w:shd w:val="clear" w:color="auto" w:fill="auto"/>
            <w:noWrap/>
            <w:hideMark/>
          </w:tcPr>
          <w:p w14:paraId="23D9C51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Waterlogged wood, </w:t>
            </w:r>
            <w:r w:rsidRPr="003A35A7">
              <w:rPr>
                <w:rFonts w:ascii="Times New Roman" w:hAnsi="Times New Roman" w:cs="Times New Roman"/>
                <w:i/>
                <w:sz w:val="18"/>
                <w:szCs w:val="18"/>
              </w:rPr>
              <w:t>Alnus</w:t>
            </w:r>
            <w:r w:rsidRPr="003A35A7">
              <w:rPr>
                <w:rFonts w:ascii="Times New Roman" w:hAnsi="Times New Roman" w:cs="Times New Roman"/>
                <w:sz w:val="18"/>
                <w:szCs w:val="18"/>
              </w:rPr>
              <w:t xml:space="preserve"> sp.</w:t>
            </w:r>
          </w:p>
        </w:tc>
        <w:tc>
          <w:tcPr>
            <w:tcW w:w="1672" w:type="dxa"/>
            <w:shd w:val="clear" w:color="auto" w:fill="auto"/>
            <w:noWrap/>
            <w:hideMark/>
          </w:tcPr>
          <w:p w14:paraId="746B588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1101, F65, CD1</w:t>
            </w:r>
          </w:p>
        </w:tc>
        <w:tc>
          <w:tcPr>
            <w:tcW w:w="1276" w:type="dxa"/>
            <w:shd w:val="clear" w:color="auto" w:fill="auto"/>
            <w:noWrap/>
            <w:hideMark/>
          </w:tcPr>
          <w:p w14:paraId="553003F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−27.6</w:t>
            </w:r>
          </w:p>
        </w:tc>
        <w:tc>
          <w:tcPr>
            <w:tcW w:w="992" w:type="dxa"/>
            <w:shd w:val="clear" w:color="auto" w:fill="auto"/>
            <w:noWrap/>
            <w:hideMark/>
          </w:tcPr>
          <w:p w14:paraId="2E14FB2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75F44B5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Coaxial field system</w:t>
            </w:r>
          </w:p>
        </w:tc>
        <w:tc>
          <w:tcPr>
            <w:tcW w:w="4990" w:type="dxa"/>
            <w:shd w:val="clear" w:color="auto" w:fill="auto"/>
            <w:noWrap/>
            <w:hideMark/>
          </w:tcPr>
          <w:p w14:paraId="37FAC3E3" w14:textId="57ABC558"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Enclosure outer ditch. Phase 2. Dates infilling. Primary fill of curvilinear ditch CD1, forming part of the second phase of field system development (Jones</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2005; Daniel </w:t>
            </w:r>
            <w:r w:rsidR="002041F7" w:rsidRPr="003A35A7">
              <w:rPr>
                <w:rFonts w:ascii="Times New Roman" w:hAnsi="Times New Roman" w:cs="Times New Roman"/>
                <w:sz w:val="18"/>
                <w:szCs w:val="18"/>
              </w:rPr>
              <w:t xml:space="preserve">&amp; </w:t>
            </w:r>
            <w:r w:rsidRPr="003A35A7">
              <w:rPr>
                <w:rFonts w:ascii="Times New Roman" w:hAnsi="Times New Roman" w:cs="Times New Roman"/>
                <w:sz w:val="18"/>
                <w:szCs w:val="18"/>
              </w:rPr>
              <w:t>Barclay</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2016).</w:t>
            </w:r>
          </w:p>
        </w:tc>
      </w:tr>
      <w:tr w:rsidR="00AE7D4B" w:rsidRPr="003A35A7" w14:paraId="0FD64DA3" w14:textId="77777777" w:rsidTr="007F698B">
        <w:trPr>
          <w:cantSplit/>
          <w:trHeight w:val="285"/>
        </w:trPr>
        <w:tc>
          <w:tcPr>
            <w:tcW w:w="1696" w:type="dxa"/>
            <w:shd w:val="clear" w:color="auto" w:fill="auto"/>
            <w:noWrap/>
            <w:hideMark/>
          </w:tcPr>
          <w:p w14:paraId="0063A03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SUERC-19394</w:t>
            </w:r>
            <w:r w:rsidRPr="003A35A7">
              <w:rPr>
                <w:rFonts w:ascii="Times New Roman" w:hAnsi="Times New Roman" w:cs="Times New Roman"/>
                <w:sz w:val="18"/>
                <w:szCs w:val="18"/>
              </w:rPr>
              <w:br/>
              <w:t>2025±35</w:t>
            </w:r>
          </w:p>
        </w:tc>
        <w:tc>
          <w:tcPr>
            <w:tcW w:w="851" w:type="dxa"/>
            <w:shd w:val="clear" w:color="auto" w:fill="auto"/>
            <w:noWrap/>
            <w:hideMark/>
          </w:tcPr>
          <w:p w14:paraId="090701D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6CDDE84C" w14:textId="77777777" w:rsidR="00AE7D4B" w:rsidRPr="003A35A7" w:rsidRDefault="00AE7D4B" w:rsidP="00B12E6B">
            <w:pPr>
              <w:pStyle w:val="TableText"/>
              <w:rPr>
                <w:rFonts w:ascii="Times New Roman" w:hAnsi="Times New Roman" w:cs="Times New Roman"/>
                <w:i/>
                <w:sz w:val="18"/>
                <w:szCs w:val="18"/>
              </w:rPr>
            </w:pPr>
            <w:r w:rsidRPr="003A35A7">
              <w:rPr>
                <w:rFonts w:ascii="Times New Roman" w:hAnsi="Times New Roman" w:cs="Times New Roman"/>
                <w:sz w:val="18"/>
                <w:szCs w:val="18"/>
              </w:rPr>
              <w:t xml:space="preserve">Waterlogged wood, </w:t>
            </w:r>
            <w:r w:rsidRPr="003A35A7">
              <w:rPr>
                <w:rFonts w:ascii="Times New Roman" w:hAnsi="Times New Roman" w:cs="Times New Roman"/>
                <w:i/>
                <w:sz w:val="18"/>
                <w:szCs w:val="18"/>
              </w:rPr>
              <w:t>Alnus/Salix/</w:t>
            </w:r>
          </w:p>
          <w:p w14:paraId="1825A25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i/>
                <w:sz w:val="18"/>
                <w:szCs w:val="18"/>
              </w:rPr>
              <w:t>Corylus</w:t>
            </w:r>
            <w:r w:rsidRPr="003A35A7">
              <w:rPr>
                <w:rFonts w:ascii="Times New Roman" w:hAnsi="Times New Roman" w:cs="Times New Roman"/>
                <w:sz w:val="18"/>
                <w:szCs w:val="18"/>
              </w:rPr>
              <w:t xml:space="preserve"> sp.</w:t>
            </w:r>
          </w:p>
        </w:tc>
        <w:tc>
          <w:tcPr>
            <w:tcW w:w="1672" w:type="dxa"/>
            <w:shd w:val="clear" w:color="auto" w:fill="auto"/>
            <w:noWrap/>
            <w:hideMark/>
          </w:tcPr>
          <w:p w14:paraId="76D2909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1794 ditch [1706]</w:t>
            </w:r>
          </w:p>
        </w:tc>
        <w:tc>
          <w:tcPr>
            <w:tcW w:w="1276" w:type="dxa"/>
            <w:shd w:val="clear" w:color="auto" w:fill="auto"/>
            <w:noWrap/>
            <w:hideMark/>
          </w:tcPr>
          <w:p w14:paraId="0701E3A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−27.3</w:t>
            </w:r>
          </w:p>
        </w:tc>
        <w:tc>
          <w:tcPr>
            <w:tcW w:w="992" w:type="dxa"/>
            <w:shd w:val="clear" w:color="auto" w:fill="auto"/>
            <w:noWrap/>
            <w:hideMark/>
          </w:tcPr>
          <w:p w14:paraId="6E87154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4F47DA3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Coaxial field system</w:t>
            </w:r>
          </w:p>
        </w:tc>
        <w:tc>
          <w:tcPr>
            <w:tcW w:w="4990" w:type="dxa"/>
            <w:shd w:val="clear" w:color="auto" w:fill="auto"/>
            <w:noWrap/>
            <w:hideMark/>
          </w:tcPr>
          <w:p w14:paraId="128B94C0" w14:textId="73038055"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Boundary. Possible field system or enclosure. Possible brickwork plan field system. Dates infilling of field boundary ditch 1706 (Jones</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2005; Daniel </w:t>
            </w:r>
            <w:r w:rsidR="002041F7" w:rsidRPr="003A35A7">
              <w:rPr>
                <w:rFonts w:ascii="Times New Roman" w:hAnsi="Times New Roman" w:cs="Times New Roman"/>
                <w:sz w:val="18"/>
                <w:szCs w:val="18"/>
              </w:rPr>
              <w:t xml:space="preserve">&amp; </w:t>
            </w:r>
            <w:r w:rsidRPr="003A35A7">
              <w:rPr>
                <w:rFonts w:ascii="Times New Roman" w:hAnsi="Times New Roman" w:cs="Times New Roman"/>
                <w:sz w:val="18"/>
                <w:szCs w:val="18"/>
              </w:rPr>
              <w:t>Barclay</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2016).</w:t>
            </w:r>
          </w:p>
        </w:tc>
      </w:tr>
      <w:tr w:rsidR="00AE7D4B" w:rsidRPr="003A35A7" w14:paraId="421A961C" w14:textId="77777777" w:rsidTr="007F698B">
        <w:trPr>
          <w:cantSplit/>
          <w:trHeight w:val="285"/>
        </w:trPr>
        <w:tc>
          <w:tcPr>
            <w:tcW w:w="1696" w:type="dxa"/>
            <w:shd w:val="clear" w:color="auto" w:fill="auto"/>
            <w:noWrap/>
            <w:hideMark/>
          </w:tcPr>
          <w:p w14:paraId="2B6D2F6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Wk-10975</w:t>
            </w:r>
            <w:r w:rsidRPr="003A35A7">
              <w:rPr>
                <w:rFonts w:ascii="Times New Roman" w:hAnsi="Times New Roman" w:cs="Times New Roman"/>
                <w:sz w:val="18"/>
                <w:szCs w:val="18"/>
              </w:rPr>
              <w:br/>
              <w:t>1999±123</w:t>
            </w:r>
          </w:p>
        </w:tc>
        <w:tc>
          <w:tcPr>
            <w:tcW w:w="851" w:type="dxa"/>
            <w:shd w:val="clear" w:color="auto" w:fill="auto"/>
            <w:noWrap/>
            <w:hideMark/>
          </w:tcPr>
          <w:p w14:paraId="16C1077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BCD02 F1700 (17004)</w:t>
            </w:r>
          </w:p>
        </w:tc>
        <w:tc>
          <w:tcPr>
            <w:tcW w:w="1559" w:type="dxa"/>
            <w:gridSpan w:val="2"/>
            <w:shd w:val="clear" w:color="auto" w:fill="auto"/>
            <w:noWrap/>
            <w:hideMark/>
          </w:tcPr>
          <w:p w14:paraId="06485A2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Waterlogged wood, </w:t>
            </w:r>
            <w:r w:rsidRPr="003A35A7">
              <w:rPr>
                <w:rFonts w:ascii="Times New Roman" w:hAnsi="Times New Roman" w:cs="Times New Roman"/>
                <w:i/>
                <w:sz w:val="18"/>
                <w:szCs w:val="18"/>
              </w:rPr>
              <w:t>Betula/Alnus</w:t>
            </w:r>
            <w:r w:rsidRPr="003A35A7">
              <w:rPr>
                <w:rFonts w:ascii="Times New Roman" w:hAnsi="Times New Roman" w:cs="Times New Roman"/>
                <w:sz w:val="18"/>
                <w:szCs w:val="18"/>
              </w:rPr>
              <w:t xml:space="preserve"> sp.</w:t>
            </w:r>
          </w:p>
        </w:tc>
        <w:tc>
          <w:tcPr>
            <w:tcW w:w="1672" w:type="dxa"/>
            <w:shd w:val="clear" w:color="auto" w:fill="auto"/>
            <w:noWrap/>
            <w:hideMark/>
          </w:tcPr>
          <w:p w14:paraId="20B6DED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17004, F1700, LD2</w:t>
            </w:r>
          </w:p>
        </w:tc>
        <w:tc>
          <w:tcPr>
            <w:tcW w:w="1276" w:type="dxa"/>
            <w:shd w:val="clear" w:color="auto" w:fill="auto"/>
            <w:noWrap/>
            <w:hideMark/>
          </w:tcPr>
          <w:p w14:paraId="2290783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−27.0</w:t>
            </w:r>
          </w:p>
        </w:tc>
        <w:tc>
          <w:tcPr>
            <w:tcW w:w="992" w:type="dxa"/>
            <w:shd w:val="clear" w:color="auto" w:fill="auto"/>
            <w:noWrap/>
            <w:hideMark/>
          </w:tcPr>
          <w:p w14:paraId="1B6084B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60D1075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Coaxial field system</w:t>
            </w:r>
          </w:p>
        </w:tc>
        <w:tc>
          <w:tcPr>
            <w:tcW w:w="4990" w:type="dxa"/>
            <w:shd w:val="clear" w:color="auto" w:fill="auto"/>
            <w:noWrap/>
            <w:hideMark/>
          </w:tcPr>
          <w:p w14:paraId="4E12CBA0" w14:textId="2821A71A"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Axial element of field system ditch Phase 1. Dates infilling of axial element of field system (Jones</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2005; Daniel </w:t>
            </w:r>
            <w:r w:rsidR="002041F7" w:rsidRPr="003A35A7">
              <w:rPr>
                <w:rFonts w:ascii="Times New Roman" w:hAnsi="Times New Roman" w:cs="Times New Roman"/>
                <w:sz w:val="18"/>
                <w:szCs w:val="18"/>
              </w:rPr>
              <w:t xml:space="preserve">&amp; </w:t>
            </w:r>
            <w:r w:rsidRPr="003A35A7">
              <w:rPr>
                <w:rFonts w:ascii="Times New Roman" w:hAnsi="Times New Roman" w:cs="Times New Roman"/>
                <w:sz w:val="18"/>
                <w:szCs w:val="18"/>
              </w:rPr>
              <w:t>Barclay</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2016).</w:t>
            </w:r>
          </w:p>
        </w:tc>
      </w:tr>
      <w:tr w:rsidR="00AE7D4B" w:rsidRPr="003A35A7" w14:paraId="3813D110" w14:textId="77777777" w:rsidTr="007F698B">
        <w:trPr>
          <w:cantSplit/>
          <w:trHeight w:val="285"/>
        </w:trPr>
        <w:tc>
          <w:tcPr>
            <w:tcW w:w="1696" w:type="dxa"/>
            <w:shd w:val="clear" w:color="auto" w:fill="auto"/>
            <w:noWrap/>
            <w:hideMark/>
          </w:tcPr>
          <w:p w14:paraId="10FD99F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SUERC-10496</w:t>
            </w:r>
            <w:r w:rsidRPr="003A35A7">
              <w:rPr>
                <w:rFonts w:ascii="Times New Roman" w:hAnsi="Times New Roman" w:cs="Times New Roman"/>
                <w:sz w:val="18"/>
                <w:szCs w:val="18"/>
              </w:rPr>
              <w:br/>
              <w:t>2253±33</w:t>
            </w:r>
          </w:p>
        </w:tc>
        <w:tc>
          <w:tcPr>
            <w:tcW w:w="851" w:type="dxa"/>
            <w:shd w:val="clear" w:color="auto" w:fill="auto"/>
            <w:noWrap/>
            <w:hideMark/>
          </w:tcPr>
          <w:p w14:paraId="6C08AB3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239D3AF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Corylus</w:t>
            </w:r>
            <w:r w:rsidRPr="003A35A7">
              <w:rPr>
                <w:rFonts w:ascii="Times New Roman" w:hAnsi="Times New Roman" w:cs="Times New Roman"/>
                <w:sz w:val="18"/>
                <w:szCs w:val="18"/>
              </w:rPr>
              <w:t xml:space="preserve"> sp.</w:t>
            </w:r>
          </w:p>
        </w:tc>
        <w:tc>
          <w:tcPr>
            <w:tcW w:w="1672" w:type="dxa"/>
            <w:shd w:val="clear" w:color="auto" w:fill="auto"/>
            <w:noWrap/>
            <w:hideMark/>
          </w:tcPr>
          <w:p w14:paraId="61EB00F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1006, ditch 3</w:t>
            </w:r>
          </w:p>
        </w:tc>
        <w:tc>
          <w:tcPr>
            <w:tcW w:w="1276" w:type="dxa"/>
            <w:shd w:val="clear" w:color="auto" w:fill="auto"/>
            <w:noWrap/>
            <w:hideMark/>
          </w:tcPr>
          <w:p w14:paraId="0F92217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−26.5</w:t>
            </w:r>
          </w:p>
        </w:tc>
        <w:tc>
          <w:tcPr>
            <w:tcW w:w="992" w:type="dxa"/>
            <w:shd w:val="clear" w:color="auto" w:fill="auto"/>
            <w:noWrap/>
            <w:hideMark/>
          </w:tcPr>
          <w:p w14:paraId="741B6CA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5B2373D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Roundhouse</w:t>
            </w:r>
          </w:p>
        </w:tc>
        <w:tc>
          <w:tcPr>
            <w:tcW w:w="4990" w:type="dxa"/>
            <w:shd w:val="clear" w:color="auto" w:fill="auto"/>
            <w:noWrap/>
            <w:hideMark/>
          </w:tcPr>
          <w:p w14:paraId="7A1FFC02" w14:textId="5ED6F45B"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Roundhouse ditch. Possible enclosure associated with primary fill of ditch 3 of unenclosed roundhouse (Jones</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2005; Daniel </w:t>
            </w:r>
            <w:r w:rsidR="002041F7" w:rsidRPr="003A35A7">
              <w:rPr>
                <w:rFonts w:ascii="Times New Roman" w:hAnsi="Times New Roman" w:cs="Times New Roman"/>
                <w:sz w:val="18"/>
                <w:szCs w:val="18"/>
              </w:rPr>
              <w:t xml:space="preserve">&amp; </w:t>
            </w:r>
            <w:r w:rsidRPr="003A35A7">
              <w:rPr>
                <w:rFonts w:ascii="Times New Roman" w:hAnsi="Times New Roman" w:cs="Times New Roman"/>
                <w:sz w:val="18"/>
                <w:szCs w:val="18"/>
              </w:rPr>
              <w:t>Barclay</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2016).</w:t>
            </w:r>
          </w:p>
        </w:tc>
      </w:tr>
      <w:tr w:rsidR="00AE7D4B" w:rsidRPr="003A35A7" w14:paraId="4D12FEDF" w14:textId="77777777" w:rsidTr="007F698B">
        <w:trPr>
          <w:cantSplit/>
          <w:trHeight w:val="285"/>
        </w:trPr>
        <w:tc>
          <w:tcPr>
            <w:tcW w:w="1696" w:type="dxa"/>
            <w:shd w:val="clear" w:color="auto" w:fill="auto"/>
            <w:noWrap/>
            <w:hideMark/>
          </w:tcPr>
          <w:p w14:paraId="6B4821D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SUERC-10497</w:t>
            </w:r>
            <w:r w:rsidRPr="003A35A7">
              <w:rPr>
                <w:rFonts w:ascii="Times New Roman" w:hAnsi="Times New Roman" w:cs="Times New Roman"/>
                <w:sz w:val="18"/>
                <w:szCs w:val="18"/>
              </w:rPr>
              <w:br/>
              <w:t>2300±35</w:t>
            </w:r>
          </w:p>
        </w:tc>
        <w:tc>
          <w:tcPr>
            <w:tcW w:w="851" w:type="dxa"/>
            <w:shd w:val="clear" w:color="auto" w:fill="auto"/>
            <w:noWrap/>
            <w:hideMark/>
          </w:tcPr>
          <w:p w14:paraId="4947E6F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667456E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Corylus</w:t>
            </w:r>
            <w:r w:rsidRPr="003A35A7">
              <w:rPr>
                <w:rFonts w:ascii="Times New Roman" w:hAnsi="Times New Roman" w:cs="Times New Roman"/>
                <w:sz w:val="18"/>
                <w:szCs w:val="18"/>
              </w:rPr>
              <w:t xml:space="preserve"> sp.</w:t>
            </w:r>
          </w:p>
        </w:tc>
        <w:tc>
          <w:tcPr>
            <w:tcW w:w="1672" w:type="dxa"/>
            <w:shd w:val="clear" w:color="auto" w:fill="auto"/>
            <w:noWrap/>
            <w:hideMark/>
          </w:tcPr>
          <w:p w14:paraId="1836356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Context 1049</w:t>
            </w:r>
          </w:p>
        </w:tc>
        <w:tc>
          <w:tcPr>
            <w:tcW w:w="1276" w:type="dxa"/>
            <w:shd w:val="clear" w:color="auto" w:fill="auto"/>
            <w:noWrap/>
            <w:hideMark/>
          </w:tcPr>
          <w:p w14:paraId="72ABA2A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−25.9</w:t>
            </w:r>
          </w:p>
        </w:tc>
        <w:tc>
          <w:tcPr>
            <w:tcW w:w="992" w:type="dxa"/>
            <w:shd w:val="clear" w:color="auto" w:fill="auto"/>
            <w:noWrap/>
            <w:hideMark/>
          </w:tcPr>
          <w:p w14:paraId="3D8CED7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627FAD0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Roundhouse</w:t>
            </w:r>
          </w:p>
        </w:tc>
        <w:tc>
          <w:tcPr>
            <w:tcW w:w="4990" w:type="dxa"/>
            <w:shd w:val="clear" w:color="auto" w:fill="auto"/>
            <w:noWrap/>
            <w:hideMark/>
          </w:tcPr>
          <w:p w14:paraId="571EA0FD" w14:textId="19842DAF"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Roundhouse. Dates infilling primary fill of roundhouse C ring gully, unenclosed. Not stratigraphically related to boundaries. Included in site-specific model based on site phase (Jones</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2005; Daniel </w:t>
            </w:r>
            <w:r w:rsidR="002041F7" w:rsidRPr="003A35A7">
              <w:rPr>
                <w:rFonts w:ascii="Times New Roman" w:hAnsi="Times New Roman" w:cs="Times New Roman"/>
                <w:sz w:val="18"/>
                <w:szCs w:val="18"/>
              </w:rPr>
              <w:t xml:space="preserve">&amp; </w:t>
            </w:r>
            <w:r w:rsidRPr="003A35A7">
              <w:rPr>
                <w:rFonts w:ascii="Times New Roman" w:hAnsi="Times New Roman" w:cs="Times New Roman"/>
                <w:sz w:val="18"/>
                <w:szCs w:val="18"/>
              </w:rPr>
              <w:t>Barclay</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2016).</w:t>
            </w:r>
          </w:p>
        </w:tc>
      </w:tr>
      <w:tr w:rsidR="00AE7D4B" w:rsidRPr="003A35A7" w14:paraId="7A86D011" w14:textId="77777777" w:rsidTr="007F698B">
        <w:trPr>
          <w:cantSplit/>
          <w:trHeight w:val="285"/>
        </w:trPr>
        <w:tc>
          <w:tcPr>
            <w:tcW w:w="1696" w:type="dxa"/>
            <w:shd w:val="clear" w:color="auto" w:fill="auto"/>
            <w:noWrap/>
            <w:hideMark/>
          </w:tcPr>
          <w:p w14:paraId="6CC89F9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SUERC-63699</w:t>
            </w:r>
            <w:r w:rsidRPr="003A35A7">
              <w:rPr>
                <w:rFonts w:ascii="Times New Roman" w:hAnsi="Times New Roman" w:cs="Times New Roman"/>
                <w:sz w:val="18"/>
                <w:szCs w:val="18"/>
              </w:rPr>
              <w:br/>
              <w:t>2095±31</w:t>
            </w:r>
          </w:p>
        </w:tc>
        <w:tc>
          <w:tcPr>
            <w:tcW w:w="851" w:type="dxa"/>
            <w:shd w:val="clear" w:color="auto" w:fill="auto"/>
            <w:noWrap/>
            <w:hideMark/>
          </w:tcPr>
          <w:p w14:paraId="679FDB0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7AA317D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Plant macrofossil, </w:t>
            </w:r>
            <w:r w:rsidRPr="003A35A7">
              <w:rPr>
                <w:rFonts w:ascii="Times New Roman" w:hAnsi="Times New Roman" w:cs="Times New Roman"/>
                <w:i/>
                <w:sz w:val="18"/>
                <w:szCs w:val="18"/>
              </w:rPr>
              <w:t>Corylus avellana</w:t>
            </w:r>
            <w:r w:rsidRPr="003A35A7">
              <w:rPr>
                <w:rFonts w:ascii="Times New Roman" w:hAnsi="Times New Roman" w:cs="Times New Roman"/>
                <w:sz w:val="18"/>
                <w:szCs w:val="18"/>
              </w:rPr>
              <w:t xml:space="preserve"> nutshell fragment</w:t>
            </w:r>
          </w:p>
        </w:tc>
        <w:tc>
          <w:tcPr>
            <w:tcW w:w="1672" w:type="dxa"/>
            <w:shd w:val="clear" w:color="auto" w:fill="auto"/>
            <w:noWrap/>
            <w:hideMark/>
          </w:tcPr>
          <w:p w14:paraId="5DD5E9E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276" w:type="dxa"/>
            <w:shd w:val="clear" w:color="auto" w:fill="auto"/>
            <w:noWrap/>
            <w:hideMark/>
          </w:tcPr>
          <w:p w14:paraId="727AD3E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−22.6</w:t>
            </w:r>
          </w:p>
        </w:tc>
        <w:tc>
          <w:tcPr>
            <w:tcW w:w="992" w:type="dxa"/>
            <w:shd w:val="clear" w:color="auto" w:fill="auto"/>
            <w:noWrap/>
            <w:hideMark/>
          </w:tcPr>
          <w:p w14:paraId="6D210DD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281D4D9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Roundhouse</w:t>
            </w:r>
          </w:p>
        </w:tc>
        <w:tc>
          <w:tcPr>
            <w:tcW w:w="4990" w:type="dxa"/>
            <w:shd w:val="clear" w:color="auto" w:fill="auto"/>
            <w:noWrap/>
            <w:hideMark/>
          </w:tcPr>
          <w:p w14:paraId="0737961F" w14:textId="71022B26"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Enclosed roundhouse (Jones</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2005; Daniel </w:t>
            </w:r>
            <w:r w:rsidR="002041F7" w:rsidRPr="003A35A7">
              <w:rPr>
                <w:rFonts w:ascii="Times New Roman" w:hAnsi="Times New Roman" w:cs="Times New Roman"/>
                <w:sz w:val="18"/>
                <w:szCs w:val="18"/>
              </w:rPr>
              <w:t xml:space="preserve">&amp; </w:t>
            </w:r>
            <w:r w:rsidRPr="003A35A7">
              <w:rPr>
                <w:rFonts w:ascii="Times New Roman" w:hAnsi="Times New Roman" w:cs="Times New Roman"/>
                <w:sz w:val="18"/>
                <w:szCs w:val="18"/>
              </w:rPr>
              <w:t>Barclay</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2016).</w:t>
            </w:r>
          </w:p>
        </w:tc>
      </w:tr>
      <w:tr w:rsidR="00AE7D4B" w:rsidRPr="003A35A7" w14:paraId="48929DFA" w14:textId="77777777" w:rsidTr="007F698B">
        <w:trPr>
          <w:cantSplit/>
          <w:trHeight w:val="285"/>
        </w:trPr>
        <w:tc>
          <w:tcPr>
            <w:tcW w:w="1696" w:type="dxa"/>
            <w:shd w:val="clear" w:color="auto" w:fill="auto"/>
            <w:noWrap/>
            <w:hideMark/>
          </w:tcPr>
          <w:p w14:paraId="20E90DD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SUERC-19393</w:t>
            </w:r>
            <w:r w:rsidRPr="003A35A7">
              <w:rPr>
                <w:rFonts w:ascii="Times New Roman" w:hAnsi="Times New Roman" w:cs="Times New Roman"/>
                <w:sz w:val="18"/>
                <w:szCs w:val="18"/>
              </w:rPr>
              <w:br/>
              <w:t>2110±35</w:t>
            </w:r>
          </w:p>
        </w:tc>
        <w:tc>
          <w:tcPr>
            <w:tcW w:w="851" w:type="dxa"/>
            <w:shd w:val="clear" w:color="auto" w:fill="auto"/>
            <w:noWrap/>
            <w:hideMark/>
          </w:tcPr>
          <w:p w14:paraId="27C4E01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46D5131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Animal bone, cattle bone, right premaxilla</w:t>
            </w:r>
          </w:p>
        </w:tc>
        <w:tc>
          <w:tcPr>
            <w:tcW w:w="1672" w:type="dxa"/>
            <w:shd w:val="clear" w:color="auto" w:fill="auto"/>
            <w:noWrap/>
            <w:hideMark/>
          </w:tcPr>
          <w:p w14:paraId="774B340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1703 ditch [1706]</w:t>
            </w:r>
          </w:p>
        </w:tc>
        <w:tc>
          <w:tcPr>
            <w:tcW w:w="1276" w:type="dxa"/>
            <w:shd w:val="clear" w:color="auto" w:fill="auto"/>
            <w:noWrap/>
            <w:hideMark/>
          </w:tcPr>
          <w:p w14:paraId="1B189B8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−21.0</w:t>
            </w:r>
          </w:p>
        </w:tc>
        <w:tc>
          <w:tcPr>
            <w:tcW w:w="992" w:type="dxa"/>
            <w:shd w:val="clear" w:color="auto" w:fill="auto"/>
            <w:noWrap/>
            <w:hideMark/>
          </w:tcPr>
          <w:p w14:paraId="1A129A7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56BD026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Coaxial field system</w:t>
            </w:r>
          </w:p>
        </w:tc>
        <w:tc>
          <w:tcPr>
            <w:tcW w:w="4990" w:type="dxa"/>
            <w:shd w:val="clear" w:color="auto" w:fill="auto"/>
            <w:noWrap/>
            <w:hideMark/>
          </w:tcPr>
          <w:p w14:paraId="2C11F938" w14:textId="20940D0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Boundary. Possible field system or enclosure. Possible brickwork plan field system. Dates infilling of secondary fill (1703) of a field boundary ditch 1706, a clay deposit containing cattle and horse bones, over slumped primary fill (Jones</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2005; Daniel </w:t>
            </w:r>
            <w:r w:rsidR="002041F7" w:rsidRPr="003A35A7">
              <w:rPr>
                <w:rFonts w:ascii="Times New Roman" w:hAnsi="Times New Roman" w:cs="Times New Roman"/>
                <w:sz w:val="18"/>
                <w:szCs w:val="18"/>
              </w:rPr>
              <w:t xml:space="preserve">&amp; </w:t>
            </w:r>
            <w:r w:rsidRPr="003A35A7">
              <w:rPr>
                <w:rFonts w:ascii="Times New Roman" w:hAnsi="Times New Roman" w:cs="Times New Roman"/>
                <w:sz w:val="18"/>
                <w:szCs w:val="18"/>
              </w:rPr>
              <w:t>Barclay</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2016).</w:t>
            </w:r>
          </w:p>
        </w:tc>
      </w:tr>
      <w:tr w:rsidR="00AE7D4B" w:rsidRPr="003A35A7" w14:paraId="13034A0D" w14:textId="77777777" w:rsidTr="007F698B">
        <w:trPr>
          <w:cantSplit/>
          <w:trHeight w:val="285"/>
        </w:trPr>
        <w:tc>
          <w:tcPr>
            <w:tcW w:w="1696" w:type="dxa"/>
            <w:shd w:val="clear" w:color="auto" w:fill="auto"/>
            <w:noWrap/>
            <w:hideMark/>
          </w:tcPr>
          <w:p w14:paraId="3BC3685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SUERC-14609</w:t>
            </w:r>
            <w:r w:rsidRPr="003A35A7">
              <w:rPr>
                <w:rFonts w:ascii="Times New Roman" w:hAnsi="Times New Roman" w:cs="Times New Roman"/>
                <w:sz w:val="18"/>
                <w:szCs w:val="18"/>
              </w:rPr>
              <w:br/>
              <w:t>2090±35</w:t>
            </w:r>
          </w:p>
        </w:tc>
        <w:tc>
          <w:tcPr>
            <w:tcW w:w="851" w:type="dxa"/>
            <w:shd w:val="clear" w:color="auto" w:fill="auto"/>
            <w:noWrap/>
            <w:hideMark/>
          </w:tcPr>
          <w:p w14:paraId="5286E0B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1B67CA2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Alnus glutinosa</w:t>
            </w:r>
            <w:r w:rsidRPr="003A35A7">
              <w:rPr>
                <w:rFonts w:ascii="Times New Roman" w:hAnsi="Times New Roman" w:cs="Times New Roman"/>
                <w:sz w:val="18"/>
                <w:szCs w:val="18"/>
              </w:rPr>
              <w:t xml:space="preserve"> twig</w:t>
            </w:r>
          </w:p>
        </w:tc>
        <w:tc>
          <w:tcPr>
            <w:tcW w:w="1672" w:type="dxa"/>
            <w:shd w:val="clear" w:color="auto" w:fill="auto"/>
            <w:noWrap/>
            <w:hideMark/>
          </w:tcPr>
          <w:p w14:paraId="77C26BA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276" w:type="dxa"/>
            <w:shd w:val="clear" w:color="auto" w:fill="auto"/>
            <w:noWrap/>
            <w:hideMark/>
          </w:tcPr>
          <w:p w14:paraId="78A864F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−29.4</w:t>
            </w:r>
          </w:p>
        </w:tc>
        <w:tc>
          <w:tcPr>
            <w:tcW w:w="992" w:type="dxa"/>
            <w:shd w:val="clear" w:color="auto" w:fill="auto"/>
            <w:noWrap/>
            <w:hideMark/>
          </w:tcPr>
          <w:p w14:paraId="6F374C3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377317F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Settlement enclosure</w:t>
            </w:r>
          </w:p>
        </w:tc>
        <w:tc>
          <w:tcPr>
            <w:tcW w:w="4990" w:type="dxa"/>
            <w:shd w:val="clear" w:color="auto" w:fill="auto"/>
            <w:noWrap/>
            <w:hideMark/>
          </w:tcPr>
          <w:p w14:paraId="556B5E08" w14:textId="1109E7F8"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Enclosure outer ditch (Daniel </w:t>
            </w:r>
            <w:r w:rsidR="002041F7" w:rsidRPr="003A35A7">
              <w:rPr>
                <w:rFonts w:ascii="Times New Roman" w:hAnsi="Times New Roman" w:cs="Times New Roman"/>
                <w:sz w:val="18"/>
                <w:szCs w:val="18"/>
              </w:rPr>
              <w:t xml:space="preserve">&amp; </w:t>
            </w:r>
            <w:r w:rsidRPr="003A35A7">
              <w:rPr>
                <w:rFonts w:ascii="Times New Roman" w:hAnsi="Times New Roman" w:cs="Times New Roman"/>
                <w:sz w:val="18"/>
                <w:szCs w:val="18"/>
              </w:rPr>
              <w:t>Barclay</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2016).</w:t>
            </w:r>
          </w:p>
        </w:tc>
      </w:tr>
      <w:tr w:rsidR="00AE7D4B" w:rsidRPr="003A35A7" w14:paraId="0B40A870" w14:textId="77777777" w:rsidTr="007F698B">
        <w:trPr>
          <w:cantSplit/>
          <w:trHeight w:val="285"/>
        </w:trPr>
        <w:tc>
          <w:tcPr>
            <w:tcW w:w="1696" w:type="dxa"/>
            <w:shd w:val="clear" w:color="auto" w:fill="auto"/>
            <w:noWrap/>
            <w:hideMark/>
          </w:tcPr>
          <w:p w14:paraId="003C92D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SUERC-14707</w:t>
            </w:r>
            <w:r w:rsidRPr="003A35A7">
              <w:rPr>
                <w:rFonts w:ascii="Times New Roman" w:hAnsi="Times New Roman" w:cs="Times New Roman"/>
                <w:sz w:val="18"/>
                <w:szCs w:val="18"/>
              </w:rPr>
              <w:br/>
              <w:t>2065±35</w:t>
            </w:r>
          </w:p>
        </w:tc>
        <w:tc>
          <w:tcPr>
            <w:tcW w:w="851" w:type="dxa"/>
            <w:shd w:val="clear" w:color="auto" w:fill="auto"/>
            <w:noWrap/>
            <w:hideMark/>
          </w:tcPr>
          <w:p w14:paraId="2EDA0BD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7E04E06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Alnus glutinosa</w:t>
            </w:r>
            <w:r w:rsidRPr="003A35A7">
              <w:rPr>
                <w:rFonts w:ascii="Times New Roman" w:hAnsi="Times New Roman" w:cs="Times New Roman"/>
                <w:sz w:val="18"/>
                <w:szCs w:val="18"/>
              </w:rPr>
              <w:t xml:space="preserve"> twig</w:t>
            </w:r>
          </w:p>
        </w:tc>
        <w:tc>
          <w:tcPr>
            <w:tcW w:w="1672" w:type="dxa"/>
            <w:shd w:val="clear" w:color="auto" w:fill="auto"/>
            <w:noWrap/>
            <w:hideMark/>
          </w:tcPr>
          <w:p w14:paraId="1C2147C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276" w:type="dxa"/>
            <w:shd w:val="clear" w:color="auto" w:fill="auto"/>
            <w:noWrap/>
            <w:hideMark/>
          </w:tcPr>
          <w:p w14:paraId="43CB630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−27.6</w:t>
            </w:r>
          </w:p>
        </w:tc>
        <w:tc>
          <w:tcPr>
            <w:tcW w:w="992" w:type="dxa"/>
            <w:shd w:val="clear" w:color="auto" w:fill="auto"/>
            <w:noWrap/>
            <w:hideMark/>
          </w:tcPr>
          <w:p w14:paraId="6CA3C7A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623055D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Settlement enclosure</w:t>
            </w:r>
          </w:p>
        </w:tc>
        <w:tc>
          <w:tcPr>
            <w:tcW w:w="4990" w:type="dxa"/>
            <w:shd w:val="clear" w:color="auto" w:fill="auto"/>
            <w:noWrap/>
            <w:hideMark/>
          </w:tcPr>
          <w:p w14:paraId="735B28FF" w14:textId="7008708C"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Enclosure outer ditch (Jones</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2005; Daniel </w:t>
            </w:r>
            <w:r w:rsidR="002041F7" w:rsidRPr="003A35A7">
              <w:rPr>
                <w:rFonts w:ascii="Times New Roman" w:hAnsi="Times New Roman" w:cs="Times New Roman"/>
                <w:sz w:val="18"/>
                <w:szCs w:val="18"/>
              </w:rPr>
              <w:t xml:space="preserve">&amp; </w:t>
            </w:r>
            <w:r w:rsidRPr="003A35A7">
              <w:rPr>
                <w:rFonts w:ascii="Times New Roman" w:hAnsi="Times New Roman" w:cs="Times New Roman"/>
                <w:sz w:val="18"/>
                <w:szCs w:val="18"/>
              </w:rPr>
              <w:t>Barclay</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2016).</w:t>
            </w:r>
          </w:p>
        </w:tc>
      </w:tr>
      <w:tr w:rsidR="00AE7D4B" w:rsidRPr="003A35A7" w14:paraId="6FD05982" w14:textId="77777777" w:rsidTr="007F698B">
        <w:trPr>
          <w:cantSplit/>
          <w:trHeight w:val="285"/>
        </w:trPr>
        <w:tc>
          <w:tcPr>
            <w:tcW w:w="1696" w:type="dxa"/>
            <w:shd w:val="clear" w:color="auto" w:fill="auto"/>
            <w:noWrap/>
            <w:hideMark/>
          </w:tcPr>
          <w:p w14:paraId="4A8A967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lastRenderedPageBreak/>
              <w:t>SUERC-14708</w:t>
            </w:r>
            <w:r w:rsidRPr="003A35A7">
              <w:rPr>
                <w:rFonts w:ascii="Times New Roman" w:hAnsi="Times New Roman" w:cs="Times New Roman"/>
                <w:sz w:val="18"/>
                <w:szCs w:val="18"/>
              </w:rPr>
              <w:br/>
              <w:t>2110±40</w:t>
            </w:r>
          </w:p>
        </w:tc>
        <w:tc>
          <w:tcPr>
            <w:tcW w:w="851" w:type="dxa"/>
            <w:shd w:val="clear" w:color="auto" w:fill="auto"/>
            <w:noWrap/>
            <w:hideMark/>
          </w:tcPr>
          <w:p w14:paraId="41BA716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289C412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Alnus glutinosa</w:t>
            </w:r>
            <w:r w:rsidRPr="003A35A7">
              <w:rPr>
                <w:rFonts w:ascii="Times New Roman" w:hAnsi="Times New Roman" w:cs="Times New Roman"/>
                <w:sz w:val="18"/>
                <w:szCs w:val="18"/>
              </w:rPr>
              <w:t xml:space="preserve"> twig</w:t>
            </w:r>
          </w:p>
        </w:tc>
        <w:tc>
          <w:tcPr>
            <w:tcW w:w="1672" w:type="dxa"/>
            <w:shd w:val="clear" w:color="auto" w:fill="auto"/>
            <w:noWrap/>
            <w:hideMark/>
          </w:tcPr>
          <w:p w14:paraId="0D7D11E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276" w:type="dxa"/>
            <w:shd w:val="clear" w:color="auto" w:fill="auto"/>
            <w:noWrap/>
            <w:hideMark/>
          </w:tcPr>
          <w:p w14:paraId="1224610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−27.7</w:t>
            </w:r>
          </w:p>
        </w:tc>
        <w:tc>
          <w:tcPr>
            <w:tcW w:w="992" w:type="dxa"/>
            <w:shd w:val="clear" w:color="auto" w:fill="auto"/>
            <w:noWrap/>
            <w:hideMark/>
          </w:tcPr>
          <w:p w14:paraId="18AAED1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7055360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Settlement enclosure</w:t>
            </w:r>
          </w:p>
        </w:tc>
        <w:tc>
          <w:tcPr>
            <w:tcW w:w="4990" w:type="dxa"/>
            <w:shd w:val="clear" w:color="auto" w:fill="auto"/>
            <w:noWrap/>
            <w:hideMark/>
          </w:tcPr>
          <w:p w14:paraId="1006CC17" w14:textId="42CB58A1"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Enclosure outer ditch (Jones</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2005; Daniel </w:t>
            </w:r>
            <w:r w:rsidR="002041F7" w:rsidRPr="003A35A7">
              <w:rPr>
                <w:rFonts w:ascii="Times New Roman" w:hAnsi="Times New Roman" w:cs="Times New Roman"/>
                <w:sz w:val="18"/>
                <w:szCs w:val="18"/>
              </w:rPr>
              <w:t xml:space="preserve">&amp; </w:t>
            </w:r>
            <w:r w:rsidRPr="003A35A7">
              <w:rPr>
                <w:rFonts w:ascii="Times New Roman" w:hAnsi="Times New Roman" w:cs="Times New Roman"/>
                <w:sz w:val="18"/>
                <w:szCs w:val="18"/>
              </w:rPr>
              <w:t>Barclay</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2016).</w:t>
            </w:r>
          </w:p>
        </w:tc>
      </w:tr>
      <w:tr w:rsidR="00AE7D4B" w:rsidRPr="003A35A7" w14:paraId="683BB1C1" w14:textId="77777777" w:rsidTr="007F698B">
        <w:trPr>
          <w:cantSplit/>
          <w:trHeight w:val="285"/>
        </w:trPr>
        <w:tc>
          <w:tcPr>
            <w:tcW w:w="1696" w:type="dxa"/>
            <w:shd w:val="clear" w:color="auto" w:fill="auto"/>
            <w:noWrap/>
            <w:hideMark/>
          </w:tcPr>
          <w:p w14:paraId="2706B13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SUERC-14709</w:t>
            </w:r>
            <w:r w:rsidRPr="003A35A7">
              <w:rPr>
                <w:rFonts w:ascii="Times New Roman" w:hAnsi="Times New Roman" w:cs="Times New Roman"/>
                <w:sz w:val="18"/>
                <w:szCs w:val="18"/>
              </w:rPr>
              <w:br/>
              <w:t>2075±35</w:t>
            </w:r>
          </w:p>
        </w:tc>
        <w:tc>
          <w:tcPr>
            <w:tcW w:w="851" w:type="dxa"/>
            <w:shd w:val="clear" w:color="auto" w:fill="auto"/>
            <w:noWrap/>
            <w:hideMark/>
          </w:tcPr>
          <w:p w14:paraId="46C833B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0974AC9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Plant macrofossil, blackberry fruit stone</w:t>
            </w:r>
          </w:p>
        </w:tc>
        <w:tc>
          <w:tcPr>
            <w:tcW w:w="1672" w:type="dxa"/>
            <w:shd w:val="clear" w:color="auto" w:fill="auto"/>
            <w:noWrap/>
            <w:hideMark/>
          </w:tcPr>
          <w:p w14:paraId="5C0D6CF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276" w:type="dxa"/>
            <w:shd w:val="clear" w:color="auto" w:fill="auto"/>
            <w:noWrap/>
            <w:hideMark/>
          </w:tcPr>
          <w:p w14:paraId="0A1A8A0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−27.5</w:t>
            </w:r>
          </w:p>
        </w:tc>
        <w:tc>
          <w:tcPr>
            <w:tcW w:w="992" w:type="dxa"/>
            <w:shd w:val="clear" w:color="auto" w:fill="auto"/>
            <w:noWrap/>
            <w:hideMark/>
          </w:tcPr>
          <w:p w14:paraId="372E659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09FC486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Settlement enclosure</w:t>
            </w:r>
          </w:p>
        </w:tc>
        <w:tc>
          <w:tcPr>
            <w:tcW w:w="4990" w:type="dxa"/>
            <w:shd w:val="clear" w:color="auto" w:fill="auto"/>
            <w:noWrap/>
            <w:hideMark/>
          </w:tcPr>
          <w:p w14:paraId="2E720BCE" w14:textId="2DA0798F"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Enclosure outer ditch (Jones</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2005; Daniel </w:t>
            </w:r>
            <w:r w:rsidR="002041F7" w:rsidRPr="003A35A7">
              <w:rPr>
                <w:rFonts w:ascii="Times New Roman" w:hAnsi="Times New Roman" w:cs="Times New Roman"/>
                <w:sz w:val="18"/>
                <w:szCs w:val="18"/>
              </w:rPr>
              <w:t xml:space="preserve">&amp; </w:t>
            </w:r>
            <w:r w:rsidRPr="003A35A7">
              <w:rPr>
                <w:rFonts w:ascii="Times New Roman" w:hAnsi="Times New Roman" w:cs="Times New Roman"/>
                <w:sz w:val="18"/>
                <w:szCs w:val="18"/>
              </w:rPr>
              <w:t>Barclay</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2016).</w:t>
            </w:r>
          </w:p>
        </w:tc>
      </w:tr>
      <w:tr w:rsidR="00AE7D4B" w:rsidRPr="003A35A7" w14:paraId="603CA697" w14:textId="77777777" w:rsidTr="007F698B">
        <w:trPr>
          <w:cantSplit/>
          <w:trHeight w:val="285"/>
        </w:trPr>
        <w:tc>
          <w:tcPr>
            <w:tcW w:w="1696" w:type="dxa"/>
            <w:shd w:val="clear" w:color="auto" w:fill="auto"/>
            <w:noWrap/>
            <w:hideMark/>
          </w:tcPr>
          <w:p w14:paraId="551F23B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SUERC-15124</w:t>
            </w:r>
            <w:r w:rsidRPr="003A35A7">
              <w:rPr>
                <w:rFonts w:ascii="Times New Roman" w:hAnsi="Times New Roman" w:cs="Times New Roman"/>
                <w:sz w:val="18"/>
                <w:szCs w:val="18"/>
              </w:rPr>
              <w:br/>
              <w:t>2090±35</w:t>
            </w:r>
          </w:p>
        </w:tc>
        <w:tc>
          <w:tcPr>
            <w:tcW w:w="851" w:type="dxa"/>
            <w:shd w:val="clear" w:color="auto" w:fill="auto"/>
            <w:noWrap/>
            <w:hideMark/>
          </w:tcPr>
          <w:p w14:paraId="26AACF5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01E139F7" w14:textId="77777777" w:rsidR="00AE7D4B" w:rsidRPr="003A35A7" w:rsidRDefault="00AE7D4B" w:rsidP="00B12E6B">
            <w:pPr>
              <w:pStyle w:val="TableText"/>
              <w:rPr>
                <w:rFonts w:ascii="Times New Roman" w:hAnsi="Times New Roman" w:cs="Times New Roman"/>
                <w:i/>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Alnus/Betula/</w:t>
            </w:r>
          </w:p>
          <w:p w14:paraId="387967C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i/>
                <w:sz w:val="18"/>
                <w:szCs w:val="18"/>
              </w:rPr>
              <w:t>Corylus</w:t>
            </w:r>
            <w:r w:rsidRPr="003A35A7">
              <w:rPr>
                <w:rFonts w:ascii="Times New Roman" w:hAnsi="Times New Roman" w:cs="Times New Roman"/>
                <w:sz w:val="18"/>
                <w:szCs w:val="18"/>
              </w:rPr>
              <w:t xml:space="preserve"> wood</w:t>
            </w:r>
          </w:p>
        </w:tc>
        <w:tc>
          <w:tcPr>
            <w:tcW w:w="1672" w:type="dxa"/>
            <w:shd w:val="clear" w:color="auto" w:fill="auto"/>
            <w:noWrap/>
            <w:hideMark/>
          </w:tcPr>
          <w:p w14:paraId="248F668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276" w:type="dxa"/>
            <w:shd w:val="clear" w:color="auto" w:fill="auto"/>
            <w:noWrap/>
            <w:hideMark/>
          </w:tcPr>
          <w:p w14:paraId="2C5E52F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−28.6</w:t>
            </w:r>
          </w:p>
        </w:tc>
        <w:tc>
          <w:tcPr>
            <w:tcW w:w="992" w:type="dxa"/>
            <w:shd w:val="clear" w:color="auto" w:fill="auto"/>
            <w:noWrap/>
            <w:hideMark/>
          </w:tcPr>
          <w:p w14:paraId="39A0BCF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667E52A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Roundhouse</w:t>
            </w:r>
          </w:p>
        </w:tc>
        <w:tc>
          <w:tcPr>
            <w:tcW w:w="4990" w:type="dxa"/>
            <w:shd w:val="clear" w:color="auto" w:fill="auto"/>
            <w:noWrap/>
            <w:hideMark/>
          </w:tcPr>
          <w:p w14:paraId="1734D0D8" w14:textId="2120BBAF"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Enclosed roundhouse (Jones</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2005; Daniel </w:t>
            </w:r>
            <w:r w:rsidR="002041F7" w:rsidRPr="003A35A7">
              <w:rPr>
                <w:rFonts w:ascii="Times New Roman" w:hAnsi="Times New Roman" w:cs="Times New Roman"/>
                <w:sz w:val="18"/>
                <w:szCs w:val="18"/>
              </w:rPr>
              <w:t xml:space="preserve">&amp; </w:t>
            </w:r>
            <w:r w:rsidRPr="003A35A7">
              <w:rPr>
                <w:rFonts w:ascii="Times New Roman" w:hAnsi="Times New Roman" w:cs="Times New Roman"/>
                <w:sz w:val="18"/>
                <w:szCs w:val="18"/>
              </w:rPr>
              <w:t>Barclay</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2016).</w:t>
            </w:r>
          </w:p>
        </w:tc>
      </w:tr>
      <w:tr w:rsidR="00AE7D4B" w:rsidRPr="003A35A7" w14:paraId="38CF2321" w14:textId="77777777" w:rsidTr="007F698B">
        <w:trPr>
          <w:cantSplit/>
          <w:trHeight w:val="285"/>
        </w:trPr>
        <w:tc>
          <w:tcPr>
            <w:tcW w:w="1696" w:type="dxa"/>
            <w:shd w:val="clear" w:color="auto" w:fill="auto"/>
            <w:noWrap/>
            <w:hideMark/>
          </w:tcPr>
          <w:p w14:paraId="11CFCA9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SUERC-63698</w:t>
            </w:r>
            <w:r w:rsidRPr="003A35A7">
              <w:rPr>
                <w:rFonts w:ascii="Times New Roman" w:hAnsi="Times New Roman" w:cs="Times New Roman"/>
                <w:sz w:val="18"/>
                <w:szCs w:val="18"/>
              </w:rPr>
              <w:br/>
              <w:t>2159±31</w:t>
            </w:r>
          </w:p>
        </w:tc>
        <w:tc>
          <w:tcPr>
            <w:tcW w:w="851" w:type="dxa"/>
            <w:shd w:val="clear" w:color="auto" w:fill="auto"/>
            <w:noWrap/>
            <w:hideMark/>
          </w:tcPr>
          <w:p w14:paraId="6B9B031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34D2E1E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Animal bone, dog mandible</w:t>
            </w:r>
          </w:p>
        </w:tc>
        <w:tc>
          <w:tcPr>
            <w:tcW w:w="1672" w:type="dxa"/>
            <w:shd w:val="clear" w:color="auto" w:fill="auto"/>
            <w:noWrap/>
            <w:hideMark/>
          </w:tcPr>
          <w:p w14:paraId="19310C4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276" w:type="dxa"/>
            <w:shd w:val="clear" w:color="auto" w:fill="auto"/>
            <w:noWrap/>
            <w:hideMark/>
          </w:tcPr>
          <w:p w14:paraId="09B18DF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−21.0; 8.5; 3.3</w:t>
            </w:r>
          </w:p>
        </w:tc>
        <w:tc>
          <w:tcPr>
            <w:tcW w:w="992" w:type="dxa"/>
            <w:shd w:val="clear" w:color="auto" w:fill="auto"/>
            <w:noWrap/>
            <w:hideMark/>
          </w:tcPr>
          <w:p w14:paraId="7BA0D63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6447A5E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Settlement enclosure</w:t>
            </w:r>
          </w:p>
        </w:tc>
        <w:tc>
          <w:tcPr>
            <w:tcW w:w="4990" w:type="dxa"/>
            <w:shd w:val="clear" w:color="auto" w:fill="auto"/>
            <w:noWrap/>
            <w:hideMark/>
          </w:tcPr>
          <w:p w14:paraId="2BB423D3" w14:textId="761C257D"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Enclosure outer ditch (Jones</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2005; Daniel </w:t>
            </w:r>
            <w:r w:rsidR="002041F7" w:rsidRPr="003A35A7">
              <w:rPr>
                <w:rFonts w:ascii="Times New Roman" w:hAnsi="Times New Roman" w:cs="Times New Roman"/>
                <w:sz w:val="18"/>
                <w:szCs w:val="18"/>
              </w:rPr>
              <w:t xml:space="preserve">&amp; </w:t>
            </w:r>
            <w:r w:rsidRPr="003A35A7">
              <w:rPr>
                <w:rFonts w:ascii="Times New Roman" w:hAnsi="Times New Roman" w:cs="Times New Roman"/>
                <w:sz w:val="18"/>
                <w:szCs w:val="18"/>
              </w:rPr>
              <w:t>Barclay</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2016).</w:t>
            </w:r>
          </w:p>
        </w:tc>
      </w:tr>
      <w:tr w:rsidR="00AE7D4B" w:rsidRPr="003A35A7" w14:paraId="38309CD8" w14:textId="77777777" w:rsidTr="007F698B">
        <w:trPr>
          <w:cantSplit/>
          <w:trHeight w:val="285"/>
        </w:trPr>
        <w:tc>
          <w:tcPr>
            <w:tcW w:w="14454" w:type="dxa"/>
            <w:gridSpan w:val="9"/>
            <w:shd w:val="clear" w:color="auto" w:fill="auto"/>
            <w:noWrap/>
            <w:hideMark/>
          </w:tcPr>
          <w:p w14:paraId="7D837BC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Bar Brook, Big Moor I, Baslow, SK 27285 75510</w:t>
            </w:r>
          </w:p>
        </w:tc>
      </w:tr>
      <w:tr w:rsidR="00AE7D4B" w:rsidRPr="003A35A7" w14:paraId="5E5554FE" w14:textId="77777777" w:rsidTr="007F698B">
        <w:trPr>
          <w:cantSplit/>
          <w:trHeight w:val="285"/>
        </w:trPr>
        <w:tc>
          <w:tcPr>
            <w:tcW w:w="1696" w:type="dxa"/>
            <w:shd w:val="clear" w:color="auto" w:fill="auto"/>
            <w:noWrap/>
            <w:hideMark/>
          </w:tcPr>
          <w:p w14:paraId="3BFDE79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OxA-2295</w:t>
            </w:r>
            <w:r w:rsidRPr="003A35A7">
              <w:rPr>
                <w:rFonts w:ascii="Times New Roman" w:hAnsi="Times New Roman" w:cs="Times New Roman"/>
                <w:sz w:val="18"/>
                <w:szCs w:val="18"/>
              </w:rPr>
              <w:br/>
              <w:t>8130±90</w:t>
            </w:r>
          </w:p>
        </w:tc>
        <w:tc>
          <w:tcPr>
            <w:tcW w:w="851" w:type="dxa"/>
            <w:shd w:val="clear" w:color="auto" w:fill="auto"/>
            <w:noWrap/>
            <w:hideMark/>
          </w:tcPr>
          <w:p w14:paraId="16AAF6A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S4</w:t>
            </w:r>
          </w:p>
        </w:tc>
        <w:tc>
          <w:tcPr>
            <w:tcW w:w="1559" w:type="dxa"/>
            <w:gridSpan w:val="2"/>
            <w:shd w:val="clear" w:color="auto" w:fill="auto"/>
            <w:noWrap/>
            <w:hideMark/>
          </w:tcPr>
          <w:p w14:paraId="37C6551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Charcoal, not identified</w:t>
            </w:r>
          </w:p>
        </w:tc>
        <w:tc>
          <w:tcPr>
            <w:tcW w:w="1672" w:type="dxa"/>
            <w:shd w:val="clear" w:color="auto" w:fill="auto"/>
            <w:noWrap/>
            <w:hideMark/>
          </w:tcPr>
          <w:p w14:paraId="4EBB321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Beneath north/south bank</w:t>
            </w:r>
          </w:p>
        </w:tc>
        <w:tc>
          <w:tcPr>
            <w:tcW w:w="1276" w:type="dxa"/>
            <w:shd w:val="clear" w:color="auto" w:fill="auto"/>
            <w:noWrap/>
            <w:hideMark/>
          </w:tcPr>
          <w:p w14:paraId="7E7C806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−27.2</w:t>
            </w:r>
          </w:p>
        </w:tc>
        <w:tc>
          <w:tcPr>
            <w:tcW w:w="992" w:type="dxa"/>
            <w:shd w:val="clear" w:color="auto" w:fill="auto"/>
            <w:noWrap/>
            <w:hideMark/>
          </w:tcPr>
          <w:p w14:paraId="0957D60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09BA8AE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TPQ aggregated field system</w:t>
            </w:r>
          </w:p>
        </w:tc>
        <w:tc>
          <w:tcPr>
            <w:tcW w:w="4990" w:type="dxa"/>
            <w:shd w:val="clear" w:color="auto" w:fill="auto"/>
            <w:noWrap/>
            <w:hideMark/>
          </w:tcPr>
          <w:p w14:paraId="546FC13E" w14:textId="09A43315"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Pit. Charcoal from pit underlying field boundary bank. Stratigraphic TPQ field boundary bank. Dates fill of a pit (F13) underlying the earlier boundary bank and sealed by spread from the bank (Bayliss </w:t>
            </w:r>
            <w:r w:rsidR="00586F65" w:rsidRPr="003A35A7">
              <w:rPr>
                <w:rFonts w:ascii="Times New Roman" w:hAnsi="Times New Roman" w:cs="Times New Roman"/>
                <w:sz w:val="18"/>
                <w:szCs w:val="18"/>
              </w:rPr>
              <w:t>et al.</w:t>
            </w:r>
            <w:r w:rsidR="00F66172" w:rsidRPr="003A35A7">
              <w:rPr>
                <w:rFonts w:ascii="Times New Roman" w:hAnsi="Times New Roman" w:cs="Times New Roman"/>
                <w:i/>
                <w:sz w:val="18"/>
                <w:szCs w:val="18"/>
              </w:rPr>
              <w:t>,</w:t>
            </w:r>
            <w:r w:rsidR="00FF135D"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2013; Barnatt</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2001).</w:t>
            </w:r>
          </w:p>
        </w:tc>
      </w:tr>
      <w:tr w:rsidR="00AE7D4B" w:rsidRPr="003A35A7" w14:paraId="0787258A" w14:textId="77777777" w:rsidTr="007F698B">
        <w:trPr>
          <w:cantSplit/>
          <w:trHeight w:val="285"/>
        </w:trPr>
        <w:tc>
          <w:tcPr>
            <w:tcW w:w="1696" w:type="dxa"/>
            <w:shd w:val="clear" w:color="auto" w:fill="auto"/>
            <w:noWrap/>
            <w:hideMark/>
          </w:tcPr>
          <w:p w14:paraId="0AAA7C9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OxA-2294</w:t>
            </w:r>
            <w:r w:rsidRPr="003A35A7">
              <w:rPr>
                <w:rFonts w:ascii="Times New Roman" w:hAnsi="Times New Roman" w:cs="Times New Roman"/>
                <w:sz w:val="18"/>
                <w:szCs w:val="18"/>
              </w:rPr>
              <w:br/>
              <w:t>2820±70</w:t>
            </w:r>
          </w:p>
        </w:tc>
        <w:tc>
          <w:tcPr>
            <w:tcW w:w="851" w:type="dxa"/>
            <w:shd w:val="clear" w:color="auto" w:fill="auto"/>
            <w:noWrap/>
            <w:hideMark/>
          </w:tcPr>
          <w:p w14:paraId="4979E73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S3</w:t>
            </w:r>
          </w:p>
        </w:tc>
        <w:tc>
          <w:tcPr>
            <w:tcW w:w="1559" w:type="dxa"/>
            <w:gridSpan w:val="2"/>
            <w:shd w:val="clear" w:color="auto" w:fill="auto"/>
            <w:noWrap/>
            <w:hideMark/>
          </w:tcPr>
          <w:p w14:paraId="64A93F8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Charcoal, not identified</w:t>
            </w:r>
          </w:p>
        </w:tc>
        <w:tc>
          <w:tcPr>
            <w:tcW w:w="1672" w:type="dxa"/>
            <w:shd w:val="clear" w:color="auto" w:fill="auto"/>
            <w:noWrap/>
            <w:hideMark/>
          </w:tcPr>
          <w:p w14:paraId="4BF7814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Beneath east bank</w:t>
            </w:r>
          </w:p>
        </w:tc>
        <w:tc>
          <w:tcPr>
            <w:tcW w:w="1276" w:type="dxa"/>
            <w:shd w:val="clear" w:color="auto" w:fill="auto"/>
            <w:noWrap/>
            <w:hideMark/>
          </w:tcPr>
          <w:p w14:paraId="71283D9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−26.8</w:t>
            </w:r>
          </w:p>
        </w:tc>
        <w:tc>
          <w:tcPr>
            <w:tcW w:w="992" w:type="dxa"/>
            <w:shd w:val="clear" w:color="auto" w:fill="auto"/>
            <w:noWrap/>
            <w:hideMark/>
          </w:tcPr>
          <w:p w14:paraId="2FCFA2C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4BA536F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Aggregated field system</w:t>
            </w:r>
          </w:p>
        </w:tc>
        <w:tc>
          <w:tcPr>
            <w:tcW w:w="4990" w:type="dxa"/>
            <w:shd w:val="clear" w:color="auto" w:fill="auto"/>
            <w:noWrap/>
            <w:hideMark/>
          </w:tcPr>
          <w:p w14:paraId="1C3A66D1" w14:textId="1372660F"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Composite sample. This may provide a generali</w:t>
            </w:r>
            <w:r w:rsidR="008D5995" w:rsidRPr="003A35A7">
              <w:rPr>
                <w:rFonts w:ascii="Times New Roman" w:hAnsi="Times New Roman" w:cs="Times New Roman"/>
                <w:sz w:val="18"/>
                <w:szCs w:val="18"/>
              </w:rPr>
              <w:t>z</w:t>
            </w:r>
            <w:r w:rsidRPr="003A35A7">
              <w:rPr>
                <w:rFonts w:ascii="Times New Roman" w:hAnsi="Times New Roman" w:cs="Times New Roman"/>
                <w:sz w:val="18"/>
                <w:szCs w:val="18"/>
              </w:rPr>
              <w:t xml:space="preserve">ed indication of activity associated with the boundary banks. TPQ (Bayliss </w:t>
            </w:r>
            <w:r w:rsidR="00586F65" w:rsidRPr="003A35A7">
              <w:rPr>
                <w:rFonts w:ascii="Times New Roman" w:hAnsi="Times New Roman" w:cs="Times New Roman"/>
                <w:sz w:val="18"/>
                <w:szCs w:val="18"/>
              </w:rPr>
              <w:t>et al.</w:t>
            </w:r>
            <w:r w:rsidR="00F66172" w:rsidRPr="003A35A7">
              <w:rPr>
                <w:rFonts w:ascii="Times New Roman" w:hAnsi="Times New Roman" w:cs="Times New Roman"/>
                <w:i/>
                <w:sz w:val="18"/>
                <w:szCs w:val="18"/>
              </w:rPr>
              <w:t>,</w:t>
            </w:r>
            <w:r w:rsidR="00FF135D"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2013; Barnatt</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2001).</w:t>
            </w:r>
          </w:p>
        </w:tc>
      </w:tr>
      <w:tr w:rsidR="00AE7D4B" w:rsidRPr="003A35A7" w14:paraId="4CAD1863" w14:textId="77777777" w:rsidTr="007F698B">
        <w:trPr>
          <w:cantSplit/>
          <w:trHeight w:val="285"/>
        </w:trPr>
        <w:tc>
          <w:tcPr>
            <w:tcW w:w="1696" w:type="dxa"/>
            <w:shd w:val="clear" w:color="auto" w:fill="auto"/>
            <w:noWrap/>
            <w:hideMark/>
          </w:tcPr>
          <w:p w14:paraId="66B7C8C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OxA-2293</w:t>
            </w:r>
            <w:r w:rsidRPr="003A35A7">
              <w:rPr>
                <w:rFonts w:ascii="Times New Roman" w:hAnsi="Times New Roman" w:cs="Times New Roman"/>
                <w:sz w:val="18"/>
                <w:szCs w:val="18"/>
              </w:rPr>
              <w:br/>
              <w:t>2990±70</w:t>
            </w:r>
          </w:p>
        </w:tc>
        <w:tc>
          <w:tcPr>
            <w:tcW w:w="851" w:type="dxa"/>
            <w:shd w:val="clear" w:color="auto" w:fill="auto"/>
            <w:noWrap/>
            <w:hideMark/>
          </w:tcPr>
          <w:p w14:paraId="339EED4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S2</w:t>
            </w:r>
          </w:p>
        </w:tc>
        <w:tc>
          <w:tcPr>
            <w:tcW w:w="1559" w:type="dxa"/>
            <w:gridSpan w:val="2"/>
            <w:shd w:val="clear" w:color="auto" w:fill="auto"/>
            <w:noWrap/>
            <w:hideMark/>
          </w:tcPr>
          <w:p w14:paraId="7301E5A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Charcoal, not identified</w:t>
            </w:r>
          </w:p>
        </w:tc>
        <w:tc>
          <w:tcPr>
            <w:tcW w:w="1672" w:type="dxa"/>
            <w:shd w:val="clear" w:color="auto" w:fill="auto"/>
            <w:noWrap/>
            <w:hideMark/>
          </w:tcPr>
          <w:p w14:paraId="2AD52E1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East bank</w:t>
            </w:r>
          </w:p>
        </w:tc>
        <w:tc>
          <w:tcPr>
            <w:tcW w:w="1276" w:type="dxa"/>
            <w:shd w:val="clear" w:color="auto" w:fill="auto"/>
            <w:noWrap/>
            <w:hideMark/>
          </w:tcPr>
          <w:p w14:paraId="4F55CEC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−26.7</w:t>
            </w:r>
          </w:p>
        </w:tc>
        <w:tc>
          <w:tcPr>
            <w:tcW w:w="992" w:type="dxa"/>
            <w:shd w:val="clear" w:color="auto" w:fill="auto"/>
            <w:noWrap/>
            <w:hideMark/>
          </w:tcPr>
          <w:p w14:paraId="29EB228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3C996F2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Aggregated field system</w:t>
            </w:r>
          </w:p>
        </w:tc>
        <w:tc>
          <w:tcPr>
            <w:tcW w:w="4990" w:type="dxa"/>
            <w:shd w:val="clear" w:color="auto" w:fill="auto"/>
            <w:noWrap/>
            <w:hideMark/>
          </w:tcPr>
          <w:p w14:paraId="65496B7A" w14:textId="26C1F84F"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Composite sample. This may provide a generali</w:t>
            </w:r>
            <w:r w:rsidR="008D5995" w:rsidRPr="003A35A7">
              <w:rPr>
                <w:rFonts w:ascii="Times New Roman" w:hAnsi="Times New Roman" w:cs="Times New Roman"/>
                <w:sz w:val="18"/>
                <w:szCs w:val="18"/>
              </w:rPr>
              <w:t>z</w:t>
            </w:r>
            <w:r w:rsidRPr="003A35A7">
              <w:rPr>
                <w:rFonts w:ascii="Times New Roman" w:hAnsi="Times New Roman" w:cs="Times New Roman"/>
                <w:sz w:val="18"/>
                <w:szCs w:val="18"/>
              </w:rPr>
              <w:t xml:space="preserve">ed indication of activity associated with the boundary banks. TPQ (Bayliss </w:t>
            </w:r>
            <w:r w:rsidR="00586F65" w:rsidRPr="003A35A7">
              <w:rPr>
                <w:rFonts w:ascii="Times New Roman" w:hAnsi="Times New Roman" w:cs="Times New Roman"/>
                <w:sz w:val="18"/>
                <w:szCs w:val="18"/>
              </w:rPr>
              <w:t>et al.</w:t>
            </w:r>
            <w:r w:rsidR="00F66172" w:rsidRPr="003A35A7">
              <w:rPr>
                <w:rFonts w:ascii="Times New Roman" w:hAnsi="Times New Roman" w:cs="Times New Roman"/>
                <w:i/>
                <w:sz w:val="18"/>
                <w:szCs w:val="18"/>
              </w:rPr>
              <w:t>,</w:t>
            </w:r>
            <w:r w:rsidR="00FF135D"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2013; Barnatt</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2001).</w:t>
            </w:r>
          </w:p>
        </w:tc>
      </w:tr>
      <w:tr w:rsidR="00AE7D4B" w:rsidRPr="003A35A7" w14:paraId="6759FF4A" w14:textId="77777777" w:rsidTr="007F698B">
        <w:trPr>
          <w:cantSplit/>
          <w:trHeight w:val="285"/>
        </w:trPr>
        <w:tc>
          <w:tcPr>
            <w:tcW w:w="1696" w:type="dxa"/>
            <w:shd w:val="clear" w:color="auto" w:fill="auto"/>
            <w:noWrap/>
            <w:hideMark/>
          </w:tcPr>
          <w:p w14:paraId="278D6B7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OxA-2292</w:t>
            </w:r>
            <w:r w:rsidRPr="003A35A7">
              <w:rPr>
                <w:rFonts w:ascii="Times New Roman" w:hAnsi="Times New Roman" w:cs="Times New Roman"/>
                <w:sz w:val="18"/>
                <w:szCs w:val="18"/>
              </w:rPr>
              <w:br/>
              <w:t>3070±70</w:t>
            </w:r>
          </w:p>
        </w:tc>
        <w:tc>
          <w:tcPr>
            <w:tcW w:w="851" w:type="dxa"/>
            <w:shd w:val="clear" w:color="auto" w:fill="auto"/>
            <w:noWrap/>
            <w:hideMark/>
          </w:tcPr>
          <w:p w14:paraId="7760F52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BB83 S1</w:t>
            </w:r>
          </w:p>
        </w:tc>
        <w:tc>
          <w:tcPr>
            <w:tcW w:w="1559" w:type="dxa"/>
            <w:gridSpan w:val="2"/>
            <w:shd w:val="clear" w:color="auto" w:fill="auto"/>
            <w:noWrap/>
            <w:hideMark/>
          </w:tcPr>
          <w:p w14:paraId="5DAA684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Charcoal, not identified</w:t>
            </w:r>
          </w:p>
        </w:tc>
        <w:tc>
          <w:tcPr>
            <w:tcW w:w="1672" w:type="dxa"/>
            <w:shd w:val="clear" w:color="auto" w:fill="auto"/>
            <w:noWrap/>
            <w:hideMark/>
          </w:tcPr>
          <w:p w14:paraId="6D6E8CB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North/south bank</w:t>
            </w:r>
          </w:p>
        </w:tc>
        <w:tc>
          <w:tcPr>
            <w:tcW w:w="1276" w:type="dxa"/>
            <w:shd w:val="clear" w:color="auto" w:fill="auto"/>
            <w:noWrap/>
            <w:hideMark/>
          </w:tcPr>
          <w:p w14:paraId="4518E8B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−26.1</w:t>
            </w:r>
          </w:p>
        </w:tc>
        <w:tc>
          <w:tcPr>
            <w:tcW w:w="992" w:type="dxa"/>
            <w:shd w:val="clear" w:color="auto" w:fill="auto"/>
            <w:noWrap/>
            <w:hideMark/>
          </w:tcPr>
          <w:p w14:paraId="67A3F90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1896B31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Aggregated field system</w:t>
            </w:r>
          </w:p>
        </w:tc>
        <w:tc>
          <w:tcPr>
            <w:tcW w:w="4990" w:type="dxa"/>
            <w:shd w:val="clear" w:color="auto" w:fill="auto"/>
            <w:noWrap/>
            <w:hideMark/>
          </w:tcPr>
          <w:p w14:paraId="6860DF0E" w14:textId="7A5FC4A4"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Composite sample. This may provide a generali</w:t>
            </w:r>
            <w:r w:rsidR="008D5995" w:rsidRPr="003A35A7">
              <w:rPr>
                <w:rFonts w:ascii="Times New Roman" w:hAnsi="Times New Roman" w:cs="Times New Roman"/>
                <w:sz w:val="18"/>
                <w:szCs w:val="18"/>
              </w:rPr>
              <w:t>z</w:t>
            </w:r>
            <w:r w:rsidRPr="003A35A7">
              <w:rPr>
                <w:rFonts w:ascii="Times New Roman" w:hAnsi="Times New Roman" w:cs="Times New Roman"/>
                <w:sz w:val="18"/>
                <w:szCs w:val="18"/>
              </w:rPr>
              <w:t xml:space="preserve">ed indication of activity associated with the boundary banks. TPQ. Mixed sample from the earlier N−S bank at junction of two earthen field boundary banks (Bayliss </w:t>
            </w:r>
            <w:r w:rsidR="00586F65" w:rsidRPr="003A35A7">
              <w:rPr>
                <w:rFonts w:ascii="Times New Roman" w:hAnsi="Times New Roman" w:cs="Times New Roman"/>
                <w:sz w:val="18"/>
                <w:szCs w:val="18"/>
              </w:rPr>
              <w:t>et al.</w:t>
            </w:r>
            <w:r w:rsidR="00F66172" w:rsidRPr="003A35A7">
              <w:rPr>
                <w:rFonts w:ascii="Times New Roman" w:hAnsi="Times New Roman" w:cs="Times New Roman"/>
                <w:i/>
                <w:sz w:val="18"/>
                <w:szCs w:val="18"/>
              </w:rPr>
              <w:t>,</w:t>
            </w:r>
            <w:r w:rsidR="00FF135D"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2013; Barnatt</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2001).</w:t>
            </w:r>
          </w:p>
        </w:tc>
      </w:tr>
      <w:tr w:rsidR="00AE7D4B" w:rsidRPr="003A35A7" w14:paraId="2BF4351B" w14:textId="77777777" w:rsidTr="007F698B">
        <w:trPr>
          <w:cantSplit/>
          <w:trHeight w:val="285"/>
        </w:trPr>
        <w:tc>
          <w:tcPr>
            <w:tcW w:w="1696" w:type="dxa"/>
            <w:shd w:val="clear" w:color="auto" w:fill="auto"/>
            <w:noWrap/>
            <w:hideMark/>
          </w:tcPr>
          <w:p w14:paraId="02A3A69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OxA-2356</w:t>
            </w:r>
            <w:r w:rsidRPr="003A35A7">
              <w:rPr>
                <w:rFonts w:ascii="Times New Roman" w:hAnsi="Times New Roman" w:cs="Times New Roman"/>
                <w:sz w:val="18"/>
                <w:szCs w:val="18"/>
              </w:rPr>
              <w:br/>
              <w:t>3190±60</w:t>
            </w:r>
          </w:p>
        </w:tc>
        <w:tc>
          <w:tcPr>
            <w:tcW w:w="851" w:type="dxa"/>
            <w:shd w:val="clear" w:color="auto" w:fill="auto"/>
            <w:noWrap/>
            <w:hideMark/>
          </w:tcPr>
          <w:p w14:paraId="5B3B514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S5</w:t>
            </w:r>
          </w:p>
        </w:tc>
        <w:tc>
          <w:tcPr>
            <w:tcW w:w="1559" w:type="dxa"/>
            <w:gridSpan w:val="2"/>
            <w:shd w:val="clear" w:color="auto" w:fill="auto"/>
            <w:noWrap/>
            <w:hideMark/>
          </w:tcPr>
          <w:p w14:paraId="0DAA5A9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Charcoal, not identified</w:t>
            </w:r>
          </w:p>
        </w:tc>
        <w:tc>
          <w:tcPr>
            <w:tcW w:w="1672" w:type="dxa"/>
            <w:shd w:val="clear" w:color="auto" w:fill="auto"/>
            <w:noWrap/>
            <w:hideMark/>
          </w:tcPr>
          <w:p w14:paraId="5B61B05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Pit beneath north/south bank</w:t>
            </w:r>
          </w:p>
        </w:tc>
        <w:tc>
          <w:tcPr>
            <w:tcW w:w="1276" w:type="dxa"/>
            <w:shd w:val="clear" w:color="auto" w:fill="auto"/>
            <w:noWrap/>
            <w:hideMark/>
          </w:tcPr>
          <w:p w14:paraId="4DB5D10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−25.7</w:t>
            </w:r>
          </w:p>
        </w:tc>
        <w:tc>
          <w:tcPr>
            <w:tcW w:w="992" w:type="dxa"/>
            <w:shd w:val="clear" w:color="auto" w:fill="auto"/>
            <w:noWrap/>
            <w:hideMark/>
          </w:tcPr>
          <w:p w14:paraId="53206C2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1DE11A7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TPQ aggregated field system</w:t>
            </w:r>
          </w:p>
        </w:tc>
        <w:tc>
          <w:tcPr>
            <w:tcW w:w="4990" w:type="dxa"/>
            <w:shd w:val="clear" w:color="auto" w:fill="auto"/>
            <w:noWrap/>
            <w:hideMark/>
          </w:tcPr>
          <w:p w14:paraId="5FC1E17C" w14:textId="4707AE88"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Composite sample. This may provide a generali</w:t>
            </w:r>
            <w:r w:rsidR="008D5995" w:rsidRPr="003A35A7">
              <w:rPr>
                <w:rFonts w:ascii="Times New Roman" w:hAnsi="Times New Roman" w:cs="Times New Roman"/>
                <w:sz w:val="18"/>
                <w:szCs w:val="18"/>
              </w:rPr>
              <w:t>z</w:t>
            </w:r>
            <w:r w:rsidRPr="003A35A7">
              <w:rPr>
                <w:rFonts w:ascii="Times New Roman" w:hAnsi="Times New Roman" w:cs="Times New Roman"/>
                <w:sz w:val="18"/>
                <w:szCs w:val="18"/>
              </w:rPr>
              <w:t xml:space="preserve">ed indication of activity associated with the boundary banks. Stratigraphic TPQ (Bayliss </w:t>
            </w:r>
            <w:r w:rsidR="00586F65" w:rsidRPr="003A35A7">
              <w:rPr>
                <w:rFonts w:ascii="Times New Roman" w:hAnsi="Times New Roman" w:cs="Times New Roman"/>
                <w:sz w:val="18"/>
                <w:szCs w:val="18"/>
              </w:rPr>
              <w:t>et al.</w:t>
            </w:r>
            <w:r w:rsidR="00F66172" w:rsidRPr="003A35A7">
              <w:rPr>
                <w:rFonts w:ascii="Times New Roman" w:hAnsi="Times New Roman" w:cs="Times New Roman"/>
                <w:i/>
                <w:sz w:val="18"/>
                <w:szCs w:val="18"/>
              </w:rPr>
              <w:t>,</w:t>
            </w:r>
            <w:r w:rsidR="00FF135D"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2013; Barnatt</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2001).</w:t>
            </w:r>
          </w:p>
        </w:tc>
      </w:tr>
      <w:tr w:rsidR="00AE7D4B" w:rsidRPr="003A35A7" w14:paraId="462379A8" w14:textId="77777777" w:rsidTr="007F698B">
        <w:trPr>
          <w:cantSplit/>
          <w:trHeight w:val="285"/>
        </w:trPr>
        <w:tc>
          <w:tcPr>
            <w:tcW w:w="14454" w:type="dxa"/>
            <w:gridSpan w:val="9"/>
            <w:shd w:val="clear" w:color="auto" w:fill="auto"/>
            <w:noWrap/>
            <w:hideMark/>
          </w:tcPr>
          <w:p w14:paraId="52A6053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Barnsdale Bar Quarry, Norton, SE 511 141</w:t>
            </w:r>
          </w:p>
        </w:tc>
      </w:tr>
      <w:tr w:rsidR="00AE7D4B" w:rsidRPr="003A35A7" w14:paraId="4A93A62F" w14:textId="77777777" w:rsidTr="007F698B">
        <w:trPr>
          <w:cantSplit/>
          <w:trHeight w:val="285"/>
        </w:trPr>
        <w:tc>
          <w:tcPr>
            <w:tcW w:w="1696" w:type="dxa"/>
            <w:shd w:val="clear" w:color="auto" w:fill="auto"/>
            <w:noWrap/>
            <w:hideMark/>
          </w:tcPr>
          <w:p w14:paraId="59FEF7F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AA-41785</w:t>
            </w:r>
            <w:r w:rsidRPr="003A35A7">
              <w:rPr>
                <w:rFonts w:ascii="Times New Roman" w:hAnsi="Times New Roman" w:cs="Times New Roman"/>
                <w:sz w:val="18"/>
                <w:szCs w:val="18"/>
              </w:rPr>
              <w:br/>
              <w:t>1630±45</w:t>
            </w:r>
          </w:p>
        </w:tc>
        <w:tc>
          <w:tcPr>
            <w:tcW w:w="851" w:type="dxa"/>
            <w:shd w:val="clear" w:color="auto" w:fill="auto"/>
            <w:noWrap/>
            <w:hideMark/>
          </w:tcPr>
          <w:p w14:paraId="257BF26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1F0F6FA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Corylus avellana</w:t>
            </w:r>
          </w:p>
        </w:tc>
        <w:tc>
          <w:tcPr>
            <w:tcW w:w="1672" w:type="dxa"/>
            <w:shd w:val="clear" w:color="auto" w:fill="auto"/>
            <w:noWrap/>
            <w:hideMark/>
          </w:tcPr>
          <w:p w14:paraId="2E3B146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[5002]</w:t>
            </w:r>
          </w:p>
        </w:tc>
        <w:tc>
          <w:tcPr>
            <w:tcW w:w="1276" w:type="dxa"/>
            <w:shd w:val="clear" w:color="auto" w:fill="auto"/>
            <w:noWrap/>
            <w:hideMark/>
          </w:tcPr>
          <w:p w14:paraId="2B8AE99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−22.9</w:t>
            </w:r>
          </w:p>
        </w:tc>
        <w:tc>
          <w:tcPr>
            <w:tcW w:w="992" w:type="dxa"/>
            <w:shd w:val="clear" w:color="auto" w:fill="auto"/>
            <w:noWrap/>
            <w:hideMark/>
          </w:tcPr>
          <w:p w14:paraId="0B2F4F5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3102C8F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Coaxial field system</w:t>
            </w:r>
          </w:p>
        </w:tc>
        <w:tc>
          <w:tcPr>
            <w:tcW w:w="4990" w:type="dxa"/>
            <w:shd w:val="clear" w:color="auto" w:fill="auto"/>
            <w:noWrap/>
            <w:hideMark/>
          </w:tcPr>
          <w:p w14:paraId="52E587B2" w14:textId="10E0C79C"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Enclosure B, phase 3. Dates infilling of enclosure ditch. Dates single fill of ditch 5002 (segment 1084), forming the side of a large enclosure interpreted as a field (Archaeological Services WYAS</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2001; Archaeological Services WYAS</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2005).</w:t>
            </w:r>
          </w:p>
        </w:tc>
      </w:tr>
      <w:tr w:rsidR="00AE7D4B" w:rsidRPr="003A35A7" w14:paraId="681DB5A3" w14:textId="77777777" w:rsidTr="007F698B">
        <w:trPr>
          <w:cantSplit/>
          <w:trHeight w:val="285"/>
        </w:trPr>
        <w:tc>
          <w:tcPr>
            <w:tcW w:w="1696" w:type="dxa"/>
            <w:shd w:val="clear" w:color="auto" w:fill="auto"/>
            <w:noWrap/>
            <w:hideMark/>
          </w:tcPr>
          <w:p w14:paraId="1D5B2FD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AA-41786</w:t>
            </w:r>
            <w:r w:rsidRPr="003A35A7">
              <w:rPr>
                <w:rFonts w:ascii="Times New Roman" w:hAnsi="Times New Roman" w:cs="Times New Roman"/>
                <w:sz w:val="18"/>
                <w:szCs w:val="18"/>
              </w:rPr>
              <w:br/>
              <w:t>280±50</w:t>
            </w:r>
          </w:p>
        </w:tc>
        <w:tc>
          <w:tcPr>
            <w:tcW w:w="851" w:type="dxa"/>
            <w:shd w:val="clear" w:color="auto" w:fill="auto"/>
            <w:noWrap/>
            <w:hideMark/>
          </w:tcPr>
          <w:p w14:paraId="4E4731F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1C55531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Plant macrofossil, </w:t>
            </w:r>
            <w:r w:rsidRPr="003A35A7">
              <w:rPr>
                <w:rFonts w:ascii="Times New Roman" w:hAnsi="Times New Roman" w:cs="Times New Roman"/>
                <w:i/>
                <w:sz w:val="18"/>
                <w:szCs w:val="18"/>
              </w:rPr>
              <w:t>Triticum</w:t>
            </w:r>
            <w:r w:rsidRPr="003A35A7">
              <w:rPr>
                <w:rFonts w:ascii="Times New Roman" w:hAnsi="Times New Roman" w:cs="Times New Roman"/>
                <w:sz w:val="18"/>
                <w:szCs w:val="18"/>
              </w:rPr>
              <w:t xml:space="preserve"> sp. grain</w:t>
            </w:r>
          </w:p>
        </w:tc>
        <w:tc>
          <w:tcPr>
            <w:tcW w:w="1672" w:type="dxa"/>
            <w:shd w:val="clear" w:color="auto" w:fill="auto"/>
            <w:noWrap/>
            <w:hideMark/>
          </w:tcPr>
          <w:p w14:paraId="106131D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[5000]</w:t>
            </w:r>
          </w:p>
        </w:tc>
        <w:tc>
          <w:tcPr>
            <w:tcW w:w="1276" w:type="dxa"/>
            <w:shd w:val="clear" w:color="auto" w:fill="auto"/>
            <w:noWrap/>
            <w:hideMark/>
          </w:tcPr>
          <w:p w14:paraId="7BC2879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−23.2</w:t>
            </w:r>
          </w:p>
        </w:tc>
        <w:tc>
          <w:tcPr>
            <w:tcW w:w="992" w:type="dxa"/>
            <w:shd w:val="clear" w:color="auto" w:fill="auto"/>
            <w:noWrap/>
            <w:hideMark/>
          </w:tcPr>
          <w:p w14:paraId="70D9387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58585AD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Coaxial field system</w:t>
            </w:r>
          </w:p>
        </w:tc>
        <w:tc>
          <w:tcPr>
            <w:tcW w:w="4990" w:type="dxa"/>
            <w:shd w:val="clear" w:color="auto" w:fill="auto"/>
            <w:noWrap/>
            <w:hideMark/>
          </w:tcPr>
          <w:p w14:paraId="50A1BEB3" w14:textId="02195D9D"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Enclosure A, phase 2. Dates infilling of enclosure ditch, but on archaeological grounds felt to be intrusive. ?Dates fill of ditch 5000 (segment 1127), the earliest component of the field system (Archaeological Services WYAS</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2001; Archaeological Services WYAS</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2005).</w:t>
            </w:r>
          </w:p>
        </w:tc>
      </w:tr>
      <w:tr w:rsidR="00AE7D4B" w:rsidRPr="003A35A7" w14:paraId="3C033122" w14:textId="77777777" w:rsidTr="007F698B">
        <w:trPr>
          <w:cantSplit/>
          <w:trHeight w:val="285"/>
        </w:trPr>
        <w:tc>
          <w:tcPr>
            <w:tcW w:w="14454" w:type="dxa"/>
            <w:gridSpan w:val="9"/>
            <w:shd w:val="clear" w:color="auto" w:fill="auto"/>
            <w:noWrap/>
            <w:hideMark/>
          </w:tcPr>
          <w:p w14:paraId="56CE1B89" w14:textId="06BEFD64" w:rsidR="00AE7D4B" w:rsidRPr="003A35A7" w:rsidRDefault="00AE7D4B" w:rsidP="00B12E6B">
            <w:pPr>
              <w:pStyle w:val="TableText"/>
              <w:rPr>
                <w:rFonts w:ascii="Times New Roman" w:hAnsi="Times New Roman" w:cs="Times New Roman"/>
                <w:sz w:val="18"/>
                <w:szCs w:val="18"/>
              </w:rPr>
            </w:pPr>
            <w:bookmarkStart w:id="90" w:name="_Hlk32136341"/>
            <w:r w:rsidRPr="003A35A7">
              <w:rPr>
                <w:rFonts w:ascii="Times New Roman" w:hAnsi="Times New Roman" w:cs="Times New Roman"/>
                <w:sz w:val="18"/>
                <w:szCs w:val="18"/>
              </w:rPr>
              <w:lastRenderedPageBreak/>
              <w:t xml:space="preserve">Becca Banks, Aberford (Asselby to Pannal pipeline Area 8), </w:t>
            </w:r>
            <w:bookmarkEnd w:id="90"/>
            <w:r w:rsidRPr="003A35A7">
              <w:rPr>
                <w:rFonts w:ascii="Times New Roman" w:hAnsi="Times New Roman" w:cs="Times New Roman"/>
                <w:sz w:val="18"/>
                <w:szCs w:val="18"/>
              </w:rPr>
              <w:t>SE 4266 3800</w:t>
            </w:r>
          </w:p>
        </w:tc>
      </w:tr>
      <w:tr w:rsidR="00AE7D4B" w:rsidRPr="003A35A7" w14:paraId="3081F6EA" w14:textId="77777777" w:rsidTr="007F698B">
        <w:trPr>
          <w:cantSplit/>
          <w:trHeight w:val="285"/>
        </w:trPr>
        <w:tc>
          <w:tcPr>
            <w:tcW w:w="1696" w:type="dxa"/>
            <w:shd w:val="clear" w:color="auto" w:fill="auto"/>
            <w:noWrap/>
            <w:hideMark/>
          </w:tcPr>
          <w:p w14:paraId="6180C17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SUERC-24502</w:t>
            </w:r>
            <w:r w:rsidRPr="003A35A7">
              <w:rPr>
                <w:rFonts w:ascii="Times New Roman" w:hAnsi="Times New Roman" w:cs="Times New Roman"/>
                <w:sz w:val="18"/>
                <w:szCs w:val="18"/>
              </w:rPr>
              <w:br/>
              <w:t>2015±30</w:t>
            </w:r>
          </w:p>
        </w:tc>
        <w:tc>
          <w:tcPr>
            <w:tcW w:w="851" w:type="dxa"/>
            <w:shd w:val="clear" w:color="auto" w:fill="auto"/>
            <w:noWrap/>
            <w:hideMark/>
          </w:tcPr>
          <w:p w14:paraId="2389C89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77E1401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Plant macrofossil, charred tubers</w:t>
            </w:r>
          </w:p>
        </w:tc>
        <w:tc>
          <w:tcPr>
            <w:tcW w:w="1672" w:type="dxa"/>
            <w:shd w:val="clear" w:color="auto" w:fill="auto"/>
            <w:noWrap/>
            <w:hideMark/>
          </w:tcPr>
          <w:p w14:paraId="1763A5A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Buried soil 788</w:t>
            </w:r>
          </w:p>
        </w:tc>
        <w:tc>
          <w:tcPr>
            <w:tcW w:w="1276" w:type="dxa"/>
            <w:shd w:val="clear" w:color="auto" w:fill="auto"/>
            <w:noWrap/>
            <w:hideMark/>
          </w:tcPr>
          <w:p w14:paraId="64D659E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−26.3</w:t>
            </w:r>
          </w:p>
        </w:tc>
        <w:tc>
          <w:tcPr>
            <w:tcW w:w="992" w:type="dxa"/>
            <w:shd w:val="clear" w:color="auto" w:fill="auto"/>
            <w:noWrap/>
            <w:hideMark/>
          </w:tcPr>
          <w:p w14:paraId="0E44884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762DDC7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TPQ linear earthwork and field boundary</w:t>
            </w:r>
          </w:p>
        </w:tc>
        <w:tc>
          <w:tcPr>
            <w:tcW w:w="4990" w:type="dxa"/>
            <w:shd w:val="clear" w:color="auto" w:fill="auto"/>
            <w:noWrap/>
            <w:hideMark/>
          </w:tcPr>
          <w:p w14:paraId="586EDF86" w14:textId="41CFBE51"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Dates formation buried soil. TPQ ditch 776 and Becca Banks (Gregory </w:t>
            </w:r>
            <w:r w:rsidR="00586F65" w:rsidRPr="003A35A7">
              <w:rPr>
                <w:rFonts w:ascii="Times New Roman" w:hAnsi="Times New Roman" w:cs="Times New Roman"/>
                <w:sz w:val="18"/>
                <w:szCs w:val="18"/>
              </w:rPr>
              <w:t>et al.</w:t>
            </w:r>
            <w:r w:rsidR="00F66172" w:rsidRPr="003A35A7">
              <w:rPr>
                <w:rFonts w:ascii="Times New Roman" w:hAnsi="Times New Roman" w:cs="Times New Roman"/>
                <w:i/>
                <w:sz w:val="18"/>
                <w:szCs w:val="18"/>
              </w:rPr>
              <w:t>,</w:t>
            </w:r>
            <w:r w:rsidR="00FF135D"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2013).</w:t>
            </w:r>
          </w:p>
        </w:tc>
      </w:tr>
      <w:tr w:rsidR="00AE7D4B" w:rsidRPr="003A35A7" w14:paraId="2A8726BD" w14:textId="77777777" w:rsidTr="007F698B">
        <w:trPr>
          <w:cantSplit/>
          <w:trHeight w:val="285"/>
        </w:trPr>
        <w:tc>
          <w:tcPr>
            <w:tcW w:w="1696" w:type="dxa"/>
            <w:shd w:val="clear" w:color="auto" w:fill="auto"/>
            <w:noWrap/>
            <w:hideMark/>
          </w:tcPr>
          <w:p w14:paraId="04EA43A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SUERC-24495</w:t>
            </w:r>
            <w:r w:rsidRPr="003A35A7">
              <w:rPr>
                <w:rFonts w:ascii="Times New Roman" w:hAnsi="Times New Roman" w:cs="Times New Roman"/>
                <w:sz w:val="18"/>
                <w:szCs w:val="18"/>
              </w:rPr>
              <w:br/>
              <w:t>2610±30</w:t>
            </w:r>
          </w:p>
        </w:tc>
        <w:tc>
          <w:tcPr>
            <w:tcW w:w="851" w:type="dxa"/>
            <w:shd w:val="clear" w:color="auto" w:fill="auto"/>
            <w:noWrap/>
            <w:hideMark/>
          </w:tcPr>
          <w:p w14:paraId="2A33276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077C69C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Plant macrofossil, </w:t>
            </w:r>
            <w:r w:rsidRPr="003A35A7">
              <w:rPr>
                <w:rFonts w:ascii="Times New Roman" w:hAnsi="Times New Roman" w:cs="Times New Roman"/>
                <w:i/>
                <w:sz w:val="18"/>
                <w:szCs w:val="18"/>
              </w:rPr>
              <w:t>Corylus avellana</w:t>
            </w:r>
            <w:r w:rsidRPr="003A35A7">
              <w:rPr>
                <w:rFonts w:ascii="Times New Roman" w:hAnsi="Times New Roman" w:cs="Times New Roman"/>
                <w:sz w:val="18"/>
                <w:szCs w:val="18"/>
              </w:rPr>
              <w:t xml:space="preserve"> nutshell</w:t>
            </w:r>
          </w:p>
        </w:tc>
        <w:tc>
          <w:tcPr>
            <w:tcW w:w="1672" w:type="dxa"/>
            <w:shd w:val="clear" w:color="auto" w:fill="auto"/>
            <w:noWrap/>
            <w:hideMark/>
          </w:tcPr>
          <w:p w14:paraId="4AF391D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Ditch 776</w:t>
            </w:r>
          </w:p>
        </w:tc>
        <w:tc>
          <w:tcPr>
            <w:tcW w:w="1276" w:type="dxa"/>
            <w:shd w:val="clear" w:color="auto" w:fill="auto"/>
            <w:noWrap/>
            <w:hideMark/>
          </w:tcPr>
          <w:p w14:paraId="7D2F0A6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−24.8</w:t>
            </w:r>
          </w:p>
        </w:tc>
        <w:tc>
          <w:tcPr>
            <w:tcW w:w="992" w:type="dxa"/>
            <w:shd w:val="clear" w:color="auto" w:fill="auto"/>
            <w:noWrap/>
            <w:hideMark/>
          </w:tcPr>
          <w:p w14:paraId="10AEB95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1A09AAD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Field boundary</w:t>
            </w:r>
          </w:p>
        </w:tc>
        <w:tc>
          <w:tcPr>
            <w:tcW w:w="4990" w:type="dxa"/>
            <w:shd w:val="clear" w:color="auto" w:fill="auto"/>
            <w:noWrap/>
            <w:hideMark/>
          </w:tcPr>
          <w:p w14:paraId="7FEC6261" w14:textId="76A5132A"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Dates infilling. Lower fill of ditch 776, a presumed land division ditch which lay under Becca Banks and cut a buried soil. Stratigraphic TPQ Becca Banks, but on archaeological grounds appears to have been produced on a redeposited sample (Gregory </w:t>
            </w:r>
            <w:r w:rsidR="00586F65" w:rsidRPr="003A35A7">
              <w:rPr>
                <w:rFonts w:ascii="Times New Roman" w:hAnsi="Times New Roman" w:cs="Times New Roman"/>
                <w:sz w:val="18"/>
                <w:szCs w:val="18"/>
              </w:rPr>
              <w:t>et al.</w:t>
            </w:r>
            <w:r w:rsidR="00F66172" w:rsidRPr="003A35A7">
              <w:rPr>
                <w:rFonts w:ascii="Times New Roman" w:hAnsi="Times New Roman" w:cs="Times New Roman"/>
                <w:i/>
                <w:sz w:val="18"/>
                <w:szCs w:val="18"/>
              </w:rPr>
              <w:t>,</w:t>
            </w:r>
            <w:r w:rsidR="00FF135D"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2013).</w:t>
            </w:r>
          </w:p>
        </w:tc>
      </w:tr>
      <w:tr w:rsidR="00AE7D4B" w:rsidRPr="003A35A7" w14:paraId="34E4C592" w14:textId="77777777" w:rsidTr="007F698B">
        <w:trPr>
          <w:cantSplit/>
          <w:trHeight w:val="285"/>
        </w:trPr>
        <w:tc>
          <w:tcPr>
            <w:tcW w:w="1696" w:type="dxa"/>
            <w:shd w:val="clear" w:color="auto" w:fill="auto"/>
            <w:noWrap/>
            <w:hideMark/>
          </w:tcPr>
          <w:p w14:paraId="1DE5F21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SUERC-24501</w:t>
            </w:r>
            <w:r w:rsidRPr="003A35A7">
              <w:rPr>
                <w:rFonts w:ascii="Times New Roman" w:hAnsi="Times New Roman" w:cs="Times New Roman"/>
                <w:sz w:val="18"/>
                <w:szCs w:val="18"/>
              </w:rPr>
              <w:br/>
              <w:t>2250±30</w:t>
            </w:r>
          </w:p>
        </w:tc>
        <w:tc>
          <w:tcPr>
            <w:tcW w:w="851" w:type="dxa"/>
            <w:shd w:val="clear" w:color="auto" w:fill="auto"/>
            <w:noWrap/>
            <w:hideMark/>
          </w:tcPr>
          <w:p w14:paraId="1985E0A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4008679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Plant macrofossil, </w:t>
            </w:r>
            <w:r w:rsidRPr="003A35A7">
              <w:rPr>
                <w:rFonts w:ascii="Times New Roman" w:hAnsi="Times New Roman" w:cs="Times New Roman"/>
                <w:i/>
                <w:sz w:val="18"/>
                <w:szCs w:val="18"/>
              </w:rPr>
              <w:t xml:space="preserve">Corylus avellana </w:t>
            </w:r>
            <w:r w:rsidRPr="003A35A7">
              <w:rPr>
                <w:rFonts w:ascii="Times New Roman" w:hAnsi="Times New Roman" w:cs="Times New Roman"/>
                <w:sz w:val="18"/>
                <w:szCs w:val="18"/>
              </w:rPr>
              <w:t>nutshell</w:t>
            </w:r>
          </w:p>
        </w:tc>
        <w:tc>
          <w:tcPr>
            <w:tcW w:w="1672" w:type="dxa"/>
            <w:shd w:val="clear" w:color="auto" w:fill="auto"/>
            <w:noWrap/>
            <w:hideMark/>
          </w:tcPr>
          <w:p w14:paraId="1D7C096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Buried soil 788</w:t>
            </w:r>
          </w:p>
        </w:tc>
        <w:tc>
          <w:tcPr>
            <w:tcW w:w="1276" w:type="dxa"/>
            <w:shd w:val="clear" w:color="auto" w:fill="auto"/>
            <w:noWrap/>
            <w:hideMark/>
          </w:tcPr>
          <w:p w14:paraId="3A8117D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−24.6</w:t>
            </w:r>
          </w:p>
        </w:tc>
        <w:tc>
          <w:tcPr>
            <w:tcW w:w="992" w:type="dxa"/>
            <w:shd w:val="clear" w:color="auto" w:fill="auto"/>
            <w:noWrap/>
            <w:hideMark/>
          </w:tcPr>
          <w:p w14:paraId="057D97F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3E3C6D7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TPQ linear earthwork and field boundary</w:t>
            </w:r>
          </w:p>
        </w:tc>
        <w:tc>
          <w:tcPr>
            <w:tcW w:w="4990" w:type="dxa"/>
            <w:shd w:val="clear" w:color="auto" w:fill="auto"/>
            <w:noWrap/>
            <w:hideMark/>
          </w:tcPr>
          <w:p w14:paraId="2F3F9285" w14:textId="00EE75BD"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Dates formation of buried soil. TPQ ditch 776 and Becca Banks (Gregory </w:t>
            </w:r>
            <w:r w:rsidR="00586F65" w:rsidRPr="003A35A7">
              <w:rPr>
                <w:rFonts w:ascii="Times New Roman" w:hAnsi="Times New Roman" w:cs="Times New Roman"/>
                <w:sz w:val="18"/>
                <w:szCs w:val="18"/>
              </w:rPr>
              <w:t>et al.</w:t>
            </w:r>
            <w:r w:rsidR="00F66172" w:rsidRPr="003A35A7">
              <w:rPr>
                <w:rFonts w:ascii="Times New Roman" w:hAnsi="Times New Roman" w:cs="Times New Roman"/>
                <w:i/>
                <w:sz w:val="18"/>
                <w:szCs w:val="18"/>
              </w:rPr>
              <w:t>,</w:t>
            </w:r>
            <w:r w:rsidR="00FF135D"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2013).</w:t>
            </w:r>
          </w:p>
        </w:tc>
      </w:tr>
      <w:tr w:rsidR="00AE7D4B" w:rsidRPr="003A35A7" w14:paraId="56FCC89E" w14:textId="77777777" w:rsidTr="007F698B">
        <w:trPr>
          <w:cantSplit/>
          <w:trHeight w:val="285"/>
        </w:trPr>
        <w:tc>
          <w:tcPr>
            <w:tcW w:w="1696" w:type="dxa"/>
            <w:shd w:val="clear" w:color="auto" w:fill="auto"/>
            <w:noWrap/>
            <w:hideMark/>
          </w:tcPr>
          <w:p w14:paraId="477C2FE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SUERC-24496</w:t>
            </w:r>
            <w:r w:rsidRPr="003A35A7">
              <w:rPr>
                <w:rFonts w:ascii="Times New Roman" w:hAnsi="Times New Roman" w:cs="Times New Roman"/>
                <w:sz w:val="18"/>
                <w:szCs w:val="18"/>
              </w:rPr>
              <w:br/>
              <w:t>1155±30</w:t>
            </w:r>
          </w:p>
        </w:tc>
        <w:tc>
          <w:tcPr>
            <w:tcW w:w="851" w:type="dxa"/>
            <w:shd w:val="clear" w:color="auto" w:fill="auto"/>
            <w:noWrap/>
            <w:hideMark/>
          </w:tcPr>
          <w:p w14:paraId="024798A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0FB7F45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Plant macrofossil, charred tubers</w:t>
            </w:r>
          </w:p>
        </w:tc>
        <w:tc>
          <w:tcPr>
            <w:tcW w:w="1672" w:type="dxa"/>
            <w:shd w:val="clear" w:color="auto" w:fill="auto"/>
            <w:noWrap/>
            <w:hideMark/>
          </w:tcPr>
          <w:p w14:paraId="1F24A35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Upper fill of ditch 536</w:t>
            </w:r>
          </w:p>
        </w:tc>
        <w:tc>
          <w:tcPr>
            <w:tcW w:w="1276" w:type="dxa"/>
            <w:shd w:val="clear" w:color="auto" w:fill="auto"/>
            <w:noWrap/>
            <w:hideMark/>
          </w:tcPr>
          <w:p w14:paraId="5B9C12C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−23.5</w:t>
            </w:r>
          </w:p>
        </w:tc>
        <w:tc>
          <w:tcPr>
            <w:tcW w:w="992" w:type="dxa"/>
            <w:shd w:val="clear" w:color="auto" w:fill="auto"/>
            <w:noWrap/>
            <w:hideMark/>
          </w:tcPr>
          <w:p w14:paraId="0D886C8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45B7440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Field boundary</w:t>
            </w:r>
          </w:p>
        </w:tc>
        <w:tc>
          <w:tcPr>
            <w:tcW w:w="4990" w:type="dxa"/>
            <w:shd w:val="clear" w:color="auto" w:fill="auto"/>
            <w:noWrap/>
            <w:hideMark/>
          </w:tcPr>
          <w:p w14:paraId="22BA0FCC" w14:textId="24D0E05C"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Dates infilling. Unclear how relates to Becca Banks (Gregory </w:t>
            </w:r>
            <w:r w:rsidR="00586F65" w:rsidRPr="003A35A7">
              <w:rPr>
                <w:rFonts w:ascii="Times New Roman" w:hAnsi="Times New Roman" w:cs="Times New Roman"/>
                <w:sz w:val="18"/>
                <w:szCs w:val="18"/>
              </w:rPr>
              <w:t>et al.</w:t>
            </w:r>
            <w:r w:rsidR="00F66172" w:rsidRPr="003A35A7">
              <w:rPr>
                <w:rFonts w:ascii="Times New Roman" w:hAnsi="Times New Roman" w:cs="Times New Roman"/>
                <w:i/>
                <w:sz w:val="18"/>
                <w:szCs w:val="18"/>
              </w:rPr>
              <w:t>,</w:t>
            </w:r>
            <w:r w:rsidR="00FF135D"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2013).</w:t>
            </w:r>
          </w:p>
        </w:tc>
      </w:tr>
      <w:tr w:rsidR="00AE7D4B" w:rsidRPr="003A35A7" w14:paraId="0B4EBD41" w14:textId="77777777" w:rsidTr="007F698B">
        <w:trPr>
          <w:cantSplit/>
          <w:trHeight w:val="285"/>
        </w:trPr>
        <w:tc>
          <w:tcPr>
            <w:tcW w:w="14454" w:type="dxa"/>
            <w:gridSpan w:val="9"/>
            <w:shd w:val="clear" w:color="auto" w:fill="auto"/>
            <w:noWrap/>
            <w:hideMark/>
          </w:tcPr>
          <w:p w14:paraId="3AA9487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Billingborough, TF 126 334</w:t>
            </w:r>
          </w:p>
        </w:tc>
      </w:tr>
      <w:tr w:rsidR="00AE7D4B" w:rsidRPr="003A35A7" w14:paraId="45AEBD00" w14:textId="77777777" w:rsidTr="007F698B">
        <w:trPr>
          <w:cantSplit/>
          <w:trHeight w:val="285"/>
        </w:trPr>
        <w:tc>
          <w:tcPr>
            <w:tcW w:w="1696" w:type="dxa"/>
            <w:shd w:val="clear" w:color="auto" w:fill="auto"/>
            <w:noWrap/>
            <w:hideMark/>
          </w:tcPr>
          <w:p w14:paraId="66BF11E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HAR-3101</w:t>
            </w:r>
            <w:r w:rsidRPr="003A35A7">
              <w:rPr>
                <w:rFonts w:ascii="Times New Roman" w:hAnsi="Times New Roman" w:cs="Times New Roman"/>
                <w:sz w:val="18"/>
                <w:szCs w:val="18"/>
              </w:rPr>
              <w:br/>
              <w:t>2500±100</w:t>
            </w:r>
          </w:p>
        </w:tc>
        <w:tc>
          <w:tcPr>
            <w:tcW w:w="851" w:type="dxa"/>
            <w:shd w:val="clear" w:color="auto" w:fill="auto"/>
            <w:noWrap/>
            <w:hideMark/>
          </w:tcPr>
          <w:p w14:paraId="4B1F642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BFE78257</w:t>
            </w:r>
          </w:p>
        </w:tc>
        <w:tc>
          <w:tcPr>
            <w:tcW w:w="1559" w:type="dxa"/>
            <w:gridSpan w:val="2"/>
            <w:shd w:val="clear" w:color="auto" w:fill="auto"/>
            <w:noWrap/>
            <w:hideMark/>
          </w:tcPr>
          <w:p w14:paraId="0E50EDD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Quercus</w:t>
            </w:r>
            <w:r w:rsidRPr="003A35A7">
              <w:rPr>
                <w:rFonts w:ascii="Times New Roman" w:hAnsi="Times New Roman" w:cs="Times New Roman"/>
                <w:sz w:val="18"/>
                <w:szCs w:val="18"/>
              </w:rPr>
              <w:t xml:space="preserve"> sp. and </w:t>
            </w:r>
            <w:r w:rsidRPr="003A35A7">
              <w:rPr>
                <w:rFonts w:ascii="Times New Roman" w:hAnsi="Times New Roman" w:cs="Times New Roman"/>
                <w:i/>
                <w:sz w:val="18"/>
                <w:szCs w:val="18"/>
              </w:rPr>
              <w:t>Fraxinus</w:t>
            </w:r>
            <w:r w:rsidRPr="003A35A7">
              <w:rPr>
                <w:rFonts w:ascii="Times New Roman" w:hAnsi="Times New Roman" w:cs="Times New Roman"/>
                <w:sz w:val="18"/>
                <w:szCs w:val="18"/>
              </w:rPr>
              <w:t xml:space="preserve"> sp. from large timbers, and ?Rosaceae, sub-family Pomoideae (e.g. hawthorn)</w:t>
            </w:r>
          </w:p>
        </w:tc>
        <w:tc>
          <w:tcPr>
            <w:tcW w:w="1672" w:type="dxa"/>
            <w:shd w:val="clear" w:color="auto" w:fill="auto"/>
            <w:noWrap/>
            <w:hideMark/>
          </w:tcPr>
          <w:p w14:paraId="51C18FF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Enclosure ditch</w:t>
            </w:r>
          </w:p>
        </w:tc>
        <w:tc>
          <w:tcPr>
            <w:tcW w:w="1276" w:type="dxa"/>
            <w:shd w:val="clear" w:color="auto" w:fill="auto"/>
            <w:noWrap/>
            <w:hideMark/>
          </w:tcPr>
          <w:p w14:paraId="09BC294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−27.0</w:t>
            </w:r>
          </w:p>
        </w:tc>
        <w:tc>
          <w:tcPr>
            <w:tcW w:w="992" w:type="dxa"/>
            <w:shd w:val="clear" w:color="auto" w:fill="auto"/>
            <w:noWrap/>
            <w:hideMark/>
          </w:tcPr>
          <w:p w14:paraId="1287838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LSC</w:t>
            </w:r>
          </w:p>
        </w:tc>
        <w:tc>
          <w:tcPr>
            <w:tcW w:w="1418" w:type="dxa"/>
            <w:shd w:val="clear" w:color="auto" w:fill="auto"/>
            <w:noWrap/>
            <w:hideMark/>
          </w:tcPr>
          <w:p w14:paraId="73CC73A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Enclosure</w:t>
            </w:r>
          </w:p>
        </w:tc>
        <w:tc>
          <w:tcPr>
            <w:tcW w:w="4990" w:type="dxa"/>
            <w:shd w:val="clear" w:color="auto" w:fill="auto"/>
            <w:noWrap/>
            <w:hideMark/>
          </w:tcPr>
          <w:p w14:paraId="057DC9AE" w14:textId="651A129E"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Pit cut into enclosure ditch. ?TAQ enclosure (Chowne</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1980; Burleigh </w:t>
            </w:r>
            <w:r w:rsidR="00586F65" w:rsidRPr="003A35A7">
              <w:rPr>
                <w:rFonts w:ascii="Times New Roman" w:hAnsi="Times New Roman" w:cs="Times New Roman"/>
                <w:sz w:val="18"/>
                <w:szCs w:val="18"/>
              </w:rPr>
              <w:t>et al.</w:t>
            </w:r>
            <w:r w:rsidR="00F66172" w:rsidRPr="003A35A7">
              <w:rPr>
                <w:rFonts w:ascii="Times New Roman" w:hAnsi="Times New Roman" w:cs="Times New Roman"/>
                <w:i/>
                <w:sz w:val="18"/>
                <w:szCs w:val="18"/>
              </w:rPr>
              <w:t>,</w:t>
            </w:r>
            <w:r w:rsidR="00FF135D" w:rsidRPr="003A35A7">
              <w:rPr>
                <w:rFonts w:ascii="Times New Roman" w:hAnsi="Times New Roman" w:cs="Times New Roman"/>
                <w:i/>
                <w:sz w:val="18"/>
                <w:szCs w:val="18"/>
              </w:rPr>
              <w:t xml:space="preserve"> </w:t>
            </w:r>
            <w:r w:rsidRPr="003A35A7">
              <w:rPr>
                <w:rFonts w:ascii="Times New Roman" w:hAnsi="Times New Roman" w:cs="Times New Roman"/>
                <w:sz w:val="18"/>
                <w:szCs w:val="18"/>
              </w:rPr>
              <w:t xml:space="preserve">1981; Walker </w:t>
            </w:r>
            <w:r w:rsidR="00586F65" w:rsidRPr="003A35A7">
              <w:rPr>
                <w:rFonts w:ascii="Times New Roman" w:hAnsi="Times New Roman" w:cs="Times New Roman"/>
                <w:sz w:val="18"/>
                <w:szCs w:val="18"/>
              </w:rPr>
              <w:t>et al.</w:t>
            </w:r>
            <w:r w:rsidR="00F66172" w:rsidRPr="003A35A7">
              <w:rPr>
                <w:rFonts w:ascii="Times New Roman" w:hAnsi="Times New Roman" w:cs="Times New Roman"/>
                <w:i/>
                <w:sz w:val="18"/>
                <w:szCs w:val="18"/>
              </w:rPr>
              <w:t>,</w:t>
            </w:r>
            <w:r w:rsidR="00FF135D" w:rsidRPr="003A35A7">
              <w:rPr>
                <w:rFonts w:ascii="Times New Roman" w:hAnsi="Times New Roman" w:cs="Times New Roman"/>
                <w:i/>
                <w:sz w:val="18"/>
                <w:szCs w:val="18"/>
              </w:rPr>
              <w:t xml:space="preserve"> </w:t>
            </w:r>
            <w:r w:rsidRPr="003A35A7">
              <w:rPr>
                <w:rFonts w:ascii="Times New Roman" w:hAnsi="Times New Roman" w:cs="Times New Roman"/>
                <w:sz w:val="18"/>
                <w:szCs w:val="18"/>
              </w:rPr>
              <w:t>1987).</w:t>
            </w:r>
          </w:p>
        </w:tc>
      </w:tr>
      <w:tr w:rsidR="00AE7D4B" w:rsidRPr="003A35A7" w14:paraId="2BF62653" w14:textId="77777777" w:rsidTr="007F698B">
        <w:trPr>
          <w:cantSplit/>
          <w:trHeight w:val="285"/>
        </w:trPr>
        <w:tc>
          <w:tcPr>
            <w:tcW w:w="1696" w:type="dxa"/>
            <w:shd w:val="clear" w:color="auto" w:fill="auto"/>
            <w:noWrap/>
            <w:hideMark/>
          </w:tcPr>
          <w:p w14:paraId="5B9589F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HAR-2523</w:t>
            </w:r>
            <w:r w:rsidRPr="003A35A7">
              <w:rPr>
                <w:rFonts w:ascii="Times New Roman" w:hAnsi="Times New Roman" w:cs="Times New Roman"/>
                <w:sz w:val="18"/>
                <w:szCs w:val="18"/>
              </w:rPr>
              <w:br/>
              <w:t>2410±80</w:t>
            </w:r>
          </w:p>
        </w:tc>
        <w:tc>
          <w:tcPr>
            <w:tcW w:w="851" w:type="dxa"/>
            <w:shd w:val="clear" w:color="auto" w:fill="auto"/>
            <w:noWrap/>
            <w:hideMark/>
          </w:tcPr>
          <w:p w14:paraId="12DA577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BFE77F43 </w:t>
            </w:r>
          </w:p>
        </w:tc>
        <w:tc>
          <w:tcPr>
            <w:tcW w:w="1559" w:type="dxa"/>
            <w:gridSpan w:val="2"/>
            <w:shd w:val="clear" w:color="auto" w:fill="auto"/>
            <w:noWrap/>
            <w:hideMark/>
          </w:tcPr>
          <w:p w14:paraId="5D5B4E4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Corylus/Alnus</w:t>
            </w:r>
            <w:r w:rsidRPr="003A35A7">
              <w:rPr>
                <w:rFonts w:ascii="Times New Roman" w:hAnsi="Times New Roman" w:cs="Times New Roman"/>
                <w:sz w:val="18"/>
                <w:szCs w:val="18"/>
              </w:rPr>
              <w:t xml:space="preserve"> with some hawthorn (large timbers)</w:t>
            </w:r>
          </w:p>
        </w:tc>
        <w:tc>
          <w:tcPr>
            <w:tcW w:w="1672" w:type="dxa"/>
            <w:shd w:val="clear" w:color="auto" w:fill="auto"/>
            <w:noWrap/>
            <w:hideMark/>
          </w:tcPr>
          <w:p w14:paraId="12D7851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Enclosure ditch</w:t>
            </w:r>
          </w:p>
        </w:tc>
        <w:tc>
          <w:tcPr>
            <w:tcW w:w="1276" w:type="dxa"/>
            <w:shd w:val="clear" w:color="auto" w:fill="auto"/>
            <w:noWrap/>
            <w:hideMark/>
          </w:tcPr>
          <w:p w14:paraId="71188D4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−26.1</w:t>
            </w:r>
          </w:p>
        </w:tc>
        <w:tc>
          <w:tcPr>
            <w:tcW w:w="992" w:type="dxa"/>
            <w:shd w:val="clear" w:color="auto" w:fill="auto"/>
            <w:noWrap/>
            <w:hideMark/>
          </w:tcPr>
          <w:p w14:paraId="55F0CE2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LSC</w:t>
            </w:r>
          </w:p>
        </w:tc>
        <w:tc>
          <w:tcPr>
            <w:tcW w:w="1418" w:type="dxa"/>
            <w:shd w:val="clear" w:color="auto" w:fill="auto"/>
            <w:noWrap/>
            <w:hideMark/>
          </w:tcPr>
          <w:p w14:paraId="1221CDF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Enclosure</w:t>
            </w:r>
          </w:p>
        </w:tc>
        <w:tc>
          <w:tcPr>
            <w:tcW w:w="4990" w:type="dxa"/>
            <w:shd w:val="clear" w:color="auto" w:fill="auto"/>
            <w:noWrap/>
            <w:hideMark/>
          </w:tcPr>
          <w:p w14:paraId="35E84D9C" w14:textId="5C05E73F"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Enclosure ditch. Upper levels. Dates ditch infilling</w:t>
            </w:r>
            <w:r w:rsidRPr="003A35A7" w:rsidDel="00823BD7">
              <w:rPr>
                <w:rFonts w:ascii="Times New Roman" w:hAnsi="Times New Roman" w:cs="Times New Roman"/>
                <w:sz w:val="18"/>
                <w:szCs w:val="18"/>
              </w:rPr>
              <w:t xml:space="preserve"> </w:t>
            </w:r>
            <w:r w:rsidRPr="003A35A7">
              <w:rPr>
                <w:rFonts w:ascii="Times New Roman" w:hAnsi="Times New Roman" w:cs="Times New Roman"/>
                <w:sz w:val="18"/>
                <w:szCs w:val="18"/>
              </w:rPr>
              <w:t>(Chowne</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1980; Burleigh </w:t>
            </w:r>
            <w:r w:rsidR="00586F65" w:rsidRPr="003A35A7">
              <w:rPr>
                <w:rFonts w:ascii="Times New Roman" w:hAnsi="Times New Roman" w:cs="Times New Roman"/>
                <w:sz w:val="18"/>
                <w:szCs w:val="18"/>
              </w:rPr>
              <w:t>et al.</w:t>
            </w:r>
            <w:r w:rsidR="00F66172" w:rsidRPr="003A35A7">
              <w:rPr>
                <w:rFonts w:ascii="Times New Roman" w:hAnsi="Times New Roman" w:cs="Times New Roman"/>
                <w:i/>
                <w:sz w:val="18"/>
                <w:szCs w:val="18"/>
              </w:rPr>
              <w:t>,</w:t>
            </w:r>
            <w:r w:rsidR="00FF135D" w:rsidRPr="003A35A7">
              <w:rPr>
                <w:rFonts w:ascii="Times New Roman" w:hAnsi="Times New Roman" w:cs="Times New Roman"/>
                <w:i/>
                <w:sz w:val="18"/>
                <w:szCs w:val="18"/>
              </w:rPr>
              <w:t xml:space="preserve"> </w:t>
            </w:r>
            <w:r w:rsidRPr="003A35A7">
              <w:rPr>
                <w:rFonts w:ascii="Times New Roman" w:hAnsi="Times New Roman" w:cs="Times New Roman"/>
                <w:sz w:val="18"/>
                <w:szCs w:val="18"/>
              </w:rPr>
              <w:t xml:space="preserve">1981; Walker </w:t>
            </w:r>
            <w:r w:rsidR="00586F65" w:rsidRPr="003A35A7">
              <w:rPr>
                <w:rFonts w:ascii="Times New Roman" w:hAnsi="Times New Roman" w:cs="Times New Roman"/>
                <w:sz w:val="18"/>
                <w:szCs w:val="18"/>
              </w:rPr>
              <w:t>et al.</w:t>
            </w:r>
            <w:r w:rsidR="00F66172" w:rsidRPr="003A35A7">
              <w:rPr>
                <w:rFonts w:ascii="Times New Roman" w:hAnsi="Times New Roman" w:cs="Times New Roman"/>
                <w:i/>
                <w:sz w:val="18"/>
                <w:szCs w:val="18"/>
              </w:rPr>
              <w:t>,</w:t>
            </w:r>
            <w:r w:rsidR="00FF135D" w:rsidRPr="003A35A7">
              <w:rPr>
                <w:rFonts w:ascii="Times New Roman" w:hAnsi="Times New Roman" w:cs="Times New Roman"/>
                <w:i/>
                <w:sz w:val="18"/>
                <w:szCs w:val="18"/>
              </w:rPr>
              <w:t xml:space="preserve"> </w:t>
            </w:r>
            <w:r w:rsidRPr="003A35A7">
              <w:rPr>
                <w:rFonts w:ascii="Times New Roman" w:hAnsi="Times New Roman" w:cs="Times New Roman"/>
                <w:sz w:val="18"/>
                <w:szCs w:val="18"/>
              </w:rPr>
              <w:t>1987).</w:t>
            </w:r>
          </w:p>
        </w:tc>
      </w:tr>
      <w:tr w:rsidR="00AE7D4B" w:rsidRPr="003A35A7" w14:paraId="37485060" w14:textId="77777777" w:rsidTr="007F698B">
        <w:trPr>
          <w:cantSplit/>
          <w:trHeight w:val="285"/>
        </w:trPr>
        <w:tc>
          <w:tcPr>
            <w:tcW w:w="1696" w:type="dxa"/>
            <w:shd w:val="clear" w:color="auto" w:fill="auto"/>
            <w:noWrap/>
            <w:hideMark/>
          </w:tcPr>
          <w:p w14:paraId="1D29110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BM-1410</w:t>
            </w:r>
            <w:r w:rsidRPr="003A35A7">
              <w:rPr>
                <w:rFonts w:ascii="Times New Roman" w:hAnsi="Times New Roman" w:cs="Times New Roman"/>
                <w:sz w:val="18"/>
                <w:szCs w:val="18"/>
              </w:rPr>
              <w:br/>
              <w:t>3148±57</w:t>
            </w:r>
          </w:p>
        </w:tc>
        <w:tc>
          <w:tcPr>
            <w:tcW w:w="851" w:type="dxa"/>
            <w:shd w:val="clear" w:color="auto" w:fill="auto"/>
            <w:noWrap/>
            <w:hideMark/>
          </w:tcPr>
          <w:p w14:paraId="4B7EE8F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BFE77F10d </w:t>
            </w:r>
          </w:p>
        </w:tc>
        <w:tc>
          <w:tcPr>
            <w:tcW w:w="1559" w:type="dxa"/>
            <w:gridSpan w:val="2"/>
            <w:shd w:val="clear" w:color="auto" w:fill="auto"/>
            <w:noWrap/>
            <w:hideMark/>
          </w:tcPr>
          <w:p w14:paraId="5EBC717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Charcoal, not identified</w:t>
            </w:r>
          </w:p>
        </w:tc>
        <w:tc>
          <w:tcPr>
            <w:tcW w:w="1672" w:type="dxa"/>
            <w:shd w:val="clear" w:color="auto" w:fill="auto"/>
            <w:noWrap/>
            <w:hideMark/>
          </w:tcPr>
          <w:p w14:paraId="7E5A00B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Primary silting of north side main enclosure ditch</w:t>
            </w:r>
          </w:p>
        </w:tc>
        <w:tc>
          <w:tcPr>
            <w:tcW w:w="1276" w:type="dxa"/>
            <w:shd w:val="clear" w:color="auto" w:fill="auto"/>
            <w:noWrap/>
            <w:hideMark/>
          </w:tcPr>
          <w:p w14:paraId="5DD9D9B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−24.8</w:t>
            </w:r>
          </w:p>
        </w:tc>
        <w:tc>
          <w:tcPr>
            <w:tcW w:w="992" w:type="dxa"/>
            <w:shd w:val="clear" w:color="auto" w:fill="auto"/>
            <w:noWrap/>
            <w:hideMark/>
          </w:tcPr>
          <w:p w14:paraId="0983650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LSC</w:t>
            </w:r>
          </w:p>
        </w:tc>
        <w:tc>
          <w:tcPr>
            <w:tcW w:w="1418" w:type="dxa"/>
            <w:shd w:val="clear" w:color="auto" w:fill="auto"/>
            <w:noWrap/>
            <w:hideMark/>
          </w:tcPr>
          <w:p w14:paraId="10C6B16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Enclosure</w:t>
            </w:r>
          </w:p>
        </w:tc>
        <w:tc>
          <w:tcPr>
            <w:tcW w:w="4990" w:type="dxa"/>
            <w:shd w:val="clear" w:color="auto" w:fill="auto"/>
            <w:noWrap/>
            <w:hideMark/>
          </w:tcPr>
          <w:p w14:paraId="3191892D" w14:textId="746BD6B3"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Enclosure. Dates enclosure ditch infilling. TPQ material type (Chowne</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1980; Burleigh </w:t>
            </w:r>
            <w:r w:rsidR="00586F65" w:rsidRPr="003A35A7">
              <w:rPr>
                <w:rFonts w:ascii="Times New Roman" w:hAnsi="Times New Roman" w:cs="Times New Roman"/>
                <w:sz w:val="18"/>
                <w:szCs w:val="18"/>
              </w:rPr>
              <w:t>et al.</w:t>
            </w:r>
            <w:r w:rsidR="00F66172" w:rsidRPr="003A35A7">
              <w:rPr>
                <w:rFonts w:ascii="Times New Roman" w:hAnsi="Times New Roman" w:cs="Times New Roman"/>
                <w:i/>
                <w:sz w:val="18"/>
                <w:szCs w:val="18"/>
              </w:rPr>
              <w:t>,</w:t>
            </w:r>
            <w:r w:rsidR="00FF135D" w:rsidRPr="003A35A7">
              <w:rPr>
                <w:rFonts w:ascii="Times New Roman" w:hAnsi="Times New Roman" w:cs="Times New Roman"/>
                <w:i/>
                <w:sz w:val="18"/>
                <w:szCs w:val="18"/>
              </w:rPr>
              <w:t xml:space="preserve"> </w:t>
            </w:r>
            <w:r w:rsidRPr="003A35A7">
              <w:rPr>
                <w:rFonts w:ascii="Times New Roman" w:hAnsi="Times New Roman" w:cs="Times New Roman"/>
                <w:sz w:val="18"/>
                <w:szCs w:val="18"/>
              </w:rPr>
              <w:t xml:space="preserve">1981; Walker </w:t>
            </w:r>
            <w:r w:rsidR="00586F65" w:rsidRPr="003A35A7">
              <w:rPr>
                <w:rFonts w:ascii="Times New Roman" w:hAnsi="Times New Roman" w:cs="Times New Roman"/>
                <w:sz w:val="18"/>
                <w:szCs w:val="18"/>
              </w:rPr>
              <w:t>et al.</w:t>
            </w:r>
            <w:r w:rsidR="00F66172" w:rsidRPr="003A35A7">
              <w:rPr>
                <w:rFonts w:ascii="Times New Roman" w:hAnsi="Times New Roman" w:cs="Times New Roman"/>
                <w:i/>
                <w:sz w:val="18"/>
                <w:szCs w:val="18"/>
              </w:rPr>
              <w:t>,</w:t>
            </w:r>
            <w:r w:rsidR="00FF135D" w:rsidRPr="003A35A7">
              <w:rPr>
                <w:rFonts w:ascii="Times New Roman" w:hAnsi="Times New Roman" w:cs="Times New Roman"/>
                <w:i/>
                <w:sz w:val="18"/>
                <w:szCs w:val="18"/>
              </w:rPr>
              <w:t xml:space="preserve"> </w:t>
            </w:r>
            <w:r w:rsidRPr="003A35A7">
              <w:rPr>
                <w:rFonts w:ascii="Times New Roman" w:hAnsi="Times New Roman" w:cs="Times New Roman"/>
                <w:sz w:val="18"/>
                <w:szCs w:val="18"/>
              </w:rPr>
              <w:t>1987).</w:t>
            </w:r>
          </w:p>
        </w:tc>
      </w:tr>
      <w:tr w:rsidR="00AE7D4B" w:rsidRPr="003A35A7" w14:paraId="0396831D" w14:textId="77777777" w:rsidTr="007F698B">
        <w:trPr>
          <w:cantSplit/>
          <w:trHeight w:val="285"/>
        </w:trPr>
        <w:tc>
          <w:tcPr>
            <w:tcW w:w="1696" w:type="dxa"/>
            <w:shd w:val="clear" w:color="auto" w:fill="auto"/>
            <w:noWrap/>
            <w:hideMark/>
          </w:tcPr>
          <w:p w14:paraId="6C40423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HAR-2483</w:t>
            </w:r>
            <w:r w:rsidRPr="003A35A7">
              <w:rPr>
                <w:rFonts w:ascii="Times New Roman" w:hAnsi="Times New Roman" w:cs="Times New Roman"/>
                <w:sz w:val="18"/>
                <w:szCs w:val="18"/>
              </w:rPr>
              <w:br/>
              <w:t>2390±70</w:t>
            </w:r>
          </w:p>
        </w:tc>
        <w:tc>
          <w:tcPr>
            <w:tcW w:w="851" w:type="dxa"/>
            <w:shd w:val="clear" w:color="auto" w:fill="auto"/>
            <w:noWrap/>
            <w:hideMark/>
          </w:tcPr>
          <w:p w14:paraId="78396C4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BFE77F98</w:t>
            </w:r>
          </w:p>
        </w:tc>
        <w:tc>
          <w:tcPr>
            <w:tcW w:w="1559" w:type="dxa"/>
            <w:gridSpan w:val="2"/>
            <w:shd w:val="clear" w:color="auto" w:fill="auto"/>
            <w:noWrap/>
            <w:hideMark/>
          </w:tcPr>
          <w:p w14:paraId="4DFAFB0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Charcoal, Quercus sp.</w:t>
            </w:r>
          </w:p>
        </w:tc>
        <w:tc>
          <w:tcPr>
            <w:tcW w:w="1672" w:type="dxa"/>
            <w:shd w:val="clear" w:color="auto" w:fill="auto"/>
            <w:noWrap/>
            <w:hideMark/>
          </w:tcPr>
          <w:p w14:paraId="307C969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Charred post</w:t>
            </w:r>
          </w:p>
        </w:tc>
        <w:tc>
          <w:tcPr>
            <w:tcW w:w="1276" w:type="dxa"/>
            <w:shd w:val="clear" w:color="auto" w:fill="auto"/>
            <w:noWrap/>
            <w:hideMark/>
          </w:tcPr>
          <w:p w14:paraId="36AA7D1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−24.8</w:t>
            </w:r>
          </w:p>
        </w:tc>
        <w:tc>
          <w:tcPr>
            <w:tcW w:w="992" w:type="dxa"/>
            <w:shd w:val="clear" w:color="auto" w:fill="auto"/>
            <w:noWrap/>
            <w:hideMark/>
          </w:tcPr>
          <w:p w14:paraId="458DD1D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LSC</w:t>
            </w:r>
          </w:p>
        </w:tc>
        <w:tc>
          <w:tcPr>
            <w:tcW w:w="1418" w:type="dxa"/>
            <w:shd w:val="clear" w:color="auto" w:fill="auto"/>
            <w:noWrap/>
            <w:hideMark/>
          </w:tcPr>
          <w:p w14:paraId="6CB71F6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Posthole</w:t>
            </w:r>
          </w:p>
        </w:tc>
        <w:tc>
          <w:tcPr>
            <w:tcW w:w="4990" w:type="dxa"/>
            <w:shd w:val="clear" w:color="auto" w:fill="auto"/>
            <w:noWrap/>
            <w:hideMark/>
          </w:tcPr>
          <w:p w14:paraId="483DBD5D" w14:textId="2EB71F00"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Charred post. ?TPQ post. Not modelled, unclear association with the enclosures (Chowne</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1980; Burleigh </w:t>
            </w:r>
            <w:r w:rsidR="00586F65" w:rsidRPr="003A35A7">
              <w:rPr>
                <w:rFonts w:ascii="Times New Roman" w:hAnsi="Times New Roman" w:cs="Times New Roman"/>
                <w:sz w:val="18"/>
                <w:szCs w:val="18"/>
              </w:rPr>
              <w:t>et al.</w:t>
            </w:r>
            <w:r w:rsidR="00F66172" w:rsidRPr="003A35A7">
              <w:rPr>
                <w:rFonts w:ascii="Times New Roman" w:hAnsi="Times New Roman" w:cs="Times New Roman"/>
                <w:i/>
                <w:sz w:val="18"/>
                <w:szCs w:val="18"/>
              </w:rPr>
              <w:t>,</w:t>
            </w:r>
            <w:r w:rsidR="00FF135D" w:rsidRPr="003A35A7">
              <w:rPr>
                <w:rFonts w:ascii="Times New Roman" w:hAnsi="Times New Roman" w:cs="Times New Roman"/>
                <w:i/>
                <w:sz w:val="18"/>
                <w:szCs w:val="18"/>
              </w:rPr>
              <w:t xml:space="preserve"> </w:t>
            </w:r>
            <w:r w:rsidRPr="003A35A7">
              <w:rPr>
                <w:rFonts w:ascii="Times New Roman" w:hAnsi="Times New Roman" w:cs="Times New Roman"/>
                <w:sz w:val="18"/>
                <w:szCs w:val="18"/>
              </w:rPr>
              <w:t xml:space="preserve">1981; Walker </w:t>
            </w:r>
            <w:r w:rsidR="00586F65" w:rsidRPr="003A35A7">
              <w:rPr>
                <w:rFonts w:ascii="Times New Roman" w:hAnsi="Times New Roman" w:cs="Times New Roman"/>
                <w:sz w:val="18"/>
                <w:szCs w:val="18"/>
              </w:rPr>
              <w:t>et al.</w:t>
            </w:r>
            <w:r w:rsidR="00F66172" w:rsidRPr="003A35A7">
              <w:rPr>
                <w:rFonts w:ascii="Times New Roman" w:hAnsi="Times New Roman" w:cs="Times New Roman"/>
                <w:i/>
                <w:sz w:val="18"/>
                <w:szCs w:val="18"/>
              </w:rPr>
              <w:t>,</w:t>
            </w:r>
            <w:r w:rsidR="00FF135D" w:rsidRPr="003A35A7">
              <w:rPr>
                <w:rFonts w:ascii="Times New Roman" w:hAnsi="Times New Roman" w:cs="Times New Roman"/>
                <w:i/>
                <w:sz w:val="18"/>
                <w:szCs w:val="18"/>
              </w:rPr>
              <w:t xml:space="preserve"> </w:t>
            </w:r>
            <w:r w:rsidRPr="003A35A7">
              <w:rPr>
                <w:rFonts w:ascii="Times New Roman" w:hAnsi="Times New Roman" w:cs="Times New Roman"/>
                <w:sz w:val="18"/>
                <w:szCs w:val="18"/>
              </w:rPr>
              <w:t>1987).</w:t>
            </w:r>
          </w:p>
        </w:tc>
      </w:tr>
      <w:tr w:rsidR="00AE7D4B" w:rsidRPr="003A35A7" w14:paraId="0D460FB1" w14:textId="77777777" w:rsidTr="007F698B">
        <w:trPr>
          <w:cantSplit/>
          <w:trHeight w:val="285"/>
        </w:trPr>
        <w:tc>
          <w:tcPr>
            <w:tcW w:w="1696" w:type="dxa"/>
            <w:shd w:val="clear" w:color="auto" w:fill="auto"/>
            <w:noWrap/>
            <w:hideMark/>
          </w:tcPr>
          <w:p w14:paraId="4030995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BM-1411</w:t>
            </w:r>
            <w:r w:rsidRPr="003A35A7">
              <w:rPr>
                <w:rFonts w:ascii="Times New Roman" w:hAnsi="Times New Roman" w:cs="Times New Roman"/>
                <w:sz w:val="18"/>
                <w:szCs w:val="18"/>
              </w:rPr>
              <w:br/>
              <w:t>3430±110</w:t>
            </w:r>
          </w:p>
        </w:tc>
        <w:tc>
          <w:tcPr>
            <w:tcW w:w="851" w:type="dxa"/>
            <w:shd w:val="clear" w:color="auto" w:fill="auto"/>
            <w:noWrap/>
            <w:hideMark/>
          </w:tcPr>
          <w:p w14:paraId="2377AC7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BFE77F43c </w:t>
            </w:r>
          </w:p>
        </w:tc>
        <w:tc>
          <w:tcPr>
            <w:tcW w:w="1559" w:type="dxa"/>
            <w:gridSpan w:val="2"/>
            <w:shd w:val="clear" w:color="auto" w:fill="auto"/>
            <w:noWrap/>
            <w:hideMark/>
          </w:tcPr>
          <w:p w14:paraId="411F655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Charcoal, not identified</w:t>
            </w:r>
          </w:p>
        </w:tc>
        <w:tc>
          <w:tcPr>
            <w:tcW w:w="1672" w:type="dxa"/>
            <w:shd w:val="clear" w:color="auto" w:fill="auto"/>
            <w:noWrap/>
            <w:hideMark/>
          </w:tcPr>
          <w:p w14:paraId="6C7F588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Primary silting of east side main enclosure ditch</w:t>
            </w:r>
          </w:p>
        </w:tc>
        <w:tc>
          <w:tcPr>
            <w:tcW w:w="1276" w:type="dxa"/>
            <w:shd w:val="clear" w:color="auto" w:fill="auto"/>
            <w:noWrap/>
            <w:hideMark/>
          </w:tcPr>
          <w:p w14:paraId="6C73128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−24.3</w:t>
            </w:r>
          </w:p>
        </w:tc>
        <w:tc>
          <w:tcPr>
            <w:tcW w:w="992" w:type="dxa"/>
            <w:shd w:val="clear" w:color="auto" w:fill="auto"/>
            <w:noWrap/>
            <w:hideMark/>
          </w:tcPr>
          <w:p w14:paraId="159B5C0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LSC</w:t>
            </w:r>
          </w:p>
        </w:tc>
        <w:tc>
          <w:tcPr>
            <w:tcW w:w="1418" w:type="dxa"/>
            <w:shd w:val="clear" w:color="auto" w:fill="auto"/>
            <w:noWrap/>
            <w:hideMark/>
          </w:tcPr>
          <w:p w14:paraId="04254F6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Enclosure</w:t>
            </w:r>
          </w:p>
        </w:tc>
        <w:tc>
          <w:tcPr>
            <w:tcW w:w="4990" w:type="dxa"/>
            <w:shd w:val="clear" w:color="auto" w:fill="auto"/>
            <w:noWrap/>
            <w:hideMark/>
          </w:tcPr>
          <w:p w14:paraId="26650A3A" w14:textId="6FC7E01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Enclosure. Dates enclosure ditch infilling. TPQ material type. Chowne</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1980; Burleigh </w:t>
            </w:r>
            <w:r w:rsidR="00586F65" w:rsidRPr="003A35A7">
              <w:rPr>
                <w:rFonts w:ascii="Times New Roman" w:hAnsi="Times New Roman" w:cs="Times New Roman"/>
                <w:sz w:val="18"/>
                <w:szCs w:val="18"/>
              </w:rPr>
              <w:t>et al.</w:t>
            </w:r>
            <w:r w:rsidR="00F66172" w:rsidRPr="003A35A7">
              <w:rPr>
                <w:rFonts w:ascii="Times New Roman" w:hAnsi="Times New Roman" w:cs="Times New Roman"/>
                <w:i/>
                <w:sz w:val="18"/>
                <w:szCs w:val="18"/>
              </w:rPr>
              <w:t>,</w:t>
            </w:r>
            <w:r w:rsidR="00FF135D" w:rsidRPr="003A35A7">
              <w:rPr>
                <w:rFonts w:ascii="Times New Roman" w:hAnsi="Times New Roman" w:cs="Times New Roman"/>
                <w:i/>
                <w:sz w:val="18"/>
                <w:szCs w:val="18"/>
              </w:rPr>
              <w:t xml:space="preserve"> </w:t>
            </w:r>
            <w:r w:rsidRPr="003A35A7">
              <w:rPr>
                <w:rFonts w:ascii="Times New Roman" w:hAnsi="Times New Roman" w:cs="Times New Roman"/>
                <w:sz w:val="18"/>
                <w:szCs w:val="18"/>
              </w:rPr>
              <w:t xml:space="preserve">1981; Walker </w:t>
            </w:r>
            <w:r w:rsidR="00586F65" w:rsidRPr="003A35A7">
              <w:rPr>
                <w:rFonts w:ascii="Times New Roman" w:hAnsi="Times New Roman" w:cs="Times New Roman"/>
                <w:sz w:val="18"/>
                <w:szCs w:val="18"/>
              </w:rPr>
              <w:t>et al.</w:t>
            </w:r>
            <w:r w:rsidR="00F66172" w:rsidRPr="003A35A7">
              <w:rPr>
                <w:rFonts w:ascii="Times New Roman" w:hAnsi="Times New Roman" w:cs="Times New Roman"/>
                <w:i/>
                <w:sz w:val="18"/>
                <w:szCs w:val="18"/>
              </w:rPr>
              <w:t>,</w:t>
            </w:r>
            <w:r w:rsidR="00FF135D" w:rsidRPr="003A35A7">
              <w:rPr>
                <w:rFonts w:ascii="Times New Roman" w:hAnsi="Times New Roman" w:cs="Times New Roman"/>
                <w:i/>
                <w:sz w:val="18"/>
                <w:szCs w:val="18"/>
              </w:rPr>
              <w:t xml:space="preserve"> </w:t>
            </w:r>
            <w:r w:rsidRPr="003A35A7">
              <w:rPr>
                <w:rFonts w:ascii="Times New Roman" w:hAnsi="Times New Roman" w:cs="Times New Roman"/>
                <w:sz w:val="18"/>
                <w:szCs w:val="18"/>
              </w:rPr>
              <w:t>1987</w:t>
            </w:r>
          </w:p>
        </w:tc>
      </w:tr>
      <w:tr w:rsidR="00AE7D4B" w:rsidRPr="003A35A7" w14:paraId="556AF512" w14:textId="77777777" w:rsidTr="007F698B">
        <w:trPr>
          <w:cantSplit/>
          <w:trHeight w:val="285"/>
        </w:trPr>
        <w:tc>
          <w:tcPr>
            <w:tcW w:w="9464" w:type="dxa"/>
            <w:gridSpan w:val="8"/>
            <w:shd w:val="clear" w:color="auto" w:fill="auto"/>
            <w:noWrap/>
            <w:hideMark/>
          </w:tcPr>
          <w:p w14:paraId="53D4AAC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Site BS13, Area 6, Beverley Southern Relief Road, TA 04000 37800</w:t>
            </w:r>
          </w:p>
        </w:tc>
        <w:tc>
          <w:tcPr>
            <w:tcW w:w="4990" w:type="dxa"/>
            <w:shd w:val="clear" w:color="auto" w:fill="auto"/>
            <w:noWrap/>
            <w:hideMark/>
          </w:tcPr>
          <w:p w14:paraId="20A7837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r>
      <w:tr w:rsidR="00AE7D4B" w:rsidRPr="003A35A7" w14:paraId="1583C111" w14:textId="77777777" w:rsidTr="007F698B">
        <w:trPr>
          <w:cantSplit/>
          <w:trHeight w:val="285"/>
        </w:trPr>
        <w:tc>
          <w:tcPr>
            <w:tcW w:w="1696" w:type="dxa"/>
            <w:shd w:val="clear" w:color="auto" w:fill="auto"/>
            <w:noWrap/>
            <w:hideMark/>
          </w:tcPr>
          <w:p w14:paraId="03489E0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lastRenderedPageBreak/>
              <w:t>SUERC-56951</w:t>
            </w:r>
            <w:r w:rsidRPr="003A35A7">
              <w:rPr>
                <w:rFonts w:ascii="Times New Roman" w:hAnsi="Times New Roman" w:cs="Times New Roman"/>
                <w:sz w:val="18"/>
                <w:szCs w:val="18"/>
              </w:rPr>
              <w:br/>
              <w:t>3468±29</w:t>
            </w:r>
          </w:p>
        </w:tc>
        <w:tc>
          <w:tcPr>
            <w:tcW w:w="851" w:type="dxa"/>
            <w:shd w:val="clear" w:color="auto" w:fill="auto"/>
            <w:noWrap/>
            <w:hideMark/>
          </w:tcPr>
          <w:p w14:paraId="13E2B73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690</w:t>
            </w:r>
          </w:p>
        </w:tc>
        <w:tc>
          <w:tcPr>
            <w:tcW w:w="1559" w:type="dxa"/>
            <w:gridSpan w:val="2"/>
            <w:shd w:val="clear" w:color="auto" w:fill="auto"/>
            <w:noWrap/>
            <w:hideMark/>
          </w:tcPr>
          <w:p w14:paraId="7B9AFEC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Charcoal, Prunus sp. charcoal</w:t>
            </w:r>
          </w:p>
        </w:tc>
        <w:tc>
          <w:tcPr>
            <w:tcW w:w="1672" w:type="dxa"/>
            <w:shd w:val="clear" w:color="auto" w:fill="auto"/>
            <w:noWrap/>
            <w:hideMark/>
          </w:tcPr>
          <w:p w14:paraId="042C6A8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Context 6189 </w:t>
            </w:r>
          </w:p>
        </w:tc>
        <w:tc>
          <w:tcPr>
            <w:tcW w:w="1276" w:type="dxa"/>
            <w:shd w:val="clear" w:color="auto" w:fill="auto"/>
            <w:noWrap/>
            <w:hideMark/>
          </w:tcPr>
          <w:p w14:paraId="36FEFE2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−26.9</w:t>
            </w:r>
          </w:p>
        </w:tc>
        <w:tc>
          <w:tcPr>
            <w:tcW w:w="992" w:type="dxa"/>
            <w:shd w:val="clear" w:color="auto" w:fill="auto"/>
            <w:noWrap/>
            <w:hideMark/>
          </w:tcPr>
          <w:p w14:paraId="6F69F55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4EF5E12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Roundhouse ditch</w:t>
            </w:r>
          </w:p>
        </w:tc>
        <w:tc>
          <w:tcPr>
            <w:tcW w:w="4990" w:type="dxa"/>
            <w:shd w:val="clear" w:color="auto" w:fill="auto"/>
            <w:noWrap/>
            <w:hideMark/>
          </w:tcPr>
          <w:p w14:paraId="49CB40DA" w14:textId="45AFC4A2"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Roundhouse. Dates infilling. Not modelled. Fill of segment of ring ditch 6191 (Oxford Archaeology North</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2017; Rowland </w:t>
            </w:r>
            <w:r w:rsidR="002041F7" w:rsidRPr="003A35A7">
              <w:rPr>
                <w:rFonts w:ascii="Times New Roman" w:hAnsi="Times New Roman" w:cs="Times New Roman"/>
                <w:sz w:val="18"/>
                <w:szCs w:val="18"/>
              </w:rPr>
              <w:t xml:space="preserve">&amp; </w:t>
            </w:r>
            <w:r w:rsidRPr="003A35A7">
              <w:rPr>
                <w:rFonts w:ascii="Times New Roman" w:hAnsi="Times New Roman" w:cs="Times New Roman"/>
                <w:sz w:val="18"/>
                <w:szCs w:val="18"/>
              </w:rPr>
              <w:t>Fudd</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2018).</w:t>
            </w:r>
          </w:p>
        </w:tc>
      </w:tr>
      <w:tr w:rsidR="00AE7D4B" w:rsidRPr="003A35A7" w14:paraId="3F148CE0" w14:textId="77777777" w:rsidTr="007F698B">
        <w:trPr>
          <w:cantSplit/>
          <w:trHeight w:val="285"/>
        </w:trPr>
        <w:tc>
          <w:tcPr>
            <w:tcW w:w="1696" w:type="dxa"/>
            <w:shd w:val="clear" w:color="auto" w:fill="auto"/>
            <w:noWrap/>
            <w:hideMark/>
          </w:tcPr>
          <w:p w14:paraId="7A9262C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SUERC-56962</w:t>
            </w:r>
            <w:r w:rsidRPr="003A35A7">
              <w:rPr>
                <w:rFonts w:ascii="Times New Roman" w:hAnsi="Times New Roman" w:cs="Times New Roman"/>
                <w:sz w:val="18"/>
                <w:szCs w:val="18"/>
              </w:rPr>
              <w:br/>
              <w:t>3307±29</w:t>
            </w:r>
          </w:p>
        </w:tc>
        <w:tc>
          <w:tcPr>
            <w:tcW w:w="851" w:type="dxa"/>
            <w:shd w:val="clear" w:color="auto" w:fill="auto"/>
            <w:noWrap/>
            <w:hideMark/>
          </w:tcPr>
          <w:p w14:paraId="5CE4F9B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6347</w:t>
            </w:r>
          </w:p>
        </w:tc>
        <w:tc>
          <w:tcPr>
            <w:tcW w:w="1559" w:type="dxa"/>
            <w:gridSpan w:val="2"/>
            <w:shd w:val="clear" w:color="auto" w:fill="auto"/>
            <w:noWrap/>
            <w:hideMark/>
          </w:tcPr>
          <w:p w14:paraId="574D820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Charcoal, cf. Maloideae</w:t>
            </w:r>
          </w:p>
        </w:tc>
        <w:tc>
          <w:tcPr>
            <w:tcW w:w="1672" w:type="dxa"/>
            <w:shd w:val="clear" w:color="auto" w:fill="auto"/>
            <w:noWrap/>
            <w:hideMark/>
          </w:tcPr>
          <w:p w14:paraId="5382337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Context 10669 </w:t>
            </w:r>
          </w:p>
        </w:tc>
        <w:tc>
          <w:tcPr>
            <w:tcW w:w="1276" w:type="dxa"/>
            <w:shd w:val="clear" w:color="auto" w:fill="auto"/>
            <w:noWrap/>
            <w:hideMark/>
          </w:tcPr>
          <w:p w14:paraId="44FE204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−26.6</w:t>
            </w:r>
          </w:p>
        </w:tc>
        <w:tc>
          <w:tcPr>
            <w:tcW w:w="992" w:type="dxa"/>
            <w:shd w:val="clear" w:color="auto" w:fill="auto"/>
            <w:noWrap/>
            <w:hideMark/>
          </w:tcPr>
          <w:p w14:paraId="6429CDF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32CE513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Ring ditch</w:t>
            </w:r>
          </w:p>
        </w:tc>
        <w:tc>
          <w:tcPr>
            <w:tcW w:w="4990" w:type="dxa"/>
            <w:shd w:val="clear" w:color="auto" w:fill="auto"/>
            <w:noWrap/>
            <w:hideMark/>
          </w:tcPr>
          <w:p w14:paraId="300EB3CD" w14:textId="309D4189"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Dates ditch infilling. Not modelled. Secondary fill of ring ditch (lower fill) (Oxford Archaeology North</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2017; Rowland </w:t>
            </w:r>
            <w:r w:rsidR="002041F7" w:rsidRPr="003A35A7">
              <w:rPr>
                <w:rFonts w:ascii="Times New Roman" w:hAnsi="Times New Roman" w:cs="Times New Roman"/>
                <w:sz w:val="18"/>
                <w:szCs w:val="18"/>
              </w:rPr>
              <w:t xml:space="preserve">&amp; </w:t>
            </w:r>
            <w:r w:rsidRPr="003A35A7">
              <w:rPr>
                <w:rFonts w:ascii="Times New Roman" w:hAnsi="Times New Roman" w:cs="Times New Roman"/>
                <w:sz w:val="18"/>
                <w:szCs w:val="18"/>
              </w:rPr>
              <w:t>Fudd</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2018).</w:t>
            </w:r>
          </w:p>
        </w:tc>
      </w:tr>
      <w:tr w:rsidR="00AE7D4B" w:rsidRPr="003A35A7" w14:paraId="3C931A58" w14:textId="77777777" w:rsidTr="007F698B">
        <w:trPr>
          <w:cantSplit/>
          <w:trHeight w:val="285"/>
        </w:trPr>
        <w:tc>
          <w:tcPr>
            <w:tcW w:w="1696" w:type="dxa"/>
            <w:shd w:val="clear" w:color="auto" w:fill="auto"/>
            <w:noWrap/>
            <w:hideMark/>
          </w:tcPr>
          <w:p w14:paraId="126D393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SUERC-569612072±29</w:t>
            </w:r>
          </w:p>
        </w:tc>
        <w:tc>
          <w:tcPr>
            <w:tcW w:w="851" w:type="dxa"/>
            <w:shd w:val="clear" w:color="auto" w:fill="auto"/>
            <w:noWrap/>
            <w:hideMark/>
          </w:tcPr>
          <w:p w14:paraId="033852D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6280</w:t>
            </w:r>
          </w:p>
        </w:tc>
        <w:tc>
          <w:tcPr>
            <w:tcW w:w="1559" w:type="dxa"/>
            <w:gridSpan w:val="2"/>
            <w:shd w:val="clear" w:color="auto" w:fill="auto"/>
            <w:noWrap/>
            <w:hideMark/>
          </w:tcPr>
          <w:p w14:paraId="22CEB88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Corylus avellana</w:t>
            </w:r>
          </w:p>
        </w:tc>
        <w:tc>
          <w:tcPr>
            <w:tcW w:w="1672" w:type="dxa"/>
            <w:shd w:val="clear" w:color="auto" w:fill="auto"/>
            <w:noWrap/>
            <w:hideMark/>
          </w:tcPr>
          <w:p w14:paraId="6F8901C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Context 10233 </w:t>
            </w:r>
          </w:p>
        </w:tc>
        <w:tc>
          <w:tcPr>
            <w:tcW w:w="1276" w:type="dxa"/>
            <w:shd w:val="clear" w:color="auto" w:fill="auto"/>
            <w:noWrap/>
            <w:hideMark/>
          </w:tcPr>
          <w:p w14:paraId="7615589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−26.4</w:t>
            </w:r>
          </w:p>
        </w:tc>
        <w:tc>
          <w:tcPr>
            <w:tcW w:w="992" w:type="dxa"/>
            <w:shd w:val="clear" w:color="auto" w:fill="auto"/>
            <w:noWrap/>
            <w:hideMark/>
          </w:tcPr>
          <w:p w14:paraId="2BF4DFC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6C3A2C1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Ring gully</w:t>
            </w:r>
          </w:p>
        </w:tc>
        <w:tc>
          <w:tcPr>
            <w:tcW w:w="4990" w:type="dxa"/>
            <w:shd w:val="clear" w:color="auto" w:fill="auto"/>
            <w:noWrap/>
            <w:hideMark/>
          </w:tcPr>
          <w:p w14:paraId="0EBB2550" w14:textId="2BDDC958"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Ring gully. Not modelled. Lower fill of cut of ring gully [10231] (Oxford Archaeology North</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2017; Rowland </w:t>
            </w:r>
            <w:r w:rsidR="002041F7" w:rsidRPr="003A35A7">
              <w:rPr>
                <w:rFonts w:ascii="Times New Roman" w:hAnsi="Times New Roman" w:cs="Times New Roman"/>
                <w:sz w:val="18"/>
                <w:szCs w:val="18"/>
              </w:rPr>
              <w:t xml:space="preserve">&amp; </w:t>
            </w:r>
            <w:r w:rsidRPr="003A35A7">
              <w:rPr>
                <w:rFonts w:ascii="Times New Roman" w:hAnsi="Times New Roman" w:cs="Times New Roman"/>
                <w:sz w:val="18"/>
                <w:szCs w:val="18"/>
              </w:rPr>
              <w:t>Fudd</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2018).</w:t>
            </w:r>
          </w:p>
        </w:tc>
      </w:tr>
      <w:tr w:rsidR="00AE7D4B" w:rsidRPr="003A35A7" w14:paraId="78F5B792" w14:textId="77777777" w:rsidTr="007F698B">
        <w:trPr>
          <w:cantSplit/>
          <w:trHeight w:val="285"/>
        </w:trPr>
        <w:tc>
          <w:tcPr>
            <w:tcW w:w="1696" w:type="dxa"/>
            <w:shd w:val="clear" w:color="auto" w:fill="auto"/>
            <w:noWrap/>
            <w:hideMark/>
          </w:tcPr>
          <w:p w14:paraId="7266893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SUERC-56952</w:t>
            </w:r>
            <w:r w:rsidRPr="003A35A7">
              <w:rPr>
                <w:rFonts w:ascii="Times New Roman" w:hAnsi="Times New Roman" w:cs="Times New Roman"/>
                <w:sz w:val="18"/>
                <w:szCs w:val="18"/>
              </w:rPr>
              <w:br/>
              <w:t>3332±28</w:t>
            </w:r>
          </w:p>
        </w:tc>
        <w:tc>
          <w:tcPr>
            <w:tcW w:w="851" w:type="dxa"/>
            <w:shd w:val="clear" w:color="auto" w:fill="auto"/>
            <w:noWrap/>
            <w:hideMark/>
          </w:tcPr>
          <w:p w14:paraId="62AB0EB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752</w:t>
            </w:r>
          </w:p>
        </w:tc>
        <w:tc>
          <w:tcPr>
            <w:tcW w:w="1559" w:type="dxa"/>
            <w:gridSpan w:val="2"/>
            <w:shd w:val="clear" w:color="auto" w:fill="auto"/>
            <w:noWrap/>
            <w:hideMark/>
          </w:tcPr>
          <w:p w14:paraId="57609FE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Prunus</w:t>
            </w:r>
            <w:r w:rsidRPr="003A35A7">
              <w:rPr>
                <w:rFonts w:ascii="Times New Roman" w:hAnsi="Times New Roman" w:cs="Times New Roman"/>
                <w:sz w:val="18"/>
                <w:szCs w:val="18"/>
              </w:rPr>
              <w:t xml:space="preserve"> sp. charcoal</w:t>
            </w:r>
          </w:p>
        </w:tc>
        <w:tc>
          <w:tcPr>
            <w:tcW w:w="1672" w:type="dxa"/>
            <w:shd w:val="clear" w:color="auto" w:fill="auto"/>
            <w:noWrap/>
            <w:hideMark/>
          </w:tcPr>
          <w:p w14:paraId="30E352C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Context 7332 </w:t>
            </w:r>
          </w:p>
        </w:tc>
        <w:tc>
          <w:tcPr>
            <w:tcW w:w="1276" w:type="dxa"/>
            <w:shd w:val="clear" w:color="auto" w:fill="auto"/>
            <w:noWrap/>
            <w:hideMark/>
          </w:tcPr>
          <w:p w14:paraId="1BECACA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−25.9</w:t>
            </w:r>
          </w:p>
        </w:tc>
        <w:tc>
          <w:tcPr>
            <w:tcW w:w="992" w:type="dxa"/>
            <w:shd w:val="clear" w:color="auto" w:fill="auto"/>
            <w:noWrap/>
            <w:hideMark/>
          </w:tcPr>
          <w:p w14:paraId="61A7B01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791B827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Trackway/droveway</w:t>
            </w:r>
          </w:p>
        </w:tc>
        <w:tc>
          <w:tcPr>
            <w:tcW w:w="4990" w:type="dxa"/>
            <w:shd w:val="clear" w:color="auto" w:fill="auto"/>
            <w:noWrap/>
            <w:hideMark/>
          </w:tcPr>
          <w:p w14:paraId="2F696288" w14:textId="72B91852"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Gully. Dates infilling. North of trackway. Lower fill (primary) of terminus of gully [7330] northern limit of trackway (Oxford Archaeology North</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2017; Rowland </w:t>
            </w:r>
            <w:r w:rsidR="002041F7" w:rsidRPr="003A35A7">
              <w:rPr>
                <w:rFonts w:ascii="Times New Roman" w:hAnsi="Times New Roman" w:cs="Times New Roman"/>
                <w:sz w:val="18"/>
                <w:szCs w:val="18"/>
              </w:rPr>
              <w:t xml:space="preserve">&amp; </w:t>
            </w:r>
            <w:r w:rsidRPr="003A35A7">
              <w:rPr>
                <w:rFonts w:ascii="Times New Roman" w:hAnsi="Times New Roman" w:cs="Times New Roman"/>
                <w:sz w:val="18"/>
                <w:szCs w:val="18"/>
              </w:rPr>
              <w:t>Fudd</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2018).</w:t>
            </w:r>
          </w:p>
        </w:tc>
      </w:tr>
      <w:tr w:rsidR="00AE7D4B" w:rsidRPr="003A35A7" w14:paraId="72D8EA05" w14:textId="77777777" w:rsidTr="007F698B">
        <w:trPr>
          <w:cantSplit/>
          <w:trHeight w:val="285"/>
        </w:trPr>
        <w:tc>
          <w:tcPr>
            <w:tcW w:w="1696" w:type="dxa"/>
            <w:shd w:val="clear" w:color="auto" w:fill="auto"/>
            <w:noWrap/>
            <w:hideMark/>
          </w:tcPr>
          <w:p w14:paraId="059056C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SUERC-56960</w:t>
            </w:r>
            <w:r w:rsidRPr="003A35A7">
              <w:rPr>
                <w:rFonts w:ascii="Times New Roman" w:hAnsi="Times New Roman" w:cs="Times New Roman"/>
                <w:sz w:val="18"/>
                <w:szCs w:val="18"/>
              </w:rPr>
              <w:br/>
              <w:t>2071±29</w:t>
            </w:r>
          </w:p>
        </w:tc>
        <w:tc>
          <w:tcPr>
            <w:tcW w:w="851" w:type="dxa"/>
            <w:shd w:val="clear" w:color="auto" w:fill="auto"/>
            <w:noWrap/>
            <w:hideMark/>
          </w:tcPr>
          <w:p w14:paraId="0D5DB1C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6270</w:t>
            </w:r>
          </w:p>
        </w:tc>
        <w:tc>
          <w:tcPr>
            <w:tcW w:w="1559" w:type="dxa"/>
            <w:gridSpan w:val="2"/>
            <w:shd w:val="clear" w:color="auto" w:fill="auto"/>
            <w:noWrap/>
            <w:hideMark/>
          </w:tcPr>
          <w:p w14:paraId="5E7A4D4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Alnus/Corylus</w:t>
            </w:r>
            <w:r w:rsidRPr="003A35A7">
              <w:rPr>
                <w:rFonts w:ascii="Times New Roman" w:hAnsi="Times New Roman" w:cs="Times New Roman"/>
                <w:sz w:val="18"/>
                <w:szCs w:val="18"/>
              </w:rPr>
              <w:t xml:space="preserve"> outermost ring</w:t>
            </w:r>
          </w:p>
        </w:tc>
        <w:tc>
          <w:tcPr>
            <w:tcW w:w="1672" w:type="dxa"/>
            <w:shd w:val="clear" w:color="auto" w:fill="auto"/>
            <w:noWrap/>
            <w:hideMark/>
          </w:tcPr>
          <w:p w14:paraId="14F36DC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Context 10181 </w:t>
            </w:r>
          </w:p>
        </w:tc>
        <w:tc>
          <w:tcPr>
            <w:tcW w:w="1276" w:type="dxa"/>
            <w:shd w:val="clear" w:color="auto" w:fill="auto"/>
            <w:noWrap/>
            <w:hideMark/>
          </w:tcPr>
          <w:p w14:paraId="59C7C5C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−25.2</w:t>
            </w:r>
          </w:p>
        </w:tc>
        <w:tc>
          <w:tcPr>
            <w:tcW w:w="992" w:type="dxa"/>
            <w:shd w:val="clear" w:color="auto" w:fill="auto"/>
            <w:noWrap/>
            <w:hideMark/>
          </w:tcPr>
          <w:p w14:paraId="5FFB7CF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4DF624D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Boundary ditch</w:t>
            </w:r>
          </w:p>
        </w:tc>
        <w:tc>
          <w:tcPr>
            <w:tcW w:w="4990" w:type="dxa"/>
            <w:shd w:val="clear" w:color="auto" w:fill="auto"/>
            <w:noWrap/>
            <w:hideMark/>
          </w:tcPr>
          <w:p w14:paraId="76F01169" w14:textId="56C2B954"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Boundary/enclosure ditch. Dates ditch infilling. Primary fill of boundary/enclosure ditch [10180] which may form sub-rectangular enclosure (Oxford Archaeology North</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2017; Rowland </w:t>
            </w:r>
            <w:r w:rsidR="002041F7" w:rsidRPr="003A35A7">
              <w:rPr>
                <w:rFonts w:ascii="Times New Roman" w:hAnsi="Times New Roman" w:cs="Times New Roman"/>
                <w:sz w:val="18"/>
                <w:szCs w:val="18"/>
              </w:rPr>
              <w:t xml:space="preserve">&amp; </w:t>
            </w:r>
            <w:r w:rsidRPr="003A35A7">
              <w:rPr>
                <w:rFonts w:ascii="Times New Roman" w:hAnsi="Times New Roman" w:cs="Times New Roman"/>
                <w:sz w:val="18"/>
                <w:szCs w:val="18"/>
              </w:rPr>
              <w:t>Fudd</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2018).</w:t>
            </w:r>
          </w:p>
        </w:tc>
      </w:tr>
      <w:tr w:rsidR="00AE7D4B" w:rsidRPr="003A35A7" w14:paraId="3362F6C5" w14:textId="77777777" w:rsidTr="007F698B">
        <w:trPr>
          <w:cantSplit/>
          <w:trHeight w:val="285"/>
        </w:trPr>
        <w:tc>
          <w:tcPr>
            <w:tcW w:w="1696" w:type="dxa"/>
            <w:shd w:val="clear" w:color="auto" w:fill="auto"/>
            <w:noWrap/>
            <w:hideMark/>
          </w:tcPr>
          <w:p w14:paraId="0696ABD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SUERC-56950</w:t>
            </w:r>
            <w:r w:rsidRPr="003A35A7">
              <w:rPr>
                <w:rFonts w:ascii="Times New Roman" w:hAnsi="Times New Roman" w:cs="Times New Roman"/>
                <w:sz w:val="18"/>
                <w:szCs w:val="18"/>
              </w:rPr>
              <w:br/>
              <w:t>2017±29</w:t>
            </w:r>
          </w:p>
        </w:tc>
        <w:tc>
          <w:tcPr>
            <w:tcW w:w="851" w:type="dxa"/>
            <w:shd w:val="clear" w:color="auto" w:fill="auto"/>
            <w:noWrap/>
            <w:hideMark/>
          </w:tcPr>
          <w:p w14:paraId="5D4B31D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656</w:t>
            </w:r>
          </w:p>
        </w:tc>
        <w:tc>
          <w:tcPr>
            <w:tcW w:w="1559" w:type="dxa"/>
            <w:gridSpan w:val="2"/>
            <w:shd w:val="clear" w:color="auto" w:fill="auto"/>
            <w:noWrap/>
            <w:hideMark/>
          </w:tcPr>
          <w:p w14:paraId="28C4040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Plant macrofossil, </w:t>
            </w:r>
            <w:r w:rsidRPr="003A35A7">
              <w:rPr>
                <w:rFonts w:ascii="Times New Roman" w:hAnsi="Times New Roman" w:cs="Times New Roman"/>
                <w:i/>
                <w:sz w:val="18"/>
                <w:szCs w:val="18"/>
              </w:rPr>
              <w:t>Hordeum</w:t>
            </w:r>
            <w:r w:rsidRPr="003A35A7">
              <w:rPr>
                <w:rFonts w:ascii="Times New Roman" w:hAnsi="Times New Roman" w:cs="Times New Roman"/>
                <w:sz w:val="18"/>
                <w:szCs w:val="18"/>
              </w:rPr>
              <w:t xml:space="preserve"> sp. seed</w:t>
            </w:r>
          </w:p>
        </w:tc>
        <w:tc>
          <w:tcPr>
            <w:tcW w:w="1672" w:type="dxa"/>
            <w:shd w:val="clear" w:color="auto" w:fill="auto"/>
            <w:noWrap/>
            <w:hideMark/>
          </w:tcPr>
          <w:p w14:paraId="02DB9B9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Context 6208 </w:t>
            </w:r>
          </w:p>
        </w:tc>
        <w:tc>
          <w:tcPr>
            <w:tcW w:w="1276" w:type="dxa"/>
            <w:shd w:val="clear" w:color="auto" w:fill="auto"/>
            <w:noWrap/>
            <w:hideMark/>
          </w:tcPr>
          <w:p w14:paraId="3DEC02C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−23.7</w:t>
            </w:r>
          </w:p>
        </w:tc>
        <w:tc>
          <w:tcPr>
            <w:tcW w:w="992" w:type="dxa"/>
            <w:shd w:val="clear" w:color="auto" w:fill="auto"/>
            <w:noWrap/>
            <w:hideMark/>
          </w:tcPr>
          <w:p w14:paraId="2232BAB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0F3136E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Boundary ditch</w:t>
            </w:r>
          </w:p>
        </w:tc>
        <w:tc>
          <w:tcPr>
            <w:tcW w:w="4990" w:type="dxa"/>
            <w:shd w:val="clear" w:color="auto" w:fill="auto"/>
            <w:noWrap/>
            <w:hideMark/>
          </w:tcPr>
          <w:p w14:paraId="6E14EA07" w14:textId="24FCE860"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Dates ditch infilling. Dark ashy primary fill of original boundary ditch cut segment [6209], in ditch [6122] (Oxford Archaeology North</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2017; Rowland </w:t>
            </w:r>
            <w:r w:rsidR="002041F7" w:rsidRPr="003A35A7">
              <w:rPr>
                <w:rFonts w:ascii="Times New Roman" w:hAnsi="Times New Roman" w:cs="Times New Roman"/>
                <w:sz w:val="18"/>
                <w:szCs w:val="18"/>
              </w:rPr>
              <w:t xml:space="preserve">&amp; </w:t>
            </w:r>
            <w:r w:rsidRPr="003A35A7">
              <w:rPr>
                <w:rFonts w:ascii="Times New Roman" w:hAnsi="Times New Roman" w:cs="Times New Roman"/>
                <w:sz w:val="18"/>
                <w:szCs w:val="18"/>
              </w:rPr>
              <w:t>Fudd</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2018).</w:t>
            </w:r>
          </w:p>
        </w:tc>
      </w:tr>
      <w:tr w:rsidR="00AE7D4B" w:rsidRPr="003A35A7" w14:paraId="0A7C9DCA" w14:textId="77777777" w:rsidTr="007F698B">
        <w:trPr>
          <w:cantSplit/>
          <w:trHeight w:val="285"/>
        </w:trPr>
        <w:tc>
          <w:tcPr>
            <w:tcW w:w="1696" w:type="dxa"/>
            <w:shd w:val="clear" w:color="auto" w:fill="auto"/>
            <w:noWrap/>
            <w:hideMark/>
          </w:tcPr>
          <w:p w14:paraId="76A1B08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SUERC-56959</w:t>
            </w:r>
            <w:r w:rsidRPr="003A35A7">
              <w:rPr>
                <w:rFonts w:ascii="Times New Roman" w:hAnsi="Times New Roman" w:cs="Times New Roman"/>
                <w:sz w:val="18"/>
                <w:szCs w:val="18"/>
              </w:rPr>
              <w:br/>
              <w:t>135±29</w:t>
            </w:r>
          </w:p>
        </w:tc>
        <w:tc>
          <w:tcPr>
            <w:tcW w:w="851" w:type="dxa"/>
            <w:shd w:val="clear" w:color="auto" w:fill="auto"/>
            <w:noWrap/>
            <w:hideMark/>
          </w:tcPr>
          <w:p w14:paraId="33FDA6B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6247</w:t>
            </w:r>
          </w:p>
        </w:tc>
        <w:tc>
          <w:tcPr>
            <w:tcW w:w="1559" w:type="dxa"/>
            <w:gridSpan w:val="2"/>
            <w:shd w:val="clear" w:color="auto" w:fill="auto"/>
            <w:noWrap/>
            <w:hideMark/>
          </w:tcPr>
          <w:p w14:paraId="24F0E67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Plant macrofossil, </w:t>
            </w:r>
            <w:r w:rsidRPr="003A35A7">
              <w:rPr>
                <w:rFonts w:ascii="Times New Roman" w:hAnsi="Times New Roman" w:cs="Times New Roman"/>
                <w:i/>
                <w:sz w:val="18"/>
                <w:szCs w:val="18"/>
              </w:rPr>
              <w:t>Triticum</w:t>
            </w:r>
            <w:r w:rsidRPr="003A35A7">
              <w:rPr>
                <w:rFonts w:ascii="Times New Roman" w:hAnsi="Times New Roman" w:cs="Times New Roman"/>
                <w:sz w:val="18"/>
                <w:szCs w:val="18"/>
              </w:rPr>
              <w:t xml:space="preserve"> sp. seed</w:t>
            </w:r>
          </w:p>
        </w:tc>
        <w:tc>
          <w:tcPr>
            <w:tcW w:w="1672" w:type="dxa"/>
            <w:shd w:val="clear" w:color="auto" w:fill="auto"/>
            <w:noWrap/>
            <w:hideMark/>
          </w:tcPr>
          <w:p w14:paraId="48C70B7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Context 10205 </w:t>
            </w:r>
          </w:p>
        </w:tc>
        <w:tc>
          <w:tcPr>
            <w:tcW w:w="1276" w:type="dxa"/>
            <w:shd w:val="clear" w:color="auto" w:fill="auto"/>
            <w:noWrap/>
            <w:hideMark/>
          </w:tcPr>
          <w:p w14:paraId="1710E8E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−22.7</w:t>
            </w:r>
          </w:p>
        </w:tc>
        <w:tc>
          <w:tcPr>
            <w:tcW w:w="992" w:type="dxa"/>
            <w:shd w:val="clear" w:color="auto" w:fill="auto"/>
            <w:noWrap/>
            <w:hideMark/>
          </w:tcPr>
          <w:p w14:paraId="7EC45AC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4DDB9B9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Boundary ditch</w:t>
            </w:r>
          </w:p>
        </w:tc>
        <w:tc>
          <w:tcPr>
            <w:tcW w:w="4990" w:type="dxa"/>
            <w:shd w:val="clear" w:color="auto" w:fill="auto"/>
            <w:noWrap/>
            <w:hideMark/>
          </w:tcPr>
          <w:p w14:paraId="7CEC260C" w14:textId="5687AC68"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Dates ditch infilling. First fill of quite wide, flat based ditch [10206] (Oxford Archaeology North</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2017; Rowland </w:t>
            </w:r>
            <w:r w:rsidR="002041F7" w:rsidRPr="003A35A7">
              <w:rPr>
                <w:rFonts w:ascii="Times New Roman" w:hAnsi="Times New Roman" w:cs="Times New Roman"/>
                <w:sz w:val="18"/>
                <w:szCs w:val="18"/>
              </w:rPr>
              <w:t xml:space="preserve">&amp; </w:t>
            </w:r>
            <w:r w:rsidRPr="003A35A7">
              <w:rPr>
                <w:rFonts w:ascii="Times New Roman" w:hAnsi="Times New Roman" w:cs="Times New Roman"/>
                <w:sz w:val="18"/>
                <w:szCs w:val="18"/>
              </w:rPr>
              <w:t>Fudd</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2018).</w:t>
            </w:r>
          </w:p>
        </w:tc>
      </w:tr>
      <w:tr w:rsidR="00AE7D4B" w:rsidRPr="003A35A7" w14:paraId="726B0CE9" w14:textId="77777777" w:rsidTr="007F698B">
        <w:trPr>
          <w:cantSplit/>
          <w:trHeight w:val="285"/>
        </w:trPr>
        <w:tc>
          <w:tcPr>
            <w:tcW w:w="9464" w:type="dxa"/>
            <w:gridSpan w:val="8"/>
            <w:shd w:val="clear" w:color="auto" w:fill="auto"/>
            <w:noWrap/>
            <w:hideMark/>
          </w:tcPr>
          <w:p w14:paraId="69BDF29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Carr Lodge Farm, Loversall, SK 5799 9995</w:t>
            </w:r>
          </w:p>
        </w:tc>
        <w:tc>
          <w:tcPr>
            <w:tcW w:w="4990" w:type="dxa"/>
            <w:shd w:val="clear" w:color="auto" w:fill="auto"/>
            <w:noWrap/>
            <w:hideMark/>
          </w:tcPr>
          <w:p w14:paraId="370FC0F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r>
      <w:tr w:rsidR="00AE7D4B" w:rsidRPr="003A35A7" w14:paraId="77D157B9" w14:textId="77777777" w:rsidTr="007F698B">
        <w:trPr>
          <w:cantSplit/>
          <w:trHeight w:val="285"/>
        </w:trPr>
        <w:tc>
          <w:tcPr>
            <w:tcW w:w="1696" w:type="dxa"/>
            <w:shd w:val="clear" w:color="auto" w:fill="auto"/>
            <w:noWrap/>
            <w:hideMark/>
          </w:tcPr>
          <w:p w14:paraId="0FDB3B8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Beta-158298</w:t>
            </w:r>
            <w:r w:rsidRPr="003A35A7">
              <w:rPr>
                <w:rFonts w:ascii="Times New Roman" w:hAnsi="Times New Roman" w:cs="Times New Roman"/>
                <w:sz w:val="18"/>
                <w:szCs w:val="18"/>
              </w:rPr>
              <w:br/>
              <w:t>2210±60</w:t>
            </w:r>
          </w:p>
        </w:tc>
        <w:tc>
          <w:tcPr>
            <w:tcW w:w="851" w:type="dxa"/>
            <w:shd w:val="clear" w:color="auto" w:fill="auto"/>
            <w:noWrap/>
            <w:hideMark/>
          </w:tcPr>
          <w:p w14:paraId="6887B80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CLF00 104-8</w:t>
            </w:r>
          </w:p>
        </w:tc>
        <w:tc>
          <w:tcPr>
            <w:tcW w:w="1559" w:type="dxa"/>
            <w:gridSpan w:val="2"/>
            <w:shd w:val="clear" w:color="auto" w:fill="auto"/>
            <w:noWrap/>
            <w:hideMark/>
          </w:tcPr>
          <w:p w14:paraId="39ABECC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Waterlogged wood, small roundwood</w:t>
            </w:r>
          </w:p>
        </w:tc>
        <w:tc>
          <w:tcPr>
            <w:tcW w:w="1672" w:type="dxa"/>
            <w:shd w:val="clear" w:color="auto" w:fill="auto"/>
            <w:noWrap/>
            <w:hideMark/>
          </w:tcPr>
          <w:p w14:paraId="13A6D73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CLF00 104-8, secondary fill of ditch [103]</w:t>
            </w:r>
          </w:p>
        </w:tc>
        <w:tc>
          <w:tcPr>
            <w:tcW w:w="1276" w:type="dxa"/>
            <w:shd w:val="clear" w:color="auto" w:fill="auto"/>
            <w:noWrap/>
            <w:hideMark/>
          </w:tcPr>
          <w:p w14:paraId="029B6C2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−25.0 (assumed)*</w:t>
            </w:r>
          </w:p>
        </w:tc>
        <w:tc>
          <w:tcPr>
            <w:tcW w:w="992" w:type="dxa"/>
            <w:shd w:val="clear" w:color="auto" w:fill="auto"/>
            <w:noWrap/>
            <w:hideMark/>
          </w:tcPr>
          <w:p w14:paraId="1F90710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LSC</w:t>
            </w:r>
          </w:p>
        </w:tc>
        <w:tc>
          <w:tcPr>
            <w:tcW w:w="1418" w:type="dxa"/>
            <w:shd w:val="clear" w:color="auto" w:fill="auto"/>
            <w:noWrap/>
            <w:hideMark/>
          </w:tcPr>
          <w:p w14:paraId="034CEC1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Stock enclosure</w:t>
            </w:r>
          </w:p>
        </w:tc>
        <w:tc>
          <w:tcPr>
            <w:tcW w:w="4990" w:type="dxa"/>
            <w:shd w:val="clear" w:color="auto" w:fill="auto"/>
            <w:noWrap/>
            <w:hideMark/>
          </w:tcPr>
          <w:p w14:paraId="390B0BD2" w14:textId="26DCE5FE"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Enclosure. ?Dates infilling enclosure ditch, from secondary fill (John Samuels Archaeological Consultants</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2000).</w:t>
            </w:r>
          </w:p>
        </w:tc>
      </w:tr>
      <w:tr w:rsidR="00AE7D4B" w:rsidRPr="003A35A7" w14:paraId="024FEBDB" w14:textId="77777777" w:rsidTr="007F698B">
        <w:trPr>
          <w:cantSplit/>
          <w:trHeight w:val="285"/>
        </w:trPr>
        <w:tc>
          <w:tcPr>
            <w:tcW w:w="1696" w:type="dxa"/>
            <w:shd w:val="clear" w:color="auto" w:fill="auto"/>
            <w:noWrap/>
            <w:hideMark/>
          </w:tcPr>
          <w:p w14:paraId="351F3C4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Beta-158299</w:t>
            </w:r>
            <w:r w:rsidRPr="003A35A7">
              <w:rPr>
                <w:rFonts w:ascii="Times New Roman" w:hAnsi="Times New Roman" w:cs="Times New Roman"/>
                <w:sz w:val="18"/>
                <w:szCs w:val="18"/>
              </w:rPr>
              <w:br/>
              <w:t>30±60</w:t>
            </w:r>
          </w:p>
        </w:tc>
        <w:tc>
          <w:tcPr>
            <w:tcW w:w="851" w:type="dxa"/>
            <w:shd w:val="clear" w:color="auto" w:fill="auto"/>
            <w:noWrap/>
            <w:hideMark/>
          </w:tcPr>
          <w:p w14:paraId="0A587B8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CLF00 207-13</w:t>
            </w:r>
          </w:p>
        </w:tc>
        <w:tc>
          <w:tcPr>
            <w:tcW w:w="1559" w:type="dxa"/>
            <w:gridSpan w:val="2"/>
            <w:shd w:val="clear" w:color="auto" w:fill="auto"/>
            <w:noWrap/>
            <w:hideMark/>
          </w:tcPr>
          <w:p w14:paraId="7F88076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Waterlogged wood, small branch wood</w:t>
            </w:r>
          </w:p>
        </w:tc>
        <w:tc>
          <w:tcPr>
            <w:tcW w:w="1672" w:type="dxa"/>
            <w:shd w:val="clear" w:color="auto" w:fill="auto"/>
            <w:noWrap/>
            <w:hideMark/>
          </w:tcPr>
          <w:p w14:paraId="2090724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Upper fill of ditch 206</w:t>
            </w:r>
          </w:p>
        </w:tc>
        <w:tc>
          <w:tcPr>
            <w:tcW w:w="1276" w:type="dxa"/>
            <w:shd w:val="clear" w:color="auto" w:fill="auto"/>
            <w:noWrap/>
            <w:hideMark/>
          </w:tcPr>
          <w:p w14:paraId="607BE2E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−25.0 (assumed)*</w:t>
            </w:r>
          </w:p>
        </w:tc>
        <w:tc>
          <w:tcPr>
            <w:tcW w:w="992" w:type="dxa"/>
            <w:shd w:val="clear" w:color="auto" w:fill="auto"/>
            <w:noWrap/>
            <w:hideMark/>
          </w:tcPr>
          <w:p w14:paraId="0BBBC59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LSC</w:t>
            </w:r>
          </w:p>
        </w:tc>
        <w:tc>
          <w:tcPr>
            <w:tcW w:w="1418" w:type="dxa"/>
            <w:shd w:val="clear" w:color="auto" w:fill="auto"/>
            <w:noWrap/>
            <w:hideMark/>
          </w:tcPr>
          <w:p w14:paraId="3D97919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Stock enclosure</w:t>
            </w:r>
          </w:p>
        </w:tc>
        <w:tc>
          <w:tcPr>
            <w:tcW w:w="4990" w:type="dxa"/>
            <w:shd w:val="clear" w:color="auto" w:fill="auto"/>
            <w:noWrap/>
            <w:hideMark/>
          </w:tcPr>
          <w:p w14:paraId="7AB81022" w14:textId="03700CF4"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Possible stock enclosure. Dates infilling of ditch in vicinity of enclosure represented by ditch [103] ?Dates upper fill of ditch 206 of a possible stock enclosure, largely naturally deposited with a high quantity of organic matter (John Samuels Archaeological Consultants</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2000).</w:t>
            </w:r>
          </w:p>
        </w:tc>
      </w:tr>
      <w:tr w:rsidR="00AE7D4B" w:rsidRPr="003A35A7" w14:paraId="61520D6D" w14:textId="77777777" w:rsidTr="007F698B">
        <w:trPr>
          <w:cantSplit/>
          <w:trHeight w:val="285"/>
        </w:trPr>
        <w:tc>
          <w:tcPr>
            <w:tcW w:w="14454" w:type="dxa"/>
            <w:gridSpan w:val="9"/>
            <w:shd w:val="clear" w:color="auto" w:fill="auto"/>
            <w:noWrap/>
            <w:hideMark/>
          </w:tcPr>
          <w:p w14:paraId="4F17DBA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Caythorpe Gas Pipeline, Field 0005, TA108 660</w:t>
            </w:r>
          </w:p>
        </w:tc>
      </w:tr>
      <w:tr w:rsidR="00AE7D4B" w:rsidRPr="003A35A7" w14:paraId="70F98695" w14:textId="77777777" w:rsidTr="007F698B">
        <w:trPr>
          <w:cantSplit/>
          <w:trHeight w:val="285"/>
        </w:trPr>
        <w:tc>
          <w:tcPr>
            <w:tcW w:w="1696" w:type="dxa"/>
            <w:shd w:val="clear" w:color="auto" w:fill="auto"/>
            <w:noWrap/>
            <w:hideMark/>
          </w:tcPr>
          <w:p w14:paraId="23DA003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RCD-2096</w:t>
            </w:r>
            <w:r w:rsidRPr="003A35A7">
              <w:rPr>
                <w:rFonts w:ascii="Times New Roman" w:hAnsi="Times New Roman" w:cs="Times New Roman"/>
                <w:sz w:val="18"/>
                <w:szCs w:val="18"/>
              </w:rPr>
              <w:br/>
              <w:t>2170±80</w:t>
            </w:r>
          </w:p>
        </w:tc>
        <w:tc>
          <w:tcPr>
            <w:tcW w:w="851" w:type="dxa"/>
            <w:shd w:val="clear" w:color="auto" w:fill="auto"/>
            <w:noWrap/>
            <w:hideMark/>
          </w:tcPr>
          <w:p w14:paraId="7D46195C" w14:textId="77777777" w:rsidR="00AE7D4B" w:rsidRPr="003A35A7" w:rsidRDefault="00AE7D4B" w:rsidP="00B12E6B">
            <w:pPr>
              <w:pStyle w:val="TableText"/>
              <w:rPr>
                <w:rFonts w:ascii="Times New Roman" w:hAnsi="Times New Roman" w:cs="Times New Roman"/>
                <w:sz w:val="18"/>
                <w:szCs w:val="18"/>
              </w:rPr>
            </w:pPr>
          </w:p>
        </w:tc>
        <w:tc>
          <w:tcPr>
            <w:tcW w:w="1559" w:type="dxa"/>
            <w:gridSpan w:val="2"/>
            <w:shd w:val="clear" w:color="auto" w:fill="auto"/>
            <w:noWrap/>
            <w:hideMark/>
          </w:tcPr>
          <w:p w14:paraId="0547DC2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Animal bone</w:t>
            </w:r>
          </w:p>
        </w:tc>
        <w:tc>
          <w:tcPr>
            <w:tcW w:w="1672" w:type="dxa"/>
            <w:shd w:val="clear" w:color="auto" w:fill="auto"/>
            <w:noWrap/>
            <w:hideMark/>
          </w:tcPr>
          <w:p w14:paraId="30D5963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Fill (1308) from pit [1293]</w:t>
            </w:r>
          </w:p>
        </w:tc>
        <w:tc>
          <w:tcPr>
            <w:tcW w:w="1276" w:type="dxa"/>
            <w:shd w:val="clear" w:color="auto" w:fill="auto"/>
            <w:noWrap/>
            <w:hideMark/>
          </w:tcPr>
          <w:p w14:paraId="0CF091DA" w14:textId="77777777" w:rsidR="00AE7D4B" w:rsidRPr="003A35A7" w:rsidRDefault="00AE7D4B" w:rsidP="00B12E6B">
            <w:pPr>
              <w:pStyle w:val="TableText"/>
              <w:rPr>
                <w:rFonts w:ascii="Times New Roman" w:hAnsi="Times New Roman" w:cs="Times New Roman"/>
                <w:sz w:val="18"/>
                <w:szCs w:val="18"/>
              </w:rPr>
            </w:pPr>
          </w:p>
        </w:tc>
        <w:tc>
          <w:tcPr>
            <w:tcW w:w="992" w:type="dxa"/>
            <w:shd w:val="clear" w:color="auto" w:fill="auto"/>
            <w:noWrap/>
            <w:hideMark/>
          </w:tcPr>
          <w:p w14:paraId="041811D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2A704C8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Pit alignment, TPQ boundary ditch</w:t>
            </w:r>
          </w:p>
        </w:tc>
        <w:tc>
          <w:tcPr>
            <w:tcW w:w="4990" w:type="dxa"/>
            <w:shd w:val="clear" w:color="auto" w:fill="auto"/>
            <w:noWrap/>
            <w:hideMark/>
          </w:tcPr>
          <w:p w14:paraId="31359DF5" w14:textId="7CADB1A5"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Pit. Dates infilling. Dates pit alignment. TPQ ditch boundary [1310/1300]. Fill of pit [1293] from pit-alignment 1800. Stratigraphic TPQ for linear feature [1300], with recut [1310] (Abramson</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1996).</w:t>
            </w:r>
          </w:p>
        </w:tc>
      </w:tr>
      <w:tr w:rsidR="00AE7D4B" w:rsidRPr="003A35A7" w14:paraId="1BDA81A5" w14:textId="77777777" w:rsidTr="007F698B">
        <w:trPr>
          <w:cantSplit/>
          <w:trHeight w:val="285"/>
        </w:trPr>
        <w:tc>
          <w:tcPr>
            <w:tcW w:w="14454" w:type="dxa"/>
            <w:gridSpan w:val="9"/>
            <w:shd w:val="clear" w:color="auto" w:fill="auto"/>
            <w:noWrap/>
            <w:hideMark/>
          </w:tcPr>
          <w:p w14:paraId="2FAD066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Creswell, Fox Meadow, SK 531 739</w:t>
            </w:r>
          </w:p>
        </w:tc>
      </w:tr>
      <w:tr w:rsidR="00AE7D4B" w:rsidRPr="003A35A7" w14:paraId="4965DEB0" w14:textId="77777777" w:rsidTr="007F698B">
        <w:trPr>
          <w:cantSplit/>
          <w:trHeight w:val="285"/>
        </w:trPr>
        <w:tc>
          <w:tcPr>
            <w:tcW w:w="1696" w:type="dxa"/>
            <w:shd w:val="clear" w:color="auto" w:fill="auto"/>
            <w:noWrap/>
            <w:hideMark/>
          </w:tcPr>
          <w:p w14:paraId="28AC589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lastRenderedPageBreak/>
              <w:t xml:space="preserve">GU-3288 </w:t>
            </w:r>
            <w:r w:rsidRPr="003A35A7">
              <w:rPr>
                <w:rFonts w:ascii="Times New Roman" w:hAnsi="Times New Roman" w:cs="Times New Roman"/>
                <w:sz w:val="18"/>
                <w:szCs w:val="18"/>
              </w:rPr>
              <w:br/>
              <w:t>1150±50</w:t>
            </w:r>
          </w:p>
        </w:tc>
        <w:tc>
          <w:tcPr>
            <w:tcW w:w="851" w:type="dxa"/>
            <w:shd w:val="clear" w:color="auto" w:fill="auto"/>
            <w:noWrap/>
            <w:hideMark/>
          </w:tcPr>
          <w:p w14:paraId="76CF041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7EDD273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Wood, wooden stake</w:t>
            </w:r>
          </w:p>
        </w:tc>
        <w:tc>
          <w:tcPr>
            <w:tcW w:w="1672" w:type="dxa"/>
            <w:shd w:val="clear" w:color="auto" w:fill="auto"/>
            <w:noWrap/>
            <w:hideMark/>
          </w:tcPr>
          <w:p w14:paraId="05367E2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w:t>
            </w:r>
          </w:p>
        </w:tc>
        <w:tc>
          <w:tcPr>
            <w:tcW w:w="1276" w:type="dxa"/>
            <w:shd w:val="clear" w:color="auto" w:fill="auto"/>
            <w:noWrap/>
            <w:hideMark/>
          </w:tcPr>
          <w:p w14:paraId="1692DD9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−28.0</w:t>
            </w:r>
          </w:p>
        </w:tc>
        <w:tc>
          <w:tcPr>
            <w:tcW w:w="992" w:type="dxa"/>
            <w:shd w:val="clear" w:color="auto" w:fill="auto"/>
            <w:noWrap/>
            <w:hideMark/>
          </w:tcPr>
          <w:p w14:paraId="1B4C870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LSC</w:t>
            </w:r>
          </w:p>
        </w:tc>
        <w:tc>
          <w:tcPr>
            <w:tcW w:w="1418" w:type="dxa"/>
            <w:shd w:val="clear" w:color="auto" w:fill="auto"/>
            <w:noWrap/>
            <w:hideMark/>
          </w:tcPr>
          <w:p w14:paraId="61E5242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Boundary ditch</w:t>
            </w:r>
          </w:p>
        </w:tc>
        <w:tc>
          <w:tcPr>
            <w:tcW w:w="4990" w:type="dxa"/>
            <w:shd w:val="clear" w:color="auto" w:fill="auto"/>
            <w:noWrap/>
            <w:hideMark/>
          </w:tcPr>
          <w:p w14:paraId="2EA9F698" w14:textId="1A473204"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Ditch. ?Dates use ( Jones </w:t>
            </w:r>
            <w:r w:rsidR="002041F7" w:rsidRPr="003A35A7">
              <w:rPr>
                <w:rFonts w:ascii="Times New Roman" w:hAnsi="Times New Roman" w:cs="Times New Roman"/>
                <w:sz w:val="18"/>
                <w:szCs w:val="18"/>
              </w:rPr>
              <w:t xml:space="preserve">&amp; </w:t>
            </w:r>
            <w:r w:rsidRPr="003A35A7">
              <w:rPr>
                <w:rFonts w:ascii="Times New Roman" w:hAnsi="Times New Roman" w:cs="Times New Roman"/>
                <w:sz w:val="18"/>
                <w:szCs w:val="18"/>
              </w:rPr>
              <w:t>Wall</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2002).</w:t>
            </w:r>
          </w:p>
        </w:tc>
      </w:tr>
      <w:tr w:rsidR="00AE7D4B" w:rsidRPr="003A35A7" w14:paraId="449631E2" w14:textId="77777777" w:rsidTr="007F698B">
        <w:trPr>
          <w:cantSplit/>
          <w:trHeight w:val="285"/>
        </w:trPr>
        <w:tc>
          <w:tcPr>
            <w:tcW w:w="14454" w:type="dxa"/>
            <w:gridSpan w:val="9"/>
            <w:shd w:val="clear" w:color="auto" w:fill="auto"/>
            <w:noWrap/>
            <w:hideMark/>
          </w:tcPr>
          <w:p w14:paraId="641CEBF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Dalton Parlours, SE 402 445</w:t>
            </w:r>
          </w:p>
        </w:tc>
      </w:tr>
      <w:tr w:rsidR="00AE7D4B" w:rsidRPr="003A35A7" w14:paraId="69BEA475" w14:textId="77777777" w:rsidTr="007F698B">
        <w:trPr>
          <w:cantSplit/>
          <w:trHeight w:val="285"/>
        </w:trPr>
        <w:tc>
          <w:tcPr>
            <w:tcW w:w="1696" w:type="dxa"/>
            <w:shd w:val="clear" w:color="auto" w:fill="auto"/>
            <w:noWrap/>
            <w:hideMark/>
          </w:tcPr>
          <w:p w14:paraId="5104974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HAR-6725</w:t>
            </w:r>
            <w:r w:rsidRPr="003A35A7">
              <w:rPr>
                <w:rFonts w:ascii="Times New Roman" w:hAnsi="Times New Roman" w:cs="Times New Roman"/>
                <w:sz w:val="18"/>
                <w:szCs w:val="18"/>
              </w:rPr>
              <w:br/>
              <w:t>2320±90</w:t>
            </w:r>
          </w:p>
        </w:tc>
        <w:tc>
          <w:tcPr>
            <w:tcW w:w="851" w:type="dxa"/>
            <w:shd w:val="clear" w:color="auto" w:fill="auto"/>
            <w:noWrap/>
            <w:hideMark/>
          </w:tcPr>
          <w:p w14:paraId="382D238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DP764553</w:t>
            </w:r>
          </w:p>
        </w:tc>
        <w:tc>
          <w:tcPr>
            <w:tcW w:w="1559" w:type="dxa"/>
            <w:gridSpan w:val="2"/>
            <w:shd w:val="clear" w:color="auto" w:fill="auto"/>
            <w:noWrap/>
            <w:hideMark/>
          </w:tcPr>
          <w:p w14:paraId="36B9324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Animal bone</w:t>
            </w:r>
          </w:p>
        </w:tc>
        <w:tc>
          <w:tcPr>
            <w:tcW w:w="1672" w:type="dxa"/>
            <w:shd w:val="clear" w:color="auto" w:fill="auto"/>
            <w:noWrap/>
            <w:hideMark/>
          </w:tcPr>
          <w:p w14:paraId="79CBDDF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Context 3455/2</w:t>
            </w:r>
          </w:p>
        </w:tc>
        <w:tc>
          <w:tcPr>
            <w:tcW w:w="1276" w:type="dxa"/>
            <w:shd w:val="clear" w:color="auto" w:fill="auto"/>
            <w:noWrap/>
            <w:hideMark/>
          </w:tcPr>
          <w:p w14:paraId="1D0FEBD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−23.7</w:t>
            </w:r>
          </w:p>
        </w:tc>
        <w:tc>
          <w:tcPr>
            <w:tcW w:w="992" w:type="dxa"/>
            <w:shd w:val="clear" w:color="auto" w:fill="auto"/>
            <w:noWrap/>
            <w:hideMark/>
          </w:tcPr>
          <w:p w14:paraId="06D80C3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Miniature GPC</w:t>
            </w:r>
          </w:p>
        </w:tc>
        <w:tc>
          <w:tcPr>
            <w:tcW w:w="1418" w:type="dxa"/>
            <w:shd w:val="clear" w:color="auto" w:fill="auto"/>
            <w:noWrap/>
            <w:hideMark/>
          </w:tcPr>
          <w:p w14:paraId="2958B9A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Roundhouse</w:t>
            </w:r>
          </w:p>
        </w:tc>
        <w:tc>
          <w:tcPr>
            <w:tcW w:w="4990" w:type="dxa"/>
            <w:shd w:val="clear" w:color="auto" w:fill="auto"/>
            <w:noWrap/>
            <w:hideMark/>
          </w:tcPr>
          <w:p w14:paraId="4BD5F256" w14:textId="3AFF5EBF"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Roundhouse 6 gully. Dates infilling (Wrathmell </w:t>
            </w:r>
            <w:r w:rsidR="002041F7" w:rsidRPr="003A35A7">
              <w:rPr>
                <w:rFonts w:ascii="Times New Roman" w:hAnsi="Times New Roman" w:cs="Times New Roman"/>
                <w:sz w:val="18"/>
                <w:szCs w:val="18"/>
              </w:rPr>
              <w:t xml:space="preserve">&amp; </w:t>
            </w:r>
            <w:r w:rsidRPr="003A35A7">
              <w:rPr>
                <w:rFonts w:ascii="Times New Roman" w:hAnsi="Times New Roman" w:cs="Times New Roman"/>
                <w:sz w:val="18"/>
                <w:szCs w:val="18"/>
              </w:rPr>
              <w:t>Nicholson</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1990; Bayliss </w:t>
            </w:r>
            <w:r w:rsidR="00586F65" w:rsidRPr="003A35A7">
              <w:rPr>
                <w:rFonts w:ascii="Times New Roman" w:hAnsi="Times New Roman" w:cs="Times New Roman"/>
                <w:sz w:val="18"/>
                <w:szCs w:val="18"/>
              </w:rPr>
              <w:t>et al.</w:t>
            </w:r>
            <w:r w:rsidR="00F66172" w:rsidRPr="003A35A7">
              <w:rPr>
                <w:rFonts w:ascii="Times New Roman" w:hAnsi="Times New Roman" w:cs="Times New Roman"/>
                <w:i/>
                <w:sz w:val="18"/>
                <w:szCs w:val="18"/>
              </w:rPr>
              <w:t>,</w:t>
            </w:r>
            <w:r w:rsidR="00FF135D" w:rsidRPr="003A35A7">
              <w:rPr>
                <w:rFonts w:ascii="Times New Roman" w:hAnsi="Times New Roman" w:cs="Times New Roman"/>
                <w:i/>
                <w:sz w:val="18"/>
                <w:szCs w:val="18"/>
              </w:rPr>
              <w:t xml:space="preserve"> </w:t>
            </w:r>
            <w:r w:rsidRPr="003A35A7">
              <w:rPr>
                <w:rFonts w:ascii="Times New Roman" w:hAnsi="Times New Roman" w:cs="Times New Roman"/>
                <w:sz w:val="18"/>
                <w:szCs w:val="18"/>
              </w:rPr>
              <w:t xml:space="preserve">2012; Walker </w:t>
            </w:r>
            <w:r w:rsidR="00586F65" w:rsidRPr="003A35A7">
              <w:rPr>
                <w:rFonts w:ascii="Times New Roman" w:hAnsi="Times New Roman" w:cs="Times New Roman"/>
                <w:sz w:val="18"/>
                <w:szCs w:val="18"/>
              </w:rPr>
              <w:t>et al.</w:t>
            </w:r>
            <w:r w:rsidR="00F66172" w:rsidRPr="003A35A7">
              <w:rPr>
                <w:rFonts w:ascii="Times New Roman" w:hAnsi="Times New Roman" w:cs="Times New Roman"/>
                <w:i/>
                <w:sz w:val="18"/>
                <w:szCs w:val="18"/>
              </w:rPr>
              <w:t>,</w:t>
            </w:r>
            <w:r w:rsidR="00FF135D" w:rsidRPr="003A35A7">
              <w:rPr>
                <w:rFonts w:ascii="Times New Roman" w:hAnsi="Times New Roman" w:cs="Times New Roman"/>
                <w:i/>
                <w:sz w:val="18"/>
                <w:szCs w:val="18"/>
              </w:rPr>
              <w:t xml:space="preserve"> </w:t>
            </w:r>
            <w:r w:rsidRPr="003A35A7">
              <w:rPr>
                <w:rFonts w:ascii="Times New Roman" w:hAnsi="Times New Roman" w:cs="Times New Roman"/>
                <w:sz w:val="18"/>
                <w:szCs w:val="18"/>
              </w:rPr>
              <w:t>1990). May be too young based on GPC measurement.</w:t>
            </w:r>
          </w:p>
        </w:tc>
      </w:tr>
      <w:tr w:rsidR="00AE7D4B" w:rsidRPr="003A35A7" w14:paraId="47046D4B" w14:textId="77777777" w:rsidTr="007F698B">
        <w:trPr>
          <w:cantSplit/>
          <w:trHeight w:val="285"/>
        </w:trPr>
        <w:tc>
          <w:tcPr>
            <w:tcW w:w="1696" w:type="dxa"/>
            <w:shd w:val="clear" w:color="auto" w:fill="auto"/>
            <w:noWrap/>
            <w:hideMark/>
          </w:tcPr>
          <w:p w14:paraId="51B806D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HAR-6726</w:t>
            </w:r>
            <w:r w:rsidRPr="003A35A7">
              <w:rPr>
                <w:rFonts w:ascii="Times New Roman" w:hAnsi="Times New Roman" w:cs="Times New Roman"/>
                <w:sz w:val="18"/>
                <w:szCs w:val="18"/>
              </w:rPr>
              <w:br/>
              <w:t>2950±100</w:t>
            </w:r>
          </w:p>
        </w:tc>
        <w:tc>
          <w:tcPr>
            <w:tcW w:w="851" w:type="dxa"/>
            <w:shd w:val="clear" w:color="auto" w:fill="auto"/>
            <w:noWrap/>
            <w:hideMark/>
          </w:tcPr>
          <w:p w14:paraId="1BEAC33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DP0201</w:t>
            </w:r>
          </w:p>
        </w:tc>
        <w:tc>
          <w:tcPr>
            <w:tcW w:w="1559" w:type="dxa"/>
            <w:gridSpan w:val="2"/>
            <w:shd w:val="clear" w:color="auto" w:fill="auto"/>
            <w:noWrap/>
            <w:hideMark/>
          </w:tcPr>
          <w:p w14:paraId="184EEFE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Animal bone</w:t>
            </w:r>
          </w:p>
        </w:tc>
        <w:tc>
          <w:tcPr>
            <w:tcW w:w="1672" w:type="dxa"/>
            <w:shd w:val="clear" w:color="auto" w:fill="auto"/>
            <w:noWrap/>
            <w:hideMark/>
          </w:tcPr>
          <w:p w14:paraId="2756B7E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Context 020/1</w:t>
            </w:r>
          </w:p>
        </w:tc>
        <w:tc>
          <w:tcPr>
            <w:tcW w:w="1276" w:type="dxa"/>
            <w:shd w:val="clear" w:color="auto" w:fill="auto"/>
            <w:noWrap/>
            <w:hideMark/>
          </w:tcPr>
          <w:p w14:paraId="44DAE9B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−23.3</w:t>
            </w:r>
          </w:p>
        </w:tc>
        <w:tc>
          <w:tcPr>
            <w:tcW w:w="992" w:type="dxa"/>
            <w:shd w:val="clear" w:color="auto" w:fill="auto"/>
            <w:noWrap/>
            <w:hideMark/>
          </w:tcPr>
          <w:p w14:paraId="1D4523E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LSC</w:t>
            </w:r>
          </w:p>
        </w:tc>
        <w:tc>
          <w:tcPr>
            <w:tcW w:w="1418" w:type="dxa"/>
            <w:shd w:val="clear" w:color="auto" w:fill="auto"/>
            <w:noWrap/>
            <w:hideMark/>
          </w:tcPr>
          <w:p w14:paraId="007EB8D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Enclosure</w:t>
            </w:r>
          </w:p>
        </w:tc>
        <w:tc>
          <w:tcPr>
            <w:tcW w:w="4990" w:type="dxa"/>
            <w:shd w:val="clear" w:color="auto" w:fill="auto"/>
            <w:noWrap/>
            <w:hideMark/>
          </w:tcPr>
          <w:p w14:paraId="188525B6" w14:textId="1797408C"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Enclosure. From the fill of a ditch on the west side of Enclosure II. Dates infilling (Wrathmell </w:t>
            </w:r>
            <w:r w:rsidR="002041F7" w:rsidRPr="003A35A7">
              <w:rPr>
                <w:rFonts w:ascii="Times New Roman" w:hAnsi="Times New Roman" w:cs="Times New Roman"/>
                <w:sz w:val="18"/>
                <w:szCs w:val="18"/>
              </w:rPr>
              <w:t xml:space="preserve">&amp; </w:t>
            </w:r>
            <w:r w:rsidRPr="003A35A7">
              <w:rPr>
                <w:rFonts w:ascii="Times New Roman" w:hAnsi="Times New Roman" w:cs="Times New Roman"/>
                <w:sz w:val="18"/>
                <w:szCs w:val="18"/>
              </w:rPr>
              <w:t>Nicholson</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1990; Bayliss </w:t>
            </w:r>
            <w:r w:rsidR="00586F65" w:rsidRPr="003A35A7">
              <w:rPr>
                <w:rFonts w:ascii="Times New Roman" w:hAnsi="Times New Roman" w:cs="Times New Roman"/>
                <w:sz w:val="18"/>
                <w:szCs w:val="18"/>
              </w:rPr>
              <w:t>et al.</w:t>
            </w:r>
            <w:r w:rsidR="00F66172" w:rsidRPr="003A35A7">
              <w:rPr>
                <w:rFonts w:ascii="Times New Roman" w:hAnsi="Times New Roman" w:cs="Times New Roman"/>
                <w:i/>
                <w:sz w:val="18"/>
                <w:szCs w:val="18"/>
              </w:rPr>
              <w:t>,</w:t>
            </w:r>
            <w:r w:rsidR="00FF135D" w:rsidRPr="003A35A7">
              <w:rPr>
                <w:rFonts w:ascii="Times New Roman" w:hAnsi="Times New Roman" w:cs="Times New Roman"/>
                <w:i/>
                <w:sz w:val="18"/>
                <w:szCs w:val="18"/>
              </w:rPr>
              <w:t xml:space="preserve"> </w:t>
            </w:r>
            <w:r w:rsidRPr="003A35A7">
              <w:rPr>
                <w:rFonts w:ascii="Times New Roman" w:hAnsi="Times New Roman" w:cs="Times New Roman"/>
                <w:sz w:val="18"/>
                <w:szCs w:val="18"/>
              </w:rPr>
              <w:t xml:space="preserve">2012; Walker </w:t>
            </w:r>
            <w:r w:rsidR="00586F65" w:rsidRPr="003A35A7">
              <w:rPr>
                <w:rFonts w:ascii="Times New Roman" w:hAnsi="Times New Roman" w:cs="Times New Roman"/>
                <w:sz w:val="18"/>
                <w:szCs w:val="18"/>
              </w:rPr>
              <w:t>et al.</w:t>
            </w:r>
            <w:r w:rsidR="00F66172" w:rsidRPr="003A35A7">
              <w:rPr>
                <w:rFonts w:ascii="Times New Roman" w:hAnsi="Times New Roman" w:cs="Times New Roman"/>
                <w:i/>
                <w:sz w:val="18"/>
                <w:szCs w:val="18"/>
              </w:rPr>
              <w:t>,</w:t>
            </w:r>
            <w:r w:rsidR="00FF135D" w:rsidRPr="003A35A7">
              <w:rPr>
                <w:rFonts w:ascii="Times New Roman" w:hAnsi="Times New Roman" w:cs="Times New Roman"/>
                <w:i/>
                <w:sz w:val="18"/>
                <w:szCs w:val="18"/>
              </w:rPr>
              <w:t xml:space="preserve"> </w:t>
            </w:r>
            <w:r w:rsidRPr="003A35A7">
              <w:rPr>
                <w:rFonts w:ascii="Times New Roman" w:hAnsi="Times New Roman" w:cs="Times New Roman"/>
                <w:sz w:val="18"/>
                <w:szCs w:val="18"/>
              </w:rPr>
              <w:t>1990).</w:t>
            </w:r>
          </w:p>
        </w:tc>
      </w:tr>
      <w:tr w:rsidR="00AE7D4B" w:rsidRPr="003A35A7" w14:paraId="1A2D5584" w14:textId="77777777" w:rsidTr="007F698B">
        <w:trPr>
          <w:cantSplit/>
          <w:trHeight w:val="285"/>
        </w:trPr>
        <w:tc>
          <w:tcPr>
            <w:tcW w:w="1696" w:type="dxa"/>
            <w:shd w:val="clear" w:color="auto" w:fill="auto"/>
            <w:noWrap/>
            <w:hideMark/>
          </w:tcPr>
          <w:p w14:paraId="0FE1A1B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HAR-6715</w:t>
            </w:r>
            <w:r w:rsidRPr="003A35A7">
              <w:rPr>
                <w:rFonts w:ascii="Times New Roman" w:hAnsi="Times New Roman" w:cs="Times New Roman"/>
                <w:sz w:val="18"/>
                <w:szCs w:val="18"/>
              </w:rPr>
              <w:br/>
              <w:t>2140±70</w:t>
            </w:r>
          </w:p>
        </w:tc>
        <w:tc>
          <w:tcPr>
            <w:tcW w:w="851" w:type="dxa"/>
            <w:shd w:val="clear" w:color="auto" w:fill="auto"/>
            <w:noWrap/>
            <w:hideMark/>
          </w:tcPr>
          <w:p w14:paraId="5E06966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DP602</w:t>
            </w:r>
          </w:p>
        </w:tc>
        <w:tc>
          <w:tcPr>
            <w:tcW w:w="1559" w:type="dxa"/>
            <w:gridSpan w:val="2"/>
            <w:shd w:val="clear" w:color="auto" w:fill="auto"/>
            <w:noWrap/>
            <w:hideMark/>
          </w:tcPr>
          <w:p w14:paraId="3DC4662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Human bone</w:t>
            </w:r>
          </w:p>
        </w:tc>
        <w:tc>
          <w:tcPr>
            <w:tcW w:w="1672" w:type="dxa"/>
            <w:shd w:val="clear" w:color="auto" w:fill="auto"/>
            <w:noWrap/>
            <w:hideMark/>
          </w:tcPr>
          <w:p w14:paraId="328FA84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Context 602, SF 285, burial number 2</w:t>
            </w:r>
          </w:p>
        </w:tc>
        <w:tc>
          <w:tcPr>
            <w:tcW w:w="1276" w:type="dxa"/>
            <w:shd w:val="clear" w:color="auto" w:fill="auto"/>
            <w:noWrap/>
            <w:hideMark/>
          </w:tcPr>
          <w:p w14:paraId="4C36A76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−21.0 (assumed)†</w:t>
            </w:r>
          </w:p>
        </w:tc>
        <w:tc>
          <w:tcPr>
            <w:tcW w:w="992" w:type="dxa"/>
            <w:shd w:val="clear" w:color="auto" w:fill="auto"/>
            <w:noWrap/>
            <w:hideMark/>
          </w:tcPr>
          <w:p w14:paraId="67C0A91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LSC</w:t>
            </w:r>
          </w:p>
        </w:tc>
        <w:tc>
          <w:tcPr>
            <w:tcW w:w="1418" w:type="dxa"/>
            <w:shd w:val="clear" w:color="auto" w:fill="auto"/>
            <w:noWrap/>
            <w:hideMark/>
          </w:tcPr>
          <w:p w14:paraId="65243B5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Burial</w:t>
            </w:r>
          </w:p>
        </w:tc>
        <w:tc>
          <w:tcPr>
            <w:tcW w:w="4990" w:type="dxa"/>
            <w:shd w:val="clear" w:color="auto" w:fill="auto"/>
            <w:noWrap/>
            <w:hideMark/>
          </w:tcPr>
          <w:p w14:paraId="3A062E5C" w14:textId="4CB4F7BE"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Burial within enclosure. Dates death of individual. Not related directly to dividing the land (Wrathmell </w:t>
            </w:r>
            <w:r w:rsidR="002041F7" w:rsidRPr="003A35A7">
              <w:rPr>
                <w:rFonts w:ascii="Times New Roman" w:hAnsi="Times New Roman" w:cs="Times New Roman"/>
                <w:sz w:val="18"/>
                <w:szCs w:val="18"/>
              </w:rPr>
              <w:t xml:space="preserve">&amp; </w:t>
            </w:r>
            <w:r w:rsidRPr="003A35A7">
              <w:rPr>
                <w:rFonts w:ascii="Times New Roman" w:hAnsi="Times New Roman" w:cs="Times New Roman"/>
                <w:sz w:val="18"/>
                <w:szCs w:val="18"/>
              </w:rPr>
              <w:t>Nicholson</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1990; Bayliss </w:t>
            </w:r>
            <w:r w:rsidR="00586F65" w:rsidRPr="003A35A7">
              <w:rPr>
                <w:rFonts w:ascii="Times New Roman" w:hAnsi="Times New Roman" w:cs="Times New Roman"/>
                <w:sz w:val="18"/>
                <w:szCs w:val="18"/>
              </w:rPr>
              <w:t>et al.</w:t>
            </w:r>
            <w:r w:rsidR="00F66172" w:rsidRPr="003A35A7">
              <w:rPr>
                <w:rFonts w:ascii="Times New Roman" w:hAnsi="Times New Roman" w:cs="Times New Roman"/>
                <w:i/>
                <w:sz w:val="18"/>
                <w:szCs w:val="18"/>
              </w:rPr>
              <w:t>,</w:t>
            </w:r>
            <w:r w:rsidR="00FF135D" w:rsidRPr="003A35A7">
              <w:rPr>
                <w:rFonts w:ascii="Times New Roman" w:hAnsi="Times New Roman" w:cs="Times New Roman"/>
                <w:i/>
                <w:sz w:val="18"/>
                <w:szCs w:val="18"/>
              </w:rPr>
              <w:t xml:space="preserve"> </w:t>
            </w:r>
            <w:r w:rsidRPr="003A35A7">
              <w:rPr>
                <w:rFonts w:ascii="Times New Roman" w:hAnsi="Times New Roman" w:cs="Times New Roman"/>
                <w:sz w:val="18"/>
                <w:szCs w:val="18"/>
              </w:rPr>
              <w:t xml:space="preserve">2012; Walker </w:t>
            </w:r>
            <w:r w:rsidR="00586F65" w:rsidRPr="003A35A7">
              <w:rPr>
                <w:rFonts w:ascii="Times New Roman" w:hAnsi="Times New Roman" w:cs="Times New Roman"/>
                <w:sz w:val="18"/>
                <w:szCs w:val="18"/>
              </w:rPr>
              <w:t>et al.</w:t>
            </w:r>
            <w:r w:rsidR="00F66172" w:rsidRPr="003A35A7">
              <w:rPr>
                <w:rFonts w:ascii="Times New Roman" w:hAnsi="Times New Roman" w:cs="Times New Roman"/>
                <w:i/>
                <w:sz w:val="18"/>
                <w:szCs w:val="18"/>
              </w:rPr>
              <w:t>,</w:t>
            </w:r>
            <w:r w:rsidR="00FF135D" w:rsidRPr="003A35A7">
              <w:rPr>
                <w:rFonts w:ascii="Times New Roman" w:hAnsi="Times New Roman" w:cs="Times New Roman"/>
                <w:i/>
                <w:sz w:val="18"/>
                <w:szCs w:val="18"/>
              </w:rPr>
              <w:t xml:space="preserve"> </w:t>
            </w:r>
            <w:r w:rsidRPr="003A35A7">
              <w:rPr>
                <w:rFonts w:ascii="Times New Roman" w:hAnsi="Times New Roman" w:cs="Times New Roman"/>
                <w:sz w:val="18"/>
                <w:szCs w:val="18"/>
              </w:rPr>
              <w:t>1990).</w:t>
            </w:r>
          </w:p>
        </w:tc>
      </w:tr>
      <w:tr w:rsidR="00AE7D4B" w:rsidRPr="003A35A7" w14:paraId="03BC2C84" w14:textId="77777777" w:rsidTr="007F698B">
        <w:trPr>
          <w:cantSplit/>
          <w:trHeight w:val="285"/>
        </w:trPr>
        <w:tc>
          <w:tcPr>
            <w:tcW w:w="1696" w:type="dxa"/>
            <w:shd w:val="clear" w:color="auto" w:fill="auto"/>
            <w:noWrap/>
            <w:hideMark/>
          </w:tcPr>
          <w:p w14:paraId="5836777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HAR-6716</w:t>
            </w:r>
            <w:r w:rsidRPr="003A35A7">
              <w:rPr>
                <w:rFonts w:ascii="Times New Roman" w:hAnsi="Times New Roman" w:cs="Times New Roman"/>
                <w:sz w:val="18"/>
                <w:szCs w:val="18"/>
              </w:rPr>
              <w:br/>
              <w:t>2090±80</w:t>
            </w:r>
          </w:p>
        </w:tc>
        <w:tc>
          <w:tcPr>
            <w:tcW w:w="851" w:type="dxa"/>
            <w:shd w:val="clear" w:color="auto" w:fill="auto"/>
            <w:noWrap/>
            <w:hideMark/>
          </w:tcPr>
          <w:p w14:paraId="3C926AF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DP764553</w:t>
            </w:r>
          </w:p>
        </w:tc>
        <w:tc>
          <w:tcPr>
            <w:tcW w:w="1559" w:type="dxa"/>
            <w:gridSpan w:val="2"/>
            <w:shd w:val="clear" w:color="auto" w:fill="auto"/>
            <w:noWrap/>
            <w:hideMark/>
          </w:tcPr>
          <w:p w14:paraId="581DA7C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Animal bone, antler</w:t>
            </w:r>
          </w:p>
        </w:tc>
        <w:tc>
          <w:tcPr>
            <w:tcW w:w="1672" w:type="dxa"/>
            <w:shd w:val="clear" w:color="auto" w:fill="auto"/>
            <w:noWrap/>
            <w:hideMark/>
          </w:tcPr>
          <w:p w14:paraId="04BA12F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Context 003/2</w:t>
            </w:r>
          </w:p>
        </w:tc>
        <w:tc>
          <w:tcPr>
            <w:tcW w:w="1276" w:type="dxa"/>
            <w:shd w:val="clear" w:color="auto" w:fill="auto"/>
            <w:noWrap/>
            <w:hideMark/>
          </w:tcPr>
          <w:p w14:paraId="7175BAB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−21.0 (assumed)†</w:t>
            </w:r>
          </w:p>
        </w:tc>
        <w:tc>
          <w:tcPr>
            <w:tcW w:w="992" w:type="dxa"/>
            <w:shd w:val="clear" w:color="auto" w:fill="auto"/>
            <w:noWrap/>
            <w:hideMark/>
          </w:tcPr>
          <w:p w14:paraId="4C88A81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LSC</w:t>
            </w:r>
          </w:p>
        </w:tc>
        <w:tc>
          <w:tcPr>
            <w:tcW w:w="1418" w:type="dxa"/>
            <w:shd w:val="clear" w:color="auto" w:fill="auto"/>
            <w:noWrap/>
            <w:hideMark/>
          </w:tcPr>
          <w:p w14:paraId="31A466D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Enclosure</w:t>
            </w:r>
          </w:p>
        </w:tc>
        <w:tc>
          <w:tcPr>
            <w:tcW w:w="4990" w:type="dxa"/>
            <w:shd w:val="clear" w:color="auto" w:fill="auto"/>
            <w:noWrap/>
            <w:hideMark/>
          </w:tcPr>
          <w:p w14:paraId="0B096D8B" w14:textId="10F820C6"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Enclosure. From fill of ditch on west side Enclosure I. Dates infilling (Wrathmell </w:t>
            </w:r>
            <w:r w:rsidR="002041F7" w:rsidRPr="003A35A7">
              <w:rPr>
                <w:rFonts w:ascii="Times New Roman" w:hAnsi="Times New Roman" w:cs="Times New Roman"/>
                <w:sz w:val="18"/>
                <w:szCs w:val="18"/>
              </w:rPr>
              <w:t xml:space="preserve">&amp; </w:t>
            </w:r>
            <w:r w:rsidRPr="003A35A7">
              <w:rPr>
                <w:rFonts w:ascii="Times New Roman" w:hAnsi="Times New Roman" w:cs="Times New Roman"/>
                <w:sz w:val="18"/>
                <w:szCs w:val="18"/>
              </w:rPr>
              <w:t>Nicholson</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1990; Bayliss </w:t>
            </w:r>
            <w:r w:rsidR="00586F65" w:rsidRPr="003A35A7">
              <w:rPr>
                <w:rFonts w:ascii="Times New Roman" w:hAnsi="Times New Roman" w:cs="Times New Roman"/>
                <w:sz w:val="18"/>
                <w:szCs w:val="18"/>
              </w:rPr>
              <w:t>et al.</w:t>
            </w:r>
            <w:r w:rsidR="00F66172" w:rsidRPr="003A35A7">
              <w:rPr>
                <w:rFonts w:ascii="Times New Roman" w:hAnsi="Times New Roman" w:cs="Times New Roman"/>
                <w:i/>
                <w:sz w:val="18"/>
                <w:szCs w:val="18"/>
              </w:rPr>
              <w:t>,</w:t>
            </w:r>
            <w:r w:rsidR="00FF135D" w:rsidRPr="003A35A7">
              <w:rPr>
                <w:rFonts w:ascii="Times New Roman" w:hAnsi="Times New Roman" w:cs="Times New Roman"/>
                <w:i/>
                <w:sz w:val="18"/>
                <w:szCs w:val="18"/>
              </w:rPr>
              <w:t xml:space="preserve"> </w:t>
            </w:r>
            <w:r w:rsidRPr="003A35A7">
              <w:rPr>
                <w:rFonts w:ascii="Times New Roman" w:hAnsi="Times New Roman" w:cs="Times New Roman"/>
                <w:sz w:val="18"/>
                <w:szCs w:val="18"/>
              </w:rPr>
              <w:t xml:space="preserve">2012; Walker </w:t>
            </w:r>
            <w:r w:rsidR="00586F65" w:rsidRPr="003A35A7">
              <w:rPr>
                <w:rFonts w:ascii="Times New Roman" w:hAnsi="Times New Roman" w:cs="Times New Roman"/>
                <w:sz w:val="18"/>
                <w:szCs w:val="18"/>
              </w:rPr>
              <w:t>et al.</w:t>
            </w:r>
            <w:r w:rsidR="00F66172" w:rsidRPr="003A35A7">
              <w:rPr>
                <w:rFonts w:ascii="Times New Roman" w:hAnsi="Times New Roman" w:cs="Times New Roman"/>
                <w:i/>
                <w:sz w:val="18"/>
                <w:szCs w:val="18"/>
              </w:rPr>
              <w:t>,</w:t>
            </w:r>
            <w:r w:rsidR="00FF135D" w:rsidRPr="003A35A7">
              <w:rPr>
                <w:rFonts w:ascii="Times New Roman" w:hAnsi="Times New Roman" w:cs="Times New Roman"/>
                <w:i/>
                <w:sz w:val="18"/>
                <w:szCs w:val="18"/>
              </w:rPr>
              <w:t xml:space="preserve"> </w:t>
            </w:r>
            <w:r w:rsidRPr="003A35A7">
              <w:rPr>
                <w:rFonts w:ascii="Times New Roman" w:hAnsi="Times New Roman" w:cs="Times New Roman"/>
                <w:sz w:val="18"/>
                <w:szCs w:val="18"/>
              </w:rPr>
              <w:t>1990).</w:t>
            </w:r>
          </w:p>
        </w:tc>
      </w:tr>
      <w:tr w:rsidR="00AE7D4B" w:rsidRPr="003A35A7" w14:paraId="6E06CD48" w14:textId="77777777" w:rsidTr="007F698B">
        <w:trPr>
          <w:cantSplit/>
          <w:trHeight w:val="285"/>
        </w:trPr>
        <w:tc>
          <w:tcPr>
            <w:tcW w:w="1696" w:type="dxa"/>
            <w:shd w:val="clear" w:color="auto" w:fill="auto"/>
            <w:noWrap/>
            <w:hideMark/>
          </w:tcPr>
          <w:p w14:paraId="65046E3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HAR-6727</w:t>
            </w:r>
            <w:r w:rsidRPr="003A35A7">
              <w:rPr>
                <w:rFonts w:ascii="Times New Roman" w:hAnsi="Times New Roman" w:cs="Times New Roman"/>
                <w:sz w:val="18"/>
                <w:szCs w:val="18"/>
              </w:rPr>
              <w:br/>
              <w:t>2320±120</w:t>
            </w:r>
          </w:p>
        </w:tc>
        <w:tc>
          <w:tcPr>
            <w:tcW w:w="851" w:type="dxa"/>
            <w:shd w:val="clear" w:color="auto" w:fill="auto"/>
            <w:noWrap/>
            <w:hideMark/>
          </w:tcPr>
          <w:p w14:paraId="7604F88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DP0062</w:t>
            </w:r>
          </w:p>
        </w:tc>
        <w:tc>
          <w:tcPr>
            <w:tcW w:w="1559" w:type="dxa"/>
            <w:gridSpan w:val="2"/>
            <w:shd w:val="clear" w:color="auto" w:fill="auto"/>
            <w:noWrap/>
            <w:hideMark/>
          </w:tcPr>
          <w:p w14:paraId="37BFA7B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Animal bone</w:t>
            </w:r>
          </w:p>
        </w:tc>
        <w:tc>
          <w:tcPr>
            <w:tcW w:w="1672" w:type="dxa"/>
            <w:shd w:val="clear" w:color="auto" w:fill="auto"/>
            <w:noWrap/>
            <w:hideMark/>
          </w:tcPr>
          <w:p w14:paraId="4E90F7F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Context 006/2</w:t>
            </w:r>
          </w:p>
        </w:tc>
        <w:tc>
          <w:tcPr>
            <w:tcW w:w="1276" w:type="dxa"/>
            <w:shd w:val="clear" w:color="auto" w:fill="auto"/>
            <w:noWrap/>
            <w:hideMark/>
          </w:tcPr>
          <w:p w14:paraId="2A8556D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−21.0 (assumed)†</w:t>
            </w:r>
          </w:p>
        </w:tc>
        <w:tc>
          <w:tcPr>
            <w:tcW w:w="992" w:type="dxa"/>
            <w:shd w:val="clear" w:color="auto" w:fill="auto"/>
            <w:noWrap/>
            <w:hideMark/>
          </w:tcPr>
          <w:p w14:paraId="5861FC2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LSC</w:t>
            </w:r>
          </w:p>
        </w:tc>
        <w:tc>
          <w:tcPr>
            <w:tcW w:w="1418" w:type="dxa"/>
            <w:shd w:val="clear" w:color="auto" w:fill="auto"/>
            <w:noWrap/>
            <w:hideMark/>
          </w:tcPr>
          <w:p w14:paraId="42125F6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Enclosure</w:t>
            </w:r>
          </w:p>
        </w:tc>
        <w:tc>
          <w:tcPr>
            <w:tcW w:w="4990" w:type="dxa"/>
            <w:shd w:val="clear" w:color="auto" w:fill="auto"/>
            <w:noWrap/>
            <w:hideMark/>
          </w:tcPr>
          <w:p w14:paraId="55E284A0" w14:textId="6E16652A"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Enclosure. From the fill of a ditch to the north side of Enclosure 1. Dates infilling. Larger error derives from Harwell processing a smaller than optimal LSC sample (Wrathmell </w:t>
            </w:r>
            <w:r w:rsidR="002041F7" w:rsidRPr="003A35A7">
              <w:rPr>
                <w:rFonts w:ascii="Times New Roman" w:hAnsi="Times New Roman" w:cs="Times New Roman"/>
                <w:sz w:val="18"/>
                <w:szCs w:val="18"/>
              </w:rPr>
              <w:t xml:space="preserve">&amp; </w:t>
            </w:r>
            <w:r w:rsidRPr="003A35A7">
              <w:rPr>
                <w:rFonts w:ascii="Times New Roman" w:hAnsi="Times New Roman" w:cs="Times New Roman"/>
                <w:sz w:val="18"/>
                <w:szCs w:val="18"/>
              </w:rPr>
              <w:t>Nicholson</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1990; Bayliss </w:t>
            </w:r>
            <w:r w:rsidR="00586F65" w:rsidRPr="003A35A7">
              <w:rPr>
                <w:rFonts w:ascii="Times New Roman" w:hAnsi="Times New Roman" w:cs="Times New Roman"/>
                <w:sz w:val="18"/>
                <w:szCs w:val="18"/>
              </w:rPr>
              <w:t>et al.</w:t>
            </w:r>
            <w:r w:rsidR="00F66172" w:rsidRPr="003A35A7">
              <w:rPr>
                <w:rFonts w:ascii="Times New Roman" w:hAnsi="Times New Roman" w:cs="Times New Roman"/>
                <w:i/>
                <w:sz w:val="18"/>
                <w:szCs w:val="18"/>
              </w:rPr>
              <w:t>,</w:t>
            </w:r>
            <w:r w:rsidR="00FF135D" w:rsidRPr="003A35A7">
              <w:rPr>
                <w:rFonts w:ascii="Times New Roman" w:hAnsi="Times New Roman" w:cs="Times New Roman"/>
                <w:i/>
                <w:sz w:val="18"/>
                <w:szCs w:val="18"/>
              </w:rPr>
              <w:t xml:space="preserve"> </w:t>
            </w:r>
            <w:r w:rsidRPr="003A35A7">
              <w:rPr>
                <w:rFonts w:ascii="Times New Roman" w:hAnsi="Times New Roman" w:cs="Times New Roman"/>
                <w:sz w:val="18"/>
                <w:szCs w:val="18"/>
              </w:rPr>
              <w:t xml:space="preserve">2012; Walker </w:t>
            </w:r>
            <w:r w:rsidR="00586F65" w:rsidRPr="003A35A7">
              <w:rPr>
                <w:rFonts w:ascii="Times New Roman" w:hAnsi="Times New Roman" w:cs="Times New Roman"/>
                <w:sz w:val="18"/>
                <w:szCs w:val="18"/>
              </w:rPr>
              <w:t>et al.</w:t>
            </w:r>
            <w:r w:rsidR="00F66172" w:rsidRPr="003A35A7">
              <w:rPr>
                <w:rFonts w:ascii="Times New Roman" w:hAnsi="Times New Roman" w:cs="Times New Roman"/>
                <w:i/>
                <w:sz w:val="18"/>
                <w:szCs w:val="18"/>
              </w:rPr>
              <w:t>,</w:t>
            </w:r>
            <w:r w:rsidR="00FF135D" w:rsidRPr="003A35A7">
              <w:rPr>
                <w:rFonts w:ascii="Times New Roman" w:hAnsi="Times New Roman" w:cs="Times New Roman"/>
                <w:i/>
                <w:sz w:val="18"/>
                <w:szCs w:val="18"/>
              </w:rPr>
              <w:t xml:space="preserve"> </w:t>
            </w:r>
            <w:r w:rsidRPr="003A35A7">
              <w:rPr>
                <w:rFonts w:ascii="Times New Roman" w:hAnsi="Times New Roman" w:cs="Times New Roman"/>
                <w:sz w:val="18"/>
                <w:szCs w:val="18"/>
              </w:rPr>
              <w:t>1990).</w:t>
            </w:r>
          </w:p>
        </w:tc>
      </w:tr>
      <w:tr w:rsidR="00AE7D4B" w:rsidRPr="003A35A7" w14:paraId="29516CDA" w14:textId="77777777" w:rsidTr="007F698B">
        <w:trPr>
          <w:cantSplit/>
          <w:trHeight w:val="285"/>
        </w:trPr>
        <w:tc>
          <w:tcPr>
            <w:tcW w:w="1696" w:type="dxa"/>
            <w:shd w:val="clear" w:color="auto" w:fill="auto"/>
            <w:noWrap/>
            <w:hideMark/>
          </w:tcPr>
          <w:p w14:paraId="15FE373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HAR-6714 1780±80</w:t>
            </w:r>
          </w:p>
        </w:tc>
        <w:tc>
          <w:tcPr>
            <w:tcW w:w="851" w:type="dxa"/>
            <w:shd w:val="clear" w:color="auto" w:fill="auto"/>
            <w:noWrap/>
            <w:hideMark/>
          </w:tcPr>
          <w:p w14:paraId="5499471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DP5005</w:t>
            </w:r>
          </w:p>
        </w:tc>
        <w:tc>
          <w:tcPr>
            <w:tcW w:w="1559" w:type="dxa"/>
            <w:gridSpan w:val="2"/>
            <w:shd w:val="clear" w:color="auto" w:fill="auto"/>
            <w:noWrap/>
            <w:hideMark/>
          </w:tcPr>
          <w:p w14:paraId="174A39B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Human bone</w:t>
            </w:r>
          </w:p>
        </w:tc>
        <w:tc>
          <w:tcPr>
            <w:tcW w:w="1672" w:type="dxa"/>
            <w:shd w:val="clear" w:color="auto" w:fill="auto"/>
            <w:noWrap/>
            <w:hideMark/>
          </w:tcPr>
          <w:p w14:paraId="1594157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Context 5005, burial no 10, SF 798</w:t>
            </w:r>
          </w:p>
        </w:tc>
        <w:tc>
          <w:tcPr>
            <w:tcW w:w="1276" w:type="dxa"/>
            <w:shd w:val="clear" w:color="auto" w:fill="auto"/>
            <w:noWrap/>
            <w:hideMark/>
          </w:tcPr>
          <w:p w14:paraId="6D07573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−20.7</w:t>
            </w:r>
          </w:p>
        </w:tc>
        <w:tc>
          <w:tcPr>
            <w:tcW w:w="992" w:type="dxa"/>
            <w:shd w:val="clear" w:color="auto" w:fill="auto"/>
            <w:noWrap/>
            <w:hideMark/>
          </w:tcPr>
          <w:p w14:paraId="4DAA61B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LSC</w:t>
            </w:r>
          </w:p>
        </w:tc>
        <w:tc>
          <w:tcPr>
            <w:tcW w:w="1418" w:type="dxa"/>
            <w:shd w:val="clear" w:color="auto" w:fill="auto"/>
            <w:noWrap/>
            <w:hideMark/>
          </w:tcPr>
          <w:p w14:paraId="1C73063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Burial</w:t>
            </w:r>
          </w:p>
        </w:tc>
        <w:tc>
          <w:tcPr>
            <w:tcW w:w="4990" w:type="dxa"/>
            <w:shd w:val="clear" w:color="auto" w:fill="auto"/>
            <w:noWrap/>
            <w:hideMark/>
          </w:tcPr>
          <w:p w14:paraId="03C14A70" w14:textId="734FAA14"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Burial. Dates death. Not related directly to dividing the land (Wrathmell </w:t>
            </w:r>
            <w:r w:rsidR="002041F7" w:rsidRPr="003A35A7">
              <w:rPr>
                <w:rFonts w:ascii="Times New Roman" w:hAnsi="Times New Roman" w:cs="Times New Roman"/>
                <w:sz w:val="18"/>
                <w:szCs w:val="18"/>
              </w:rPr>
              <w:t xml:space="preserve">&amp; </w:t>
            </w:r>
            <w:r w:rsidRPr="003A35A7">
              <w:rPr>
                <w:rFonts w:ascii="Times New Roman" w:hAnsi="Times New Roman" w:cs="Times New Roman"/>
                <w:sz w:val="18"/>
                <w:szCs w:val="18"/>
              </w:rPr>
              <w:t>Nicholson</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1990; Bayliss </w:t>
            </w:r>
            <w:r w:rsidR="00586F65" w:rsidRPr="003A35A7">
              <w:rPr>
                <w:rFonts w:ascii="Times New Roman" w:hAnsi="Times New Roman" w:cs="Times New Roman"/>
                <w:sz w:val="18"/>
                <w:szCs w:val="18"/>
              </w:rPr>
              <w:t>et al.</w:t>
            </w:r>
            <w:r w:rsidR="00F66172" w:rsidRPr="003A35A7">
              <w:rPr>
                <w:rFonts w:ascii="Times New Roman" w:hAnsi="Times New Roman" w:cs="Times New Roman"/>
                <w:i/>
                <w:sz w:val="18"/>
                <w:szCs w:val="18"/>
              </w:rPr>
              <w:t>,</w:t>
            </w:r>
            <w:r w:rsidR="00FF135D" w:rsidRPr="003A35A7">
              <w:rPr>
                <w:rFonts w:ascii="Times New Roman" w:hAnsi="Times New Roman" w:cs="Times New Roman"/>
                <w:i/>
                <w:sz w:val="18"/>
                <w:szCs w:val="18"/>
              </w:rPr>
              <w:t xml:space="preserve"> </w:t>
            </w:r>
            <w:r w:rsidRPr="003A35A7">
              <w:rPr>
                <w:rFonts w:ascii="Times New Roman" w:hAnsi="Times New Roman" w:cs="Times New Roman"/>
                <w:sz w:val="18"/>
                <w:szCs w:val="18"/>
              </w:rPr>
              <w:t xml:space="preserve">2012; Walker </w:t>
            </w:r>
            <w:r w:rsidR="00586F65" w:rsidRPr="003A35A7">
              <w:rPr>
                <w:rFonts w:ascii="Times New Roman" w:hAnsi="Times New Roman" w:cs="Times New Roman"/>
                <w:sz w:val="18"/>
                <w:szCs w:val="18"/>
              </w:rPr>
              <w:t>et al.</w:t>
            </w:r>
            <w:r w:rsidR="00F66172" w:rsidRPr="003A35A7">
              <w:rPr>
                <w:rFonts w:ascii="Times New Roman" w:hAnsi="Times New Roman" w:cs="Times New Roman"/>
                <w:i/>
                <w:sz w:val="18"/>
                <w:szCs w:val="18"/>
              </w:rPr>
              <w:t>,</w:t>
            </w:r>
            <w:r w:rsidR="00FF135D" w:rsidRPr="003A35A7">
              <w:rPr>
                <w:rFonts w:ascii="Times New Roman" w:hAnsi="Times New Roman" w:cs="Times New Roman"/>
                <w:i/>
                <w:sz w:val="18"/>
                <w:szCs w:val="18"/>
              </w:rPr>
              <w:t xml:space="preserve"> </w:t>
            </w:r>
            <w:r w:rsidRPr="003A35A7">
              <w:rPr>
                <w:rFonts w:ascii="Times New Roman" w:hAnsi="Times New Roman" w:cs="Times New Roman"/>
                <w:sz w:val="18"/>
                <w:szCs w:val="18"/>
              </w:rPr>
              <w:t>1990).</w:t>
            </w:r>
          </w:p>
        </w:tc>
      </w:tr>
      <w:tr w:rsidR="00AE7D4B" w:rsidRPr="003A35A7" w14:paraId="5A7B906B" w14:textId="77777777" w:rsidTr="007F698B">
        <w:trPr>
          <w:cantSplit/>
          <w:trHeight w:val="285"/>
        </w:trPr>
        <w:tc>
          <w:tcPr>
            <w:tcW w:w="14454" w:type="dxa"/>
            <w:gridSpan w:val="9"/>
            <w:shd w:val="clear" w:color="auto" w:fill="auto"/>
            <w:noWrap/>
            <w:hideMark/>
          </w:tcPr>
          <w:p w14:paraId="33C9A99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Danby Rigg, NZ 70922 06384</w:t>
            </w:r>
          </w:p>
        </w:tc>
      </w:tr>
      <w:tr w:rsidR="00AE7D4B" w:rsidRPr="003A35A7" w14:paraId="55E8DCFD" w14:textId="77777777" w:rsidTr="007F698B">
        <w:trPr>
          <w:cantSplit/>
          <w:trHeight w:val="285"/>
        </w:trPr>
        <w:tc>
          <w:tcPr>
            <w:tcW w:w="1696" w:type="dxa"/>
            <w:shd w:val="clear" w:color="auto" w:fill="auto"/>
            <w:noWrap/>
            <w:hideMark/>
          </w:tcPr>
          <w:p w14:paraId="51604A2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HAR-8909</w:t>
            </w:r>
            <w:r w:rsidRPr="003A35A7">
              <w:rPr>
                <w:rFonts w:ascii="Times New Roman" w:hAnsi="Times New Roman" w:cs="Times New Roman"/>
                <w:sz w:val="18"/>
                <w:szCs w:val="18"/>
              </w:rPr>
              <w:br/>
              <w:t>1510±80</w:t>
            </w:r>
          </w:p>
        </w:tc>
        <w:tc>
          <w:tcPr>
            <w:tcW w:w="851" w:type="dxa"/>
            <w:shd w:val="clear" w:color="auto" w:fill="auto"/>
            <w:noWrap/>
            <w:hideMark/>
          </w:tcPr>
          <w:p w14:paraId="7609F94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TD/6</w:t>
            </w:r>
          </w:p>
        </w:tc>
        <w:tc>
          <w:tcPr>
            <w:tcW w:w="1559" w:type="dxa"/>
            <w:gridSpan w:val="2"/>
            <w:shd w:val="clear" w:color="auto" w:fill="auto"/>
            <w:noWrap/>
            <w:hideMark/>
          </w:tcPr>
          <w:p w14:paraId="77AE338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Charcoal, not identified; remaining subsample mainly soil, with unidentified and Ericaceae charcoal</w:t>
            </w:r>
          </w:p>
        </w:tc>
        <w:tc>
          <w:tcPr>
            <w:tcW w:w="1672" w:type="dxa"/>
            <w:shd w:val="clear" w:color="auto" w:fill="auto"/>
            <w:noWrap/>
            <w:hideMark/>
          </w:tcPr>
          <w:p w14:paraId="70FC78C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Dark layer 327 </w:t>
            </w:r>
          </w:p>
        </w:tc>
        <w:tc>
          <w:tcPr>
            <w:tcW w:w="1276" w:type="dxa"/>
            <w:shd w:val="clear" w:color="auto" w:fill="auto"/>
            <w:noWrap/>
            <w:hideMark/>
          </w:tcPr>
          <w:p w14:paraId="20B2019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−30.2</w:t>
            </w:r>
          </w:p>
        </w:tc>
        <w:tc>
          <w:tcPr>
            <w:tcW w:w="992" w:type="dxa"/>
            <w:shd w:val="clear" w:color="auto" w:fill="auto"/>
            <w:noWrap/>
            <w:hideMark/>
          </w:tcPr>
          <w:p w14:paraId="67F410F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LSC</w:t>
            </w:r>
          </w:p>
        </w:tc>
        <w:tc>
          <w:tcPr>
            <w:tcW w:w="1418" w:type="dxa"/>
            <w:shd w:val="clear" w:color="auto" w:fill="auto"/>
            <w:noWrap/>
            <w:hideMark/>
          </w:tcPr>
          <w:p w14:paraId="193AB68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Dyke</w:t>
            </w:r>
          </w:p>
        </w:tc>
        <w:tc>
          <w:tcPr>
            <w:tcW w:w="4990" w:type="dxa"/>
            <w:shd w:val="clear" w:color="auto" w:fill="auto"/>
            <w:noWrap/>
            <w:hideMark/>
          </w:tcPr>
          <w:p w14:paraId="7C795618" w14:textId="5912846E"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Dyke system. In north ditch, c0.3m above the bottom of the ditch. TPQ infilling north ditch (Harding </w:t>
            </w:r>
            <w:r w:rsidR="00586F65" w:rsidRPr="003A35A7">
              <w:rPr>
                <w:rFonts w:ascii="Times New Roman" w:hAnsi="Times New Roman" w:cs="Times New Roman"/>
                <w:sz w:val="18"/>
                <w:szCs w:val="18"/>
              </w:rPr>
              <w:t>et al.</w:t>
            </w:r>
            <w:r w:rsidR="00F66172" w:rsidRPr="003A35A7">
              <w:rPr>
                <w:rFonts w:ascii="Times New Roman" w:hAnsi="Times New Roman" w:cs="Times New Roman"/>
                <w:i/>
                <w:sz w:val="18"/>
                <w:szCs w:val="18"/>
              </w:rPr>
              <w:t>,</w:t>
            </w:r>
            <w:r w:rsidR="00FF135D" w:rsidRPr="003A35A7">
              <w:rPr>
                <w:rFonts w:ascii="Times New Roman" w:hAnsi="Times New Roman" w:cs="Times New Roman"/>
                <w:i/>
                <w:sz w:val="18"/>
                <w:szCs w:val="18"/>
              </w:rPr>
              <w:t xml:space="preserve"> </w:t>
            </w:r>
            <w:r w:rsidRPr="003A35A7">
              <w:rPr>
                <w:rFonts w:ascii="Times New Roman" w:hAnsi="Times New Roman" w:cs="Times New Roman"/>
                <w:sz w:val="18"/>
                <w:szCs w:val="18"/>
              </w:rPr>
              <w:t xml:space="preserve">1994; Bayliss </w:t>
            </w:r>
            <w:r w:rsidR="00586F65" w:rsidRPr="003A35A7">
              <w:rPr>
                <w:rFonts w:ascii="Times New Roman" w:hAnsi="Times New Roman" w:cs="Times New Roman"/>
                <w:sz w:val="18"/>
                <w:szCs w:val="18"/>
              </w:rPr>
              <w:t>et al.</w:t>
            </w:r>
            <w:r w:rsidR="00F66172" w:rsidRPr="003A35A7">
              <w:rPr>
                <w:rFonts w:ascii="Times New Roman" w:hAnsi="Times New Roman" w:cs="Times New Roman"/>
                <w:i/>
                <w:sz w:val="18"/>
                <w:szCs w:val="18"/>
              </w:rPr>
              <w:t>,</w:t>
            </w:r>
            <w:r w:rsidR="00FF135D"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2012).</w:t>
            </w:r>
          </w:p>
        </w:tc>
      </w:tr>
      <w:tr w:rsidR="00AE7D4B" w:rsidRPr="003A35A7" w14:paraId="3567689F" w14:textId="77777777" w:rsidTr="007F698B">
        <w:trPr>
          <w:cantSplit/>
          <w:trHeight w:val="285"/>
        </w:trPr>
        <w:tc>
          <w:tcPr>
            <w:tcW w:w="1696" w:type="dxa"/>
            <w:shd w:val="clear" w:color="auto" w:fill="auto"/>
            <w:noWrap/>
            <w:hideMark/>
          </w:tcPr>
          <w:p w14:paraId="6172C2E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lastRenderedPageBreak/>
              <w:t>HAR-8908</w:t>
            </w:r>
            <w:r w:rsidRPr="003A35A7">
              <w:rPr>
                <w:rFonts w:ascii="Times New Roman" w:hAnsi="Times New Roman" w:cs="Times New Roman"/>
                <w:sz w:val="18"/>
                <w:szCs w:val="18"/>
              </w:rPr>
              <w:br/>
              <w:t>1140±60</w:t>
            </w:r>
          </w:p>
        </w:tc>
        <w:tc>
          <w:tcPr>
            <w:tcW w:w="851" w:type="dxa"/>
            <w:shd w:val="clear" w:color="auto" w:fill="auto"/>
            <w:noWrap/>
            <w:hideMark/>
          </w:tcPr>
          <w:p w14:paraId="0AAD095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TD/5</w:t>
            </w:r>
          </w:p>
        </w:tc>
        <w:tc>
          <w:tcPr>
            <w:tcW w:w="1559" w:type="dxa"/>
            <w:gridSpan w:val="2"/>
            <w:shd w:val="clear" w:color="auto" w:fill="auto"/>
            <w:noWrap/>
            <w:hideMark/>
          </w:tcPr>
          <w:p w14:paraId="2B4B2EA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Charcoal, not identified; remaining subsample mainly soil, with unidentified and Ericaceae charcoal</w:t>
            </w:r>
          </w:p>
        </w:tc>
        <w:tc>
          <w:tcPr>
            <w:tcW w:w="1672" w:type="dxa"/>
            <w:shd w:val="clear" w:color="auto" w:fill="auto"/>
            <w:noWrap/>
            <w:hideMark/>
          </w:tcPr>
          <w:p w14:paraId="7E48DE4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Dark layer 327</w:t>
            </w:r>
          </w:p>
        </w:tc>
        <w:tc>
          <w:tcPr>
            <w:tcW w:w="1276" w:type="dxa"/>
            <w:shd w:val="clear" w:color="auto" w:fill="auto"/>
            <w:noWrap/>
            <w:hideMark/>
          </w:tcPr>
          <w:p w14:paraId="4C8368E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−30.0</w:t>
            </w:r>
          </w:p>
        </w:tc>
        <w:tc>
          <w:tcPr>
            <w:tcW w:w="992" w:type="dxa"/>
            <w:shd w:val="clear" w:color="auto" w:fill="auto"/>
            <w:noWrap/>
            <w:hideMark/>
          </w:tcPr>
          <w:p w14:paraId="685C91E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LSC</w:t>
            </w:r>
          </w:p>
        </w:tc>
        <w:tc>
          <w:tcPr>
            <w:tcW w:w="1418" w:type="dxa"/>
            <w:shd w:val="clear" w:color="auto" w:fill="auto"/>
            <w:noWrap/>
            <w:hideMark/>
          </w:tcPr>
          <w:p w14:paraId="4255396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Dyke</w:t>
            </w:r>
          </w:p>
        </w:tc>
        <w:tc>
          <w:tcPr>
            <w:tcW w:w="4990" w:type="dxa"/>
            <w:shd w:val="clear" w:color="auto" w:fill="auto"/>
            <w:noWrap/>
            <w:hideMark/>
          </w:tcPr>
          <w:p w14:paraId="5A882E5C" w14:textId="30B76A86"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Dyke system. In north ditch, c 0.3m above the bottom of the ditch. TPQ infilling north ditch (Harding </w:t>
            </w:r>
            <w:r w:rsidR="00586F65" w:rsidRPr="003A35A7">
              <w:rPr>
                <w:rFonts w:ascii="Times New Roman" w:hAnsi="Times New Roman" w:cs="Times New Roman"/>
                <w:sz w:val="18"/>
                <w:szCs w:val="18"/>
              </w:rPr>
              <w:t>et al.</w:t>
            </w:r>
            <w:r w:rsidR="00F66172" w:rsidRPr="003A35A7">
              <w:rPr>
                <w:rFonts w:ascii="Times New Roman" w:hAnsi="Times New Roman" w:cs="Times New Roman"/>
                <w:i/>
                <w:sz w:val="18"/>
                <w:szCs w:val="18"/>
              </w:rPr>
              <w:t>,</w:t>
            </w:r>
            <w:r w:rsidR="00FF135D" w:rsidRPr="003A35A7">
              <w:rPr>
                <w:rFonts w:ascii="Times New Roman" w:hAnsi="Times New Roman" w:cs="Times New Roman"/>
                <w:i/>
                <w:sz w:val="18"/>
                <w:szCs w:val="18"/>
              </w:rPr>
              <w:t xml:space="preserve"> </w:t>
            </w:r>
            <w:r w:rsidRPr="003A35A7">
              <w:rPr>
                <w:rFonts w:ascii="Times New Roman" w:hAnsi="Times New Roman" w:cs="Times New Roman"/>
                <w:sz w:val="18"/>
                <w:szCs w:val="18"/>
              </w:rPr>
              <w:t xml:space="preserve">1994; Bayliss </w:t>
            </w:r>
            <w:r w:rsidR="00586F65" w:rsidRPr="003A35A7">
              <w:rPr>
                <w:rFonts w:ascii="Times New Roman" w:hAnsi="Times New Roman" w:cs="Times New Roman"/>
                <w:sz w:val="18"/>
                <w:szCs w:val="18"/>
              </w:rPr>
              <w:t>et al.</w:t>
            </w:r>
            <w:r w:rsidR="00F66172" w:rsidRPr="003A35A7">
              <w:rPr>
                <w:rFonts w:ascii="Times New Roman" w:hAnsi="Times New Roman" w:cs="Times New Roman"/>
                <w:i/>
                <w:sz w:val="18"/>
                <w:szCs w:val="18"/>
              </w:rPr>
              <w:t>,</w:t>
            </w:r>
            <w:r w:rsidR="00FF135D"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2012).</w:t>
            </w:r>
          </w:p>
        </w:tc>
      </w:tr>
      <w:tr w:rsidR="00AE7D4B" w:rsidRPr="003A35A7" w14:paraId="08B86FDA" w14:textId="77777777" w:rsidTr="007F698B">
        <w:trPr>
          <w:cantSplit/>
          <w:trHeight w:val="285"/>
        </w:trPr>
        <w:tc>
          <w:tcPr>
            <w:tcW w:w="1696" w:type="dxa"/>
            <w:shd w:val="clear" w:color="auto" w:fill="auto"/>
            <w:noWrap/>
            <w:hideMark/>
          </w:tcPr>
          <w:p w14:paraId="5B25768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HAR-8910</w:t>
            </w:r>
            <w:r w:rsidRPr="003A35A7">
              <w:rPr>
                <w:rFonts w:ascii="Times New Roman" w:hAnsi="Times New Roman" w:cs="Times New Roman"/>
                <w:sz w:val="18"/>
                <w:szCs w:val="18"/>
              </w:rPr>
              <w:br/>
              <w:t>1120±80</w:t>
            </w:r>
          </w:p>
        </w:tc>
        <w:tc>
          <w:tcPr>
            <w:tcW w:w="851" w:type="dxa"/>
            <w:shd w:val="clear" w:color="auto" w:fill="auto"/>
            <w:noWrap/>
            <w:hideMark/>
          </w:tcPr>
          <w:p w14:paraId="473FE51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79438B7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Charcoal, not identified; remaining subsample unidentified, Salicaceae and Ericaceae charcoal</w:t>
            </w:r>
          </w:p>
        </w:tc>
        <w:tc>
          <w:tcPr>
            <w:tcW w:w="1672" w:type="dxa"/>
            <w:shd w:val="clear" w:color="auto" w:fill="auto"/>
            <w:noWrap/>
            <w:hideMark/>
          </w:tcPr>
          <w:p w14:paraId="2F4A9A0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Context 337</w:t>
            </w:r>
          </w:p>
        </w:tc>
        <w:tc>
          <w:tcPr>
            <w:tcW w:w="1276" w:type="dxa"/>
            <w:shd w:val="clear" w:color="auto" w:fill="auto"/>
            <w:noWrap/>
            <w:hideMark/>
          </w:tcPr>
          <w:p w14:paraId="5C045FD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−29.5</w:t>
            </w:r>
          </w:p>
        </w:tc>
        <w:tc>
          <w:tcPr>
            <w:tcW w:w="992" w:type="dxa"/>
            <w:shd w:val="clear" w:color="auto" w:fill="auto"/>
            <w:noWrap/>
            <w:hideMark/>
          </w:tcPr>
          <w:p w14:paraId="2EDE0F7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LSC</w:t>
            </w:r>
          </w:p>
        </w:tc>
        <w:tc>
          <w:tcPr>
            <w:tcW w:w="1418" w:type="dxa"/>
            <w:shd w:val="clear" w:color="auto" w:fill="auto"/>
            <w:noWrap/>
            <w:hideMark/>
          </w:tcPr>
          <w:p w14:paraId="1803A62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Dyke</w:t>
            </w:r>
          </w:p>
        </w:tc>
        <w:tc>
          <w:tcPr>
            <w:tcW w:w="4990" w:type="dxa"/>
            <w:shd w:val="clear" w:color="auto" w:fill="auto"/>
            <w:noWrap/>
            <w:hideMark/>
          </w:tcPr>
          <w:p w14:paraId="5F09741D" w14:textId="38CACED8"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Dyke system. Layer in south (outer) ditch c 0.25m above the bottom. The layer consisted of black earth with charcoal overlying gleyed clays and disturbed natural. TPQ infilling south ditch (Harding </w:t>
            </w:r>
            <w:r w:rsidR="00586F65" w:rsidRPr="003A35A7">
              <w:rPr>
                <w:rFonts w:ascii="Times New Roman" w:hAnsi="Times New Roman" w:cs="Times New Roman"/>
                <w:sz w:val="18"/>
                <w:szCs w:val="18"/>
              </w:rPr>
              <w:t>et al.</w:t>
            </w:r>
            <w:r w:rsidR="00F66172" w:rsidRPr="003A35A7">
              <w:rPr>
                <w:rFonts w:ascii="Times New Roman" w:hAnsi="Times New Roman" w:cs="Times New Roman"/>
                <w:i/>
                <w:sz w:val="18"/>
                <w:szCs w:val="18"/>
              </w:rPr>
              <w:t>,</w:t>
            </w:r>
            <w:r w:rsidR="00FF135D" w:rsidRPr="003A35A7">
              <w:rPr>
                <w:rFonts w:ascii="Times New Roman" w:hAnsi="Times New Roman" w:cs="Times New Roman"/>
                <w:i/>
                <w:sz w:val="18"/>
                <w:szCs w:val="18"/>
              </w:rPr>
              <w:t xml:space="preserve"> </w:t>
            </w:r>
            <w:r w:rsidRPr="003A35A7">
              <w:rPr>
                <w:rFonts w:ascii="Times New Roman" w:hAnsi="Times New Roman" w:cs="Times New Roman"/>
                <w:sz w:val="18"/>
                <w:szCs w:val="18"/>
              </w:rPr>
              <w:t xml:space="preserve">1994; Bayliss </w:t>
            </w:r>
            <w:r w:rsidR="00586F65" w:rsidRPr="003A35A7">
              <w:rPr>
                <w:rFonts w:ascii="Times New Roman" w:hAnsi="Times New Roman" w:cs="Times New Roman"/>
                <w:sz w:val="18"/>
                <w:szCs w:val="18"/>
              </w:rPr>
              <w:t>et al.</w:t>
            </w:r>
            <w:r w:rsidR="00F66172" w:rsidRPr="003A35A7">
              <w:rPr>
                <w:rFonts w:ascii="Times New Roman" w:hAnsi="Times New Roman" w:cs="Times New Roman"/>
                <w:i/>
                <w:sz w:val="18"/>
                <w:szCs w:val="18"/>
              </w:rPr>
              <w:t>,</w:t>
            </w:r>
            <w:r w:rsidR="00FF135D"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2012).</w:t>
            </w:r>
          </w:p>
        </w:tc>
      </w:tr>
      <w:tr w:rsidR="00AE7D4B" w:rsidRPr="003A35A7" w14:paraId="61751330" w14:textId="77777777" w:rsidTr="007F698B">
        <w:trPr>
          <w:cantSplit/>
          <w:trHeight w:val="285"/>
        </w:trPr>
        <w:tc>
          <w:tcPr>
            <w:tcW w:w="1696" w:type="dxa"/>
            <w:shd w:val="clear" w:color="auto" w:fill="auto"/>
            <w:noWrap/>
            <w:hideMark/>
          </w:tcPr>
          <w:p w14:paraId="26A7C69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HAR-8911</w:t>
            </w:r>
            <w:r w:rsidRPr="003A35A7">
              <w:rPr>
                <w:rFonts w:ascii="Times New Roman" w:hAnsi="Times New Roman" w:cs="Times New Roman"/>
                <w:sz w:val="18"/>
                <w:szCs w:val="18"/>
              </w:rPr>
              <w:br/>
              <w:t>990±60</w:t>
            </w:r>
          </w:p>
        </w:tc>
        <w:tc>
          <w:tcPr>
            <w:tcW w:w="851" w:type="dxa"/>
            <w:shd w:val="clear" w:color="auto" w:fill="auto"/>
            <w:noWrap/>
            <w:hideMark/>
          </w:tcPr>
          <w:p w14:paraId="0D79E11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17BC706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Charcoal, not identified; remaining subsample consisted mainly of narrow monocotyledonous stems, Ericaceae, and unidentified charcoal</w:t>
            </w:r>
          </w:p>
        </w:tc>
        <w:tc>
          <w:tcPr>
            <w:tcW w:w="1672" w:type="dxa"/>
            <w:shd w:val="clear" w:color="auto" w:fill="auto"/>
            <w:noWrap/>
            <w:hideMark/>
          </w:tcPr>
          <w:p w14:paraId="33317C8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Context 337</w:t>
            </w:r>
          </w:p>
        </w:tc>
        <w:tc>
          <w:tcPr>
            <w:tcW w:w="1276" w:type="dxa"/>
            <w:shd w:val="clear" w:color="auto" w:fill="auto"/>
            <w:noWrap/>
            <w:hideMark/>
          </w:tcPr>
          <w:p w14:paraId="0C83481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−28.4</w:t>
            </w:r>
          </w:p>
        </w:tc>
        <w:tc>
          <w:tcPr>
            <w:tcW w:w="992" w:type="dxa"/>
            <w:shd w:val="clear" w:color="auto" w:fill="auto"/>
            <w:noWrap/>
            <w:hideMark/>
          </w:tcPr>
          <w:p w14:paraId="2370AC2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LSC</w:t>
            </w:r>
          </w:p>
        </w:tc>
        <w:tc>
          <w:tcPr>
            <w:tcW w:w="1418" w:type="dxa"/>
            <w:shd w:val="clear" w:color="auto" w:fill="auto"/>
            <w:noWrap/>
            <w:hideMark/>
          </w:tcPr>
          <w:p w14:paraId="34888D2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Dyke</w:t>
            </w:r>
          </w:p>
        </w:tc>
        <w:tc>
          <w:tcPr>
            <w:tcW w:w="4990" w:type="dxa"/>
            <w:shd w:val="clear" w:color="auto" w:fill="auto"/>
            <w:noWrap/>
            <w:hideMark/>
          </w:tcPr>
          <w:p w14:paraId="759B4A0F" w14:textId="7FD10B4E"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Dyke system. Layer in south (outer) ditch c 0.25m above the bottom. The layer consisted of black earth with charcoal overlying gleyed clays and disturbed natural. TPQ infilling south ditch (Harding </w:t>
            </w:r>
            <w:r w:rsidR="00586F65" w:rsidRPr="003A35A7">
              <w:rPr>
                <w:rFonts w:ascii="Times New Roman" w:hAnsi="Times New Roman" w:cs="Times New Roman"/>
                <w:sz w:val="18"/>
                <w:szCs w:val="18"/>
              </w:rPr>
              <w:t>et al.</w:t>
            </w:r>
            <w:r w:rsidR="00F66172" w:rsidRPr="003A35A7">
              <w:rPr>
                <w:rFonts w:ascii="Times New Roman" w:hAnsi="Times New Roman" w:cs="Times New Roman"/>
                <w:i/>
                <w:sz w:val="18"/>
                <w:szCs w:val="18"/>
              </w:rPr>
              <w:t>,</w:t>
            </w:r>
            <w:r w:rsidR="00FF135D" w:rsidRPr="003A35A7">
              <w:rPr>
                <w:rFonts w:ascii="Times New Roman" w:hAnsi="Times New Roman" w:cs="Times New Roman"/>
                <w:i/>
                <w:sz w:val="18"/>
                <w:szCs w:val="18"/>
              </w:rPr>
              <w:t xml:space="preserve"> </w:t>
            </w:r>
            <w:r w:rsidRPr="003A35A7">
              <w:rPr>
                <w:rFonts w:ascii="Times New Roman" w:hAnsi="Times New Roman" w:cs="Times New Roman"/>
                <w:sz w:val="18"/>
                <w:szCs w:val="18"/>
              </w:rPr>
              <w:t xml:space="preserve">1994; Bayliss </w:t>
            </w:r>
            <w:r w:rsidR="00586F65" w:rsidRPr="003A35A7">
              <w:rPr>
                <w:rFonts w:ascii="Times New Roman" w:hAnsi="Times New Roman" w:cs="Times New Roman"/>
                <w:sz w:val="18"/>
                <w:szCs w:val="18"/>
              </w:rPr>
              <w:t>et al.</w:t>
            </w:r>
            <w:r w:rsidR="00F66172" w:rsidRPr="003A35A7">
              <w:rPr>
                <w:rFonts w:ascii="Times New Roman" w:hAnsi="Times New Roman" w:cs="Times New Roman"/>
                <w:i/>
                <w:sz w:val="18"/>
                <w:szCs w:val="18"/>
              </w:rPr>
              <w:t>,</w:t>
            </w:r>
            <w:r w:rsidR="00FF135D"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2012).</w:t>
            </w:r>
          </w:p>
        </w:tc>
      </w:tr>
      <w:tr w:rsidR="00AE7D4B" w:rsidRPr="003A35A7" w14:paraId="102D2ED7" w14:textId="77777777" w:rsidTr="007F698B">
        <w:trPr>
          <w:cantSplit/>
          <w:trHeight w:val="285"/>
        </w:trPr>
        <w:tc>
          <w:tcPr>
            <w:tcW w:w="14454" w:type="dxa"/>
            <w:gridSpan w:val="9"/>
            <w:shd w:val="clear" w:color="auto" w:fill="auto"/>
            <w:noWrap/>
            <w:hideMark/>
          </w:tcPr>
          <w:p w14:paraId="636E0E7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Doncaster Road, South Elmsall, SE 488 119</w:t>
            </w:r>
          </w:p>
        </w:tc>
      </w:tr>
      <w:tr w:rsidR="00AE7D4B" w:rsidRPr="003A35A7" w14:paraId="3047C945" w14:textId="77777777" w:rsidTr="007F698B">
        <w:trPr>
          <w:cantSplit/>
          <w:trHeight w:val="285"/>
        </w:trPr>
        <w:tc>
          <w:tcPr>
            <w:tcW w:w="1696" w:type="dxa"/>
            <w:shd w:val="clear" w:color="auto" w:fill="auto"/>
            <w:noWrap/>
            <w:hideMark/>
          </w:tcPr>
          <w:p w14:paraId="306AB88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AA-36884 </w:t>
            </w:r>
            <w:r w:rsidRPr="003A35A7">
              <w:rPr>
                <w:rFonts w:ascii="Times New Roman" w:hAnsi="Times New Roman" w:cs="Times New Roman"/>
                <w:sz w:val="18"/>
                <w:szCs w:val="18"/>
              </w:rPr>
              <w:br/>
              <w:t>930±45</w:t>
            </w:r>
          </w:p>
        </w:tc>
        <w:tc>
          <w:tcPr>
            <w:tcW w:w="851" w:type="dxa"/>
            <w:shd w:val="clear" w:color="auto" w:fill="auto"/>
            <w:noWrap/>
            <w:hideMark/>
          </w:tcPr>
          <w:p w14:paraId="09353B3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5A2DFE6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Quercus</w:t>
            </w:r>
            <w:r w:rsidRPr="003A35A7">
              <w:rPr>
                <w:rFonts w:ascii="Times New Roman" w:hAnsi="Times New Roman" w:cs="Times New Roman"/>
                <w:sz w:val="18"/>
                <w:szCs w:val="18"/>
              </w:rPr>
              <w:t xml:space="preserve"> sp.</w:t>
            </w:r>
          </w:p>
        </w:tc>
        <w:tc>
          <w:tcPr>
            <w:tcW w:w="1672" w:type="dxa"/>
            <w:shd w:val="clear" w:color="auto" w:fill="auto"/>
            <w:noWrap/>
            <w:hideMark/>
          </w:tcPr>
          <w:p w14:paraId="3185A98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Fill of ditch one, segment 5007</w:t>
            </w:r>
          </w:p>
        </w:tc>
        <w:tc>
          <w:tcPr>
            <w:tcW w:w="1276" w:type="dxa"/>
            <w:shd w:val="clear" w:color="auto" w:fill="auto"/>
            <w:noWrap/>
            <w:hideMark/>
          </w:tcPr>
          <w:p w14:paraId="6FC69B4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−24.9</w:t>
            </w:r>
          </w:p>
        </w:tc>
        <w:tc>
          <w:tcPr>
            <w:tcW w:w="992" w:type="dxa"/>
            <w:shd w:val="clear" w:color="auto" w:fill="auto"/>
            <w:noWrap/>
            <w:hideMark/>
          </w:tcPr>
          <w:p w14:paraId="313EF15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56BC8F0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Field boundary</w:t>
            </w:r>
          </w:p>
        </w:tc>
        <w:tc>
          <w:tcPr>
            <w:tcW w:w="4990" w:type="dxa"/>
            <w:shd w:val="clear" w:color="auto" w:fill="auto"/>
            <w:noWrap/>
            <w:hideMark/>
          </w:tcPr>
          <w:p w14:paraId="1AC91C1A" w14:textId="252CEB8D"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Boundary. Part of a segmented boundary, possibly resulting from the excavation of sections of ditch to provide material for the construction of a bank that has been lost. The position of the fill in the stratigraphic sequence is not stated. Dates infilling of ditch. TPQ on sample type (Grassam</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2008).</w:t>
            </w:r>
          </w:p>
        </w:tc>
      </w:tr>
      <w:tr w:rsidR="00AE7D4B" w:rsidRPr="003A35A7" w14:paraId="37A9A6B9" w14:textId="77777777" w:rsidTr="007F698B">
        <w:trPr>
          <w:cantSplit/>
          <w:trHeight w:val="285"/>
        </w:trPr>
        <w:tc>
          <w:tcPr>
            <w:tcW w:w="1696" w:type="dxa"/>
            <w:shd w:val="clear" w:color="auto" w:fill="auto"/>
            <w:noWrap/>
            <w:hideMark/>
          </w:tcPr>
          <w:p w14:paraId="4D011BE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AA-36883</w:t>
            </w:r>
            <w:r w:rsidRPr="003A35A7">
              <w:rPr>
                <w:rFonts w:ascii="Times New Roman" w:hAnsi="Times New Roman" w:cs="Times New Roman"/>
                <w:sz w:val="18"/>
                <w:szCs w:val="18"/>
              </w:rPr>
              <w:br/>
              <w:t>2695±40</w:t>
            </w:r>
          </w:p>
        </w:tc>
        <w:tc>
          <w:tcPr>
            <w:tcW w:w="851" w:type="dxa"/>
            <w:shd w:val="clear" w:color="auto" w:fill="auto"/>
            <w:noWrap/>
            <w:hideMark/>
          </w:tcPr>
          <w:p w14:paraId="3E9863D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773A9FF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Quercus</w:t>
            </w:r>
            <w:r w:rsidRPr="003A35A7">
              <w:rPr>
                <w:rFonts w:ascii="Times New Roman" w:hAnsi="Times New Roman" w:cs="Times New Roman"/>
                <w:sz w:val="18"/>
                <w:szCs w:val="18"/>
              </w:rPr>
              <w:t xml:space="preserve"> sp.</w:t>
            </w:r>
          </w:p>
        </w:tc>
        <w:tc>
          <w:tcPr>
            <w:tcW w:w="1672" w:type="dxa"/>
            <w:shd w:val="clear" w:color="auto" w:fill="auto"/>
            <w:noWrap/>
            <w:hideMark/>
          </w:tcPr>
          <w:p w14:paraId="1F17D2C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Fill of post-hole 638, rectilinear structure 7002/7003</w:t>
            </w:r>
          </w:p>
        </w:tc>
        <w:tc>
          <w:tcPr>
            <w:tcW w:w="1276" w:type="dxa"/>
            <w:shd w:val="clear" w:color="auto" w:fill="auto"/>
            <w:noWrap/>
            <w:hideMark/>
          </w:tcPr>
          <w:p w14:paraId="6FFDBC2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−23.3</w:t>
            </w:r>
          </w:p>
        </w:tc>
        <w:tc>
          <w:tcPr>
            <w:tcW w:w="992" w:type="dxa"/>
            <w:shd w:val="clear" w:color="auto" w:fill="auto"/>
            <w:noWrap/>
            <w:hideMark/>
          </w:tcPr>
          <w:p w14:paraId="74276C1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276BC03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Posthole</w:t>
            </w:r>
          </w:p>
        </w:tc>
        <w:tc>
          <w:tcPr>
            <w:tcW w:w="4990" w:type="dxa"/>
            <w:shd w:val="clear" w:color="auto" w:fill="auto"/>
            <w:noWrap/>
            <w:hideMark/>
          </w:tcPr>
          <w:p w14:paraId="6BB91D65" w14:textId="4755599D"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Four-poster. Not directly related to dividing the land, not included in the model (Grassam</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2008).</w:t>
            </w:r>
          </w:p>
        </w:tc>
      </w:tr>
      <w:tr w:rsidR="00AE7D4B" w:rsidRPr="003A35A7" w14:paraId="4554C6F8" w14:textId="77777777" w:rsidTr="007F698B">
        <w:trPr>
          <w:cantSplit/>
          <w:trHeight w:val="285"/>
        </w:trPr>
        <w:tc>
          <w:tcPr>
            <w:tcW w:w="1696" w:type="dxa"/>
            <w:shd w:val="clear" w:color="auto" w:fill="auto"/>
            <w:noWrap/>
            <w:hideMark/>
          </w:tcPr>
          <w:p w14:paraId="026DEAF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lastRenderedPageBreak/>
              <w:t>AA-36885</w:t>
            </w:r>
            <w:r w:rsidRPr="003A35A7">
              <w:rPr>
                <w:rFonts w:ascii="Times New Roman" w:hAnsi="Times New Roman" w:cs="Times New Roman"/>
                <w:sz w:val="18"/>
                <w:szCs w:val="18"/>
              </w:rPr>
              <w:br/>
              <w:t>2345±60</w:t>
            </w:r>
          </w:p>
        </w:tc>
        <w:tc>
          <w:tcPr>
            <w:tcW w:w="851" w:type="dxa"/>
            <w:shd w:val="clear" w:color="auto" w:fill="auto"/>
            <w:noWrap/>
            <w:hideMark/>
          </w:tcPr>
          <w:p w14:paraId="4DDAC9F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5D82B4D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Corylus</w:t>
            </w:r>
            <w:r w:rsidRPr="003A35A7">
              <w:rPr>
                <w:rFonts w:ascii="Times New Roman" w:hAnsi="Times New Roman" w:cs="Times New Roman"/>
                <w:sz w:val="18"/>
                <w:szCs w:val="18"/>
              </w:rPr>
              <w:t xml:space="preserve"> sp.</w:t>
            </w:r>
          </w:p>
        </w:tc>
        <w:tc>
          <w:tcPr>
            <w:tcW w:w="1672" w:type="dxa"/>
            <w:shd w:val="clear" w:color="auto" w:fill="auto"/>
            <w:noWrap/>
            <w:hideMark/>
          </w:tcPr>
          <w:p w14:paraId="7A61729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Fill of a post hole 2035, from linear post-alignment 8003</w:t>
            </w:r>
          </w:p>
        </w:tc>
        <w:tc>
          <w:tcPr>
            <w:tcW w:w="1276" w:type="dxa"/>
            <w:shd w:val="clear" w:color="auto" w:fill="auto"/>
            <w:noWrap/>
            <w:hideMark/>
          </w:tcPr>
          <w:p w14:paraId="0776628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−23.3</w:t>
            </w:r>
          </w:p>
        </w:tc>
        <w:tc>
          <w:tcPr>
            <w:tcW w:w="992" w:type="dxa"/>
            <w:shd w:val="clear" w:color="auto" w:fill="auto"/>
            <w:noWrap/>
            <w:hideMark/>
          </w:tcPr>
          <w:p w14:paraId="63AD995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15E0C4C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Posthole</w:t>
            </w:r>
          </w:p>
        </w:tc>
        <w:tc>
          <w:tcPr>
            <w:tcW w:w="4990" w:type="dxa"/>
            <w:shd w:val="clear" w:color="auto" w:fill="auto"/>
            <w:noWrap/>
            <w:hideMark/>
          </w:tcPr>
          <w:p w14:paraId="6AEA9B4D" w14:textId="305BAA43"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Posthole. Not directly related to dividing the land, not included in the model (Grassam</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2008).</w:t>
            </w:r>
          </w:p>
        </w:tc>
      </w:tr>
      <w:tr w:rsidR="00AE7D4B" w:rsidRPr="003A35A7" w14:paraId="1B8B0020" w14:textId="77777777" w:rsidTr="007F698B">
        <w:trPr>
          <w:cantSplit/>
          <w:trHeight w:val="285"/>
        </w:trPr>
        <w:tc>
          <w:tcPr>
            <w:tcW w:w="1696" w:type="dxa"/>
            <w:shd w:val="clear" w:color="auto" w:fill="auto"/>
            <w:noWrap/>
            <w:hideMark/>
          </w:tcPr>
          <w:p w14:paraId="6061E47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AA-36497</w:t>
            </w:r>
            <w:r w:rsidRPr="003A35A7">
              <w:rPr>
                <w:rFonts w:ascii="Times New Roman" w:hAnsi="Times New Roman" w:cs="Times New Roman"/>
                <w:sz w:val="18"/>
                <w:szCs w:val="18"/>
              </w:rPr>
              <w:br/>
              <w:t>2145±50</w:t>
            </w:r>
          </w:p>
        </w:tc>
        <w:tc>
          <w:tcPr>
            <w:tcW w:w="851" w:type="dxa"/>
            <w:shd w:val="clear" w:color="auto" w:fill="auto"/>
            <w:noWrap/>
            <w:hideMark/>
          </w:tcPr>
          <w:p w14:paraId="2685C6C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7527803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Alnus</w:t>
            </w:r>
            <w:r w:rsidRPr="003A35A7">
              <w:rPr>
                <w:rFonts w:ascii="Times New Roman" w:hAnsi="Times New Roman" w:cs="Times New Roman"/>
                <w:sz w:val="18"/>
                <w:szCs w:val="18"/>
              </w:rPr>
              <w:t xml:space="preserve"> sp.</w:t>
            </w:r>
          </w:p>
        </w:tc>
        <w:tc>
          <w:tcPr>
            <w:tcW w:w="1672" w:type="dxa"/>
            <w:shd w:val="clear" w:color="auto" w:fill="auto"/>
            <w:noWrap/>
            <w:hideMark/>
          </w:tcPr>
          <w:p w14:paraId="076E48C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Fill of ditch 3039, enclosure C </w:t>
            </w:r>
          </w:p>
        </w:tc>
        <w:tc>
          <w:tcPr>
            <w:tcW w:w="1276" w:type="dxa"/>
            <w:shd w:val="clear" w:color="auto" w:fill="auto"/>
            <w:noWrap/>
            <w:hideMark/>
          </w:tcPr>
          <w:p w14:paraId="2CEA8D6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−25.1</w:t>
            </w:r>
          </w:p>
        </w:tc>
        <w:tc>
          <w:tcPr>
            <w:tcW w:w="992" w:type="dxa"/>
            <w:shd w:val="clear" w:color="auto" w:fill="auto"/>
            <w:noWrap/>
            <w:hideMark/>
          </w:tcPr>
          <w:p w14:paraId="3D3F681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4489BCC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Enclosure</w:t>
            </w:r>
          </w:p>
        </w:tc>
        <w:tc>
          <w:tcPr>
            <w:tcW w:w="4990" w:type="dxa"/>
            <w:shd w:val="clear" w:color="auto" w:fill="auto"/>
            <w:noWrap/>
            <w:hideMark/>
          </w:tcPr>
          <w:p w14:paraId="731C30DA" w14:textId="479F9818"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Enclosure. Dates infilling of ditch (Grassam</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2010).</w:t>
            </w:r>
          </w:p>
        </w:tc>
      </w:tr>
      <w:tr w:rsidR="00AE7D4B" w:rsidRPr="003A35A7" w14:paraId="45076E3B" w14:textId="77777777" w:rsidTr="007F698B">
        <w:trPr>
          <w:cantSplit/>
          <w:trHeight w:val="285"/>
        </w:trPr>
        <w:tc>
          <w:tcPr>
            <w:tcW w:w="1696" w:type="dxa"/>
            <w:shd w:val="clear" w:color="auto" w:fill="auto"/>
            <w:noWrap/>
            <w:hideMark/>
          </w:tcPr>
          <w:p w14:paraId="3E9098E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AA-36495</w:t>
            </w:r>
            <w:r w:rsidRPr="003A35A7">
              <w:rPr>
                <w:rFonts w:ascii="Times New Roman" w:hAnsi="Times New Roman" w:cs="Times New Roman"/>
                <w:sz w:val="18"/>
                <w:szCs w:val="18"/>
              </w:rPr>
              <w:br/>
              <w:t>2145±50</w:t>
            </w:r>
          </w:p>
        </w:tc>
        <w:tc>
          <w:tcPr>
            <w:tcW w:w="851" w:type="dxa"/>
            <w:shd w:val="clear" w:color="auto" w:fill="auto"/>
            <w:noWrap/>
            <w:hideMark/>
          </w:tcPr>
          <w:p w14:paraId="4C45ADA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2822D4A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Animal bone, horse right illium/iscium</w:t>
            </w:r>
          </w:p>
        </w:tc>
        <w:tc>
          <w:tcPr>
            <w:tcW w:w="1672" w:type="dxa"/>
            <w:shd w:val="clear" w:color="auto" w:fill="auto"/>
            <w:noWrap/>
            <w:hideMark/>
          </w:tcPr>
          <w:p w14:paraId="5B45CCD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Fill of ditch 4022, enclosure B</w:t>
            </w:r>
          </w:p>
        </w:tc>
        <w:tc>
          <w:tcPr>
            <w:tcW w:w="1276" w:type="dxa"/>
            <w:shd w:val="clear" w:color="auto" w:fill="auto"/>
            <w:noWrap/>
            <w:hideMark/>
          </w:tcPr>
          <w:p w14:paraId="1FD0EFD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−22.4</w:t>
            </w:r>
          </w:p>
        </w:tc>
        <w:tc>
          <w:tcPr>
            <w:tcW w:w="992" w:type="dxa"/>
            <w:shd w:val="clear" w:color="auto" w:fill="auto"/>
            <w:noWrap/>
            <w:hideMark/>
          </w:tcPr>
          <w:p w14:paraId="2D8E9FE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5398C6E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Enclosure</w:t>
            </w:r>
          </w:p>
        </w:tc>
        <w:tc>
          <w:tcPr>
            <w:tcW w:w="4990" w:type="dxa"/>
            <w:shd w:val="clear" w:color="auto" w:fill="auto"/>
            <w:noWrap/>
            <w:hideMark/>
          </w:tcPr>
          <w:p w14:paraId="2713FE17" w14:textId="509A9CB2"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Enclosure. Dates infilling of ditch (Grassam</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2010).</w:t>
            </w:r>
          </w:p>
        </w:tc>
      </w:tr>
      <w:tr w:rsidR="00AE7D4B" w:rsidRPr="003A35A7" w14:paraId="352502E5" w14:textId="77777777" w:rsidTr="007F698B">
        <w:trPr>
          <w:cantSplit/>
          <w:trHeight w:val="285"/>
        </w:trPr>
        <w:tc>
          <w:tcPr>
            <w:tcW w:w="1696" w:type="dxa"/>
            <w:shd w:val="clear" w:color="auto" w:fill="auto"/>
            <w:noWrap/>
            <w:hideMark/>
          </w:tcPr>
          <w:p w14:paraId="491C97E9" w14:textId="29F8F222" w:rsidR="00AE7D4B" w:rsidRPr="003A35A7" w:rsidRDefault="00AE7D4B" w:rsidP="00B12E6B">
            <w:pPr>
              <w:pStyle w:val="TableText"/>
              <w:rPr>
                <w:rFonts w:ascii="Times New Roman" w:hAnsi="Times New Roman" w:cs="Times New Roman"/>
                <w:sz w:val="18"/>
                <w:szCs w:val="18"/>
              </w:rPr>
            </w:pPr>
            <w:bookmarkStart w:id="91" w:name="_Hlk33256258"/>
            <w:r w:rsidRPr="003A35A7">
              <w:rPr>
                <w:rFonts w:ascii="Times New Roman" w:hAnsi="Times New Roman" w:cs="Times New Roman"/>
                <w:sz w:val="18"/>
                <w:szCs w:val="18"/>
              </w:rPr>
              <w:t>AA-26218</w:t>
            </w:r>
            <w:r w:rsidRPr="003A35A7">
              <w:rPr>
                <w:rFonts w:ascii="Times New Roman" w:hAnsi="Times New Roman" w:cs="Times New Roman"/>
                <w:sz w:val="18"/>
                <w:szCs w:val="18"/>
              </w:rPr>
              <w:br/>
            </w:r>
            <w:bookmarkEnd w:id="91"/>
            <w:r w:rsidRPr="003A35A7">
              <w:rPr>
                <w:rFonts w:ascii="Times New Roman" w:hAnsi="Times New Roman" w:cs="Times New Roman"/>
                <w:sz w:val="18"/>
                <w:szCs w:val="18"/>
              </w:rPr>
              <w:t>2040±50</w:t>
            </w:r>
          </w:p>
        </w:tc>
        <w:tc>
          <w:tcPr>
            <w:tcW w:w="851" w:type="dxa"/>
            <w:shd w:val="clear" w:color="auto" w:fill="auto"/>
            <w:noWrap/>
            <w:hideMark/>
          </w:tcPr>
          <w:p w14:paraId="68FCB49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41A9C54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Quercus</w:t>
            </w:r>
            <w:r w:rsidRPr="003A35A7">
              <w:rPr>
                <w:rFonts w:ascii="Times New Roman" w:hAnsi="Times New Roman" w:cs="Times New Roman"/>
                <w:sz w:val="18"/>
                <w:szCs w:val="18"/>
              </w:rPr>
              <w:t xml:space="preserve"> sp.</w:t>
            </w:r>
          </w:p>
        </w:tc>
        <w:tc>
          <w:tcPr>
            <w:tcW w:w="1672" w:type="dxa"/>
            <w:shd w:val="clear" w:color="auto" w:fill="auto"/>
            <w:noWrap/>
            <w:hideMark/>
          </w:tcPr>
          <w:p w14:paraId="2900F66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Sample obtained from ditch 5002 from enclosure F</w:t>
            </w:r>
          </w:p>
        </w:tc>
        <w:tc>
          <w:tcPr>
            <w:tcW w:w="1276" w:type="dxa"/>
            <w:shd w:val="clear" w:color="auto" w:fill="auto"/>
            <w:noWrap/>
            <w:hideMark/>
          </w:tcPr>
          <w:p w14:paraId="24F9923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−26.1</w:t>
            </w:r>
          </w:p>
        </w:tc>
        <w:tc>
          <w:tcPr>
            <w:tcW w:w="992" w:type="dxa"/>
            <w:shd w:val="clear" w:color="auto" w:fill="auto"/>
            <w:noWrap/>
            <w:hideMark/>
          </w:tcPr>
          <w:p w14:paraId="156AA4F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37485E6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Enclosure</w:t>
            </w:r>
          </w:p>
        </w:tc>
        <w:tc>
          <w:tcPr>
            <w:tcW w:w="4990" w:type="dxa"/>
            <w:shd w:val="clear" w:color="auto" w:fill="auto"/>
            <w:noWrap/>
            <w:hideMark/>
          </w:tcPr>
          <w:p w14:paraId="6E5B06E9" w14:textId="567A398C"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Enclosure. Dates infilling of ditch. TPQ on sample basis (Grassam</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2010).</w:t>
            </w:r>
          </w:p>
        </w:tc>
      </w:tr>
      <w:tr w:rsidR="00AE7D4B" w:rsidRPr="003A35A7" w14:paraId="2FC4E6B7" w14:textId="77777777" w:rsidTr="007F698B">
        <w:trPr>
          <w:cantSplit/>
          <w:trHeight w:val="285"/>
        </w:trPr>
        <w:tc>
          <w:tcPr>
            <w:tcW w:w="1696" w:type="dxa"/>
            <w:shd w:val="clear" w:color="auto" w:fill="auto"/>
            <w:noWrap/>
            <w:hideMark/>
          </w:tcPr>
          <w:p w14:paraId="67ECD48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AA-36493</w:t>
            </w:r>
            <w:r w:rsidRPr="003A35A7">
              <w:rPr>
                <w:rFonts w:ascii="Times New Roman" w:hAnsi="Times New Roman" w:cs="Times New Roman"/>
                <w:sz w:val="18"/>
                <w:szCs w:val="18"/>
              </w:rPr>
              <w:br/>
              <w:t>3175±50</w:t>
            </w:r>
          </w:p>
        </w:tc>
        <w:tc>
          <w:tcPr>
            <w:tcW w:w="851" w:type="dxa"/>
            <w:shd w:val="clear" w:color="auto" w:fill="auto"/>
            <w:noWrap/>
            <w:hideMark/>
          </w:tcPr>
          <w:p w14:paraId="03A2D20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1860483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Corylus</w:t>
            </w:r>
            <w:r w:rsidRPr="003A35A7">
              <w:rPr>
                <w:rFonts w:ascii="Times New Roman" w:hAnsi="Times New Roman" w:cs="Times New Roman"/>
                <w:sz w:val="18"/>
                <w:szCs w:val="18"/>
              </w:rPr>
              <w:t xml:space="preserve"> sp.</w:t>
            </w:r>
          </w:p>
        </w:tc>
        <w:tc>
          <w:tcPr>
            <w:tcW w:w="1672" w:type="dxa"/>
            <w:shd w:val="clear" w:color="auto" w:fill="auto"/>
            <w:noWrap/>
            <w:hideMark/>
          </w:tcPr>
          <w:p w14:paraId="40BF082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Fill of ditch 4387, enclosure A</w:t>
            </w:r>
          </w:p>
        </w:tc>
        <w:tc>
          <w:tcPr>
            <w:tcW w:w="1276" w:type="dxa"/>
            <w:shd w:val="clear" w:color="auto" w:fill="auto"/>
            <w:noWrap/>
            <w:hideMark/>
          </w:tcPr>
          <w:p w14:paraId="7BA86D0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−25.2</w:t>
            </w:r>
          </w:p>
        </w:tc>
        <w:tc>
          <w:tcPr>
            <w:tcW w:w="992" w:type="dxa"/>
            <w:shd w:val="clear" w:color="auto" w:fill="auto"/>
            <w:noWrap/>
            <w:hideMark/>
          </w:tcPr>
          <w:p w14:paraId="076C5DF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635EC43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Enclosure</w:t>
            </w:r>
          </w:p>
        </w:tc>
        <w:tc>
          <w:tcPr>
            <w:tcW w:w="4990" w:type="dxa"/>
            <w:shd w:val="clear" w:color="auto" w:fill="auto"/>
            <w:noWrap/>
            <w:hideMark/>
          </w:tcPr>
          <w:p w14:paraId="459993B8" w14:textId="29FE8461"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Enclosure. Dates infilling of ditch (Grassam</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2010).</w:t>
            </w:r>
          </w:p>
        </w:tc>
      </w:tr>
      <w:tr w:rsidR="00AE7D4B" w:rsidRPr="003A35A7" w14:paraId="5D30D70F" w14:textId="77777777" w:rsidTr="007F698B">
        <w:trPr>
          <w:cantSplit/>
          <w:trHeight w:val="285"/>
        </w:trPr>
        <w:tc>
          <w:tcPr>
            <w:tcW w:w="1696" w:type="dxa"/>
            <w:shd w:val="clear" w:color="auto" w:fill="auto"/>
            <w:noWrap/>
            <w:hideMark/>
          </w:tcPr>
          <w:p w14:paraId="2FD3D16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AA-25494</w:t>
            </w:r>
            <w:r w:rsidRPr="003A35A7">
              <w:rPr>
                <w:rFonts w:ascii="Times New Roman" w:hAnsi="Times New Roman" w:cs="Times New Roman"/>
                <w:sz w:val="18"/>
                <w:szCs w:val="18"/>
              </w:rPr>
              <w:br/>
              <w:t>1110±50</w:t>
            </w:r>
          </w:p>
        </w:tc>
        <w:tc>
          <w:tcPr>
            <w:tcW w:w="851" w:type="dxa"/>
            <w:shd w:val="clear" w:color="auto" w:fill="auto"/>
            <w:noWrap/>
            <w:hideMark/>
          </w:tcPr>
          <w:p w14:paraId="6C15048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7D5AA98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Animal bone, horse metatarsal and tibia</w:t>
            </w:r>
          </w:p>
        </w:tc>
        <w:tc>
          <w:tcPr>
            <w:tcW w:w="1672" w:type="dxa"/>
            <w:shd w:val="clear" w:color="auto" w:fill="auto"/>
            <w:noWrap/>
            <w:hideMark/>
          </w:tcPr>
          <w:p w14:paraId="1A26397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Fill of ditch 4079, trackway 40006</w:t>
            </w:r>
          </w:p>
        </w:tc>
        <w:tc>
          <w:tcPr>
            <w:tcW w:w="1276" w:type="dxa"/>
            <w:shd w:val="clear" w:color="auto" w:fill="auto"/>
            <w:noWrap/>
            <w:hideMark/>
          </w:tcPr>
          <w:p w14:paraId="4776941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−21.2</w:t>
            </w:r>
          </w:p>
        </w:tc>
        <w:tc>
          <w:tcPr>
            <w:tcW w:w="992" w:type="dxa"/>
            <w:shd w:val="clear" w:color="auto" w:fill="auto"/>
            <w:noWrap/>
            <w:hideMark/>
          </w:tcPr>
          <w:p w14:paraId="2B1B3F3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4F55288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Trackway</w:t>
            </w:r>
          </w:p>
        </w:tc>
        <w:tc>
          <w:tcPr>
            <w:tcW w:w="4990" w:type="dxa"/>
            <w:shd w:val="clear" w:color="auto" w:fill="auto"/>
            <w:noWrap/>
            <w:hideMark/>
          </w:tcPr>
          <w:p w14:paraId="11008D13" w14:textId="242952E2"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Trackway ditch. Dates infilling of ditch (Grassam</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2010).</w:t>
            </w:r>
          </w:p>
        </w:tc>
      </w:tr>
      <w:tr w:rsidR="00AE7D4B" w:rsidRPr="003A35A7" w14:paraId="5420C13B" w14:textId="77777777" w:rsidTr="007F698B">
        <w:trPr>
          <w:cantSplit/>
          <w:trHeight w:val="285"/>
        </w:trPr>
        <w:tc>
          <w:tcPr>
            <w:tcW w:w="14454" w:type="dxa"/>
            <w:gridSpan w:val="9"/>
            <w:shd w:val="clear" w:color="auto" w:fill="auto"/>
            <w:noWrap/>
            <w:hideMark/>
          </w:tcPr>
          <w:p w14:paraId="35B74D6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Eaglestone Flat, SK 2665 7406</w:t>
            </w:r>
          </w:p>
        </w:tc>
      </w:tr>
      <w:tr w:rsidR="00AE7D4B" w:rsidRPr="003A35A7" w14:paraId="102C4B9E" w14:textId="77777777" w:rsidTr="007F698B">
        <w:trPr>
          <w:cantSplit/>
          <w:trHeight w:val="285"/>
        </w:trPr>
        <w:tc>
          <w:tcPr>
            <w:tcW w:w="1696" w:type="dxa"/>
            <w:shd w:val="clear" w:color="auto" w:fill="auto"/>
            <w:noWrap/>
            <w:hideMark/>
          </w:tcPr>
          <w:p w14:paraId="07A1CE5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OxA-2424</w:t>
            </w:r>
            <w:r w:rsidRPr="003A35A7">
              <w:rPr>
                <w:rFonts w:ascii="Times New Roman" w:hAnsi="Times New Roman" w:cs="Times New Roman"/>
                <w:sz w:val="18"/>
                <w:szCs w:val="18"/>
              </w:rPr>
              <w:br/>
              <w:t>3105±80</w:t>
            </w:r>
          </w:p>
        </w:tc>
        <w:tc>
          <w:tcPr>
            <w:tcW w:w="851" w:type="dxa"/>
            <w:shd w:val="clear" w:color="auto" w:fill="auto"/>
            <w:noWrap/>
            <w:hideMark/>
          </w:tcPr>
          <w:p w14:paraId="657604F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EF89/C36B</w:t>
            </w:r>
          </w:p>
        </w:tc>
        <w:tc>
          <w:tcPr>
            <w:tcW w:w="1559" w:type="dxa"/>
            <w:gridSpan w:val="2"/>
            <w:shd w:val="clear" w:color="auto" w:fill="auto"/>
            <w:noWrap/>
            <w:hideMark/>
          </w:tcPr>
          <w:p w14:paraId="7BA999B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Quercus</w:t>
            </w:r>
            <w:r w:rsidRPr="003A35A7">
              <w:rPr>
                <w:rFonts w:ascii="Times New Roman" w:hAnsi="Times New Roman" w:cs="Times New Roman"/>
                <w:sz w:val="18"/>
                <w:szCs w:val="18"/>
              </w:rPr>
              <w:t xml:space="preserve"> sp., stem or young branch</w:t>
            </w:r>
          </w:p>
        </w:tc>
        <w:tc>
          <w:tcPr>
            <w:tcW w:w="1672" w:type="dxa"/>
            <w:shd w:val="clear" w:color="auto" w:fill="auto"/>
            <w:noWrap/>
            <w:hideMark/>
          </w:tcPr>
          <w:p w14:paraId="347B432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Context 36</w:t>
            </w:r>
          </w:p>
        </w:tc>
        <w:tc>
          <w:tcPr>
            <w:tcW w:w="1276" w:type="dxa"/>
            <w:shd w:val="clear" w:color="auto" w:fill="auto"/>
            <w:noWrap/>
            <w:hideMark/>
          </w:tcPr>
          <w:p w14:paraId="77CCB74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−26.8</w:t>
            </w:r>
          </w:p>
        </w:tc>
        <w:tc>
          <w:tcPr>
            <w:tcW w:w="992" w:type="dxa"/>
            <w:shd w:val="clear" w:color="auto" w:fill="auto"/>
            <w:noWrap/>
            <w:hideMark/>
          </w:tcPr>
          <w:p w14:paraId="03A0769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3DF2372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w:t>
            </w:r>
            <w:bookmarkStart w:id="92" w:name="_Hlk32137755"/>
            <w:r w:rsidRPr="003A35A7">
              <w:rPr>
                <w:rFonts w:ascii="Times New Roman" w:hAnsi="Times New Roman" w:cs="Times New Roman"/>
                <w:sz w:val="18"/>
                <w:szCs w:val="18"/>
              </w:rPr>
              <w:t>ggregated field system</w:t>
            </w:r>
            <w:bookmarkEnd w:id="92"/>
          </w:p>
        </w:tc>
        <w:tc>
          <w:tcPr>
            <w:tcW w:w="4990" w:type="dxa"/>
            <w:shd w:val="clear" w:color="auto" w:fill="auto"/>
            <w:noWrap/>
            <w:hideMark/>
          </w:tcPr>
          <w:p w14:paraId="1039B047" w14:textId="02BC2FFC"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TAQ wall. From a patch of soil (36) adjacent to and later than a prehistoric wall (16). The soil contained scattered charcoal, burnt bone and burnt stones and at one end sealed a cremation pit (Bayliss </w:t>
            </w:r>
            <w:r w:rsidR="00586F65" w:rsidRPr="003A35A7">
              <w:rPr>
                <w:rFonts w:ascii="Times New Roman" w:hAnsi="Times New Roman" w:cs="Times New Roman"/>
                <w:sz w:val="18"/>
                <w:szCs w:val="18"/>
              </w:rPr>
              <w:t>et al.</w:t>
            </w:r>
            <w:r w:rsidR="00F66172" w:rsidRPr="003A35A7">
              <w:rPr>
                <w:rFonts w:ascii="Times New Roman" w:hAnsi="Times New Roman" w:cs="Times New Roman"/>
                <w:i/>
                <w:sz w:val="18"/>
                <w:szCs w:val="18"/>
              </w:rPr>
              <w:t>,</w:t>
            </w:r>
            <w:r w:rsidR="00FF135D"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2013; Barnatt</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1994).</w:t>
            </w:r>
          </w:p>
        </w:tc>
      </w:tr>
      <w:tr w:rsidR="00AE7D4B" w:rsidRPr="003A35A7" w14:paraId="65324475" w14:textId="77777777" w:rsidTr="007F698B">
        <w:trPr>
          <w:cantSplit/>
          <w:trHeight w:val="285"/>
        </w:trPr>
        <w:tc>
          <w:tcPr>
            <w:tcW w:w="1696" w:type="dxa"/>
            <w:shd w:val="clear" w:color="auto" w:fill="auto"/>
            <w:noWrap/>
            <w:hideMark/>
          </w:tcPr>
          <w:p w14:paraId="0E5DAC3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OxA-2425</w:t>
            </w:r>
            <w:r w:rsidRPr="003A35A7">
              <w:rPr>
                <w:rFonts w:ascii="Times New Roman" w:hAnsi="Times New Roman" w:cs="Times New Roman"/>
                <w:sz w:val="18"/>
                <w:szCs w:val="18"/>
              </w:rPr>
              <w:br/>
              <w:t>3105±80</w:t>
            </w:r>
          </w:p>
        </w:tc>
        <w:tc>
          <w:tcPr>
            <w:tcW w:w="851" w:type="dxa"/>
            <w:shd w:val="clear" w:color="auto" w:fill="auto"/>
            <w:noWrap/>
            <w:hideMark/>
          </w:tcPr>
          <w:p w14:paraId="3AA570B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EF89/C36B</w:t>
            </w:r>
          </w:p>
        </w:tc>
        <w:tc>
          <w:tcPr>
            <w:tcW w:w="1559" w:type="dxa"/>
            <w:gridSpan w:val="2"/>
            <w:shd w:val="clear" w:color="auto" w:fill="auto"/>
            <w:noWrap/>
            <w:hideMark/>
          </w:tcPr>
          <w:p w14:paraId="77E1B3B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Betula</w:t>
            </w:r>
            <w:r w:rsidRPr="003A35A7">
              <w:rPr>
                <w:rFonts w:ascii="Times New Roman" w:hAnsi="Times New Roman" w:cs="Times New Roman"/>
                <w:sz w:val="18"/>
                <w:szCs w:val="18"/>
              </w:rPr>
              <w:t xml:space="preserve"> sp.</w:t>
            </w:r>
          </w:p>
        </w:tc>
        <w:tc>
          <w:tcPr>
            <w:tcW w:w="1672" w:type="dxa"/>
            <w:shd w:val="clear" w:color="auto" w:fill="auto"/>
            <w:noWrap/>
            <w:hideMark/>
          </w:tcPr>
          <w:p w14:paraId="28B80C6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Context 36</w:t>
            </w:r>
          </w:p>
        </w:tc>
        <w:tc>
          <w:tcPr>
            <w:tcW w:w="1276" w:type="dxa"/>
            <w:shd w:val="clear" w:color="auto" w:fill="auto"/>
            <w:noWrap/>
            <w:hideMark/>
          </w:tcPr>
          <w:p w14:paraId="37C1C48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−26.8</w:t>
            </w:r>
          </w:p>
        </w:tc>
        <w:tc>
          <w:tcPr>
            <w:tcW w:w="992" w:type="dxa"/>
            <w:shd w:val="clear" w:color="auto" w:fill="auto"/>
            <w:noWrap/>
            <w:hideMark/>
          </w:tcPr>
          <w:p w14:paraId="1F9D76D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76E3E87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Aggregated field system</w:t>
            </w:r>
          </w:p>
        </w:tc>
        <w:tc>
          <w:tcPr>
            <w:tcW w:w="4990" w:type="dxa"/>
            <w:shd w:val="clear" w:color="auto" w:fill="auto"/>
            <w:noWrap/>
            <w:hideMark/>
          </w:tcPr>
          <w:p w14:paraId="205B2F4C" w14:textId="1ED181BF"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TAQ wall. From a patch of soil (36) adjacent to and later than a prehistoric wall (16). The soil contained scattered charcoal, burnt bone and burnt stones and at one end sealed a cremation pit (Bayliss </w:t>
            </w:r>
            <w:r w:rsidR="00586F65" w:rsidRPr="003A35A7">
              <w:rPr>
                <w:rFonts w:ascii="Times New Roman" w:hAnsi="Times New Roman" w:cs="Times New Roman"/>
                <w:sz w:val="18"/>
                <w:szCs w:val="18"/>
              </w:rPr>
              <w:t>et al.</w:t>
            </w:r>
            <w:r w:rsidR="00F66172" w:rsidRPr="003A35A7">
              <w:rPr>
                <w:rFonts w:ascii="Times New Roman" w:hAnsi="Times New Roman" w:cs="Times New Roman"/>
                <w:i/>
                <w:sz w:val="18"/>
                <w:szCs w:val="18"/>
              </w:rPr>
              <w:t>,</w:t>
            </w:r>
            <w:r w:rsidR="00FF135D"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2013; Barnatt</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1994).</w:t>
            </w:r>
          </w:p>
        </w:tc>
      </w:tr>
      <w:tr w:rsidR="00AE7D4B" w:rsidRPr="003A35A7" w14:paraId="744518C2" w14:textId="77777777" w:rsidTr="007F698B">
        <w:trPr>
          <w:cantSplit/>
          <w:trHeight w:val="285"/>
        </w:trPr>
        <w:tc>
          <w:tcPr>
            <w:tcW w:w="1696" w:type="dxa"/>
            <w:shd w:val="clear" w:color="auto" w:fill="auto"/>
            <w:noWrap/>
            <w:hideMark/>
          </w:tcPr>
          <w:p w14:paraId="5479322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GU-5130 </w:t>
            </w:r>
            <w:r w:rsidRPr="003A35A7">
              <w:rPr>
                <w:rFonts w:ascii="Times New Roman" w:hAnsi="Times New Roman" w:cs="Times New Roman"/>
                <w:sz w:val="18"/>
                <w:szCs w:val="18"/>
              </w:rPr>
              <w:br/>
              <w:t>3480±70</w:t>
            </w:r>
          </w:p>
        </w:tc>
        <w:tc>
          <w:tcPr>
            <w:tcW w:w="851" w:type="dxa"/>
            <w:shd w:val="clear" w:color="auto" w:fill="auto"/>
            <w:noWrap/>
            <w:hideMark/>
          </w:tcPr>
          <w:p w14:paraId="48856FA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EF90K</w:t>
            </w:r>
          </w:p>
        </w:tc>
        <w:tc>
          <w:tcPr>
            <w:tcW w:w="1559" w:type="dxa"/>
            <w:gridSpan w:val="2"/>
            <w:shd w:val="clear" w:color="auto" w:fill="auto"/>
            <w:noWrap/>
            <w:hideMark/>
          </w:tcPr>
          <w:p w14:paraId="4219856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Betula</w:t>
            </w:r>
            <w:r w:rsidRPr="003A35A7">
              <w:rPr>
                <w:rFonts w:ascii="Times New Roman" w:hAnsi="Times New Roman" w:cs="Times New Roman"/>
                <w:sz w:val="18"/>
                <w:szCs w:val="18"/>
              </w:rPr>
              <w:t xml:space="preserve"> sp.</w:t>
            </w:r>
          </w:p>
        </w:tc>
        <w:tc>
          <w:tcPr>
            <w:tcW w:w="1672" w:type="dxa"/>
            <w:shd w:val="clear" w:color="auto" w:fill="auto"/>
            <w:noWrap/>
            <w:hideMark/>
          </w:tcPr>
          <w:p w14:paraId="681FA68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Pit 35</w:t>
            </w:r>
          </w:p>
        </w:tc>
        <w:tc>
          <w:tcPr>
            <w:tcW w:w="1276" w:type="dxa"/>
            <w:shd w:val="clear" w:color="auto" w:fill="auto"/>
            <w:noWrap/>
            <w:hideMark/>
          </w:tcPr>
          <w:p w14:paraId="2145127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−26.5</w:t>
            </w:r>
          </w:p>
        </w:tc>
        <w:tc>
          <w:tcPr>
            <w:tcW w:w="992" w:type="dxa"/>
            <w:shd w:val="clear" w:color="auto" w:fill="auto"/>
            <w:noWrap/>
            <w:hideMark/>
          </w:tcPr>
          <w:p w14:paraId="71E13AC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LSC</w:t>
            </w:r>
          </w:p>
        </w:tc>
        <w:tc>
          <w:tcPr>
            <w:tcW w:w="1418" w:type="dxa"/>
            <w:shd w:val="clear" w:color="auto" w:fill="auto"/>
            <w:noWrap/>
            <w:hideMark/>
          </w:tcPr>
          <w:p w14:paraId="6898302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Pit</w:t>
            </w:r>
          </w:p>
        </w:tc>
        <w:tc>
          <w:tcPr>
            <w:tcW w:w="4990" w:type="dxa"/>
            <w:shd w:val="clear" w:color="auto" w:fill="auto"/>
            <w:noWrap/>
            <w:hideMark/>
          </w:tcPr>
          <w:p w14:paraId="317BC519" w14:textId="39E69DAC"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Pit. Contained large cordoned urn. Dates infilling and use cordoned urn (Bayliss </w:t>
            </w:r>
            <w:r w:rsidR="00586F65" w:rsidRPr="003A35A7">
              <w:rPr>
                <w:rFonts w:ascii="Times New Roman" w:hAnsi="Times New Roman" w:cs="Times New Roman"/>
                <w:sz w:val="18"/>
                <w:szCs w:val="18"/>
              </w:rPr>
              <w:t>et al.</w:t>
            </w:r>
            <w:r w:rsidR="00F66172" w:rsidRPr="003A35A7">
              <w:rPr>
                <w:rFonts w:ascii="Times New Roman" w:hAnsi="Times New Roman" w:cs="Times New Roman"/>
                <w:i/>
                <w:sz w:val="18"/>
                <w:szCs w:val="18"/>
              </w:rPr>
              <w:t>,</w:t>
            </w:r>
            <w:r w:rsidR="00FF135D"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2012; Barnatt</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1994).</w:t>
            </w:r>
          </w:p>
        </w:tc>
      </w:tr>
      <w:tr w:rsidR="00AE7D4B" w:rsidRPr="003A35A7" w14:paraId="74A6FAB9" w14:textId="77777777" w:rsidTr="007F698B">
        <w:trPr>
          <w:cantSplit/>
          <w:trHeight w:val="285"/>
        </w:trPr>
        <w:tc>
          <w:tcPr>
            <w:tcW w:w="1696" w:type="dxa"/>
            <w:shd w:val="clear" w:color="auto" w:fill="auto"/>
            <w:noWrap/>
            <w:hideMark/>
          </w:tcPr>
          <w:p w14:paraId="19D3D20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OxA-2423</w:t>
            </w:r>
            <w:r w:rsidRPr="003A35A7">
              <w:rPr>
                <w:rFonts w:ascii="Times New Roman" w:hAnsi="Times New Roman" w:cs="Times New Roman"/>
                <w:sz w:val="18"/>
                <w:szCs w:val="18"/>
              </w:rPr>
              <w:br/>
              <w:t>3220±70</w:t>
            </w:r>
          </w:p>
        </w:tc>
        <w:tc>
          <w:tcPr>
            <w:tcW w:w="851" w:type="dxa"/>
            <w:shd w:val="clear" w:color="auto" w:fill="auto"/>
            <w:noWrap/>
            <w:hideMark/>
          </w:tcPr>
          <w:p w14:paraId="6E2CFA4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EF89/C22/238B</w:t>
            </w:r>
          </w:p>
        </w:tc>
        <w:tc>
          <w:tcPr>
            <w:tcW w:w="1559" w:type="dxa"/>
            <w:gridSpan w:val="2"/>
            <w:shd w:val="clear" w:color="auto" w:fill="auto"/>
            <w:noWrap/>
            <w:hideMark/>
          </w:tcPr>
          <w:p w14:paraId="4E8A8EA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Betula</w:t>
            </w:r>
            <w:r w:rsidRPr="003A35A7">
              <w:rPr>
                <w:rFonts w:ascii="Times New Roman" w:hAnsi="Times New Roman" w:cs="Times New Roman"/>
                <w:sz w:val="18"/>
                <w:szCs w:val="18"/>
              </w:rPr>
              <w:t xml:space="preserve"> sp.</w:t>
            </w:r>
          </w:p>
        </w:tc>
        <w:tc>
          <w:tcPr>
            <w:tcW w:w="1672" w:type="dxa"/>
            <w:shd w:val="clear" w:color="auto" w:fill="auto"/>
            <w:noWrap/>
            <w:hideMark/>
          </w:tcPr>
          <w:p w14:paraId="348F3EC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Context 36</w:t>
            </w:r>
          </w:p>
        </w:tc>
        <w:tc>
          <w:tcPr>
            <w:tcW w:w="1276" w:type="dxa"/>
            <w:shd w:val="clear" w:color="auto" w:fill="auto"/>
            <w:noWrap/>
            <w:hideMark/>
          </w:tcPr>
          <w:p w14:paraId="76678B1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−26.4</w:t>
            </w:r>
          </w:p>
        </w:tc>
        <w:tc>
          <w:tcPr>
            <w:tcW w:w="992" w:type="dxa"/>
            <w:shd w:val="clear" w:color="auto" w:fill="auto"/>
            <w:noWrap/>
            <w:hideMark/>
          </w:tcPr>
          <w:p w14:paraId="7D50D44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20ED055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Aggregated field system</w:t>
            </w:r>
          </w:p>
        </w:tc>
        <w:tc>
          <w:tcPr>
            <w:tcW w:w="4990" w:type="dxa"/>
            <w:shd w:val="clear" w:color="auto" w:fill="auto"/>
            <w:noWrap/>
            <w:hideMark/>
          </w:tcPr>
          <w:p w14:paraId="3FF3523E" w14:textId="0DA814AA"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TAQ wall. From a patch of soil (36) adjacent to and later than a prehistoric wall (16). The soil contained scattered charcoal, burnt bone and burnt stones and at one end sealed a cremation pit (Bayliss </w:t>
            </w:r>
            <w:r w:rsidR="00586F65" w:rsidRPr="003A35A7">
              <w:rPr>
                <w:rFonts w:ascii="Times New Roman" w:hAnsi="Times New Roman" w:cs="Times New Roman"/>
                <w:sz w:val="18"/>
                <w:szCs w:val="18"/>
              </w:rPr>
              <w:t>et al.</w:t>
            </w:r>
            <w:r w:rsidR="00F66172" w:rsidRPr="003A35A7">
              <w:rPr>
                <w:rFonts w:ascii="Times New Roman" w:hAnsi="Times New Roman" w:cs="Times New Roman"/>
                <w:i/>
                <w:sz w:val="18"/>
                <w:szCs w:val="18"/>
              </w:rPr>
              <w:t>,</w:t>
            </w:r>
            <w:r w:rsidR="00FF135D"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2013; Barnatt</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1994).</w:t>
            </w:r>
          </w:p>
        </w:tc>
      </w:tr>
      <w:tr w:rsidR="00AE7D4B" w:rsidRPr="003A35A7" w14:paraId="6B8E8F05" w14:textId="77777777" w:rsidTr="007F698B">
        <w:trPr>
          <w:cantSplit/>
          <w:trHeight w:val="285"/>
        </w:trPr>
        <w:tc>
          <w:tcPr>
            <w:tcW w:w="1696" w:type="dxa"/>
            <w:shd w:val="clear" w:color="auto" w:fill="auto"/>
            <w:noWrap/>
            <w:hideMark/>
          </w:tcPr>
          <w:p w14:paraId="44ED821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GU-5129 </w:t>
            </w:r>
            <w:r w:rsidRPr="003A35A7">
              <w:rPr>
                <w:rFonts w:ascii="Times New Roman" w:hAnsi="Times New Roman" w:cs="Times New Roman"/>
                <w:sz w:val="18"/>
                <w:szCs w:val="18"/>
              </w:rPr>
              <w:br/>
              <w:t>3520±70</w:t>
            </w:r>
          </w:p>
        </w:tc>
        <w:tc>
          <w:tcPr>
            <w:tcW w:w="851" w:type="dxa"/>
            <w:shd w:val="clear" w:color="auto" w:fill="auto"/>
            <w:noWrap/>
            <w:hideMark/>
          </w:tcPr>
          <w:p w14:paraId="66A59CE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EF90G</w:t>
            </w:r>
          </w:p>
        </w:tc>
        <w:tc>
          <w:tcPr>
            <w:tcW w:w="1559" w:type="dxa"/>
            <w:gridSpan w:val="2"/>
            <w:shd w:val="clear" w:color="auto" w:fill="auto"/>
            <w:noWrap/>
            <w:hideMark/>
          </w:tcPr>
          <w:p w14:paraId="7A821CB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Betula</w:t>
            </w:r>
            <w:r w:rsidRPr="003A35A7">
              <w:rPr>
                <w:rFonts w:ascii="Times New Roman" w:hAnsi="Times New Roman" w:cs="Times New Roman"/>
                <w:sz w:val="18"/>
                <w:szCs w:val="18"/>
              </w:rPr>
              <w:t xml:space="preserve"> sp.</w:t>
            </w:r>
          </w:p>
        </w:tc>
        <w:tc>
          <w:tcPr>
            <w:tcW w:w="1672" w:type="dxa"/>
            <w:shd w:val="clear" w:color="auto" w:fill="auto"/>
            <w:noWrap/>
            <w:hideMark/>
          </w:tcPr>
          <w:p w14:paraId="6C958D6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Lower fill of cremation pit 231</w:t>
            </w:r>
          </w:p>
        </w:tc>
        <w:tc>
          <w:tcPr>
            <w:tcW w:w="1276" w:type="dxa"/>
            <w:shd w:val="clear" w:color="auto" w:fill="auto"/>
            <w:noWrap/>
            <w:hideMark/>
          </w:tcPr>
          <w:p w14:paraId="405E5CF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−26.3</w:t>
            </w:r>
          </w:p>
        </w:tc>
        <w:tc>
          <w:tcPr>
            <w:tcW w:w="992" w:type="dxa"/>
            <w:shd w:val="clear" w:color="auto" w:fill="auto"/>
            <w:noWrap/>
            <w:hideMark/>
          </w:tcPr>
          <w:p w14:paraId="7F20702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LSC</w:t>
            </w:r>
          </w:p>
        </w:tc>
        <w:tc>
          <w:tcPr>
            <w:tcW w:w="1418" w:type="dxa"/>
            <w:shd w:val="clear" w:color="auto" w:fill="auto"/>
            <w:noWrap/>
            <w:hideMark/>
          </w:tcPr>
          <w:p w14:paraId="1A7A6F0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Cremation</w:t>
            </w:r>
          </w:p>
        </w:tc>
        <w:tc>
          <w:tcPr>
            <w:tcW w:w="4990" w:type="dxa"/>
            <w:shd w:val="clear" w:color="auto" w:fill="auto"/>
            <w:noWrap/>
            <w:hideMark/>
          </w:tcPr>
          <w:p w14:paraId="6601BBCD" w14:textId="6123DC86"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Cremation. Dates cremation (Bayliss </w:t>
            </w:r>
            <w:r w:rsidR="00586F65" w:rsidRPr="003A35A7">
              <w:rPr>
                <w:rFonts w:ascii="Times New Roman" w:hAnsi="Times New Roman" w:cs="Times New Roman"/>
                <w:sz w:val="18"/>
                <w:szCs w:val="18"/>
              </w:rPr>
              <w:t>et al.</w:t>
            </w:r>
            <w:r w:rsidR="00F66172" w:rsidRPr="003A35A7">
              <w:rPr>
                <w:rFonts w:ascii="Times New Roman" w:hAnsi="Times New Roman" w:cs="Times New Roman"/>
                <w:i/>
                <w:sz w:val="18"/>
                <w:szCs w:val="18"/>
              </w:rPr>
              <w:t>,</w:t>
            </w:r>
            <w:r w:rsidR="00FF135D"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2013; Barnatt</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1994).</w:t>
            </w:r>
          </w:p>
        </w:tc>
      </w:tr>
      <w:tr w:rsidR="00AE7D4B" w:rsidRPr="003A35A7" w14:paraId="1DBAA808" w14:textId="77777777" w:rsidTr="007F698B">
        <w:trPr>
          <w:cantSplit/>
          <w:trHeight w:val="285"/>
        </w:trPr>
        <w:tc>
          <w:tcPr>
            <w:tcW w:w="1696" w:type="dxa"/>
            <w:shd w:val="clear" w:color="auto" w:fill="auto"/>
            <w:noWrap/>
            <w:hideMark/>
          </w:tcPr>
          <w:p w14:paraId="5711B41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GU-5128 </w:t>
            </w:r>
            <w:r w:rsidRPr="003A35A7">
              <w:rPr>
                <w:rFonts w:ascii="Times New Roman" w:hAnsi="Times New Roman" w:cs="Times New Roman"/>
                <w:sz w:val="18"/>
                <w:szCs w:val="18"/>
              </w:rPr>
              <w:br/>
              <w:t>3530±50</w:t>
            </w:r>
          </w:p>
        </w:tc>
        <w:tc>
          <w:tcPr>
            <w:tcW w:w="851" w:type="dxa"/>
            <w:shd w:val="clear" w:color="auto" w:fill="auto"/>
            <w:noWrap/>
            <w:hideMark/>
          </w:tcPr>
          <w:p w14:paraId="5D35D6C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EF90E</w:t>
            </w:r>
          </w:p>
        </w:tc>
        <w:tc>
          <w:tcPr>
            <w:tcW w:w="1559" w:type="dxa"/>
            <w:gridSpan w:val="2"/>
            <w:shd w:val="clear" w:color="auto" w:fill="auto"/>
            <w:noWrap/>
            <w:hideMark/>
          </w:tcPr>
          <w:p w14:paraId="757C772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Betula</w:t>
            </w:r>
            <w:r w:rsidRPr="003A35A7">
              <w:rPr>
                <w:rFonts w:ascii="Times New Roman" w:hAnsi="Times New Roman" w:cs="Times New Roman"/>
                <w:sz w:val="18"/>
                <w:szCs w:val="18"/>
              </w:rPr>
              <w:t xml:space="preserve"> sp.</w:t>
            </w:r>
          </w:p>
        </w:tc>
        <w:tc>
          <w:tcPr>
            <w:tcW w:w="1672" w:type="dxa"/>
            <w:shd w:val="clear" w:color="auto" w:fill="auto"/>
            <w:noWrap/>
            <w:hideMark/>
          </w:tcPr>
          <w:p w14:paraId="42F36F6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Cremation pit (227) </w:t>
            </w:r>
          </w:p>
        </w:tc>
        <w:tc>
          <w:tcPr>
            <w:tcW w:w="1276" w:type="dxa"/>
            <w:shd w:val="clear" w:color="auto" w:fill="auto"/>
            <w:noWrap/>
            <w:hideMark/>
          </w:tcPr>
          <w:p w14:paraId="1006903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−26.2</w:t>
            </w:r>
          </w:p>
        </w:tc>
        <w:tc>
          <w:tcPr>
            <w:tcW w:w="992" w:type="dxa"/>
            <w:shd w:val="clear" w:color="auto" w:fill="auto"/>
            <w:noWrap/>
            <w:hideMark/>
          </w:tcPr>
          <w:p w14:paraId="66D7BC9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LSC</w:t>
            </w:r>
          </w:p>
        </w:tc>
        <w:tc>
          <w:tcPr>
            <w:tcW w:w="1418" w:type="dxa"/>
            <w:shd w:val="clear" w:color="auto" w:fill="auto"/>
            <w:noWrap/>
            <w:hideMark/>
          </w:tcPr>
          <w:p w14:paraId="7D69C2B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Cremation</w:t>
            </w:r>
          </w:p>
        </w:tc>
        <w:tc>
          <w:tcPr>
            <w:tcW w:w="4990" w:type="dxa"/>
            <w:shd w:val="clear" w:color="auto" w:fill="auto"/>
            <w:noWrap/>
            <w:hideMark/>
          </w:tcPr>
          <w:p w14:paraId="5D5EED18" w14:textId="3E9CB3DB"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Cremation. Contained burnt bone, below stone platform (204). Dates cremation. TPQ platform 204 (Bayliss </w:t>
            </w:r>
            <w:r w:rsidR="00586F65" w:rsidRPr="003A35A7">
              <w:rPr>
                <w:rFonts w:ascii="Times New Roman" w:hAnsi="Times New Roman" w:cs="Times New Roman"/>
                <w:sz w:val="18"/>
                <w:szCs w:val="18"/>
              </w:rPr>
              <w:t>et al.</w:t>
            </w:r>
            <w:r w:rsidR="00F66172" w:rsidRPr="003A35A7">
              <w:rPr>
                <w:rFonts w:ascii="Times New Roman" w:hAnsi="Times New Roman" w:cs="Times New Roman"/>
                <w:i/>
                <w:sz w:val="18"/>
                <w:szCs w:val="18"/>
              </w:rPr>
              <w:t>,</w:t>
            </w:r>
            <w:r w:rsidR="00FF135D"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2013; Barnatt</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1994).</w:t>
            </w:r>
          </w:p>
        </w:tc>
      </w:tr>
      <w:tr w:rsidR="00AE7D4B" w:rsidRPr="003A35A7" w14:paraId="2A26EDD1" w14:textId="77777777" w:rsidTr="007F698B">
        <w:trPr>
          <w:cantSplit/>
          <w:trHeight w:val="285"/>
        </w:trPr>
        <w:tc>
          <w:tcPr>
            <w:tcW w:w="1696" w:type="dxa"/>
            <w:shd w:val="clear" w:color="auto" w:fill="auto"/>
            <w:noWrap/>
            <w:hideMark/>
          </w:tcPr>
          <w:p w14:paraId="1CCD0D7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lastRenderedPageBreak/>
              <w:t>OxA-3090</w:t>
            </w:r>
            <w:r w:rsidRPr="003A35A7">
              <w:rPr>
                <w:rFonts w:ascii="Times New Roman" w:hAnsi="Times New Roman" w:cs="Times New Roman"/>
                <w:sz w:val="18"/>
                <w:szCs w:val="18"/>
              </w:rPr>
              <w:br/>
              <w:t>3250±80</w:t>
            </w:r>
          </w:p>
        </w:tc>
        <w:tc>
          <w:tcPr>
            <w:tcW w:w="851" w:type="dxa"/>
            <w:shd w:val="clear" w:color="auto" w:fill="auto"/>
            <w:noWrap/>
            <w:hideMark/>
          </w:tcPr>
          <w:p w14:paraId="018AE19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EF90B</w:t>
            </w:r>
          </w:p>
        </w:tc>
        <w:tc>
          <w:tcPr>
            <w:tcW w:w="1559" w:type="dxa"/>
            <w:gridSpan w:val="2"/>
            <w:shd w:val="clear" w:color="auto" w:fill="auto"/>
            <w:noWrap/>
            <w:hideMark/>
          </w:tcPr>
          <w:p w14:paraId="47FDBA7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Betula</w:t>
            </w:r>
            <w:r w:rsidRPr="003A35A7">
              <w:rPr>
                <w:rFonts w:ascii="Times New Roman" w:hAnsi="Times New Roman" w:cs="Times New Roman"/>
                <w:sz w:val="18"/>
                <w:szCs w:val="18"/>
              </w:rPr>
              <w:t xml:space="preserve"> sp.</w:t>
            </w:r>
          </w:p>
        </w:tc>
        <w:tc>
          <w:tcPr>
            <w:tcW w:w="1672" w:type="dxa"/>
            <w:shd w:val="clear" w:color="auto" w:fill="auto"/>
            <w:noWrap/>
            <w:hideMark/>
          </w:tcPr>
          <w:p w14:paraId="6BE677A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Under cairn (173)</w:t>
            </w:r>
          </w:p>
        </w:tc>
        <w:tc>
          <w:tcPr>
            <w:tcW w:w="1276" w:type="dxa"/>
            <w:shd w:val="clear" w:color="auto" w:fill="auto"/>
            <w:noWrap/>
            <w:hideMark/>
          </w:tcPr>
          <w:p w14:paraId="0389884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−26.0</w:t>
            </w:r>
          </w:p>
        </w:tc>
        <w:tc>
          <w:tcPr>
            <w:tcW w:w="992" w:type="dxa"/>
            <w:shd w:val="clear" w:color="auto" w:fill="auto"/>
            <w:noWrap/>
            <w:hideMark/>
          </w:tcPr>
          <w:p w14:paraId="4E3EE03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5D2B990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Aggregated field system</w:t>
            </w:r>
          </w:p>
        </w:tc>
        <w:tc>
          <w:tcPr>
            <w:tcW w:w="4990" w:type="dxa"/>
            <w:shd w:val="clear" w:color="auto" w:fill="auto"/>
            <w:noWrap/>
            <w:hideMark/>
          </w:tcPr>
          <w:p w14:paraId="6C9BA572" w14:textId="28086772"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A scatter of charcoal combined to make a single sample from a small area under a cairn (173) containing a cremation on a slab, the charcoal was directly under the stones of the cairn (Bayliss </w:t>
            </w:r>
            <w:r w:rsidR="00586F65" w:rsidRPr="003A35A7">
              <w:rPr>
                <w:rFonts w:ascii="Times New Roman" w:hAnsi="Times New Roman" w:cs="Times New Roman"/>
                <w:sz w:val="18"/>
                <w:szCs w:val="18"/>
              </w:rPr>
              <w:t>et al.</w:t>
            </w:r>
            <w:r w:rsidR="00F66172" w:rsidRPr="003A35A7">
              <w:rPr>
                <w:rFonts w:ascii="Times New Roman" w:hAnsi="Times New Roman" w:cs="Times New Roman"/>
                <w:i/>
                <w:sz w:val="18"/>
                <w:szCs w:val="18"/>
              </w:rPr>
              <w:t>,</w:t>
            </w:r>
            <w:r w:rsidR="00FF135D"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2013; Barnatt</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1994).</w:t>
            </w:r>
          </w:p>
        </w:tc>
      </w:tr>
      <w:tr w:rsidR="00AE7D4B" w:rsidRPr="003A35A7" w14:paraId="7F32FE76" w14:textId="77777777" w:rsidTr="007F698B">
        <w:trPr>
          <w:cantSplit/>
          <w:trHeight w:val="285"/>
        </w:trPr>
        <w:tc>
          <w:tcPr>
            <w:tcW w:w="1696" w:type="dxa"/>
            <w:shd w:val="clear" w:color="auto" w:fill="auto"/>
            <w:noWrap/>
            <w:hideMark/>
          </w:tcPr>
          <w:p w14:paraId="327E37E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OxA-3091</w:t>
            </w:r>
            <w:r w:rsidRPr="003A35A7">
              <w:rPr>
                <w:rFonts w:ascii="Times New Roman" w:hAnsi="Times New Roman" w:cs="Times New Roman"/>
                <w:sz w:val="18"/>
                <w:szCs w:val="18"/>
              </w:rPr>
              <w:br/>
              <w:t>3420±120</w:t>
            </w:r>
          </w:p>
        </w:tc>
        <w:tc>
          <w:tcPr>
            <w:tcW w:w="851" w:type="dxa"/>
            <w:shd w:val="clear" w:color="auto" w:fill="auto"/>
            <w:noWrap/>
            <w:hideMark/>
          </w:tcPr>
          <w:p w14:paraId="2F327B1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EF90H</w:t>
            </w:r>
          </w:p>
        </w:tc>
        <w:tc>
          <w:tcPr>
            <w:tcW w:w="1559" w:type="dxa"/>
            <w:gridSpan w:val="2"/>
            <w:shd w:val="clear" w:color="auto" w:fill="auto"/>
            <w:noWrap/>
            <w:hideMark/>
          </w:tcPr>
          <w:p w14:paraId="3EAA199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Betula</w:t>
            </w:r>
            <w:r w:rsidRPr="003A35A7">
              <w:rPr>
                <w:rFonts w:ascii="Times New Roman" w:hAnsi="Times New Roman" w:cs="Times New Roman"/>
                <w:sz w:val="18"/>
                <w:szCs w:val="18"/>
              </w:rPr>
              <w:t xml:space="preserve"> sp.</w:t>
            </w:r>
          </w:p>
        </w:tc>
        <w:tc>
          <w:tcPr>
            <w:tcW w:w="1672" w:type="dxa"/>
            <w:shd w:val="clear" w:color="auto" w:fill="auto"/>
            <w:noWrap/>
            <w:hideMark/>
          </w:tcPr>
          <w:p w14:paraId="1EA3D08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Upper fill, context 684 of cremation pit 173</w:t>
            </w:r>
          </w:p>
        </w:tc>
        <w:tc>
          <w:tcPr>
            <w:tcW w:w="1276" w:type="dxa"/>
            <w:shd w:val="clear" w:color="auto" w:fill="auto"/>
            <w:noWrap/>
            <w:hideMark/>
          </w:tcPr>
          <w:p w14:paraId="0D849B4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−26.0</w:t>
            </w:r>
          </w:p>
        </w:tc>
        <w:tc>
          <w:tcPr>
            <w:tcW w:w="992" w:type="dxa"/>
            <w:shd w:val="clear" w:color="auto" w:fill="auto"/>
            <w:noWrap/>
            <w:hideMark/>
          </w:tcPr>
          <w:p w14:paraId="33449A8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69E9E4D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Cremation</w:t>
            </w:r>
          </w:p>
        </w:tc>
        <w:tc>
          <w:tcPr>
            <w:tcW w:w="4990" w:type="dxa"/>
            <w:shd w:val="clear" w:color="auto" w:fill="auto"/>
            <w:noWrap/>
            <w:hideMark/>
          </w:tcPr>
          <w:p w14:paraId="4CFC1EB6" w14:textId="5DBBD355"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Cremation. Dates infilling of pit and cremation (Bayliss </w:t>
            </w:r>
            <w:r w:rsidR="00586F65" w:rsidRPr="003A35A7">
              <w:rPr>
                <w:rFonts w:ascii="Times New Roman" w:hAnsi="Times New Roman" w:cs="Times New Roman"/>
                <w:sz w:val="18"/>
                <w:szCs w:val="18"/>
              </w:rPr>
              <w:t>et al.</w:t>
            </w:r>
            <w:r w:rsidR="00F66172" w:rsidRPr="003A35A7">
              <w:rPr>
                <w:rFonts w:ascii="Times New Roman" w:hAnsi="Times New Roman" w:cs="Times New Roman"/>
                <w:i/>
                <w:sz w:val="18"/>
                <w:szCs w:val="18"/>
              </w:rPr>
              <w:t>,</w:t>
            </w:r>
            <w:r w:rsidR="00FF135D"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2013; Barnatt</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1994).</w:t>
            </w:r>
          </w:p>
        </w:tc>
      </w:tr>
      <w:tr w:rsidR="00AE7D4B" w:rsidRPr="003A35A7" w14:paraId="701C2FAF" w14:textId="77777777" w:rsidTr="007F698B">
        <w:trPr>
          <w:cantSplit/>
          <w:trHeight w:val="285"/>
        </w:trPr>
        <w:tc>
          <w:tcPr>
            <w:tcW w:w="1696" w:type="dxa"/>
            <w:shd w:val="clear" w:color="auto" w:fill="auto"/>
            <w:noWrap/>
            <w:hideMark/>
          </w:tcPr>
          <w:p w14:paraId="6258E69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GU-5127 </w:t>
            </w:r>
            <w:r w:rsidRPr="003A35A7">
              <w:rPr>
                <w:rFonts w:ascii="Times New Roman" w:hAnsi="Times New Roman" w:cs="Times New Roman"/>
                <w:sz w:val="18"/>
                <w:szCs w:val="18"/>
              </w:rPr>
              <w:br/>
              <w:t>3450±70</w:t>
            </w:r>
          </w:p>
        </w:tc>
        <w:tc>
          <w:tcPr>
            <w:tcW w:w="851" w:type="dxa"/>
            <w:shd w:val="clear" w:color="auto" w:fill="auto"/>
            <w:noWrap/>
            <w:hideMark/>
          </w:tcPr>
          <w:p w14:paraId="0793BE5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EF90A</w:t>
            </w:r>
          </w:p>
        </w:tc>
        <w:tc>
          <w:tcPr>
            <w:tcW w:w="1559" w:type="dxa"/>
            <w:gridSpan w:val="2"/>
            <w:shd w:val="clear" w:color="auto" w:fill="auto"/>
            <w:noWrap/>
            <w:hideMark/>
          </w:tcPr>
          <w:p w14:paraId="49F92CD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Betula</w:t>
            </w:r>
            <w:r w:rsidRPr="003A35A7">
              <w:rPr>
                <w:rFonts w:ascii="Times New Roman" w:hAnsi="Times New Roman" w:cs="Times New Roman"/>
                <w:sz w:val="18"/>
                <w:szCs w:val="18"/>
              </w:rPr>
              <w:t xml:space="preserve"> sp.</w:t>
            </w:r>
          </w:p>
        </w:tc>
        <w:tc>
          <w:tcPr>
            <w:tcW w:w="1672" w:type="dxa"/>
            <w:shd w:val="clear" w:color="auto" w:fill="auto"/>
            <w:noWrap/>
            <w:hideMark/>
          </w:tcPr>
          <w:p w14:paraId="773A719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Charcoal-rich deposit (EF90 samples 1098/1099) </w:t>
            </w:r>
          </w:p>
        </w:tc>
        <w:tc>
          <w:tcPr>
            <w:tcW w:w="1276" w:type="dxa"/>
            <w:shd w:val="clear" w:color="auto" w:fill="auto"/>
            <w:noWrap/>
            <w:hideMark/>
          </w:tcPr>
          <w:p w14:paraId="1824E29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−25.5</w:t>
            </w:r>
          </w:p>
        </w:tc>
        <w:tc>
          <w:tcPr>
            <w:tcW w:w="992" w:type="dxa"/>
            <w:shd w:val="clear" w:color="auto" w:fill="auto"/>
            <w:noWrap/>
            <w:hideMark/>
          </w:tcPr>
          <w:p w14:paraId="5A154C7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LSC</w:t>
            </w:r>
          </w:p>
        </w:tc>
        <w:tc>
          <w:tcPr>
            <w:tcW w:w="1418" w:type="dxa"/>
            <w:shd w:val="clear" w:color="auto" w:fill="auto"/>
            <w:noWrap/>
            <w:hideMark/>
          </w:tcPr>
          <w:p w14:paraId="7E233F0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Aggregated field system</w:t>
            </w:r>
          </w:p>
        </w:tc>
        <w:tc>
          <w:tcPr>
            <w:tcW w:w="4990" w:type="dxa"/>
            <w:shd w:val="clear" w:color="auto" w:fill="auto"/>
            <w:noWrap/>
            <w:hideMark/>
          </w:tcPr>
          <w:p w14:paraId="2934F809" w14:textId="73308865"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From a discrete scatter of charcoal sealed immediately under a stone bank (120) at its eastern end; the bank being a long, linear feature approximately in the middle of the chronological sequence (Bayliss </w:t>
            </w:r>
            <w:r w:rsidR="00586F65" w:rsidRPr="003A35A7">
              <w:rPr>
                <w:rFonts w:ascii="Times New Roman" w:hAnsi="Times New Roman" w:cs="Times New Roman"/>
                <w:sz w:val="18"/>
                <w:szCs w:val="18"/>
              </w:rPr>
              <w:t>et al.</w:t>
            </w:r>
            <w:r w:rsidR="00F66172" w:rsidRPr="003A35A7">
              <w:rPr>
                <w:rFonts w:ascii="Times New Roman" w:hAnsi="Times New Roman" w:cs="Times New Roman"/>
                <w:i/>
                <w:sz w:val="18"/>
                <w:szCs w:val="18"/>
              </w:rPr>
              <w:t>,</w:t>
            </w:r>
            <w:r w:rsidR="00FF135D"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2013; Barnatt</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1994).</w:t>
            </w:r>
          </w:p>
        </w:tc>
      </w:tr>
      <w:tr w:rsidR="00AE7D4B" w:rsidRPr="003A35A7" w14:paraId="3F830B17" w14:textId="77777777" w:rsidTr="007F698B">
        <w:trPr>
          <w:cantSplit/>
          <w:trHeight w:val="285"/>
        </w:trPr>
        <w:tc>
          <w:tcPr>
            <w:tcW w:w="1696" w:type="dxa"/>
            <w:shd w:val="clear" w:color="auto" w:fill="auto"/>
            <w:noWrap/>
            <w:hideMark/>
          </w:tcPr>
          <w:p w14:paraId="045E322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OxA-3550</w:t>
            </w:r>
            <w:r w:rsidRPr="003A35A7">
              <w:rPr>
                <w:rFonts w:ascii="Times New Roman" w:hAnsi="Times New Roman" w:cs="Times New Roman"/>
                <w:sz w:val="18"/>
                <w:szCs w:val="18"/>
              </w:rPr>
              <w:br/>
              <w:t>3360±75</w:t>
            </w:r>
          </w:p>
        </w:tc>
        <w:tc>
          <w:tcPr>
            <w:tcW w:w="851" w:type="dxa"/>
            <w:shd w:val="clear" w:color="auto" w:fill="auto"/>
            <w:noWrap/>
            <w:hideMark/>
          </w:tcPr>
          <w:p w14:paraId="2CB7CDE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EF90M</w:t>
            </w:r>
          </w:p>
        </w:tc>
        <w:tc>
          <w:tcPr>
            <w:tcW w:w="1559" w:type="dxa"/>
            <w:gridSpan w:val="2"/>
            <w:shd w:val="clear" w:color="auto" w:fill="auto"/>
            <w:noWrap/>
            <w:hideMark/>
          </w:tcPr>
          <w:p w14:paraId="2261E8F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Betula</w:t>
            </w:r>
            <w:r w:rsidRPr="003A35A7">
              <w:rPr>
                <w:rFonts w:ascii="Times New Roman" w:hAnsi="Times New Roman" w:cs="Times New Roman"/>
                <w:sz w:val="18"/>
                <w:szCs w:val="18"/>
              </w:rPr>
              <w:t xml:space="preserve"> sp.</w:t>
            </w:r>
          </w:p>
        </w:tc>
        <w:tc>
          <w:tcPr>
            <w:tcW w:w="1672" w:type="dxa"/>
            <w:shd w:val="clear" w:color="auto" w:fill="auto"/>
            <w:noWrap/>
            <w:hideMark/>
          </w:tcPr>
          <w:p w14:paraId="2131FB8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From pit (218) containing Collared urn </w:t>
            </w:r>
          </w:p>
        </w:tc>
        <w:tc>
          <w:tcPr>
            <w:tcW w:w="1276" w:type="dxa"/>
            <w:shd w:val="clear" w:color="auto" w:fill="auto"/>
            <w:noWrap/>
            <w:hideMark/>
          </w:tcPr>
          <w:p w14:paraId="158A662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−25.2</w:t>
            </w:r>
          </w:p>
        </w:tc>
        <w:tc>
          <w:tcPr>
            <w:tcW w:w="992" w:type="dxa"/>
            <w:shd w:val="clear" w:color="auto" w:fill="auto"/>
            <w:noWrap/>
            <w:hideMark/>
          </w:tcPr>
          <w:p w14:paraId="797E657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0106C0D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Aggregated field system</w:t>
            </w:r>
          </w:p>
        </w:tc>
        <w:tc>
          <w:tcPr>
            <w:tcW w:w="4990" w:type="dxa"/>
            <w:shd w:val="clear" w:color="auto" w:fill="auto"/>
            <w:noWrap/>
            <w:hideMark/>
          </w:tcPr>
          <w:p w14:paraId="7B21172D" w14:textId="5FDF1A63"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Collared urn. Dates use collared urn (Bayliss </w:t>
            </w:r>
            <w:r w:rsidR="00586F65" w:rsidRPr="003A35A7">
              <w:rPr>
                <w:rFonts w:ascii="Times New Roman" w:hAnsi="Times New Roman" w:cs="Times New Roman"/>
                <w:sz w:val="18"/>
                <w:szCs w:val="18"/>
              </w:rPr>
              <w:t>et al.</w:t>
            </w:r>
            <w:r w:rsidR="00F66172" w:rsidRPr="003A35A7">
              <w:rPr>
                <w:rFonts w:ascii="Times New Roman" w:hAnsi="Times New Roman" w:cs="Times New Roman"/>
                <w:i/>
                <w:sz w:val="18"/>
                <w:szCs w:val="18"/>
              </w:rPr>
              <w:t>,</w:t>
            </w:r>
            <w:r w:rsidR="00FF135D"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2013; Barnatt</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1994).</w:t>
            </w:r>
          </w:p>
        </w:tc>
      </w:tr>
      <w:tr w:rsidR="00AE7D4B" w:rsidRPr="003A35A7" w14:paraId="52BC13EE" w14:textId="77777777" w:rsidTr="007F698B">
        <w:trPr>
          <w:cantSplit/>
          <w:trHeight w:val="285"/>
        </w:trPr>
        <w:tc>
          <w:tcPr>
            <w:tcW w:w="1696" w:type="dxa"/>
            <w:shd w:val="clear" w:color="auto" w:fill="auto"/>
            <w:noWrap/>
            <w:hideMark/>
          </w:tcPr>
          <w:p w14:paraId="214D4C6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OxA-2422</w:t>
            </w:r>
            <w:r w:rsidRPr="003A35A7">
              <w:rPr>
                <w:rFonts w:ascii="Times New Roman" w:hAnsi="Times New Roman" w:cs="Times New Roman"/>
                <w:sz w:val="18"/>
                <w:szCs w:val="18"/>
              </w:rPr>
              <w:br/>
              <w:t>3155±80</w:t>
            </w:r>
          </w:p>
        </w:tc>
        <w:tc>
          <w:tcPr>
            <w:tcW w:w="851" w:type="dxa"/>
            <w:shd w:val="clear" w:color="auto" w:fill="auto"/>
            <w:noWrap/>
            <w:hideMark/>
          </w:tcPr>
          <w:p w14:paraId="2D788CC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EF89/C22/238Q</w:t>
            </w:r>
          </w:p>
        </w:tc>
        <w:tc>
          <w:tcPr>
            <w:tcW w:w="1559" w:type="dxa"/>
            <w:gridSpan w:val="2"/>
            <w:shd w:val="clear" w:color="auto" w:fill="auto"/>
            <w:noWrap/>
            <w:hideMark/>
          </w:tcPr>
          <w:p w14:paraId="04BD1F6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Quercus</w:t>
            </w:r>
            <w:r w:rsidRPr="003A35A7">
              <w:rPr>
                <w:rFonts w:ascii="Times New Roman" w:hAnsi="Times New Roman" w:cs="Times New Roman"/>
                <w:sz w:val="18"/>
                <w:szCs w:val="18"/>
              </w:rPr>
              <w:t xml:space="preserve"> sp., branch or stem material</w:t>
            </w:r>
          </w:p>
        </w:tc>
        <w:tc>
          <w:tcPr>
            <w:tcW w:w="1672" w:type="dxa"/>
            <w:shd w:val="clear" w:color="auto" w:fill="auto"/>
            <w:noWrap/>
            <w:hideMark/>
          </w:tcPr>
          <w:p w14:paraId="6669C6D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Context 36</w:t>
            </w:r>
          </w:p>
        </w:tc>
        <w:tc>
          <w:tcPr>
            <w:tcW w:w="1276" w:type="dxa"/>
            <w:shd w:val="clear" w:color="auto" w:fill="auto"/>
            <w:noWrap/>
            <w:hideMark/>
          </w:tcPr>
          <w:p w14:paraId="02FD466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−25.1</w:t>
            </w:r>
          </w:p>
        </w:tc>
        <w:tc>
          <w:tcPr>
            <w:tcW w:w="992" w:type="dxa"/>
            <w:shd w:val="clear" w:color="auto" w:fill="auto"/>
            <w:noWrap/>
            <w:hideMark/>
          </w:tcPr>
          <w:p w14:paraId="498378C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53BE029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Aggregated field system</w:t>
            </w:r>
          </w:p>
        </w:tc>
        <w:tc>
          <w:tcPr>
            <w:tcW w:w="4990" w:type="dxa"/>
            <w:shd w:val="clear" w:color="auto" w:fill="auto"/>
            <w:noWrap/>
            <w:hideMark/>
          </w:tcPr>
          <w:p w14:paraId="3B76AC48" w14:textId="74383A7E"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TAQ wall. From a patch of soil (36) adjacent to and later than a prehistoric wall (16). The soil contained scattered charcoal, burnt bone and burnt stones and at one end sealed a cremation pit (Bayliss </w:t>
            </w:r>
            <w:r w:rsidR="00586F65" w:rsidRPr="003A35A7">
              <w:rPr>
                <w:rFonts w:ascii="Times New Roman" w:hAnsi="Times New Roman" w:cs="Times New Roman"/>
                <w:sz w:val="18"/>
                <w:szCs w:val="18"/>
              </w:rPr>
              <w:t>et al.</w:t>
            </w:r>
            <w:r w:rsidR="00F66172" w:rsidRPr="003A35A7">
              <w:rPr>
                <w:rFonts w:ascii="Times New Roman" w:hAnsi="Times New Roman" w:cs="Times New Roman"/>
                <w:i/>
                <w:sz w:val="18"/>
                <w:szCs w:val="18"/>
              </w:rPr>
              <w:t>,</w:t>
            </w:r>
            <w:r w:rsidR="00FF135D"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2013; Barnatt</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1994).</w:t>
            </w:r>
          </w:p>
        </w:tc>
      </w:tr>
      <w:tr w:rsidR="00AE7D4B" w:rsidRPr="003A35A7" w14:paraId="5FF2C3A5" w14:textId="77777777" w:rsidTr="007F698B">
        <w:trPr>
          <w:cantSplit/>
          <w:trHeight w:val="285"/>
        </w:trPr>
        <w:tc>
          <w:tcPr>
            <w:tcW w:w="1696" w:type="dxa"/>
            <w:shd w:val="clear" w:color="auto" w:fill="auto"/>
            <w:noWrap/>
            <w:hideMark/>
          </w:tcPr>
          <w:p w14:paraId="1455802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OxA-3245</w:t>
            </w:r>
            <w:r w:rsidRPr="003A35A7">
              <w:rPr>
                <w:rFonts w:ascii="Times New Roman" w:hAnsi="Times New Roman" w:cs="Times New Roman"/>
                <w:sz w:val="18"/>
                <w:szCs w:val="18"/>
              </w:rPr>
              <w:br/>
              <w:t>3430±90</w:t>
            </w:r>
          </w:p>
        </w:tc>
        <w:tc>
          <w:tcPr>
            <w:tcW w:w="851" w:type="dxa"/>
            <w:shd w:val="clear" w:color="auto" w:fill="auto"/>
            <w:noWrap/>
            <w:hideMark/>
          </w:tcPr>
          <w:p w14:paraId="2F2156B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EF90J</w:t>
            </w:r>
          </w:p>
        </w:tc>
        <w:tc>
          <w:tcPr>
            <w:tcW w:w="1559" w:type="dxa"/>
            <w:gridSpan w:val="2"/>
            <w:shd w:val="clear" w:color="auto" w:fill="auto"/>
            <w:noWrap/>
            <w:hideMark/>
          </w:tcPr>
          <w:p w14:paraId="2D07A2F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Betula</w:t>
            </w:r>
            <w:r w:rsidRPr="003A35A7">
              <w:rPr>
                <w:rFonts w:ascii="Times New Roman" w:hAnsi="Times New Roman" w:cs="Times New Roman"/>
                <w:sz w:val="18"/>
                <w:szCs w:val="18"/>
              </w:rPr>
              <w:t xml:space="preserve"> sp.</w:t>
            </w:r>
          </w:p>
        </w:tc>
        <w:tc>
          <w:tcPr>
            <w:tcW w:w="1672" w:type="dxa"/>
            <w:shd w:val="clear" w:color="auto" w:fill="auto"/>
            <w:noWrap/>
            <w:hideMark/>
          </w:tcPr>
          <w:p w14:paraId="1902947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Cremation pit 21 contained small cordoned urn, bone whistle, lithics</w:t>
            </w:r>
          </w:p>
        </w:tc>
        <w:tc>
          <w:tcPr>
            <w:tcW w:w="1276" w:type="dxa"/>
            <w:shd w:val="clear" w:color="auto" w:fill="auto"/>
            <w:noWrap/>
            <w:hideMark/>
          </w:tcPr>
          <w:p w14:paraId="1306C42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−24.9</w:t>
            </w:r>
          </w:p>
        </w:tc>
        <w:tc>
          <w:tcPr>
            <w:tcW w:w="992" w:type="dxa"/>
            <w:shd w:val="clear" w:color="auto" w:fill="auto"/>
            <w:noWrap/>
            <w:hideMark/>
          </w:tcPr>
          <w:p w14:paraId="059F7F4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52E2BDB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Cremation</w:t>
            </w:r>
          </w:p>
        </w:tc>
        <w:tc>
          <w:tcPr>
            <w:tcW w:w="4990" w:type="dxa"/>
            <w:shd w:val="clear" w:color="auto" w:fill="auto"/>
            <w:noWrap/>
            <w:hideMark/>
          </w:tcPr>
          <w:p w14:paraId="5F948658" w14:textId="3B46E26E"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Cremation. Dates infilling of pit and cremation. Not certain stratigraphic relationship with land division. Not modelled in the currency models. Cremation pit 21 contained small cordoned urn, bone whistle, lithics (Bayliss </w:t>
            </w:r>
            <w:r w:rsidR="00586F65" w:rsidRPr="003A35A7">
              <w:rPr>
                <w:rFonts w:ascii="Times New Roman" w:hAnsi="Times New Roman" w:cs="Times New Roman"/>
                <w:sz w:val="18"/>
                <w:szCs w:val="18"/>
              </w:rPr>
              <w:t>et al.</w:t>
            </w:r>
            <w:r w:rsidR="00F66172" w:rsidRPr="003A35A7">
              <w:rPr>
                <w:rFonts w:ascii="Times New Roman" w:hAnsi="Times New Roman" w:cs="Times New Roman"/>
                <w:i/>
                <w:sz w:val="18"/>
                <w:szCs w:val="18"/>
              </w:rPr>
              <w:t>,</w:t>
            </w:r>
            <w:r w:rsidR="00FF135D"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2013; Barnatt</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1994).</w:t>
            </w:r>
          </w:p>
        </w:tc>
      </w:tr>
      <w:tr w:rsidR="00AE7D4B" w:rsidRPr="003A35A7" w14:paraId="1CF34039" w14:textId="77777777" w:rsidTr="007F698B">
        <w:trPr>
          <w:cantSplit/>
          <w:trHeight w:val="285"/>
        </w:trPr>
        <w:tc>
          <w:tcPr>
            <w:tcW w:w="1696" w:type="dxa"/>
            <w:shd w:val="clear" w:color="auto" w:fill="auto"/>
            <w:noWrap/>
            <w:hideMark/>
          </w:tcPr>
          <w:p w14:paraId="7F487D6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OxA-3549</w:t>
            </w:r>
            <w:r w:rsidRPr="003A35A7">
              <w:rPr>
                <w:rFonts w:ascii="Times New Roman" w:hAnsi="Times New Roman" w:cs="Times New Roman"/>
                <w:sz w:val="18"/>
                <w:szCs w:val="18"/>
              </w:rPr>
              <w:br/>
              <w:t>3480±75</w:t>
            </w:r>
          </w:p>
        </w:tc>
        <w:tc>
          <w:tcPr>
            <w:tcW w:w="851" w:type="dxa"/>
            <w:shd w:val="clear" w:color="auto" w:fill="auto"/>
            <w:noWrap/>
            <w:hideMark/>
          </w:tcPr>
          <w:p w14:paraId="1B010C2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EF90C</w:t>
            </w:r>
          </w:p>
        </w:tc>
        <w:tc>
          <w:tcPr>
            <w:tcW w:w="1559" w:type="dxa"/>
            <w:gridSpan w:val="2"/>
            <w:shd w:val="clear" w:color="auto" w:fill="auto"/>
            <w:noWrap/>
            <w:hideMark/>
          </w:tcPr>
          <w:p w14:paraId="123B0AC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Betula</w:t>
            </w:r>
            <w:r w:rsidRPr="003A35A7">
              <w:rPr>
                <w:rFonts w:ascii="Times New Roman" w:hAnsi="Times New Roman" w:cs="Times New Roman"/>
                <w:sz w:val="18"/>
                <w:szCs w:val="18"/>
              </w:rPr>
              <w:t xml:space="preserve"> sp.</w:t>
            </w:r>
          </w:p>
        </w:tc>
        <w:tc>
          <w:tcPr>
            <w:tcW w:w="1672" w:type="dxa"/>
            <w:shd w:val="clear" w:color="auto" w:fill="auto"/>
            <w:noWrap/>
            <w:hideMark/>
          </w:tcPr>
          <w:p w14:paraId="7E1873D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Charcoal spread immediately sealed under stone bank</w:t>
            </w:r>
          </w:p>
        </w:tc>
        <w:tc>
          <w:tcPr>
            <w:tcW w:w="1276" w:type="dxa"/>
            <w:shd w:val="clear" w:color="auto" w:fill="auto"/>
            <w:noWrap/>
            <w:hideMark/>
          </w:tcPr>
          <w:p w14:paraId="0B21D8C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−24.9</w:t>
            </w:r>
          </w:p>
        </w:tc>
        <w:tc>
          <w:tcPr>
            <w:tcW w:w="992" w:type="dxa"/>
            <w:shd w:val="clear" w:color="auto" w:fill="auto"/>
            <w:noWrap/>
            <w:hideMark/>
          </w:tcPr>
          <w:p w14:paraId="2C85142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0862937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Aggregated field system</w:t>
            </w:r>
          </w:p>
        </w:tc>
        <w:tc>
          <w:tcPr>
            <w:tcW w:w="4990" w:type="dxa"/>
            <w:shd w:val="clear" w:color="auto" w:fill="auto"/>
            <w:noWrap/>
            <w:hideMark/>
          </w:tcPr>
          <w:p w14:paraId="48C08676" w14:textId="4DBEF3F6"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Dates spread. TPQ stone bank (Bayliss </w:t>
            </w:r>
            <w:r w:rsidR="00586F65" w:rsidRPr="003A35A7">
              <w:rPr>
                <w:rFonts w:ascii="Times New Roman" w:hAnsi="Times New Roman" w:cs="Times New Roman"/>
                <w:sz w:val="18"/>
                <w:szCs w:val="18"/>
              </w:rPr>
              <w:t>et al.</w:t>
            </w:r>
            <w:r w:rsidR="00F66172" w:rsidRPr="003A35A7">
              <w:rPr>
                <w:rFonts w:ascii="Times New Roman" w:hAnsi="Times New Roman" w:cs="Times New Roman"/>
                <w:i/>
                <w:sz w:val="18"/>
                <w:szCs w:val="18"/>
              </w:rPr>
              <w:t>,</w:t>
            </w:r>
            <w:r w:rsidR="00FF135D"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2013; Barnatt</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1994).</w:t>
            </w:r>
          </w:p>
        </w:tc>
      </w:tr>
      <w:tr w:rsidR="00AE7D4B" w:rsidRPr="003A35A7" w14:paraId="2F27AA1A" w14:textId="77777777" w:rsidTr="007F698B">
        <w:trPr>
          <w:cantSplit/>
          <w:trHeight w:val="285"/>
        </w:trPr>
        <w:tc>
          <w:tcPr>
            <w:tcW w:w="14454" w:type="dxa"/>
            <w:gridSpan w:val="9"/>
            <w:shd w:val="clear" w:color="auto" w:fill="auto"/>
            <w:noWrap/>
            <w:hideMark/>
          </w:tcPr>
          <w:p w14:paraId="3AF39F0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Easington, Easington to Salt End Cable Route, TA 3950 1875</w:t>
            </w:r>
          </w:p>
        </w:tc>
      </w:tr>
      <w:tr w:rsidR="00AE7D4B" w:rsidRPr="003A35A7" w14:paraId="420AF1CE" w14:textId="77777777" w:rsidTr="007F698B">
        <w:trPr>
          <w:cantSplit/>
          <w:trHeight w:val="285"/>
        </w:trPr>
        <w:tc>
          <w:tcPr>
            <w:tcW w:w="1696" w:type="dxa"/>
            <w:shd w:val="clear" w:color="auto" w:fill="auto"/>
            <w:noWrap/>
            <w:hideMark/>
          </w:tcPr>
          <w:p w14:paraId="1FB57EE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SUERC-72120</w:t>
            </w:r>
            <w:r w:rsidRPr="003A35A7">
              <w:rPr>
                <w:rFonts w:ascii="Times New Roman" w:hAnsi="Times New Roman" w:cs="Times New Roman"/>
                <w:sz w:val="18"/>
                <w:szCs w:val="18"/>
              </w:rPr>
              <w:br/>
              <w:t>1554±29</w:t>
            </w:r>
          </w:p>
        </w:tc>
        <w:tc>
          <w:tcPr>
            <w:tcW w:w="851" w:type="dxa"/>
            <w:shd w:val="clear" w:color="auto" w:fill="auto"/>
            <w:noWrap/>
            <w:hideMark/>
          </w:tcPr>
          <w:p w14:paraId="10D1A35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5573B7B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Animal bone, red deer humerus</w:t>
            </w:r>
          </w:p>
        </w:tc>
        <w:tc>
          <w:tcPr>
            <w:tcW w:w="1672" w:type="dxa"/>
            <w:shd w:val="clear" w:color="auto" w:fill="auto"/>
            <w:noWrap/>
            <w:hideMark/>
          </w:tcPr>
          <w:p w14:paraId="535AC38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Context (12013) [12042]</w:t>
            </w:r>
          </w:p>
        </w:tc>
        <w:tc>
          <w:tcPr>
            <w:tcW w:w="1276" w:type="dxa"/>
            <w:shd w:val="clear" w:color="auto" w:fill="auto"/>
            <w:noWrap/>
            <w:hideMark/>
          </w:tcPr>
          <w:p w14:paraId="5C0C4E7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−22.0, 7.9, 3.2</w:t>
            </w:r>
          </w:p>
        </w:tc>
        <w:tc>
          <w:tcPr>
            <w:tcW w:w="992" w:type="dxa"/>
            <w:shd w:val="clear" w:color="auto" w:fill="auto"/>
            <w:noWrap/>
            <w:hideMark/>
          </w:tcPr>
          <w:p w14:paraId="5F2BE49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31ECF36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Field boundary</w:t>
            </w:r>
          </w:p>
        </w:tc>
        <w:tc>
          <w:tcPr>
            <w:tcW w:w="4990" w:type="dxa"/>
            <w:shd w:val="clear" w:color="auto" w:fill="auto"/>
            <w:noWrap/>
            <w:hideMark/>
          </w:tcPr>
          <w:p w14:paraId="6A43B1DA" w14:textId="531FA650"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Field boundary recut. Dates fill of ?third recut of field-boundary ditch [12010]</w:t>
            </w:r>
            <w:r w:rsidR="00B12E6B" w:rsidRPr="003A35A7">
              <w:rPr>
                <w:rFonts w:ascii="Times New Roman" w:hAnsi="Times New Roman" w:cs="Times New Roman"/>
                <w:sz w:val="18"/>
                <w:szCs w:val="18"/>
              </w:rPr>
              <w:t xml:space="preserve"> </w:t>
            </w:r>
            <w:r w:rsidRPr="003A35A7">
              <w:rPr>
                <w:rFonts w:ascii="Times New Roman" w:hAnsi="Times New Roman" w:cs="Times New Roman"/>
                <w:sz w:val="18"/>
                <w:szCs w:val="18"/>
              </w:rPr>
              <w:t xml:space="preserve">(Burgess </w:t>
            </w:r>
            <w:r w:rsidR="002041F7" w:rsidRPr="003A35A7">
              <w:rPr>
                <w:rFonts w:ascii="Times New Roman" w:hAnsi="Times New Roman" w:cs="Times New Roman"/>
                <w:sz w:val="18"/>
                <w:szCs w:val="18"/>
              </w:rPr>
              <w:t xml:space="preserve">&amp; </w:t>
            </w:r>
            <w:r w:rsidRPr="003A35A7">
              <w:rPr>
                <w:rFonts w:ascii="Times New Roman" w:hAnsi="Times New Roman" w:cs="Times New Roman"/>
                <w:sz w:val="18"/>
                <w:szCs w:val="18"/>
              </w:rPr>
              <w:t>Daniel</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2018).</w:t>
            </w:r>
          </w:p>
        </w:tc>
      </w:tr>
      <w:tr w:rsidR="00AE7D4B" w:rsidRPr="003A35A7" w14:paraId="33BA7C95" w14:textId="77777777" w:rsidTr="007F698B">
        <w:trPr>
          <w:cantSplit/>
          <w:trHeight w:val="285"/>
        </w:trPr>
        <w:tc>
          <w:tcPr>
            <w:tcW w:w="14454" w:type="dxa"/>
            <w:gridSpan w:val="9"/>
            <w:shd w:val="clear" w:color="auto" w:fill="auto"/>
            <w:noWrap/>
            <w:hideMark/>
          </w:tcPr>
          <w:p w14:paraId="38EB3E1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Elton-on-the-Hill, SK 770 395</w:t>
            </w:r>
          </w:p>
        </w:tc>
      </w:tr>
      <w:tr w:rsidR="00AE7D4B" w:rsidRPr="003A35A7" w14:paraId="2B887DFD" w14:textId="77777777" w:rsidTr="007F698B">
        <w:trPr>
          <w:cantSplit/>
          <w:trHeight w:val="285"/>
        </w:trPr>
        <w:tc>
          <w:tcPr>
            <w:tcW w:w="1696" w:type="dxa"/>
            <w:shd w:val="clear" w:color="auto" w:fill="auto"/>
            <w:noWrap/>
            <w:hideMark/>
          </w:tcPr>
          <w:p w14:paraId="144A33C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SUERC-67335</w:t>
            </w:r>
            <w:r w:rsidRPr="003A35A7">
              <w:rPr>
                <w:rFonts w:ascii="Times New Roman" w:hAnsi="Times New Roman" w:cs="Times New Roman"/>
                <w:sz w:val="18"/>
                <w:szCs w:val="18"/>
              </w:rPr>
              <w:br/>
              <w:t>2456±29</w:t>
            </w:r>
          </w:p>
        </w:tc>
        <w:tc>
          <w:tcPr>
            <w:tcW w:w="851" w:type="dxa"/>
            <w:shd w:val="clear" w:color="auto" w:fill="auto"/>
            <w:noWrap/>
            <w:hideMark/>
          </w:tcPr>
          <w:p w14:paraId="7DB01B7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SF7</w:t>
            </w:r>
          </w:p>
        </w:tc>
        <w:tc>
          <w:tcPr>
            <w:tcW w:w="1559" w:type="dxa"/>
            <w:gridSpan w:val="2"/>
            <w:shd w:val="clear" w:color="auto" w:fill="auto"/>
            <w:noWrap/>
            <w:hideMark/>
          </w:tcPr>
          <w:p w14:paraId="681BD3A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Animal bone, red deer antler</w:t>
            </w:r>
          </w:p>
        </w:tc>
        <w:tc>
          <w:tcPr>
            <w:tcW w:w="1672" w:type="dxa"/>
            <w:shd w:val="clear" w:color="auto" w:fill="auto"/>
            <w:noWrap/>
            <w:hideMark/>
          </w:tcPr>
          <w:p w14:paraId="0E941CC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Ditch circuit [112]</w:t>
            </w:r>
          </w:p>
        </w:tc>
        <w:tc>
          <w:tcPr>
            <w:tcW w:w="1276" w:type="dxa"/>
            <w:shd w:val="clear" w:color="auto" w:fill="auto"/>
            <w:noWrap/>
            <w:hideMark/>
          </w:tcPr>
          <w:p w14:paraId="6320564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−21.2, 5.8, 3.2</w:t>
            </w:r>
          </w:p>
        </w:tc>
        <w:tc>
          <w:tcPr>
            <w:tcW w:w="992" w:type="dxa"/>
            <w:shd w:val="clear" w:color="auto" w:fill="auto"/>
            <w:noWrap/>
            <w:hideMark/>
          </w:tcPr>
          <w:p w14:paraId="6A9AE22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52E2850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Settlement enclosure, associated with banjo enclosure</w:t>
            </w:r>
          </w:p>
        </w:tc>
        <w:tc>
          <w:tcPr>
            <w:tcW w:w="4990" w:type="dxa"/>
            <w:shd w:val="clear" w:color="auto" w:fill="auto"/>
            <w:noWrap/>
            <w:hideMark/>
          </w:tcPr>
          <w:p w14:paraId="571714DE" w14:textId="30B5D100"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Enclosure. Area 1. Phase 2 enclosure, western side of ditch circuit (Morgan </w:t>
            </w:r>
            <w:r w:rsidR="00586F65" w:rsidRPr="003A35A7">
              <w:rPr>
                <w:rFonts w:ascii="Times New Roman" w:hAnsi="Times New Roman" w:cs="Times New Roman"/>
                <w:sz w:val="18"/>
                <w:szCs w:val="18"/>
              </w:rPr>
              <w:t>et al.</w:t>
            </w:r>
            <w:r w:rsidR="00F66172" w:rsidRPr="003A35A7">
              <w:rPr>
                <w:rFonts w:ascii="Times New Roman" w:hAnsi="Times New Roman" w:cs="Times New Roman"/>
                <w:i/>
                <w:sz w:val="18"/>
                <w:szCs w:val="18"/>
              </w:rPr>
              <w:t>,</w:t>
            </w:r>
            <w:r w:rsidR="00FF135D"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2016).</w:t>
            </w:r>
          </w:p>
        </w:tc>
      </w:tr>
      <w:tr w:rsidR="00AE7D4B" w:rsidRPr="003A35A7" w14:paraId="39A8CCFD" w14:textId="77777777" w:rsidTr="007F698B">
        <w:trPr>
          <w:cantSplit/>
          <w:trHeight w:val="285"/>
        </w:trPr>
        <w:tc>
          <w:tcPr>
            <w:tcW w:w="1696" w:type="dxa"/>
            <w:shd w:val="clear" w:color="auto" w:fill="auto"/>
            <w:noWrap/>
            <w:hideMark/>
          </w:tcPr>
          <w:p w14:paraId="2E56179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SUERC-61191</w:t>
            </w:r>
            <w:r w:rsidRPr="003A35A7">
              <w:rPr>
                <w:rFonts w:ascii="Times New Roman" w:hAnsi="Times New Roman" w:cs="Times New Roman"/>
                <w:sz w:val="18"/>
                <w:szCs w:val="18"/>
              </w:rPr>
              <w:br/>
              <w:t>2307±32</w:t>
            </w:r>
          </w:p>
        </w:tc>
        <w:tc>
          <w:tcPr>
            <w:tcW w:w="851" w:type="dxa"/>
            <w:shd w:val="clear" w:color="auto" w:fill="auto"/>
            <w:noWrap/>
            <w:hideMark/>
          </w:tcPr>
          <w:p w14:paraId="37D4F7E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0036CA7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Animal bone, cattle tibia</w:t>
            </w:r>
          </w:p>
        </w:tc>
        <w:tc>
          <w:tcPr>
            <w:tcW w:w="1672" w:type="dxa"/>
            <w:shd w:val="clear" w:color="auto" w:fill="auto"/>
            <w:noWrap/>
            <w:hideMark/>
          </w:tcPr>
          <w:p w14:paraId="5101C22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Fill 27 from ditch [29]</w:t>
            </w:r>
          </w:p>
        </w:tc>
        <w:tc>
          <w:tcPr>
            <w:tcW w:w="1276" w:type="dxa"/>
            <w:shd w:val="clear" w:color="auto" w:fill="auto"/>
            <w:noWrap/>
            <w:hideMark/>
          </w:tcPr>
          <w:p w14:paraId="4B82D96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−22.0, 6.2, 3.2</w:t>
            </w:r>
          </w:p>
        </w:tc>
        <w:tc>
          <w:tcPr>
            <w:tcW w:w="992" w:type="dxa"/>
            <w:shd w:val="clear" w:color="auto" w:fill="auto"/>
            <w:noWrap/>
            <w:hideMark/>
          </w:tcPr>
          <w:p w14:paraId="75DABD8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63A5A29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Settlement enclosure</w:t>
            </w:r>
          </w:p>
        </w:tc>
        <w:tc>
          <w:tcPr>
            <w:tcW w:w="4990" w:type="dxa"/>
            <w:shd w:val="clear" w:color="auto" w:fill="auto"/>
            <w:noWrap/>
            <w:hideMark/>
          </w:tcPr>
          <w:p w14:paraId="645C07EC" w14:textId="40C59026"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Dates ditch infilling. Area 2. From the second settlement ditch system, sub-rectangular enclosure, from the northern arm of the enclosure (Morgan </w:t>
            </w:r>
            <w:r w:rsidR="00586F65" w:rsidRPr="003A35A7">
              <w:rPr>
                <w:rFonts w:ascii="Times New Roman" w:hAnsi="Times New Roman" w:cs="Times New Roman"/>
                <w:sz w:val="18"/>
                <w:szCs w:val="18"/>
              </w:rPr>
              <w:t>et al.</w:t>
            </w:r>
            <w:r w:rsidR="00F66172" w:rsidRPr="003A35A7">
              <w:rPr>
                <w:rFonts w:ascii="Times New Roman" w:hAnsi="Times New Roman" w:cs="Times New Roman"/>
                <w:i/>
                <w:sz w:val="18"/>
                <w:szCs w:val="18"/>
              </w:rPr>
              <w:t>,</w:t>
            </w:r>
            <w:r w:rsidR="00FF135D"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2016).</w:t>
            </w:r>
          </w:p>
        </w:tc>
      </w:tr>
      <w:tr w:rsidR="00AE7D4B" w:rsidRPr="003A35A7" w14:paraId="06F88469" w14:textId="77777777" w:rsidTr="007F698B">
        <w:trPr>
          <w:cantSplit/>
          <w:trHeight w:val="285"/>
        </w:trPr>
        <w:tc>
          <w:tcPr>
            <w:tcW w:w="1696" w:type="dxa"/>
            <w:shd w:val="clear" w:color="auto" w:fill="auto"/>
            <w:noWrap/>
            <w:hideMark/>
          </w:tcPr>
          <w:p w14:paraId="1BCCE11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SUERC-61192</w:t>
            </w:r>
            <w:r w:rsidRPr="003A35A7">
              <w:rPr>
                <w:rFonts w:ascii="Times New Roman" w:hAnsi="Times New Roman" w:cs="Times New Roman"/>
                <w:sz w:val="18"/>
                <w:szCs w:val="18"/>
              </w:rPr>
              <w:br/>
              <w:t>2462±32</w:t>
            </w:r>
          </w:p>
        </w:tc>
        <w:tc>
          <w:tcPr>
            <w:tcW w:w="851" w:type="dxa"/>
            <w:shd w:val="clear" w:color="auto" w:fill="auto"/>
            <w:noWrap/>
            <w:hideMark/>
          </w:tcPr>
          <w:p w14:paraId="1DE4581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5C146CA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Animal bone, cattle femur</w:t>
            </w:r>
          </w:p>
        </w:tc>
        <w:tc>
          <w:tcPr>
            <w:tcW w:w="1672" w:type="dxa"/>
            <w:shd w:val="clear" w:color="auto" w:fill="auto"/>
            <w:noWrap/>
            <w:hideMark/>
          </w:tcPr>
          <w:p w14:paraId="16993E0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Fill 109 from ditch [108]</w:t>
            </w:r>
          </w:p>
        </w:tc>
        <w:tc>
          <w:tcPr>
            <w:tcW w:w="1276" w:type="dxa"/>
            <w:shd w:val="clear" w:color="auto" w:fill="auto"/>
            <w:noWrap/>
            <w:hideMark/>
          </w:tcPr>
          <w:p w14:paraId="0FEC5F1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−22.2, 5.9, 3.2</w:t>
            </w:r>
          </w:p>
        </w:tc>
        <w:tc>
          <w:tcPr>
            <w:tcW w:w="992" w:type="dxa"/>
            <w:shd w:val="clear" w:color="auto" w:fill="auto"/>
            <w:noWrap/>
            <w:hideMark/>
          </w:tcPr>
          <w:p w14:paraId="7A08CE1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3ED664C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Banjo enclosure</w:t>
            </w:r>
          </w:p>
        </w:tc>
        <w:tc>
          <w:tcPr>
            <w:tcW w:w="4990" w:type="dxa"/>
            <w:shd w:val="clear" w:color="auto" w:fill="auto"/>
            <w:noWrap/>
            <w:hideMark/>
          </w:tcPr>
          <w:p w14:paraId="41E4F0D9" w14:textId="55EF91C3"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Enclosure ditch recut. Dates infilling. Area 1. Phase 2, from the 'proto-"banjo enclosure" ditch' (Morgan </w:t>
            </w:r>
            <w:r w:rsidR="00586F65" w:rsidRPr="003A35A7">
              <w:rPr>
                <w:rFonts w:ascii="Times New Roman" w:hAnsi="Times New Roman" w:cs="Times New Roman"/>
                <w:sz w:val="18"/>
                <w:szCs w:val="18"/>
              </w:rPr>
              <w:t>et al.</w:t>
            </w:r>
            <w:r w:rsidR="00F66172" w:rsidRPr="003A35A7">
              <w:rPr>
                <w:rFonts w:ascii="Times New Roman" w:hAnsi="Times New Roman" w:cs="Times New Roman"/>
                <w:i/>
                <w:sz w:val="18"/>
                <w:szCs w:val="18"/>
              </w:rPr>
              <w:t>,</w:t>
            </w:r>
            <w:r w:rsidR="00FF135D"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2016).</w:t>
            </w:r>
          </w:p>
        </w:tc>
      </w:tr>
      <w:tr w:rsidR="00AE7D4B" w:rsidRPr="003A35A7" w14:paraId="1AF6E2E7" w14:textId="77777777" w:rsidTr="007F698B">
        <w:trPr>
          <w:cantSplit/>
          <w:trHeight w:val="285"/>
        </w:trPr>
        <w:tc>
          <w:tcPr>
            <w:tcW w:w="14454" w:type="dxa"/>
            <w:gridSpan w:val="9"/>
            <w:shd w:val="clear" w:color="auto" w:fill="auto"/>
            <w:noWrap/>
            <w:hideMark/>
          </w:tcPr>
          <w:p w14:paraId="06FC5FE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lastRenderedPageBreak/>
              <w:t>Ferrybridge, Holmfield Interchange, SE 476 242</w:t>
            </w:r>
          </w:p>
        </w:tc>
      </w:tr>
      <w:tr w:rsidR="00AE7D4B" w:rsidRPr="003A35A7" w14:paraId="741B919D" w14:textId="77777777" w:rsidTr="007F698B">
        <w:trPr>
          <w:cantSplit/>
          <w:trHeight w:val="285"/>
        </w:trPr>
        <w:tc>
          <w:tcPr>
            <w:tcW w:w="1696" w:type="dxa"/>
            <w:shd w:val="clear" w:color="auto" w:fill="auto"/>
            <w:noWrap/>
            <w:hideMark/>
          </w:tcPr>
          <w:p w14:paraId="0C6B792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GU-11033R</w:t>
            </w:r>
            <w:r w:rsidRPr="003A35A7">
              <w:rPr>
                <w:rFonts w:ascii="Times New Roman" w:hAnsi="Times New Roman" w:cs="Times New Roman"/>
                <w:sz w:val="18"/>
                <w:szCs w:val="18"/>
              </w:rPr>
              <w:br/>
              <w:t>2260±55</w:t>
            </w:r>
          </w:p>
        </w:tc>
        <w:tc>
          <w:tcPr>
            <w:tcW w:w="851" w:type="dxa"/>
            <w:shd w:val="clear" w:color="auto" w:fill="auto"/>
            <w:noWrap/>
            <w:hideMark/>
          </w:tcPr>
          <w:p w14:paraId="1214BB9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406C8C0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Quercus</w:t>
            </w:r>
            <w:r w:rsidRPr="003A35A7">
              <w:rPr>
                <w:rFonts w:ascii="Times New Roman" w:hAnsi="Times New Roman" w:cs="Times New Roman"/>
                <w:sz w:val="18"/>
                <w:szCs w:val="18"/>
              </w:rPr>
              <w:t xml:space="preserve"> sp. charcoal</w:t>
            </w:r>
          </w:p>
        </w:tc>
        <w:tc>
          <w:tcPr>
            <w:tcW w:w="1672" w:type="dxa"/>
            <w:shd w:val="clear" w:color="auto" w:fill="auto"/>
            <w:noWrap/>
            <w:hideMark/>
          </w:tcPr>
          <w:p w14:paraId="1F45E1E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Context 1785 in pit 2044. </w:t>
            </w:r>
          </w:p>
        </w:tc>
        <w:tc>
          <w:tcPr>
            <w:tcW w:w="1276" w:type="dxa"/>
            <w:shd w:val="clear" w:color="auto" w:fill="auto"/>
            <w:noWrap/>
            <w:hideMark/>
          </w:tcPr>
          <w:p w14:paraId="56F76B0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−26.2</w:t>
            </w:r>
          </w:p>
        </w:tc>
        <w:tc>
          <w:tcPr>
            <w:tcW w:w="992" w:type="dxa"/>
            <w:shd w:val="clear" w:color="auto" w:fill="auto"/>
            <w:noWrap/>
            <w:hideMark/>
          </w:tcPr>
          <w:p w14:paraId="6CD2A44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LSC</w:t>
            </w:r>
          </w:p>
        </w:tc>
        <w:tc>
          <w:tcPr>
            <w:tcW w:w="1418" w:type="dxa"/>
            <w:shd w:val="clear" w:color="auto" w:fill="auto"/>
            <w:noWrap/>
            <w:hideMark/>
          </w:tcPr>
          <w:p w14:paraId="67F5B18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Enclosure</w:t>
            </w:r>
          </w:p>
        </w:tc>
        <w:tc>
          <w:tcPr>
            <w:tcW w:w="4990" w:type="dxa"/>
            <w:shd w:val="clear" w:color="auto" w:fill="auto"/>
            <w:noWrap/>
            <w:hideMark/>
          </w:tcPr>
          <w:p w14:paraId="57A8719E" w14:textId="2742E33F"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Stratigraphic TAQ Enclosure C primary fill. Structure within Enclosure C. Post-dates bank associated with Enclosure C. Sample means TPQ (Roberts</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2005).</w:t>
            </w:r>
          </w:p>
        </w:tc>
      </w:tr>
      <w:tr w:rsidR="00AE7D4B" w:rsidRPr="003A35A7" w14:paraId="334210A3" w14:textId="77777777" w:rsidTr="007F698B">
        <w:trPr>
          <w:cantSplit/>
          <w:trHeight w:val="285"/>
        </w:trPr>
        <w:tc>
          <w:tcPr>
            <w:tcW w:w="1696" w:type="dxa"/>
            <w:shd w:val="clear" w:color="auto" w:fill="auto"/>
            <w:noWrap/>
            <w:hideMark/>
          </w:tcPr>
          <w:p w14:paraId="60AE1E5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AA-40922</w:t>
            </w:r>
            <w:r w:rsidRPr="003A35A7">
              <w:rPr>
                <w:rFonts w:ascii="Times New Roman" w:hAnsi="Times New Roman" w:cs="Times New Roman"/>
                <w:sz w:val="18"/>
                <w:szCs w:val="18"/>
              </w:rPr>
              <w:br/>
              <w:t>2105±45</w:t>
            </w:r>
          </w:p>
        </w:tc>
        <w:tc>
          <w:tcPr>
            <w:tcW w:w="851" w:type="dxa"/>
            <w:shd w:val="clear" w:color="auto" w:fill="auto"/>
            <w:noWrap/>
            <w:hideMark/>
          </w:tcPr>
          <w:p w14:paraId="12CF7FA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3D61B19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Quercus</w:t>
            </w:r>
            <w:r w:rsidRPr="003A35A7">
              <w:rPr>
                <w:rFonts w:ascii="Times New Roman" w:hAnsi="Times New Roman" w:cs="Times New Roman"/>
                <w:sz w:val="18"/>
                <w:szCs w:val="18"/>
              </w:rPr>
              <w:t xml:space="preserve"> sp. or </w:t>
            </w:r>
            <w:r w:rsidRPr="003A35A7">
              <w:rPr>
                <w:rFonts w:ascii="Times New Roman" w:hAnsi="Times New Roman" w:cs="Times New Roman"/>
                <w:i/>
                <w:sz w:val="18"/>
                <w:szCs w:val="18"/>
              </w:rPr>
              <w:t>Fraxinus</w:t>
            </w:r>
            <w:r w:rsidRPr="003A35A7">
              <w:rPr>
                <w:rFonts w:ascii="Times New Roman" w:hAnsi="Times New Roman" w:cs="Times New Roman"/>
                <w:sz w:val="18"/>
                <w:szCs w:val="18"/>
              </w:rPr>
              <w:t xml:space="preserve"> sp.</w:t>
            </w:r>
          </w:p>
        </w:tc>
        <w:tc>
          <w:tcPr>
            <w:tcW w:w="1672" w:type="dxa"/>
            <w:shd w:val="clear" w:color="auto" w:fill="auto"/>
            <w:noWrap/>
            <w:hideMark/>
          </w:tcPr>
          <w:p w14:paraId="67E5D77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Initial fill 593 from  ditch 183</w:t>
            </w:r>
          </w:p>
        </w:tc>
        <w:tc>
          <w:tcPr>
            <w:tcW w:w="1276" w:type="dxa"/>
            <w:shd w:val="clear" w:color="auto" w:fill="auto"/>
            <w:noWrap/>
            <w:hideMark/>
          </w:tcPr>
          <w:p w14:paraId="778827F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−24.2</w:t>
            </w:r>
          </w:p>
        </w:tc>
        <w:tc>
          <w:tcPr>
            <w:tcW w:w="992" w:type="dxa"/>
            <w:shd w:val="clear" w:color="auto" w:fill="auto"/>
            <w:noWrap/>
            <w:hideMark/>
          </w:tcPr>
          <w:p w14:paraId="3D71A42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4BB3C81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Coaxial field system</w:t>
            </w:r>
          </w:p>
        </w:tc>
        <w:tc>
          <w:tcPr>
            <w:tcW w:w="4990" w:type="dxa"/>
            <w:shd w:val="clear" w:color="auto" w:fill="auto"/>
            <w:noWrap/>
            <w:hideMark/>
          </w:tcPr>
          <w:p w14:paraId="4B0FABE3" w14:textId="4C14BFDA"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Dates infilling of ditch 183 (Roberts</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2005).</w:t>
            </w:r>
          </w:p>
        </w:tc>
      </w:tr>
      <w:tr w:rsidR="00AE7D4B" w:rsidRPr="003A35A7" w14:paraId="52E7EC3B" w14:textId="77777777" w:rsidTr="007F698B">
        <w:trPr>
          <w:cantSplit/>
          <w:trHeight w:val="285"/>
        </w:trPr>
        <w:tc>
          <w:tcPr>
            <w:tcW w:w="1696" w:type="dxa"/>
            <w:shd w:val="clear" w:color="auto" w:fill="auto"/>
            <w:noWrap/>
            <w:hideMark/>
          </w:tcPr>
          <w:p w14:paraId="088509A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GU-11022</w:t>
            </w:r>
            <w:r w:rsidRPr="003A35A7">
              <w:rPr>
                <w:rFonts w:ascii="Times New Roman" w:hAnsi="Times New Roman" w:cs="Times New Roman"/>
                <w:sz w:val="18"/>
                <w:szCs w:val="18"/>
              </w:rPr>
              <w:br/>
              <w:t>1790±60</w:t>
            </w:r>
          </w:p>
        </w:tc>
        <w:tc>
          <w:tcPr>
            <w:tcW w:w="851" w:type="dxa"/>
            <w:shd w:val="clear" w:color="auto" w:fill="auto"/>
            <w:noWrap/>
            <w:hideMark/>
          </w:tcPr>
          <w:p w14:paraId="72CFBCE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268EF27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Animal bone, horse humerus</w:t>
            </w:r>
          </w:p>
        </w:tc>
        <w:tc>
          <w:tcPr>
            <w:tcW w:w="1672" w:type="dxa"/>
            <w:shd w:val="clear" w:color="auto" w:fill="auto"/>
            <w:noWrap/>
            <w:hideMark/>
          </w:tcPr>
          <w:p w14:paraId="54F78AB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Fill 1931 from ditch 175B of Enclosure E</w:t>
            </w:r>
          </w:p>
        </w:tc>
        <w:tc>
          <w:tcPr>
            <w:tcW w:w="1276" w:type="dxa"/>
            <w:shd w:val="clear" w:color="auto" w:fill="auto"/>
            <w:noWrap/>
            <w:hideMark/>
          </w:tcPr>
          <w:p w14:paraId="3791EBD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−22.7</w:t>
            </w:r>
          </w:p>
        </w:tc>
        <w:tc>
          <w:tcPr>
            <w:tcW w:w="992" w:type="dxa"/>
            <w:shd w:val="clear" w:color="auto" w:fill="auto"/>
            <w:noWrap/>
            <w:hideMark/>
          </w:tcPr>
          <w:p w14:paraId="7410A07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LSC</w:t>
            </w:r>
          </w:p>
        </w:tc>
        <w:tc>
          <w:tcPr>
            <w:tcW w:w="1418" w:type="dxa"/>
            <w:shd w:val="clear" w:color="auto" w:fill="auto"/>
            <w:noWrap/>
            <w:hideMark/>
          </w:tcPr>
          <w:p w14:paraId="3CE9ED5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Enclosure</w:t>
            </w:r>
          </w:p>
        </w:tc>
        <w:tc>
          <w:tcPr>
            <w:tcW w:w="4990" w:type="dxa"/>
            <w:shd w:val="clear" w:color="auto" w:fill="auto"/>
            <w:noWrap/>
            <w:hideMark/>
          </w:tcPr>
          <w:p w14:paraId="7544290E" w14:textId="5310F179"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Dates death, dates infilling of ditch enclosure (Roberts</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2005).</w:t>
            </w:r>
          </w:p>
        </w:tc>
      </w:tr>
      <w:tr w:rsidR="00AE7D4B" w:rsidRPr="003A35A7" w14:paraId="794FD824" w14:textId="77777777" w:rsidTr="007F698B">
        <w:trPr>
          <w:cantSplit/>
          <w:trHeight w:val="285"/>
        </w:trPr>
        <w:tc>
          <w:tcPr>
            <w:tcW w:w="1696" w:type="dxa"/>
            <w:shd w:val="clear" w:color="auto" w:fill="auto"/>
            <w:noWrap/>
            <w:hideMark/>
          </w:tcPr>
          <w:p w14:paraId="265E6DE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GU-11024</w:t>
            </w:r>
            <w:r w:rsidRPr="003A35A7">
              <w:rPr>
                <w:rFonts w:ascii="Times New Roman" w:hAnsi="Times New Roman" w:cs="Times New Roman"/>
                <w:sz w:val="18"/>
                <w:szCs w:val="18"/>
              </w:rPr>
              <w:br/>
              <w:t>1870±50</w:t>
            </w:r>
          </w:p>
        </w:tc>
        <w:tc>
          <w:tcPr>
            <w:tcW w:w="851" w:type="dxa"/>
            <w:shd w:val="clear" w:color="auto" w:fill="auto"/>
            <w:noWrap/>
            <w:hideMark/>
          </w:tcPr>
          <w:p w14:paraId="0FA9E71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041255F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Animal bone, horse metatarsal</w:t>
            </w:r>
          </w:p>
        </w:tc>
        <w:tc>
          <w:tcPr>
            <w:tcW w:w="1672" w:type="dxa"/>
            <w:shd w:val="clear" w:color="auto" w:fill="auto"/>
            <w:noWrap/>
            <w:hideMark/>
          </w:tcPr>
          <w:p w14:paraId="4E788F9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Initial fill 2292 from pit 2293</w:t>
            </w:r>
          </w:p>
        </w:tc>
        <w:tc>
          <w:tcPr>
            <w:tcW w:w="1276" w:type="dxa"/>
            <w:shd w:val="clear" w:color="auto" w:fill="auto"/>
            <w:noWrap/>
            <w:hideMark/>
          </w:tcPr>
          <w:p w14:paraId="022969C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−22.3</w:t>
            </w:r>
          </w:p>
        </w:tc>
        <w:tc>
          <w:tcPr>
            <w:tcW w:w="992" w:type="dxa"/>
            <w:shd w:val="clear" w:color="auto" w:fill="auto"/>
            <w:noWrap/>
            <w:hideMark/>
          </w:tcPr>
          <w:p w14:paraId="09CC9E1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LSC</w:t>
            </w:r>
          </w:p>
        </w:tc>
        <w:tc>
          <w:tcPr>
            <w:tcW w:w="1418" w:type="dxa"/>
            <w:shd w:val="clear" w:color="auto" w:fill="auto"/>
            <w:noWrap/>
            <w:hideMark/>
          </w:tcPr>
          <w:p w14:paraId="09D8955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Pit alignment</w:t>
            </w:r>
          </w:p>
        </w:tc>
        <w:tc>
          <w:tcPr>
            <w:tcW w:w="4990" w:type="dxa"/>
            <w:shd w:val="clear" w:color="auto" w:fill="auto"/>
            <w:noWrap/>
            <w:hideMark/>
          </w:tcPr>
          <w:p w14:paraId="54E53C87" w14:textId="4C0CA2A5"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Dates death, dates pit infill. Pit group 166, part of an extensive pit alignment (Roberts</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2005).</w:t>
            </w:r>
          </w:p>
        </w:tc>
      </w:tr>
      <w:tr w:rsidR="00AE7D4B" w:rsidRPr="003A35A7" w14:paraId="19E4E8CF" w14:textId="77777777" w:rsidTr="007F698B">
        <w:trPr>
          <w:cantSplit/>
          <w:trHeight w:val="285"/>
        </w:trPr>
        <w:tc>
          <w:tcPr>
            <w:tcW w:w="1696" w:type="dxa"/>
            <w:shd w:val="clear" w:color="auto" w:fill="auto"/>
            <w:noWrap/>
            <w:hideMark/>
          </w:tcPr>
          <w:p w14:paraId="0723D2D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GU-11020</w:t>
            </w:r>
            <w:r w:rsidRPr="003A35A7">
              <w:rPr>
                <w:rFonts w:ascii="Times New Roman" w:hAnsi="Times New Roman" w:cs="Times New Roman"/>
                <w:sz w:val="18"/>
                <w:szCs w:val="18"/>
              </w:rPr>
              <w:br/>
              <w:t>1805±55</w:t>
            </w:r>
          </w:p>
        </w:tc>
        <w:tc>
          <w:tcPr>
            <w:tcW w:w="851" w:type="dxa"/>
            <w:shd w:val="clear" w:color="auto" w:fill="auto"/>
            <w:noWrap/>
            <w:hideMark/>
          </w:tcPr>
          <w:p w14:paraId="045D56C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0BD7F39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Animal bone, cattle scapula</w:t>
            </w:r>
          </w:p>
        </w:tc>
        <w:tc>
          <w:tcPr>
            <w:tcW w:w="1672" w:type="dxa"/>
            <w:shd w:val="clear" w:color="auto" w:fill="auto"/>
            <w:noWrap/>
            <w:hideMark/>
          </w:tcPr>
          <w:p w14:paraId="76A941D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Enclosure. Fill of ditch 169, part of Enclosure A</w:t>
            </w:r>
          </w:p>
        </w:tc>
        <w:tc>
          <w:tcPr>
            <w:tcW w:w="1276" w:type="dxa"/>
            <w:shd w:val="clear" w:color="auto" w:fill="auto"/>
            <w:noWrap/>
            <w:hideMark/>
          </w:tcPr>
          <w:p w14:paraId="564EFE3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−22.2</w:t>
            </w:r>
          </w:p>
        </w:tc>
        <w:tc>
          <w:tcPr>
            <w:tcW w:w="992" w:type="dxa"/>
            <w:shd w:val="clear" w:color="auto" w:fill="auto"/>
            <w:noWrap/>
            <w:hideMark/>
          </w:tcPr>
          <w:p w14:paraId="2F7A5CA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LSC</w:t>
            </w:r>
          </w:p>
        </w:tc>
        <w:tc>
          <w:tcPr>
            <w:tcW w:w="1418" w:type="dxa"/>
            <w:shd w:val="clear" w:color="auto" w:fill="auto"/>
            <w:noWrap/>
            <w:hideMark/>
          </w:tcPr>
          <w:p w14:paraId="0441CED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Enclosure</w:t>
            </w:r>
          </w:p>
        </w:tc>
        <w:tc>
          <w:tcPr>
            <w:tcW w:w="4990" w:type="dxa"/>
            <w:shd w:val="clear" w:color="auto" w:fill="auto"/>
            <w:noWrap/>
            <w:hideMark/>
          </w:tcPr>
          <w:p w14:paraId="6BA7A800" w14:textId="1BC87F2B"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Dates death, dates infilling of ditch enclosure (Roberts</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2005).</w:t>
            </w:r>
          </w:p>
        </w:tc>
      </w:tr>
      <w:tr w:rsidR="00AE7D4B" w:rsidRPr="003A35A7" w14:paraId="2A780B2E" w14:textId="77777777" w:rsidTr="007F698B">
        <w:trPr>
          <w:cantSplit/>
          <w:trHeight w:val="285"/>
        </w:trPr>
        <w:tc>
          <w:tcPr>
            <w:tcW w:w="1696" w:type="dxa"/>
            <w:shd w:val="clear" w:color="auto" w:fill="auto"/>
            <w:noWrap/>
            <w:hideMark/>
          </w:tcPr>
          <w:p w14:paraId="7DC41AB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GU-11031</w:t>
            </w:r>
            <w:r w:rsidRPr="003A35A7">
              <w:rPr>
                <w:rFonts w:ascii="Times New Roman" w:hAnsi="Times New Roman" w:cs="Times New Roman"/>
                <w:sz w:val="18"/>
                <w:szCs w:val="18"/>
              </w:rPr>
              <w:br/>
              <w:t>1945±50</w:t>
            </w:r>
          </w:p>
        </w:tc>
        <w:tc>
          <w:tcPr>
            <w:tcW w:w="851" w:type="dxa"/>
            <w:shd w:val="clear" w:color="auto" w:fill="auto"/>
            <w:noWrap/>
            <w:hideMark/>
          </w:tcPr>
          <w:p w14:paraId="6743118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1303BFC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Animal bone, cattle radius</w:t>
            </w:r>
          </w:p>
        </w:tc>
        <w:tc>
          <w:tcPr>
            <w:tcW w:w="1672" w:type="dxa"/>
            <w:shd w:val="clear" w:color="auto" w:fill="auto"/>
            <w:noWrap/>
            <w:hideMark/>
          </w:tcPr>
          <w:p w14:paraId="11E22D4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Initial fill 6428 from pit 6429</w:t>
            </w:r>
          </w:p>
        </w:tc>
        <w:tc>
          <w:tcPr>
            <w:tcW w:w="1276" w:type="dxa"/>
            <w:shd w:val="clear" w:color="auto" w:fill="auto"/>
            <w:noWrap/>
            <w:hideMark/>
          </w:tcPr>
          <w:p w14:paraId="2CF00F2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−22.0</w:t>
            </w:r>
          </w:p>
        </w:tc>
        <w:tc>
          <w:tcPr>
            <w:tcW w:w="992" w:type="dxa"/>
            <w:shd w:val="clear" w:color="auto" w:fill="auto"/>
            <w:noWrap/>
            <w:hideMark/>
          </w:tcPr>
          <w:p w14:paraId="1081350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LSC</w:t>
            </w:r>
          </w:p>
        </w:tc>
        <w:tc>
          <w:tcPr>
            <w:tcW w:w="1418" w:type="dxa"/>
            <w:shd w:val="clear" w:color="auto" w:fill="auto"/>
            <w:noWrap/>
            <w:hideMark/>
          </w:tcPr>
          <w:p w14:paraId="47DB8DA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Pit alignment</w:t>
            </w:r>
          </w:p>
        </w:tc>
        <w:tc>
          <w:tcPr>
            <w:tcW w:w="4990" w:type="dxa"/>
            <w:shd w:val="clear" w:color="auto" w:fill="auto"/>
            <w:noWrap/>
            <w:hideMark/>
          </w:tcPr>
          <w:p w14:paraId="4CD535A6" w14:textId="75C34552"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Stratigraphic TPQ gully [136]. Pit group 126, part of an extensive pit alignment. TPQ pit, which cuts gully [136]. Probable TPQ gully [136]. Not directly relevant to field divisions (Roberts</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2005).</w:t>
            </w:r>
          </w:p>
        </w:tc>
      </w:tr>
      <w:tr w:rsidR="00AE7D4B" w:rsidRPr="003A35A7" w14:paraId="04E5DB7C" w14:textId="77777777" w:rsidTr="007F698B">
        <w:trPr>
          <w:cantSplit/>
          <w:trHeight w:val="285"/>
        </w:trPr>
        <w:tc>
          <w:tcPr>
            <w:tcW w:w="1696" w:type="dxa"/>
            <w:shd w:val="clear" w:color="auto" w:fill="auto"/>
            <w:noWrap/>
            <w:hideMark/>
          </w:tcPr>
          <w:p w14:paraId="5A51B07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GU-11023</w:t>
            </w:r>
            <w:r w:rsidRPr="003A35A7">
              <w:rPr>
                <w:rFonts w:ascii="Times New Roman" w:hAnsi="Times New Roman" w:cs="Times New Roman"/>
                <w:sz w:val="18"/>
                <w:szCs w:val="18"/>
              </w:rPr>
              <w:br/>
              <w:t>2075±50</w:t>
            </w:r>
          </w:p>
        </w:tc>
        <w:tc>
          <w:tcPr>
            <w:tcW w:w="851" w:type="dxa"/>
            <w:shd w:val="clear" w:color="auto" w:fill="auto"/>
            <w:noWrap/>
            <w:hideMark/>
          </w:tcPr>
          <w:p w14:paraId="0AEA928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640416B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Animal bone, sheep metatarsal</w:t>
            </w:r>
          </w:p>
        </w:tc>
        <w:tc>
          <w:tcPr>
            <w:tcW w:w="1672" w:type="dxa"/>
            <w:shd w:val="clear" w:color="auto" w:fill="auto"/>
            <w:noWrap/>
            <w:hideMark/>
          </w:tcPr>
          <w:p w14:paraId="0BE843E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Fill 1934 from ditch 179A</w:t>
            </w:r>
          </w:p>
        </w:tc>
        <w:tc>
          <w:tcPr>
            <w:tcW w:w="1276" w:type="dxa"/>
            <w:shd w:val="clear" w:color="auto" w:fill="auto"/>
            <w:noWrap/>
            <w:hideMark/>
          </w:tcPr>
          <w:p w14:paraId="6880903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−21.8</w:t>
            </w:r>
          </w:p>
        </w:tc>
        <w:tc>
          <w:tcPr>
            <w:tcW w:w="992" w:type="dxa"/>
            <w:shd w:val="clear" w:color="auto" w:fill="auto"/>
            <w:noWrap/>
            <w:hideMark/>
          </w:tcPr>
          <w:p w14:paraId="272A3FE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LSC</w:t>
            </w:r>
          </w:p>
        </w:tc>
        <w:tc>
          <w:tcPr>
            <w:tcW w:w="1418" w:type="dxa"/>
            <w:shd w:val="clear" w:color="auto" w:fill="auto"/>
            <w:noWrap/>
            <w:hideMark/>
          </w:tcPr>
          <w:p w14:paraId="1AE2BFF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Enclosure</w:t>
            </w:r>
          </w:p>
        </w:tc>
        <w:tc>
          <w:tcPr>
            <w:tcW w:w="4990" w:type="dxa"/>
            <w:shd w:val="clear" w:color="auto" w:fill="auto"/>
            <w:noWrap/>
            <w:hideMark/>
          </w:tcPr>
          <w:p w14:paraId="07EC076F" w14:textId="5F475D8A"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Dates death, dates infilling of ditch Enclosure C (Roberts</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2005).</w:t>
            </w:r>
          </w:p>
        </w:tc>
      </w:tr>
      <w:tr w:rsidR="00AE7D4B" w:rsidRPr="003A35A7" w14:paraId="1749BA2D" w14:textId="77777777" w:rsidTr="007F698B">
        <w:trPr>
          <w:cantSplit/>
          <w:trHeight w:val="285"/>
        </w:trPr>
        <w:tc>
          <w:tcPr>
            <w:tcW w:w="1696" w:type="dxa"/>
            <w:shd w:val="clear" w:color="auto" w:fill="auto"/>
            <w:noWrap/>
            <w:hideMark/>
          </w:tcPr>
          <w:p w14:paraId="0121D35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GU-11028</w:t>
            </w:r>
            <w:r w:rsidRPr="003A35A7">
              <w:rPr>
                <w:rFonts w:ascii="Times New Roman" w:hAnsi="Times New Roman" w:cs="Times New Roman"/>
                <w:sz w:val="18"/>
                <w:szCs w:val="18"/>
              </w:rPr>
              <w:br/>
              <w:t>1980±50</w:t>
            </w:r>
          </w:p>
        </w:tc>
        <w:tc>
          <w:tcPr>
            <w:tcW w:w="851" w:type="dxa"/>
            <w:shd w:val="clear" w:color="auto" w:fill="auto"/>
            <w:noWrap/>
            <w:hideMark/>
          </w:tcPr>
          <w:p w14:paraId="09B5089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0117893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Animal bone, cattle metatarsal</w:t>
            </w:r>
          </w:p>
        </w:tc>
        <w:tc>
          <w:tcPr>
            <w:tcW w:w="1672" w:type="dxa"/>
            <w:shd w:val="clear" w:color="auto" w:fill="auto"/>
            <w:noWrap/>
            <w:hideMark/>
          </w:tcPr>
          <w:p w14:paraId="7EF7A15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Fill 4708, fourth fill from ditch 105</w:t>
            </w:r>
          </w:p>
        </w:tc>
        <w:tc>
          <w:tcPr>
            <w:tcW w:w="1276" w:type="dxa"/>
            <w:shd w:val="clear" w:color="auto" w:fill="auto"/>
            <w:noWrap/>
            <w:hideMark/>
          </w:tcPr>
          <w:p w14:paraId="7CF64C9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−21.6</w:t>
            </w:r>
          </w:p>
        </w:tc>
        <w:tc>
          <w:tcPr>
            <w:tcW w:w="992" w:type="dxa"/>
            <w:shd w:val="clear" w:color="auto" w:fill="auto"/>
            <w:noWrap/>
            <w:hideMark/>
          </w:tcPr>
          <w:p w14:paraId="0FE4CB0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LSC</w:t>
            </w:r>
          </w:p>
        </w:tc>
        <w:tc>
          <w:tcPr>
            <w:tcW w:w="1418" w:type="dxa"/>
            <w:shd w:val="clear" w:color="auto" w:fill="auto"/>
            <w:noWrap/>
            <w:hideMark/>
          </w:tcPr>
          <w:p w14:paraId="574D3F0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Coaxial field system</w:t>
            </w:r>
          </w:p>
        </w:tc>
        <w:tc>
          <w:tcPr>
            <w:tcW w:w="4990" w:type="dxa"/>
            <w:shd w:val="clear" w:color="auto" w:fill="auto"/>
            <w:noWrap/>
            <w:hideMark/>
          </w:tcPr>
          <w:p w14:paraId="4977E2EF" w14:textId="4FDC4F9F"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Dates death, dates infilling of ditch, field boundary ditch (one of five fills) (Roberts</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2005).</w:t>
            </w:r>
          </w:p>
        </w:tc>
      </w:tr>
      <w:tr w:rsidR="00AE7D4B" w:rsidRPr="003A35A7" w14:paraId="5D279559" w14:textId="77777777" w:rsidTr="007F698B">
        <w:trPr>
          <w:cantSplit/>
          <w:trHeight w:val="285"/>
        </w:trPr>
        <w:tc>
          <w:tcPr>
            <w:tcW w:w="1696" w:type="dxa"/>
            <w:shd w:val="clear" w:color="auto" w:fill="auto"/>
            <w:noWrap/>
            <w:hideMark/>
          </w:tcPr>
          <w:p w14:paraId="0278118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GU-11018</w:t>
            </w:r>
            <w:r w:rsidRPr="003A35A7">
              <w:rPr>
                <w:rFonts w:ascii="Times New Roman" w:hAnsi="Times New Roman" w:cs="Times New Roman"/>
                <w:sz w:val="18"/>
                <w:szCs w:val="18"/>
              </w:rPr>
              <w:br/>
              <w:t>1945±50</w:t>
            </w:r>
          </w:p>
        </w:tc>
        <w:tc>
          <w:tcPr>
            <w:tcW w:w="851" w:type="dxa"/>
            <w:shd w:val="clear" w:color="auto" w:fill="auto"/>
            <w:noWrap/>
            <w:hideMark/>
          </w:tcPr>
          <w:p w14:paraId="53458FA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2EA5068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Animal bone, large mammal femur</w:t>
            </w:r>
          </w:p>
        </w:tc>
        <w:tc>
          <w:tcPr>
            <w:tcW w:w="1672" w:type="dxa"/>
            <w:shd w:val="clear" w:color="auto" w:fill="auto"/>
            <w:noWrap/>
            <w:hideMark/>
          </w:tcPr>
          <w:p w14:paraId="0BF892D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Initial fill 1565 from ditch 177</w:t>
            </w:r>
          </w:p>
        </w:tc>
        <w:tc>
          <w:tcPr>
            <w:tcW w:w="1276" w:type="dxa"/>
            <w:shd w:val="clear" w:color="auto" w:fill="auto"/>
            <w:noWrap/>
            <w:hideMark/>
          </w:tcPr>
          <w:p w14:paraId="5A25BFC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−21.4</w:t>
            </w:r>
          </w:p>
        </w:tc>
        <w:tc>
          <w:tcPr>
            <w:tcW w:w="992" w:type="dxa"/>
            <w:shd w:val="clear" w:color="auto" w:fill="auto"/>
            <w:noWrap/>
            <w:hideMark/>
          </w:tcPr>
          <w:p w14:paraId="753B43A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LSC</w:t>
            </w:r>
          </w:p>
        </w:tc>
        <w:tc>
          <w:tcPr>
            <w:tcW w:w="1418" w:type="dxa"/>
            <w:shd w:val="clear" w:color="auto" w:fill="auto"/>
            <w:noWrap/>
            <w:hideMark/>
          </w:tcPr>
          <w:p w14:paraId="7D9F625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Coaxial field system</w:t>
            </w:r>
          </w:p>
        </w:tc>
        <w:tc>
          <w:tcPr>
            <w:tcW w:w="4990" w:type="dxa"/>
            <w:shd w:val="clear" w:color="auto" w:fill="auto"/>
            <w:noWrap/>
            <w:hideMark/>
          </w:tcPr>
          <w:p w14:paraId="668D7DFF" w14:textId="51E77475"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Dates death, dates infilling of ditch, which subdivided field unit 2 into smaller enclosures (Roberts</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2005).</w:t>
            </w:r>
          </w:p>
        </w:tc>
      </w:tr>
      <w:tr w:rsidR="00AE7D4B" w:rsidRPr="003A35A7" w14:paraId="33A8361A" w14:textId="77777777" w:rsidTr="007F698B">
        <w:trPr>
          <w:cantSplit/>
          <w:trHeight w:val="285"/>
        </w:trPr>
        <w:tc>
          <w:tcPr>
            <w:tcW w:w="1696" w:type="dxa"/>
            <w:shd w:val="clear" w:color="auto" w:fill="auto"/>
            <w:noWrap/>
            <w:hideMark/>
          </w:tcPr>
          <w:p w14:paraId="52995EE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GU-11140</w:t>
            </w:r>
            <w:r w:rsidRPr="003A35A7">
              <w:rPr>
                <w:rFonts w:ascii="Times New Roman" w:hAnsi="Times New Roman" w:cs="Times New Roman"/>
                <w:sz w:val="18"/>
                <w:szCs w:val="18"/>
              </w:rPr>
              <w:br/>
              <w:t>1790±50</w:t>
            </w:r>
          </w:p>
        </w:tc>
        <w:tc>
          <w:tcPr>
            <w:tcW w:w="851" w:type="dxa"/>
            <w:shd w:val="clear" w:color="auto" w:fill="auto"/>
            <w:noWrap/>
            <w:hideMark/>
          </w:tcPr>
          <w:p w14:paraId="60D9DEF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214C766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Human bone, adult male</w:t>
            </w:r>
          </w:p>
        </w:tc>
        <w:tc>
          <w:tcPr>
            <w:tcW w:w="1672" w:type="dxa"/>
            <w:shd w:val="clear" w:color="auto" w:fill="auto"/>
            <w:noWrap/>
            <w:hideMark/>
          </w:tcPr>
          <w:p w14:paraId="0D67869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Fill 3531 from pit 3532</w:t>
            </w:r>
          </w:p>
        </w:tc>
        <w:tc>
          <w:tcPr>
            <w:tcW w:w="1276" w:type="dxa"/>
            <w:shd w:val="clear" w:color="auto" w:fill="auto"/>
            <w:noWrap/>
            <w:hideMark/>
          </w:tcPr>
          <w:p w14:paraId="57A23C2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−21.4</w:t>
            </w:r>
          </w:p>
        </w:tc>
        <w:tc>
          <w:tcPr>
            <w:tcW w:w="992" w:type="dxa"/>
            <w:shd w:val="clear" w:color="auto" w:fill="auto"/>
            <w:noWrap/>
            <w:hideMark/>
          </w:tcPr>
          <w:p w14:paraId="05EA3E9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LSC</w:t>
            </w:r>
          </w:p>
        </w:tc>
        <w:tc>
          <w:tcPr>
            <w:tcW w:w="1418" w:type="dxa"/>
            <w:shd w:val="clear" w:color="auto" w:fill="auto"/>
            <w:noWrap/>
            <w:hideMark/>
          </w:tcPr>
          <w:p w14:paraId="067111D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Pit alignment</w:t>
            </w:r>
          </w:p>
        </w:tc>
        <w:tc>
          <w:tcPr>
            <w:tcW w:w="4990" w:type="dxa"/>
            <w:shd w:val="clear" w:color="auto" w:fill="auto"/>
            <w:noWrap/>
            <w:hideMark/>
          </w:tcPr>
          <w:p w14:paraId="3AC506F2" w14:textId="376B8359"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Dates death, dates pit infill. Pit group 181, part of an extensive pit alignment. The environmental evidence suggested the pit had been reused as a grave rather than excavated for this purpose (Roberts</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2005).</w:t>
            </w:r>
          </w:p>
        </w:tc>
      </w:tr>
      <w:tr w:rsidR="00AE7D4B" w:rsidRPr="003A35A7" w14:paraId="332DF7D5" w14:textId="77777777" w:rsidTr="007F698B">
        <w:trPr>
          <w:cantSplit/>
          <w:trHeight w:val="285"/>
        </w:trPr>
        <w:tc>
          <w:tcPr>
            <w:tcW w:w="1696" w:type="dxa"/>
            <w:shd w:val="clear" w:color="auto" w:fill="auto"/>
            <w:noWrap/>
            <w:hideMark/>
          </w:tcPr>
          <w:p w14:paraId="5730422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GU-11019</w:t>
            </w:r>
            <w:r w:rsidRPr="003A35A7">
              <w:rPr>
                <w:rFonts w:ascii="Times New Roman" w:hAnsi="Times New Roman" w:cs="Times New Roman"/>
                <w:sz w:val="18"/>
                <w:szCs w:val="18"/>
              </w:rPr>
              <w:br/>
              <w:t>2160±50</w:t>
            </w:r>
          </w:p>
        </w:tc>
        <w:tc>
          <w:tcPr>
            <w:tcW w:w="851" w:type="dxa"/>
            <w:shd w:val="clear" w:color="auto" w:fill="auto"/>
            <w:noWrap/>
            <w:hideMark/>
          </w:tcPr>
          <w:p w14:paraId="7166FA0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1691F3C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Animal bone, cattle femur</w:t>
            </w:r>
          </w:p>
        </w:tc>
        <w:tc>
          <w:tcPr>
            <w:tcW w:w="1672" w:type="dxa"/>
            <w:shd w:val="clear" w:color="auto" w:fill="auto"/>
            <w:noWrap/>
            <w:hideMark/>
          </w:tcPr>
          <w:p w14:paraId="7841ACB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Primary fill 1640 from ditch 125 in Enclosure C.</w:t>
            </w:r>
          </w:p>
        </w:tc>
        <w:tc>
          <w:tcPr>
            <w:tcW w:w="1276" w:type="dxa"/>
            <w:shd w:val="clear" w:color="auto" w:fill="auto"/>
            <w:noWrap/>
            <w:hideMark/>
          </w:tcPr>
          <w:p w14:paraId="0A8B2A9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−21.3</w:t>
            </w:r>
          </w:p>
        </w:tc>
        <w:tc>
          <w:tcPr>
            <w:tcW w:w="992" w:type="dxa"/>
            <w:shd w:val="clear" w:color="auto" w:fill="auto"/>
            <w:noWrap/>
            <w:hideMark/>
          </w:tcPr>
          <w:p w14:paraId="17EDBB8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LSC</w:t>
            </w:r>
          </w:p>
        </w:tc>
        <w:tc>
          <w:tcPr>
            <w:tcW w:w="1418" w:type="dxa"/>
            <w:shd w:val="clear" w:color="auto" w:fill="auto"/>
            <w:noWrap/>
            <w:hideMark/>
          </w:tcPr>
          <w:p w14:paraId="163ECC6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Enclosure</w:t>
            </w:r>
          </w:p>
        </w:tc>
        <w:tc>
          <w:tcPr>
            <w:tcW w:w="4990" w:type="dxa"/>
            <w:shd w:val="clear" w:color="auto" w:fill="auto"/>
            <w:noWrap/>
            <w:hideMark/>
          </w:tcPr>
          <w:p w14:paraId="02348063" w14:textId="329AB4D1"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Dates death, dates infilling of ditch enclosure (Roberts</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2005).</w:t>
            </w:r>
          </w:p>
        </w:tc>
      </w:tr>
      <w:tr w:rsidR="00AE7D4B" w:rsidRPr="003A35A7" w14:paraId="3FD6B499" w14:textId="77777777" w:rsidTr="007F698B">
        <w:trPr>
          <w:cantSplit/>
          <w:trHeight w:val="285"/>
        </w:trPr>
        <w:tc>
          <w:tcPr>
            <w:tcW w:w="1696" w:type="dxa"/>
            <w:shd w:val="clear" w:color="auto" w:fill="auto"/>
            <w:noWrap/>
            <w:hideMark/>
          </w:tcPr>
          <w:p w14:paraId="0589841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GU-11021</w:t>
            </w:r>
            <w:r w:rsidRPr="003A35A7">
              <w:rPr>
                <w:rFonts w:ascii="Times New Roman" w:hAnsi="Times New Roman" w:cs="Times New Roman"/>
                <w:sz w:val="18"/>
                <w:szCs w:val="18"/>
              </w:rPr>
              <w:br/>
              <w:t>1980±50</w:t>
            </w:r>
          </w:p>
        </w:tc>
        <w:tc>
          <w:tcPr>
            <w:tcW w:w="851" w:type="dxa"/>
            <w:shd w:val="clear" w:color="auto" w:fill="auto"/>
            <w:noWrap/>
            <w:hideMark/>
          </w:tcPr>
          <w:p w14:paraId="079E464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5DFB8B7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Animal bone, cattle ulna</w:t>
            </w:r>
          </w:p>
        </w:tc>
        <w:tc>
          <w:tcPr>
            <w:tcW w:w="1672" w:type="dxa"/>
            <w:shd w:val="clear" w:color="auto" w:fill="auto"/>
            <w:noWrap/>
            <w:hideMark/>
          </w:tcPr>
          <w:p w14:paraId="1621C3A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Initial fill 1836 from ditch 174</w:t>
            </w:r>
          </w:p>
        </w:tc>
        <w:tc>
          <w:tcPr>
            <w:tcW w:w="1276" w:type="dxa"/>
            <w:shd w:val="clear" w:color="auto" w:fill="auto"/>
            <w:noWrap/>
            <w:hideMark/>
          </w:tcPr>
          <w:p w14:paraId="285C71D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−21.0</w:t>
            </w:r>
          </w:p>
        </w:tc>
        <w:tc>
          <w:tcPr>
            <w:tcW w:w="992" w:type="dxa"/>
            <w:shd w:val="clear" w:color="auto" w:fill="auto"/>
            <w:noWrap/>
            <w:hideMark/>
          </w:tcPr>
          <w:p w14:paraId="7D88A64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LSC</w:t>
            </w:r>
          </w:p>
        </w:tc>
        <w:tc>
          <w:tcPr>
            <w:tcW w:w="1418" w:type="dxa"/>
            <w:shd w:val="clear" w:color="auto" w:fill="auto"/>
            <w:noWrap/>
            <w:hideMark/>
          </w:tcPr>
          <w:p w14:paraId="7E5F520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Coaxial field system</w:t>
            </w:r>
          </w:p>
        </w:tc>
        <w:tc>
          <w:tcPr>
            <w:tcW w:w="4990" w:type="dxa"/>
            <w:shd w:val="clear" w:color="auto" w:fill="auto"/>
            <w:noWrap/>
            <w:hideMark/>
          </w:tcPr>
          <w:p w14:paraId="29DA896C" w14:textId="7417745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Dates death, dates infilling of ditch, a field boundary subdividing field unit 2 (Roberts</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2005).</w:t>
            </w:r>
          </w:p>
        </w:tc>
      </w:tr>
      <w:tr w:rsidR="00AE7D4B" w:rsidRPr="003A35A7" w14:paraId="5D60B49C" w14:textId="77777777" w:rsidTr="007F698B">
        <w:trPr>
          <w:cantSplit/>
          <w:trHeight w:val="285"/>
        </w:trPr>
        <w:tc>
          <w:tcPr>
            <w:tcW w:w="1696" w:type="dxa"/>
            <w:shd w:val="clear" w:color="auto" w:fill="auto"/>
            <w:noWrap/>
            <w:hideMark/>
          </w:tcPr>
          <w:p w14:paraId="2ADB2C8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AA-54294</w:t>
            </w:r>
            <w:r w:rsidRPr="003A35A7">
              <w:rPr>
                <w:rFonts w:ascii="Times New Roman" w:hAnsi="Times New Roman" w:cs="Times New Roman"/>
                <w:sz w:val="18"/>
                <w:szCs w:val="18"/>
              </w:rPr>
              <w:br/>
              <w:t>2010±45</w:t>
            </w:r>
          </w:p>
        </w:tc>
        <w:tc>
          <w:tcPr>
            <w:tcW w:w="851" w:type="dxa"/>
            <w:shd w:val="clear" w:color="auto" w:fill="auto"/>
            <w:noWrap/>
            <w:hideMark/>
          </w:tcPr>
          <w:p w14:paraId="3548BDF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42AC950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Human bone, adult female </w:t>
            </w:r>
          </w:p>
        </w:tc>
        <w:tc>
          <w:tcPr>
            <w:tcW w:w="1672" w:type="dxa"/>
            <w:shd w:val="clear" w:color="auto" w:fill="auto"/>
            <w:noWrap/>
            <w:hideMark/>
          </w:tcPr>
          <w:p w14:paraId="71DE27C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Fill (secondary or tertiary) 5208 from pit 5209</w:t>
            </w:r>
          </w:p>
        </w:tc>
        <w:tc>
          <w:tcPr>
            <w:tcW w:w="1276" w:type="dxa"/>
            <w:shd w:val="clear" w:color="auto" w:fill="auto"/>
            <w:noWrap/>
            <w:hideMark/>
          </w:tcPr>
          <w:p w14:paraId="72A7D46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−20.8</w:t>
            </w:r>
          </w:p>
        </w:tc>
        <w:tc>
          <w:tcPr>
            <w:tcW w:w="992" w:type="dxa"/>
            <w:shd w:val="clear" w:color="auto" w:fill="auto"/>
            <w:noWrap/>
            <w:hideMark/>
          </w:tcPr>
          <w:p w14:paraId="2B8C63B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43DB07E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Pit alignment</w:t>
            </w:r>
          </w:p>
        </w:tc>
        <w:tc>
          <w:tcPr>
            <w:tcW w:w="4990" w:type="dxa"/>
            <w:shd w:val="clear" w:color="auto" w:fill="auto"/>
            <w:noWrap/>
            <w:hideMark/>
          </w:tcPr>
          <w:p w14:paraId="44CBE6C4" w14:textId="42D71335"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Dates death, dates pit infill. Pit group 167, part of an extensive pit alignment. Not directly related to enclosures (Roberts</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2005).</w:t>
            </w:r>
          </w:p>
        </w:tc>
      </w:tr>
      <w:tr w:rsidR="00AE7D4B" w:rsidRPr="003A35A7" w14:paraId="10109019" w14:textId="77777777" w:rsidTr="007F698B">
        <w:trPr>
          <w:cantSplit/>
          <w:trHeight w:val="285"/>
        </w:trPr>
        <w:tc>
          <w:tcPr>
            <w:tcW w:w="1696" w:type="dxa"/>
            <w:shd w:val="clear" w:color="auto" w:fill="auto"/>
            <w:noWrap/>
            <w:hideMark/>
          </w:tcPr>
          <w:p w14:paraId="61FDA27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lastRenderedPageBreak/>
              <w:t>AA-54295</w:t>
            </w:r>
            <w:r w:rsidRPr="003A35A7">
              <w:rPr>
                <w:rFonts w:ascii="Times New Roman" w:hAnsi="Times New Roman" w:cs="Times New Roman"/>
                <w:sz w:val="18"/>
                <w:szCs w:val="18"/>
              </w:rPr>
              <w:br/>
              <w:t>2060±45</w:t>
            </w:r>
          </w:p>
        </w:tc>
        <w:tc>
          <w:tcPr>
            <w:tcW w:w="851" w:type="dxa"/>
            <w:shd w:val="clear" w:color="auto" w:fill="auto"/>
            <w:noWrap/>
            <w:hideMark/>
          </w:tcPr>
          <w:p w14:paraId="5A4F326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2B4DA4F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Human bone, adult female</w:t>
            </w:r>
          </w:p>
        </w:tc>
        <w:tc>
          <w:tcPr>
            <w:tcW w:w="1672" w:type="dxa"/>
            <w:shd w:val="clear" w:color="auto" w:fill="auto"/>
            <w:noWrap/>
            <w:hideMark/>
          </w:tcPr>
          <w:p w14:paraId="5CBD46E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Secondary fill 5210 from pit 5212</w:t>
            </w:r>
          </w:p>
        </w:tc>
        <w:tc>
          <w:tcPr>
            <w:tcW w:w="1276" w:type="dxa"/>
            <w:shd w:val="clear" w:color="auto" w:fill="auto"/>
            <w:noWrap/>
            <w:hideMark/>
          </w:tcPr>
          <w:p w14:paraId="6456033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−20.8</w:t>
            </w:r>
          </w:p>
        </w:tc>
        <w:tc>
          <w:tcPr>
            <w:tcW w:w="992" w:type="dxa"/>
            <w:shd w:val="clear" w:color="auto" w:fill="auto"/>
            <w:noWrap/>
            <w:hideMark/>
          </w:tcPr>
          <w:p w14:paraId="52C5C25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07BCBB3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Pit alignment</w:t>
            </w:r>
          </w:p>
        </w:tc>
        <w:tc>
          <w:tcPr>
            <w:tcW w:w="4990" w:type="dxa"/>
            <w:shd w:val="clear" w:color="auto" w:fill="auto"/>
            <w:noWrap/>
            <w:hideMark/>
          </w:tcPr>
          <w:p w14:paraId="6E676813" w14:textId="5008BDC8"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Dates death, dates pit infill. Pit group 166, part of an extensive pit alignment. Not directly related to enclosures (Roberts</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2005).</w:t>
            </w:r>
          </w:p>
        </w:tc>
      </w:tr>
      <w:tr w:rsidR="00AE7D4B" w:rsidRPr="003A35A7" w14:paraId="5D67B6F1" w14:textId="77777777" w:rsidTr="007F698B">
        <w:trPr>
          <w:cantSplit/>
          <w:trHeight w:val="285"/>
        </w:trPr>
        <w:tc>
          <w:tcPr>
            <w:tcW w:w="1696" w:type="dxa"/>
            <w:shd w:val="clear" w:color="auto" w:fill="auto"/>
            <w:noWrap/>
            <w:hideMark/>
          </w:tcPr>
          <w:p w14:paraId="6674D7D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GU-11141</w:t>
            </w:r>
            <w:r w:rsidRPr="003A35A7">
              <w:rPr>
                <w:rFonts w:ascii="Times New Roman" w:hAnsi="Times New Roman" w:cs="Times New Roman"/>
                <w:sz w:val="18"/>
                <w:szCs w:val="18"/>
              </w:rPr>
              <w:br/>
              <w:t>2060±45</w:t>
            </w:r>
          </w:p>
        </w:tc>
        <w:tc>
          <w:tcPr>
            <w:tcW w:w="851" w:type="dxa"/>
            <w:shd w:val="clear" w:color="auto" w:fill="auto"/>
            <w:noWrap/>
            <w:hideMark/>
          </w:tcPr>
          <w:p w14:paraId="2B8914E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44F35B1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Human bone</w:t>
            </w:r>
          </w:p>
        </w:tc>
        <w:tc>
          <w:tcPr>
            <w:tcW w:w="1672" w:type="dxa"/>
            <w:shd w:val="clear" w:color="auto" w:fill="auto"/>
            <w:noWrap/>
            <w:hideMark/>
          </w:tcPr>
          <w:p w14:paraId="46FAB9F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Fill 3132 sk29 from pit 2563</w:t>
            </w:r>
          </w:p>
        </w:tc>
        <w:tc>
          <w:tcPr>
            <w:tcW w:w="1276" w:type="dxa"/>
            <w:shd w:val="clear" w:color="auto" w:fill="auto"/>
            <w:noWrap/>
            <w:hideMark/>
          </w:tcPr>
          <w:p w14:paraId="1BBD9B3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−20.6</w:t>
            </w:r>
          </w:p>
        </w:tc>
        <w:tc>
          <w:tcPr>
            <w:tcW w:w="992" w:type="dxa"/>
            <w:shd w:val="clear" w:color="auto" w:fill="auto"/>
            <w:noWrap/>
            <w:hideMark/>
          </w:tcPr>
          <w:p w14:paraId="53F950D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LSC</w:t>
            </w:r>
          </w:p>
        </w:tc>
        <w:tc>
          <w:tcPr>
            <w:tcW w:w="1418" w:type="dxa"/>
            <w:shd w:val="clear" w:color="auto" w:fill="auto"/>
            <w:noWrap/>
            <w:hideMark/>
          </w:tcPr>
          <w:p w14:paraId="1E9E641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Pit alignment</w:t>
            </w:r>
          </w:p>
        </w:tc>
        <w:tc>
          <w:tcPr>
            <w:tcW w:w="4990" w:type="dxa"/>
            <w:shd w:val="clear" w:color="auto" w:fill="auto"/>
            <w:noWrap/>
            <w:hideMark/>
          </w:tcPr>
          <w:p w14:paraId="3D721A4C" w14:textId="7A658036"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Dates death, dates pit infill. Pit group 181, part of an extensive pit alignment. The environmental evidence suggested the pit had been reused as a grave rather than excavated for this purpose. Not directly related to enclosures (Roberts</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2005).</w:t>
            </w:r>
          </w:p>
        </w:tc>
      </w:tr>
      <w:tr w:rsidR="00AE7D4B" w:rsidRPr="003A35A7" w14:paraId="611401F2" w14:textId="77777777" w:rsidTr="007F698B">
        <w:trPr>
          <w:cantSplit/>
          <w:trHeight w:val="285"/>
        </w:trPr>
        <w:tc>
          <w:tcPr>
            <w:tcW w:w="1696" w:type="dxa"/>
            <w:shd w:val="clear" w:color="auto" w:fill="auto"/>
            <w:noWrap/>
            <w:hideMark/>
          </w:tcPr>
          <w:p w14:paraId="6EE2138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AA-54286</w:t>
            </w:r>
            <w:r w:rsidRPr="003A35A7">
              <w:rPr>
                <w:rFonts w:ascii="Times New Roman" w:hAnsi="Times New Roman" w:cs="Times New Roman"/>
                <w:sz w:val="18"/>
                <w:szCs w:val="18"/>
              </w:rPr>
              <w:br/>
              <w:t>1725±45</w:t>
            </w:r>
          </w:p>
        </w:tc>
        <w:tc>
          <w:tcPr>
            <w:tcW w:w="851" w:type="dxa"/>
            <w:shd w:val="clear" w:color="auto" w:fill="auto"/>
            <w:noWrap/>
            <w:hideMark/>
          </w:tcPr>
          <w:p w14:paraId="7213923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73DDD53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Human bone, young adult male </w:t>
            </w:r>
          </w:p>
        </w:tc>
        <w:tc>
          <w:tcPr>
            <w:tcW w:w="1672" w:type="dxa"/>
            <w:shd w:val="clear" w:color="auto" w:fill="auto"/>
            <w:noWrap/>
            <w:hideMark/>
          </w:tcPr>
          <w:p w14:paraId="2048D16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Secondary fill 2106 from pit 2107</w:t>
            </w:r>
          </w:p>
        </w:tc>
        <w:tc>
          <w:tcPr>
            <w:tcW w:w="1276" w:type="dxa"/>
            <w:shd w:val="clear" w:color="auto" w:fill="auto"/>
            <w:noWrap/>
            <w:hideMark/>
          </w:tcPr>
          <w:p w14:paraId="249742F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−20.5</w:t>
            </w:r>
          </w:p>
        </w:tc>
        <w:tc>
          <w:tcPr>
            <w:tcW w:w="992" w:type="dxa"/>
            <w:shd w:val="clear" w:color="auto" w:fill="auto"/>
            <w:noWrap/>
            <w:hideMark/>
          </w:tcPr>
          <w:p w14:paraId="59F043E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71692C9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Pit alignment</w:t>
            </w:r>
          </w:p>
        </w:tc>
        <w:tc>
          <w:tcPr>
            <w:tcW w:w="4990" w:type="dxa"/>
            <w:shd w:val="clear" w:color="auto" w:fill="auto"/>
            <w:noWrap/>
            <w:hideMark/>
          </w:tcPr>
          <w:p w14:paraId="6AE15202" w14:textId="22F4A0AA"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Dates death, dates pit infill. Pit group 129, part of an extensive pit alignment (Roberts</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2005).</w:t>
            </w:r>
          </w:p>
        </w:tc>
      </w:tr>
      <w:tr w:rsidR="00AE7D4B" w:rsidRPr="003A35A7" w14:paraId="0F3A1793" w14:textId="77777777" w:rsidTr="007F698B">
        <w:trPr>
          <w:cantSplit/>
          <w:trHeight w:val="285"/>
        </w:trPr>
        <w:tc>
          <w:tcPr>
            <w:tcW w:w="1696" w:type="dxa"/>
            <w:shd w:val="clear" w:color="auto" w:fill="auto"/>
            <w:noWrap/>
            <w:hideMark/>
          </w:tcPr>
          <w:p w14:paraId="579B9E6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AA-54289 </w:t>
            </w:r>
            <w:r w:rsidRPr="003A35A7">
              <w:rPr>
                <w:rFonts w:ascii="Times New Roman" w:hAnsi="Times New Roman" w:cs="Times New Roman"/>
                <w:sz w:val="18"/>
                <w:szCs w:val="18"/>
              </w:rPr>
              <w:br/>
              <w:t>485±40</w:t>
            </w:r>
          </w:p>
        </w:tc>
        <w:tc>
          <w:tcPr>
            <w:tcW w:w="851" w:type="dxa"/>
            <w:shd w:val="clear" w:color="auto" w:fill="auto"/>
            <w:noWrap/>
            <w:hideMark/>
          </w:tcPr>
          <w:p w14:paraId="0819523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4E744F5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Human bone, male </w:t>
            </w:r>
          </w:p>
        </w:tc>
        <w:tc>
          <w:tcPr>
            <w:tcW w:w="1672" w:type="dxa"/>
            <w:shd w:val="clear" w:color="auto" w:fill="auto"/>
            <w:noWrap/>
            <w:hideMark/>
          </w:tcPr>
          <w:p w14:paraId="5F1589E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Tertiary fill 3317 from pit 3316</w:t>
            </w:r>
          </w:p>
        </w:tc>
        <w:tc>
          <w:tcPr>
            <w:tcW w:w="1276" w:type="dxa"/>
            <w:shd w:val="clear" w:color="auto" w:fill="auto"/>
            <w:noWrap/>
            <w:hideMark/>
          </w:tcPr>
          <w:p w14:paraId="5857A0E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−20.4</w:t>
            </w:r>
          </w:p>
        </w:tc>
        <w:tc>
          <w:tcPr>
            <w:tcW w:w="992" w:type="dxa"/>
            <w:shd w:val="clear" w:color="auto" w:fill="auto"/>
            <w:noWrap/>
            <w:hideMark/>
          </w:tcPr>
          <w:p w14:paraId="34C4BD2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7A991E9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Pit alignment</w:t>
            </w:r>
          </w:p>
        </w:tc>
        <w:tc>
          <w:tcPr>
            <w:tcW w:w="4990" w:type="dxa"/>
            <w:shd w:val="clear" w:color="auto" w:fill="auto"/>
            <w:noWrap/>
            <w:hideMark/>
          </w:tcPr>
          <w:p w14:paraId="5F3855A2" w14:textId="1DC455C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Dates death, dates pit infill. Pit group 138, part of an extensive pit alignment. Measurement included as an outlier in the site-specific model based on its significantly later result (Roberts</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2005).</w:t>
            </w:r>
          </w:p>
        </w:tc>
      </w:tr>
      <w:tr w:rsidR="00AE7D4B" w:rsidRPr="003A35A7" w14:paraId="35827AEC" w14:textId="77777777" w:rsidTr="007F698B">
        <w:trPr>
          <w:cantSplit/>
          <w:trHeight w:val="285"/>
        </w:trPr>
        <w:tc>
          <w:tcPr>
            <w:tcW w:w="1696" w:type="dxa"/>
            <w:shd w:val="clear" w:color="auto" w:fill="auto"/>
            <w:noWrap/>
            <w:hideMark/>
          </w:tcPr>
          <w:p w14:paraId="42A70F3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AA-54296</w:t>
            </w:r>
            <w:r w:rsidRPr="003A35A7">
              <w:rPr>
                <w:rFonts w:ascii="Times New Roman" w:hAnsi="Times New Roman" w:cs="Times New Roman"/>
                <w:sz w:val="18"/>
                <w:szCs w:val="18"/>
              </w:rPr>
              <w:br/>
              <w:t>1855±60</w:t>
            </w:r>
          </w:p>
        </w:tc>
        <w:tc>
          <w:tcPr>
            <w:tcW w:w="851" w:type="dxa"/>
            <w:shd w:val="clear" w:color="auto" w:fill="auto"/>
            <w:noWrap/>
            <w:hideMark/>
          </w:tcPr>
          <w:p w14:paraId="1DFF55E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6790074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Human bone, adult male </w:t>
            </w:r>
          </w:p>
        </w:tc>
        <w:tc>
          <w:tcPr>
            <w:tcW w:w="1672" w:type="dxa"/>
            <w:shd w:val="clear" w:color="auto" w:fill="auto"/>
            <w:noWrap/>
            <w:hideMark/>
          </w:tcPr>
          <w:p w14:paraId="1B738EF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Secondary fill 5228 from pit 5227</w:t>
            </w:r>
          </w:p>
        </w:tc>
        <w:tc>
          <w:tcPr>
            <w:tcW w:w="1276" w:type="dxa"/>
            <w:shd w:val="clear" w:color="auto" w:fill="auto"/>
            <w:noWrap/>
            <w:hideMark/>
          </w:tcPr>
          <w:p w14:paraId="3B3FD28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−20.1</w:t>
            </w:r>
          </w:p>
        </w:tc>
        <w:tc>
          <w:tcPr>
            <w:tcW w:w="992" w:type="dxa"/>
            <w:shd w:val="clear" w:color="auto" w:fill="auto"/>
            <w:noWrap/>
            <w:hideMark/>
          </w:tcPr>
          <w:p w14:paraId="1A7D2FA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4F992D7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Pit alignment</w:t>
            </w:r>
          </w:p>
        </w:tc>
        <w:tc>
          <w:tcPr>
            <w:tcW w:w="4990" w:type="dxa"/>
            <w:shd w:val="clear" w:color="auto" w:fill="auto"/>
            <w:noWrap/>
            <w:hideMark/>
          </w:tcPr>
          <w:p w14:paraId="427249B5" w14:textId="101B79BB"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Dates death, dates pit infill. Pit group 166, part of an extensive pit alignment. Not directly related to enclosures (Roberts</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2005).</w:t>
            </w:r>
          </w:p>
        </w:tc>
      </w:tr>
      <w:tr w:rsidR="00AE7D4B" w:rsidRPr="003A35A7" w14:paraId="65D9DD0B" w14:textId="77777777" w:rsidTr="007F698B">
        <w:trPr>
          <w:cantSplit/>
          <w:trHeight w:val="285"/>
        </w:trPr>
        <w:tc>
          <w:tcPr>
            <w:tcW w:w="1696" w:type="dxa"/>
            <w:shd w:val="clear" w:color="auto" w:fill="auto"/>
            <w:noWrap/>
            <w:hideMark/>
          </w:tcPr>
          <w:p w14:paraId="69B2853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GU-11029</w:t>
            </w:r>
            <w:r w:rsidRPr="003A35A7">
              <w:rPr>
                <w:rFonts w:ascii="Times New Roman" w:hAnsi="Times New Roman" w:cs="Times New Roman"/>
                <w:sz w:val="18"/>
                <w:szCs w:val="18"/>
              </w:rPr>
              <w:br/>
              <w:t>2155±50</w:t>
            </w:r>
          </w:p>
        </w:tc>
        <w:tc>
          <w:tcPr>
            <w:tcW w:w="851" w:type="dxa"/>
            <w:shd w:val="clear" w:color="auto" w:fill="auto"/>
            <w:noWrap/>
            <w:hideMark/>
          </w:tcPr>
          <w:p w14:paraId="00ADE59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2A4D1AA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Animal bone, cattle tibia</w:t>
            </w:r>
          </w:p>
        </w:tc>
        <w:tc>
          <w:tcPr>
            <w:tcW w:w="1672" w:type="dxa"/>
            <w:shd w:val="clear" w:color="auto" w:fill="auto"/>
            <w:noWrap/>
            <w:hideMark/>
          </w:tcPr>
          <w:p w14:paraId="6B0397B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Single fill 5257 from pit 5258.</w:t>
            </w:r>
          </w:p>
        </w:tc>
        <w:tc>
          <w:tcPr>
            <w:tcW w:w="1276" w:type="dxa"/>
            <w:shd w:val="clear" w:color="auto" w:fill="auto"/>
            <w:noWrap/>
            <w:hideMark/>
          </w:tcPr>
          <w:p w14:paraId="03E004D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−18.9</w:t>
            </w:r>
          </w:p>
        </w:tc>
        <w:tc>
          <w:tcPr>
            <w:tcW w:w="992" w:type="dxa"/>
            <w:shd w:val="clear" w:color="auto" w:fill="auto"/>
            <w:noWrap/>
            <w:hideMark/>
          </w:tcPr>
          <w:p w14:paraId="442559C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LSC</w:t>
            </w:r>
          </w:p>
        </w:tc>
        <w:tc>
          <w:tcPr>
            <w:tcW w:w="1418" w:type="dxa"/>
            <w:shd w:val="clear" w:color="auto" w:fill="auto"/>
            <w:noWrap/>
            <w:hideMark/>
          </w:tcPr>
          <w:p w14:paraId="67F22CA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Pit alignment</w:t>
            </w:r>
          </w:p>
        </w:tc>
        <w:tc>
          <w:tcPr>
            <w:tcW w:w="4990" w:type="dxa"/>
            <w:shd w:val="clear" w:color="auto" w:fill="auto"/>
            <w:noWrap/>
            <w:hideMark/>
          </w:tcPr>
          <w:p w14:paraId="50A85BE2" w14:textId="0919A486"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Dates death, dates pit infill. Pit group 181, part of an extensive pit alignment (Roberts</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2005).</w:t>
            </w:r>
          </w:p>
        </w:tc>
      </w:tr>
      <w:tr w:rsidR="00AE7D4B" w:rsidRPr="003A35A7" w14:paraId="6589EAB0" w14:textId="77777777" w:rsidTr="007F698B">
        <w:trPr>
          <w:cantSplit/>
          <w:trHeight w:val="285"/>
        </w:trPr>
        <w:tc>
          <w:tcPr>
            <w:tcW w:w="1696" w:type="dxa"/>
            <w:shd w:val="clear" w:color="auto" w:fill="auto"/>
            <w:noWrap/>
            <w:hideMark/>
          </w:tcPr>
          <w:p w14:paraId="7201D71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AA-54293</w:t>
            </w:r>
            <w:r w:rsidRPr="003A35A7">
              <w:rPr>
                <w:rFonts w:ascii="Times New Roman" w:hAnsi="Times New Roman" w:cs="Times New Roman"/>
                <w:sz w:val="18"/>
                <w:szCs w:val="18"/>
              </w:rPr>
              <w:br/>
              <w:t>1960±45</w:t>
            </w:r>
          </w:p>
        </w:tc>
        <w:tc>
          <w:tcPr>
            <w:tcW w:w="851" w:type="dxa"/>
            <w:shd w:val="clear" w:color="auto" w:fill="auto"/>
            <w:noWrap/>
            <w:hideMark/>
          </w:tcPr>
          <w:p w14:paraId="4BA4B2D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086DD22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Human bone, adult female </w:t>
            </w:r>
          </w:p>
        </w:tc>
        <w:tc>
          <w:tcPr>
            <w:tcW w:w="1672" w:type="dxa"/>
            <w:shd w:val="clear" w:color="auto" w:fill="auto"/>
            <w:noWrap/>
            <w:hideMark/>
          </w:tcPr>
          <w:p w14:paraId="7822DE4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Tertiary fill 5017 from pit 5018</w:t>
            </w:r>
          </w:p>
        </w:tc>
        <w:tc>
          <w:tcPr>
            <w:tcW w:w="1276" w:type="dxa"/>
            <w:shd w:val="clear" w:color="auto" w:fill="auto"/>
            <w:noWrap/>
            <w:hideMark/>
          </w:tcPr>
          <w:p w14:paraId="6CB7378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−17.3</w:t>
            </w:r>
          </w:p>
        </w:tc>
        <w:tc>
          <w:tcPr>
            <w:tcW w:w="992" w:type="dxa"/>
            <w:shd w:val="clear" w:color="auto" w:fill="auto"/>
            <w:noWrap/>
            <w:hideMark/>
          </w:tcPr>
          <w:p w14:paraId="4BD9B36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79C5026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Pit alignment</w:t>
            </w:r>
          </w:p>
        </w:tc>
        <w:tc>
          <w:tcPr>
            <w:tcW w:w="4990" w:type="dxa"/>
            <w:shd w:val="clear" w:color="auto" w:fill="auto"/>
            <w:noWrap/>
            <w:hideMark/>
          </w:tcPr>
          <w:p w14:paraId="15FB521D" w14:textId="37C954E3"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Dates death, dates pit infill. Pit group 129, part of an extensive pit alignment. Not directly related to enclosures (Roberts</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2005).</w:t>
            </w:r>
          </w:p>
        </w:tc>
      </w:tr>
      <w:tr w:rsidR="00AE7D4B" w:rsidRPr="003A35A7" w14:paraId="6552126A" w14:textId="77777777" w:rsidTr="007F698B">
        <w:trPr>
          <w:cantSplit/>
          <w:trHeight w:val="285"/>
        </w:trPr>
        <w:tc>
          <w:tcPr>
            <w:tcW w:w="1696" w:type="dxa"/>
            <w:shd w:val="clear" w:color="auto" w:fill="auto"/>
            <w:noWrap/>
            <w:hideMark/>
          </w:tcPr>
          <w:p w14:paraId="76FD5F1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GU-11026</w:t>
            </w:r>
            <w:r w:rsidRPr="003A35A7">
              <w:rPr>
                <w:rFonts w:ascii="Times New Roman" w:hAnsi="Times New Roman" w:cs="Times New Roman"/>
                <w:sz w:val="18"/>
                <w:szCs w:val="18"/>
              </w:rPr>
              <w:br/>
              <w:t>1900±50</w:t>
            </w:r>
          </w:p>
        </w:tc>
        <w:tc>
          <w:tcPr>
            <w:tcW w:w="851" w:type="dxa"/>
            <w:shd w:val="clear" w:color="auto" w:fill="auto"/>
            <w:noWrap/>
            <w:hideMark/>
          </w:tcPr>
          <w:p w14:paraId="7134F60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17D039B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Animal bone, cattle metatarsal</w:t>
            </w:r>
          </w:p>
        </w:tc>
        <w:tc>
          <w:tcPr>
            <w:tcW w:w="1672" w:type="dxa"/>
            <w:shd w:val="clear" w:color="auto" w:fill="auto"/>
            <w:noWrap/>
            <w:hideMark/>
          </w:tcPr>
          <w:p w14:paraId="2A424DF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Fill 4312 from ditch 171 in Enclosure A</w:t>
            </w:r>
          </w:p>
        </w:tc>
        <w:tc>
          <w:tcPr>
            <w:tcW w:w="1276" w:type="dxa"/>
            <w:shd w:val="clear" w:color="auto" w:fill="auto"/>
            <w:noWrap/>
            <w:hideMark/>
          </w:tcPr>
          <w:p w14:paraId="4CB4B5B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−21.0 (assumed)†</w:t>
            </w:r>
          </w:p>
        </w:tc>
        <w:tc>
          <w:tcPr>
            <w:tcW w:w="992" w:type="dxa"/>
            <w:shd w:val="clear" w:color="auto" w:fill="auto"/>
            <w:noWrap/>
            <w:hideMark/>
          </w:tcPr>
          <w:p w14:paraId="4BAC434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LSC</w:t>
            </w:r>
          </w:p>
        </w:tc>
        <w:tc>
          <w:tcPr>
            <w:tcW w:w="1418" w:type="dxa"/>
            <w:shd w:val="clear" w:color="auto" w:fill="auto"/>
            <w:noWrap/>
            <w:hideMark/>
          </w:tcPr>
          <w:p w14:paraId="2A9D3F0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Enclosure</w:t>
            </w:r>
          </w:p>
        </w:tc>
        <w:tc>
          <w:tcPr>
            <w:tcW w:w="4990" w:type="dxa"/>
            <w:shd w:val="clear" w:color="auto" w:fill="auto"/>
            <w:noWrap/>
            <w:hideMark/>
          </w:tcPr>
          <w:p w14:paraId="6D86BEC9" w14:textId="41CA68BF"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Dates death, dates infilling of ditch enclosure (Roberts</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2005).</w:t>
            </w:r>
          </w:p>
        </w:tc>
      </w:tr>
      <w:tr w:rsidR="00AE7D4B" w:rsidRPr="003A35A7" w14:paraId="621B2773" w14:textId="77777777" w:rsidTr="007F698B">
        <w:trPr>
          <w:cantSplit/>
          <w:trHeight w:val="285"/>
        </w:trPr>
        <w:tc>
          <w:tcPr>
            <w:tcW w:w="1696" w:type="dxa"/>
            <w:shd w:val="clear" w:color="auto" w:fill="auto"/>
            <w:noWrap/>
            <w:hideMark/>
          </w:tcPr>
          <w:p w14:paraId="18994DD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GU-11027</w:t>
            </w:r>
            <w:r w:rsidRPr="003A35A7">
              <w:rPr>
                <w:rFonts w:ascii="Times New Roman" w:hAnsi="Times New Roman" w:cs="Times New Roman"/>
                <w:sz w:val="18"/>
                <w:szCs w:val="18"/>
              </w:rPr>
              <w:br/>
              <w:t>1855±50</w:t>
            </w:r>
          </w:p>
        </w:tc>
        <w:tc>
          <w:tcPr>
            <w:tcW w:w="851" w:type="dxa"/>
            <w:shd w:val="clear" w:color="auto" w:fill="auto"/>
            <w:noWrap/>
            <w:hideMark/>
          </w:tcPr>
          <w:p w14:paraId="4C4C091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1C04DAD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Animal bone, large mammal long bone</w:t>
            </w:r>
          </w:p>
        </w:tc>
        <w:tc>
          <w:tcPr>
            <w:tcW w:w="1672" w:type="dxa"/>
            <w:shd w:val="clear" w:color="auto" w:fill="auto"/>
            <w:noWrap/>
            <w:hideMark/>
          </w:tcPr>
          <w:p w14:paraId="014B779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Primary fill 4696 from ditch 168B</w:t>
            </w:r>
          </w:p>
        </w:tc>
        <w:tc>
          <w:tcPr>
            <w:tcW w:w="1276" w:type="dxa"/>
            <w:shd w:val="clear" w:color="auto" w:fill="auto"/>
            <w:noWrap/>
            <w:hideMark/>
          </w:tcPr>
          <w:p w14:paraId="4738AD4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−21.0 (assumed)†</w:t>
            </w:r>
          </w:p>
        </w:tc>
        <w:tc>
          <w:tcPr>
            <w:tcW w:w="992" w:type="dxa"/>
            <w:shd w:val="clear" w:color="auto" w:fill="auto"/>
            <w:noWrap/>
            <w:hideMark/>
          </w:tcPr>
          <w:p w14:paraId="645B940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LSC</w:t>
            </w:r>
          </w:p>
        </w:tc>
        <w:tc>
          <w:tcPr>
            <w:tcW w:w="1418" w:type="dxa"/>
            <w:shd w:val="clear" w:color="auto" w:fill="auto"/>
            <w:noWrap/>
            <w:hideMark/>
          </w:tcPr>
          <w:p w14:paraId="284B51D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Enclosure</w:t>
            </w:r>
          </w:p>
        </w:tc>
        <w:tc>
          <w:tcPr>
            <w:tcW w:w="4990" w:type="dxa"/>
            <w:shd w:val="clear" w:color="auto" w:fill="auto"/>
            <w:noWrap/>
            <w:hideMark/>
          </w:tcPr>
          <w:p w14:paraId="6C8FC23A" w14:textId="0D2150E4"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Dates death, dates infilling of ditch 168B (Roberts</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2005).</w:t>
            </w:r>
          </w:p>
        </w:tc>
      </w:tr>
      <w:tr w:rsidR="00AE7D4B" w:rsidRPr="003A35A7" w14:paraId="1B4F1C6A" w14:textId="77777777" w:rsidTr="007F698B">
        <w:trPr>
          <w:cantSplit/>
          <w:trHeight w:val="285"/>
        </w:trPr>
        <w:tc>
          <w:tcPr>
            <w:tcW w:w="14454" w:type="dxa"/>
            <w:gridSpan w:val="9"/>
            <w:shd w:val="clear" w:color="auto" w:fill="auto"/>
            <w:noWrap/>
          </w:tcPr>
          <w:p w14:paraId="46C554B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Finningley Quarry Northern Extension, SK 6870 9850</w:t>
            </w:r>
          </w:p>
        </w:tc>
      </w:tr>
      <w:tr w:rsidR="00AE7D4B" w:rsidRPr="003A35A7" w14:paraId="56D1989A" w14:textId="77777777" w:rsidTr="007F698B">
        <w:trPr>
          <w:cantSplit/>
          <w:trHeight w:val="285"/>
        </w:trPr>
        <w:tc>
          <w:tcPr>
            <w:tcW w:w="4106" w:type="dxa"/>
            <w:gridSpan w:val="4"/>
            <w:shd w:val="clear" w:color="auto" w:fill="auto"/>
            <w:noWrap/>
          </w:tcPr>
          <w:p w14:paraId="4501C9A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Shfd08140 (OSL measurement)</w:t>
            </w:r>
          </w:p>
          <w:p w14:paraId="70A0E50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De measurement 5.08 ± 0.25Gy; Dose rate 2.076 ± 0.107Gy; Age 2.51±0.19ky (measured AD 2008)</w:t>
            </w:r>
            <w:r w:rsidRPr="003A35A7" w:rsidDel="00301ECC">
              <w:rPr>
                <w:rFonts w:ascii="Times New Roman" w:hAnsi="Times New Roman" w:cs="Times New Roman"/>
                <w:sz w:val="18"/>
                <w:szCs w:val="18"/>
              </w:rPr>
              <w:t xml:space="preserve"> </w:t>
            </w:r>
          </w:p>
        </w:tc>
        <w:tc>
          <w:tcPr>
            <w:tcW w:w="1672" w:type="dxa"/>
            <w:shd w:val="clear" w:color="auto" w:fill="auto"/>
            <w:noWrap/>
          </w:tcPr>
          <w:p w14:paraId="677F189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Primary silt in field ditch 10 (segment 1183) </w:t>
            </w:r>
          </w:p>
        </w:tc>
        <w:tc>
          <w:tcPr>
            <w:tcW w:w="1276" w:type="dxa"/>
            <w:shd w:val="clear" w:color="auto" w:fill="auto"/>
            <w:noWrap/>
          </w:tcPr>
          <w:p w14:paraId="11DEDA48" w14:textId="77777777" w:rsidR="00AE7D4B" w:rsidRPr="003A35A7" w:rsidRDefault="00AE7D4B" w:rsidP="00B12E6B">
            <w:pPr>
              <w:pStyle w:val="TableText"/>
              <w:rPr>
                <w:rFonts w:ascii="Times New Roman" w:hAnsi="Times New Roman" w:cs="Times New Roman"/>
                <w:sz w:val="18"/>
                <w:szCs w:val="18"/>
              </w:rPr>
            </w:pPr>
          </w:p>
        </w:tc>
        <w:tc>
          <w:tcPr>
            <w:tcW w:w="992" w:type="dxa"/>
            <w:shd w:val="clear" w:color="auto" w:fill="auto"/>
            <w:noWrap/>
          </w:tcPr>
          <w:p w14:paraId="2D68C0F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OSL</w:t>
            </w:r>
          </w:p>
        </w:tc>
        <w:tc>
          <w:tcPr>
            <w:tcW w:w="1418" w:type="dxa"/>
            <w:shd w:val="clear" w:color="auto" w:fill="auto"/>
            <w:noWrap/>
          </w:tcPr>
          <w:p w14:paraId="26BEADA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Field ditch forming part of a complex</w:t>
            </w:r>
          </w:p>
        </w:tc>
        <w:tc>
          <w:tcPr>
            <w:tcW w:w="4990" w:type="dxa"/>
            <w:shd w:val="clear" w:color="auto" w:fill="auto"/>
            <w:noWrap/>
          </w:tcPr>
          <w:p w14:paraId="7C1899CF" w14:textId="5228E4B6"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Dates ditch infilling</w:t>
            </w:r>
            <w:r w:rsidRPr="003A35A7" w:rsidDel="00275BD4">
              <w:rPr>
                <w:rFonts w:ascii="Times New Roman" w:hAnsi="Times New Roman" w:cs="Times New Roman"/>
                <w:sz w:val="18"/>
                <w:szCs w:val="18"/>
              </w:rPr>
              <w:t xml:space="preserve"> </w:t>
            </w:r>
            <w:r w:rsidRPr="003A35A7">
              <w:rPr>
                <w:rFonts w:ascii="Times New Roman" w:hAnsi="Times New Roman" w:cs="Times New Roman"/>
                <w:sz w:val="18"/>
                <w:szCs w:val="18"/>
              </w:rPr>
              <w:t>(MAP</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2010). </w:t>
            </w:r>
          </w:p>
        </w:tc>
      </w:tr>
      <w:tr w:rsidR="00AE7D4B" w:rsidRPr="003A35A7" w14:paraId="1EA6C53E" w14:textId="77777777" w:rsidTr="007F698B">
        <w:trPr>
          <w:cantSplit/>
          <w:trHeight w:val="285"/>
        </w:trPr>
        <w:tc>
          <w:tcPr>
            <w:tcW w:w="14454" w:type="dxa"/>
            <w:gridSpan w:val="9"/>
            <w:shd w:val="clear" w:color="auto" w:fill="auto"/>
            <w:noWrap/>
            <w:hideMark/>
          </w:tcPr>
          <w:p w14:paraId="41D8364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Finningley and Rossington Regeneration Route Scheme (FARRRS) Doncaster, South Yorkshire, SK 59100 99300</w:t>
            </w:r>
          </w:p>
        </w:tc>
      </w:tr>
      <w:tr w:rsidR="00AE7D4B" w:rsidRPr="003A35A7" w14:paraId="57D5A20F" w14:textId="77777777" w:rsidTr="007F698B">
        <w:trPr>
          <w:cantSplit/>
          <w:trHeight w:val="285"/>
        </w:trPr>
        <w:tc>
          <w:tcPr>
            <w:tcW w:w="1696" w:type="dxa"/>
            <w:shd w:val="clear" w:color="auto" w:fill="auto"/>
            <w:noWrap/>
            <w:hideMark/>
          </w:tcPr>
          <w:p w14:paraId="7EE99CA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UBA-29845</w:t>
            </w:r>
            <w:r w:rsidRPr="003A35A7">
              <w:rPr>
                <w:rFonts w:ascii="Times New Roman" w:hAnsi="Times New Roman" w:cs="Times New Roman"/>
                <w:sz w:val="18"/>
                <w:szCs w:val="18"/>
              </w:rPr>
              <w:br/>
              <w:t>1922±23</w:t>
            </w:r>
          </w:p>
        </w:tc>
        <w:tc>
          <w:tcPr>
            <w:tcW w:w="851" w:type="dxa"/>
            <w:shd w:val="clear" w:color="auto" w:fill="auto"/>
            <w:noWrap/>
            <w:hideMark/>
          </w:tcPr>
          <w:p w14:paraId="632AED2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w:t>
            </w:r>
          </w:p>
        </w:tc>
        <w:tc>
          <w:tcPr>
            <w:tcW w:w="1559" w:type="dxa"/>
            <w:gridSpan w:val="2"/>
            <w:shd w:val="clear" w:color="auto" w:fill="auto"/>
            <w:noWrap/>
            <w:hideMark/>
          </w:tcPr>
          <w:p w14:paraId="00D81BF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Alnus glutinosa</w:t>
            </w:r>
          </w:p>
        </w:tc>
        <w:tc>
          <w:tcPr>
            <w:tcW w:w="1672" w:type="dxa"/>
            <w:shd w:val="clear" w:color="auto" w:fill="auto"/>
            <w:noWrap/>
            <w:hideMark/>
          </w:tcPr>
          <w:p w14:paraId="7DB60B8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Monolith 30412 (30069 0.44 m depth)</w:t>
            </w:r>
          </w:p>
        </w:tc>
        <w:tc>
          <w:tcPr>
            <w:tcW w:w="1276" w:type="dxa"/>
            <w:shd w:val="clear" w:color="auto" w:fill="auto"/>
            <w:noWrap/>
            <w:hideMark/>
          </w:tcPr>
          <w:p w14:paraId="4BE42ADB" w14:textId="77777777" w:rsidR="00AE7D4B" w:rsidRPr="003A35A7" w:rsidRDefault="00AE7D4B" w:rsidP="00B12E6B">
            <w:pPr>
              <w:pStyle w:val="TableText"/>
              <w:rPr>
                <w:rFonts w:ascii="Times New Roman" w:hAnsi="Times New Roman" w:cs="Times New Roman"/>
                <w:sz w:val="18"/>
                <w:szCs w:val="18"/>
              </w:rPr>
            </w:pPr>
          </w:p>
        </w:tc>
        <w:tc>
          <w:tcPr>
            <w:tcW w:w="992" w:type="dxa"/>
            <w:shd w:val="clear" w:color="auto" w:fill="auto"/>
            <w:noWrap/>
            <w:hideMark/>
          </w:tcPr>
          <w:p w14:paraId="0B4CF49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2250275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Waterhole, TPQ boundary ditch 30400</w:t>
            </w:r>
          </w:p>
        </w:tc>
        <w:tc>
          <w:tcPr>
            <w:tcW w:w="4990" w:type="dxa"/>
            <w:shd w:val="clear" w:color="auto" w:fill="auto"/>
            <w:noWrap/>
            <w:hideMark/>
          </w:tcPr>
          <w:p w14:paraId="7800F576" w14:textId="05DB0891"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Waterhole. TPQ boundary ditch 30400 that truncates the waterhole. Waterhole, monolith 30003 30412 (Wessex Archaeology</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2017).</w:t>
            </w:r>
          </w:p>
        </w:tc>
      </w:tr>
      <w:tr w:rsidR="00AE7D4B" w:rsidRPr="003A35A7" w14:paraId="3D447458" w14:textId="77777777" w:rsidTr="007F698B">
        <w:trPr>
          <w:cantSplit/>
          <w:trHeight w:val="285"/>
        </w:trPr>
        <w:tc>
          <w:tcPr>
            <w:tcW w:w="1696" w:type="dxa"/>
            <w:shd w:val="clear" w:color="auto" w:fill="auto"/>
            <w:noWrap/>
            <w:hideMark/>
          </w:tcPr>
          <w:p w14:paraId="39B6EC6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UBA-29846</w:t>
            </w:r>
            <w:r w:rsidRPr="003A35A7">
              <w:rPr>
                <w:rFonts w:ascii="Times New Roman" w:hAnsi="Times New Roman" w:cs="Times New Roman"/>
                <w:sz w:val="18"/>
                <w:szCs w:val="18"/>
              </w:rPr>
              <w:br/>
              <w:t>2012±40</w:t>
            </w:r>
          </w:p>
        </w:tc>
        <w:tc>
          <w:tcPr>
            <w:tcW w:w="851" w:type="dxa"/>
            <w:shd w:val="clear" w:color="auto" w:fill="auto"/>
            <w:noWrap/>
            <w:hideMark/>
          </w:tcPr>
          <w:p w14:paraId="3997BB7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w:t>
            </w:r>
          </w:p>
        </w:tc>
        <w:tc>
          <w:tcPr>
            <w:tcW w:w="1559" w:type="dxa"/>
            <w:gridSpan w:val="2"/>
            <w:shd w:val="clear" w:color="auto" w:fill="auto"/>
            <w:noWrap/>
            <w:hideMark/>
          </w:tcPr>
          <w:p w14:paraId="0CFF260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Plant macrofossil, waterlogged stem fragments</w:t>
            </w:r>
          </w:p>
        </w:tc>
        <w:tc>
          <w:tcPr>
            <w:tcW w:w="1672" w:type="dxa"/>
            <w:shd w:val="clear" w:color="auto" w:fill="auto"/>
            <w:noWrap/>
            <w:hideMark/>
          </w:tcPr>
          <w:p w14:paraId="3362F96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Monolith 30412 (30070 0.88 m depth)</w:t>
            </w:r>
          </w:p>
        </w:tc>
        <w:tc>
          <w:tcPr>
            <w:tcW w:w="1276" w:type="dxa"/>
            <w:shd w:val="clear" w:color="auto" w:fill="auto"/>
            <w:noWrap/>
            <w:hideMark/>
          </w:tcPr>
          <w:p w14:paraId="77064E29" w14:textId="77777777" w:rsidR="00AE7D4B" w:rsidRPr="003A35A7" w:rsidRDefault="00AE7D4B" w:rsidP="00B12E6B">
            <w:pPr>
              <w:pStyle w:val="TableText"/>
              <w:rPr>
                <w:rFonts w:ascii="Times New Roman" w:hAnsi="Times New Roman" w:cs="Times New Roman"/>
                <w:sz w:val="18"/>
                <w:szCs w:val="18"/>
              </w:rPr>
            </w:pPr>
          </w:p>
        </w:tc>
        <w:tc>
          <w:tcPr>
            <w:tcW w:w="992" w:type="dxa"/>
            <w:shd w:val="clear" w:color="auto" w:fill="auto"/>
            <w:noWrap/>
            <w:hideMark/>
          </w:tcPr>
          <w:p w14:paraId="47F17D1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1659DC6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Waterhole, TPQ boundary ditch</w:t>
            </w:r>
          </w:p>
        </w:tc>
        <w:tc>
          <w:tcPr>
            <w:tcW w:w="4990" w:type="dxa"/>
            <w:shd w:val="clear" w:color="auto" w:fill="auto"/>
            <w:noWrap/>
            <w:hideMark/>
          </w:tcPr>
          <w:p w14:paraId="1069934C" w14:textId="3EE44C1D"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Waterhole. TPQ boundary ditch 30400 that truncates the waterhole. Waterhole, monolith 30003 30412 (Wessex Archaeology</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2017).</w:t>
            </w:r>
          </w:p>
        </w:tc>
      </w:tr>
      <w:tr w:rsidR="00AE7D4B" w:rsidRPr="003A35A7" w14:paraId="622365E5" w14:textId="77777777" w:rsidTr="007F698B">
        <w:trPr>
          <w:cantSplit/>
          <w:trHeight w:val="285"/>
        </w:trPr>
        <w:tc>
          <w:tcPr>
            <w:tcW w:w="1696" w:type="dxa"/>
            <w:shd w:val="clear" w:color="auto" w:fill="auto"/>
            <w:noWrap/>
            <w:hideMark/>
          </w:tcPr>
          <w:p w14:paraId="0630347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UBA-29950</w:t>
            </w:r>
            <w:r w:rsidRPr="003A35A7">
              <w:rPr>
                <w:rFonts w:ascii="Times New Roman" w:hAnsi="Times New Roman" w:cs="Times New Roman"/>
                <w:sz w:val="18"/>
                <w:szCs w:val="18"/>
              </w:rPr>
              <w:br/>
              <w:t>2115±28</w:t>
            </w:r>
          </w:p>
        </w:tc>
        <w:tc>
          <w:tcPr>
            <w:tcW w:w="851" w:type="dxa"/>
            <w:shd w:val="clear" w:color="auto" w:fill="auto"/>
            <w:noWrap/>
            <w:hideMark/>
          </w:tcPr>
          <w:p w14:paraId="025A045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&lt;10001&gt;</w:t>
            </w:r>
          </w:p>
        </w:tc>
        <w:tc>
          <w:tcPr>
            <w:tcW w:w="1559" w:type="dxa"/>
            <w:gridSpan w:val="2"/>
            <w:shd w:val="clear" w:color="auto" w:fill="auto"/>
            <w:noWrap/>
            <w:hideMark/>
          </w:tcPr>
          <w:p w14:paraId="526627A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Plant macrofossil, waterlogged </w:t>
            </w:r>
            <w:r w:rsidRPr="003A35A7">
              <w:rPr>
                <w:rFonts w:ascii="Times New Roman" w:hAnsi="Times New Roman" w:cs="Times New Roman"/>
                <w:i/>
                <w:sz w:val="18"/>
                <w:szCs w:val="18"/>
              </w:rPr>
              <w:t>Alnus</w:t>
            </w:r>
            <w:r w:rsidRPr="003A35A7">
              <w:rPr>
                <w:rFonts w:ascii="Times New Roman" w:hAnsi="Times New Roman" w:cs="Times New Roman"/>
                <w:sz w:val="18"/>
                <w:szCs w:val="18"/>
              </w:rPr>
              <w:t xml:space="preserve"> sp. cones x 6</w:t>
            </w:r>
          </w:p>
        </w:tc>
        <w:tc>
          <w:tcPr>
            <w:tcW w:w="1672" w:type="dxa"/>
            <w:shd w:val="clear" w:color="auto" w:fill="auto"/>
            <w:noWrap/>
            <w:hideMark/>
          </w:tcPr>
          <w:p w14:paraId="340CBAB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Ditch group 10012, 10039 (10042)</w:t>
            </w:r>
          </w:p>
        </w:tc>
        <w:tc>
          <w:tcPr>
            <w:tcW w:w="1276" w:type="dxa"/>
            <w:shd w:val="clear" w:color="auto" w:fill="auto"/>
            <w:noWrap/>
            <w:hideMark/>
          </w:tcPr>
          <w:p w14:paraId="6762F489" w14:textId="77777777" w:rsidR="00AE7D4B" w:rsidRPr="003A35A7" w:rsidRDefault="00AE7D4B" w:rsidP="00B12E6B">
            <w:pPr>
              <w:pStyle w:val="TableText"/>
              <w:rPr>
                <w:rFonts w:ascii="Times New Roman" w:hAnsi="Times New Roman" w:cs="Times New Roman"/>
                <w:sz w:val="18"/>
                <w:szCs w:val="18"/>
              </w:rPr>
            </w:pPr>
          </w:p>
        </w:tc>
        <w:tc>
          <w:tcPr>
            <w:tcW w:w="992" w:type="dxa"/>
            <w:shd w:val="clear" w:color="auto" w:fill="auto"/>
            <w:noWrap/>
            <w:hideMark/>
          </w:tcPr>
          <w:p w14:paraId="5A4C1C9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34F27BA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Field boundary</w:t>
            </w:r>
          </w:p>
        </w:tc>
        <w:tc>
          <w:tcPr>
            <w:tcW w:w="4990" w:type="dxa"/>
            <w:shd w:val="clear" w:color="auto" w:fill="auto"/>
            <w:noWrap/>
            <w:hideMark/>
          </w:tcPr>
          <w:p w14:paraId="557E1CCA" w14:textId="5748B92B"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Field ditch. Dates infilling of the lower fill of field ditch 10039, group 10012 (Wessex Archaeology</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2017).</w:t>
            </w:r>
          </w:p>
        </w:tc>
      </w:tr>
      <w:tr w:rsidR="00AE7D4B" w:rsidRPr="003A35A7" w14:paraId="0885F2B5" w14:textId="77777777" w:rsidTr="007F698B">
        <w:trPr>
          <w:cantSplit/>
          <w:trHeight w:val="285"/>
        </w:trPr>
        <w:tc>
          <w:tcPr>
            <w:tcW w:w="14454" w:type="dxa"/>
            <w:gridSpan w:val="9"/>
            <w:shd w:val="clear" w:color="auto" w:fill="auto"/>
            <w:noWrap/>
            <w:hideMark/>
          </w:tcPr>
          <w:p w14:paraId="0308ED5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lastRenderedPageBreak/>
              <w:t>Fosse Hill, Easington to Salt End Cable Route, TA 3830 1960</w:t>
            </w:r>
          </w:p>
        </w:tc>
      </w:tr>
      <w:tr w:rsidR="00AE7D4B" w:rsidRPr="003A35A7" w14:paraId="23F4B78A" w14:textId="77777777" w:rsidTr="007F698B">
        <w:trPr>
          <w:cantSplit/>
          <w:trHeight w:val="285"/>
        </w:trPr>
        <w:tc>
          <w:tcPr>
            <w:tcW w:w="1696" w:type="dxa"/>
            <w:shd w:val="clear" w:color="auto" w:fill="auto"/>
            <w:noWrap/>
            <w:hideMark/>
          </w:tcPr>
          <w:p w14:paraId="15BCC3E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UBA-33612</w:t>
            </w:r>
            <w:r w:rsidRPr="003A35A7">
              <w:rPr>
                <w:rFonts w:ascii="Times New Roman" w:hAnsi="Times New Roman" w:cs="Times New Roman"/>
                <w:sz w:val="18"/>
                <w:szCs w:val="18"/>
              </w:rPr>
              <w:br/>
              <w:t>3603±46</w:t>
            </w:r>
          </w:p>
        </w:tc>
        <w:tc>
          <w:tcPr>
            <w:tcW w:w="851" w:type="dxa"/>
            <w:shd w:val="clear" w:color="auto" w:fill="auto"/>
            <w:noWrap/>
            <w:hideMark/>
          </w:tcPr>
          <w:p w14:paraId="05B43D9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6EAB9BC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Charred plant remains, </w:t>
            </w:r>
            <w:r w:rsidRPr="003A35A7">
              <w:rPr>
                <w:rFonts w:ascii="Times New Roman" w:hAnsi="Times New Roman" w:cs="Times New Roman"/>
                <w:i/>
                <w:sz w:val="18"/>
                <w:szCs w:val="18"/>
              </w:rPr>
              <w:t>Corylus avellana</w:t>
            </w:r>
            <w:r w:rsidRPr="003A35A7">
              <w:rPr>
                <w:rFonts w:ascii="Times New Roman" w:hAnsi="Times New Roman" w:cs="Times New Roman"/>
                <w:sz w:val="18"/>
                <w:szCs w:val="18"/>
              </w:rPr>
              <w:t xml:space="preserve"> nutshell fragment</w:t>
            </w:r>
          </w:p>
        </w:tc>
        <w:tc>
          <w:tcPr>
            <w:tcW w:w="1672" w:type="dxa"/>
            <w:shd w:val="clear" w:color="auto" w:fill="auto"/>
            <w:noWrap/>
            <w:hideMark/>
          </w:tcPr>
          <w:p w14:paraId="488472F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Context (27154) [27153]</w:t>
            </w:r>
          </w:p>
        </w:tc>
        <w:tc>
          <w:tcPr>
            <w:tcW w:w="1276" w:type="dxa"/>
            <w:shd w:val="clear" w:color="auto" w:fill="auto"/>
            <w:noWrap/>
            <w:hideMark/>
          </w:tcPr>
          <w:p w14:paraId="1C3BDA48" w14:textId="77777777" w:rsidR="00AE7D4B" w:rsidRPr="003A35A7" w:rsidRDefault="00AE7D4B" w:rsidP="00B12E6B">
            <w:pPr>
              <w:pStyle w:val="TableText"/>
              <w:rPr>
                <w:rFonts w:ascii="Times New Roman" w:hAnsi="Times New Roman" w:cs="Times New Roman"/>
                <w:sz w:val="18"/>
                <w:szCs w:val="18"/>
              </w:rPr>
            </w:pPr>
          </w:p>
        </w:tc>
        <w:tc>
          <w:tcPr>
            <w:tcW w:w="992" w:type="dxa"/>
            <w:shd w:val="clear" w:color="auto" w:fill="auto"/>
            <w:noWrap/>
            <w:hideMark/>
          </w:tcPr>
          <w:p w14:paraId="3F31C07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72B26E6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Enclosure</w:t>
            </w:r>
          </w:p>
        </w:tc>
        <w:tc>
          <w:tcPr>
            <w:tcW w:w="4990" w:type="dxa"/>
            <w:shd w:val="clear" w:color="auto" w:fill="auto"/>
            <w:noWrap/>
            <w:hideMark/>
          </w:tcPr>
          <w:p w14:paraId="42431E78" w14:textId="20F885B8"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Ditch. Dates infilling, but residual on basis of other result from [27153] (Burgess </w:t>
            </w:r>
            <w:r w:rsidR="002041F7" w:rsidRPr="003A35A7">
              <w:rPr>
                <w:rFonts w:ascii="Times New Roman" w:hAnsi="Times New Roman" w:cs="Times New Roman"/>
                <w:sz w:val="18"/>
                <w:szCs w:val="18"/>
              </w:rPr>
              <w:t xml:space="preserve">&amp; </w:t>
            </w:r>
            <w:r w:rsidRPr="003A35A7">
              <w:rPr>
                <w:rFonts w:ascii="Times New Roman" w:hAnsi="Times New Roman" w:cs="Times New Roman"/>
                <w:sz w:val="18"/>
                <w:szCs w:val="18"/>
              </w:rPr>
              <w:t>Daniel</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2018).</w:t>
            </w:r>
          </w:p>
        </w:tc>
      </w:tr>
      <w:tr w:rsidR="00AE7D4B" w:rsidRPr="003A35A7" w14:paraId="165BF950" w14:textId="77777777" w:rsidTr="007F698B">
        <w:trPr>
          <w:cantSplit/>
          <w:trHeight w:val="285"/>
        </w:trPr>
        <w:tc>
          <w:tcPr>
            <w:tcW w:w="1696" w:type="dxa"/>
            <w:shd w:val="clear" w:color="auto" w:fill="auto"/>
            <w:noWrap/>
            <w:hideMark/>
          </w:tcPr>
          <w:p w14:paraId="7E31E9B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UBA-33613</w:t>
            </w:r>
            <w:r w:rsidRPr="003A35A7">
              <w:rPr>
                <w:rFonts w:ascii="Times New Roman" w:hAnsi="Times New Roman" w:cs="Times New Roman"/>
                <w:sz w:val="18"/>
                <w:szCs w:val="18"/>
              </w:rPr>
              <w:br/>
              <w:t>2762±28</w:t>
            </w:r>
          </w:p>
        </w:tc>
        <w:tc>
          <w:tcPr>
            <w:tcW w:w="851" w:type="dxa"/>
            <w:shd w:val="clear" w:color="auto" w:fill="auto"/>
            <w:noWrap/>
            <w:hideMark/>
          </w:tcPr>
          <w:p w14:paraId="5BE027B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4160524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Charred plant remains, cereal grain fragment</w:t>
            </w:r>
          </w:p>
        </w:tc>
        <w:tc>
          <w:tcPr>
            <w:tcW w:w="1672" w:type="dxa"/>
            <w:shd w:val="clear" w:color="auto" w:fill="auto"/>
            <w:noWrap/>
            <w:hideMark/>
          </w:tcPr>
          <w:p w14:paraId="27421E0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Context (27154) [27153]</w:t>
            </w:r>
          </w:p>
        </w:tc>
        <w:tc>
          <w:tcPr>
            <w:tcW w:w="1276" w:type="dxa"/>
            <w:shd w:val="clear" w:color="auto" w:fill="auto"/>
            <w:noWrap/>
            <w:hideMark/>
          </w:tcPr>
          <w:p w14:paraId="2E85D186" w14:textId="77777777" w:rsidR="00AE7D4B" w:rsidRPr="003A35A7" w:rsidRDefault="00AE7D4B" w:rsidP="00B12E6B">
            <w:pPr>
              <w:pStyle w:val="TableText"/>
              <w:rPr>
                <w:rFonts w:ascii="Times New Roman" w:hAnsi="Times New Roman" w:cs="Times New Roman"/>
                <w:sz w:val="18"/>
                <w:szCs w:val="18"/>
              </w:rPr>
            </w:pPr>
          </w:p>
        </w:tc>
        <w:tc>
          <w:tcPr>
            <w:tcW w:w="992" w:type="dxa"/>
            <w:shd w:val="clear" w:color="auto" w:fill="auto"/>
            <w:noWrap/>
            <w:hideMark/>
          </w:tcPr>
          <w:p w14:paraId="5EC3CE4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18CC85E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Enclosure</w:t>
            </w:r>
          </w:p>
        </w:tc>
        <w:tc>
          <w:tcPr>
            <w:tcW w:w="4990" w:type="dxa"/>
            <w:shd w:val="clear" w:color="auto" w:fill="auto"/>
            <w:noWrap/>
            <w:hideMark/>
          </w:tcPr>
          <w:p w14:paraId="7938E2A6" w14:textId="0C6FD95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Ditch. Dates infilling, [27153] represents possible subdivision within Late Iron Age potential enclosure (Burgess </w:t>
            </w:r>
            <w:r w:rsidR="002041F7" w:rsidRPr="003A35A7">
              <w:rPr>
                <w:rFonts w:ascii="Times New Roman" w:hAnsi="Times New Roman" w:cs="Times New Roman"/>
                <w:sz w:val="18"/>
                <w:szCs w:val="18"/>
              </w:rPr>
              <w:t xml:space="preserve">&amp; </w:t>
            </w:r>
            <w:r w:rsidRPr="003A35A7">
              <w:rPr>
                <w:rFonts w:ascii="Times New Roman" w:hAnsi="Times New Roman" w:cs="Times New Roman"/>
                <w:sz w:val="18"/>
                <w:szCs w:val="18"/>
              </w:rPr>
              <w:t>Daniel</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2018).</w:t>
            </w:r>
          </w:p>
        </w:tc>
      </w:tr>
      <w:tr w:rsidR="00AE7D4B" w:rsidRPr="003A35A7" w14:paraId="58987890" w14:textId="77777777" w:rsidTr="007F698B">
        <w:trPr>
          <w:cantSplit/>
          <w:trHeight w:val="285"/>
        </w:trPr>
        <w:tc>
          <w:tcPr>
            <w:tcW w:w="14454" w:type="dxa"/>
            <w:gridSpan w:val="9"/>
            <w:shd w:val="clear" w:color="auto" w:fill="auto"/>
            <w:noWrap/>
            <w:hideMark/>
          </w:tcPr>
          <w:p w14:paraId="6178210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Glasshoughton Coalfields Link Rd, SE 416 231</w:t>
            </w:r>
          </w:p>
        </w:tc>
      </w:tr>
      <w:tr w:rsidR="00AE7D4B" w:rsidRPr="003A35A7" w14:paraId="14068C2B" w14:textId="77777777" w:rsidTr="007F698B">
        <w:trPr>
          <w:cantSplit/>
          <w:trHeight w:val="285"/>
        </w:trPr>
        <w:tc>
          <w:tcPr>
            <w:tcW w:w="1696" w:type="dxa"/>
            <w:shd w:val="clear" w:color="auto" w:fill="auto"/>
            <w:noWrap/>
            <w:hideMark/>
          </w:tcPr>
          <w:p w14:paraId="6C5616C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SUERC-19938</w:t>
            </w:r>
            <w:r w:rsidRPr="003A35A7">
              <w:rPr>
                <w:rFonts w:ascii="Times New Roman" w:hAnsi="Times New Roman" w:cs="Times New Roman"/>
                <w:sz w:val="18"/>
                <w:szCs w:val="18"/>
              </w:rPr>
              <w:br/>
              <w:t>1815±30</w:t>
            </w:r>
          </w:p>
        </w:tc>
        <w:tc>
          <w:tcPr>
            <w:tcW w:w="851" w:type="dxa"/>
            <w:shd w:val="clear" w:color="auto" w:fill="auto"/>
            <w:noWrap/>
            <w:hideMark/>
          </w:tcPr>
          <w:p w14:paraId="3DB4FB2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GCL07/2057</w:t>
            </w:r>
          </w:p>
        </w:tc>
        <w:tc>
          <w:tcPr>
            <w:tcW w:w="1559" w:type="dxa"/>
            <w:gridSpan w:val="2"/>
            <w:shd w:val="clear" w:color="auto" w:fill="auto"/>
            <w:noWrap/>
            <w:hideMark/>
          </w:tcPr>
          <w:p w14:paraId="63130038" w14:textId="0CBF6110"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Carboni</w:t>
            </w:r>
            <w:r w:rsidR="008D5995" w:rsidRPr="003A35A7">
              <w:rPr>
                <w:rFonts w:ascii="Times New Roman" w:hAnsi="Times New Roman" w:cs="Times New Roman"/>
                <w:sz w:val="18"/>
                <w:szCs w:val="18"/>
              </w:rPr>
              <w:t>z</w:t>
            </w:r>
            <w:r w:rsidRPr="003A35A7">
              <w:rPr>
                <w:rFonts w:ascii="Times New Roman" w:hAnsi="Times New Roman" w:cs="Times New Roman"/>
                <w:sz w:val="18"/>
                <w:szCs w:val="18"/>
              </w:rPr>
              <w:t>ed residue on pottery</w:t>
            </w:r>
          </w:p>
        </w:tc>
        <w:tc>
          <w:tcPr>
            <w:tcW w:w="1672" w:type="dxa"/>
            <w:shd w:val="clear" w:color="auto" w:fill="auto"/>
            <w:noWrap/>
            <w:hideMark/>
          </w:tcPr>
          <w:p w14:paraId="6AFC5F6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Fill 2057 of latest recut (2062) from ditch 8, a recut of ditch 6, curvilinear field boundary</w:t>
            </w:r>
          </w:p>
        </w:tc>
        <w:tc>
          <w:tcPr>
            <w:tcW w:w="1276" w:type="dxa"/>
            <w:shd w:val="clear" w:color="auto" w:fill="auto"/>
            <w:noWrap/>
            <w:hideMark/>
          </w:tcPr>
          <w:p w14:paraId="6EE3C97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−27.8</w:t>
            </w:r>
          </w:p>
        </w:tc>
        <w:tc>
          <w:tcPr>
            <w:tcW w:w="992" w:type="dxa"/>
            <w:shd w:val="clear" w:color="auto" w:fill="auto"/>
            <w:noWrap/>
            <w:hideMark/>
          </w:tcPr>
          <w:p w14:paraId="33B4506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277DD44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Field boundary</w:t>
            </w:r>
          </w:p>
        </w:tc>
        <w:tc>
          <w:tcPr>
            <w:tcW w:w="4990" w:type="dxa"/>
            <w:shd w:val="clear" w:color="auto" w:fill="auto"/>
            <w:noWrap/>
            <w:hideMark/>
          </w:tcPr>
          <w:p w14:paraId="2145F64C" w14:textId="5F979A1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Dates use pottery, dates infilling of field boundary ditch. The field system may be contemporary with other field systems to the east and west and part of an extensive Late Iron Age and Romano-British agricultural landscape (Moretti</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2008).</w:t>
            </w:r>
          </w:p>
        </w:tc>
      </w:tr>
      <w:tr w:rsidR="00AE7D4B" w:rsidRPr="003A35A7" w14:paraId="49791F79" w14:textId="77777777" w:rsidTr="007F698B">
        <w:trPr>
          <w:cantSplit/>
          <w:trHeight w:val="285"/>
        </w:trPr>
        <w:tc>
          <w:tcPr>
            <w:tcW w:w="14454" w:type="dxa"/>
            <w:gridSpan w:val="9"/>
            <w:shd w:val="clear" w:color="auto" w:fill="auto"/>
            <w:noWrap/>
            <w:hideMark/>
          </w:tcPr>
          <w:p w14:paraId="5A3BF6D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Goldthorpe, SE 4470 0350</w:t>
            </w:r>
          </w:p>
        </w:tc>
      </w:tr>
      <w:tr w:rsidR="00AE7D4B" w:rsidRPr="003A35A7" w14:paraId="6648AE9E" w14:textId="77777777" w:rsidTr="007F698B">
        <w:trPr>
          <w:cantSplit/>
          <w:trHeight w:val="285"/>
        </w:trPr>
        <w:tc>
          <w:tcPr>
            <w:tcW w:w="1696" w:type="dxa"/>
            <w:shd w:val="clear" w:color="auto" w:fill="auto"/>
            <w:noWrap/>
            <w:hideMark/>
          </w:tcPr>
          <w:p w14:paraId="46B9337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SUERC-48114</w:t>
            </w:r>
            <w:r w:rsidRPr="003A35A7">
              <w:rPr>
                <w:rFonts w:ascii="Times New Roman" w:hAnsi="Times New Roman" w:cs="Times New Roman"/>
                <w:sz w:val="18"/>
                <w:szCs w:val="18"/>
              </w:rPr>
              <w:br/>
              <w:t>1480±30</w:t>
            </w:r>
          </w:p>
        </w:tc>
        <w:tc>
          <w:tcPr>
            <w:tcW w:w="851" w:type="dxa"/>
            <w:shd w:val="clear" w:color="auto" w:fill="auto"/>
            <w:noWrap/>
            <w:hideMark/>
          </w:tcPr>
          <w:p w14:paraId="49F8DD4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6B4F018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Charred plant remains, </w:t>
            </w:r>
            <w:r w:rsidRPr="003A35A7">
              <w:rPr>
                <w:rFonts w:ascii="Times New Roman" w:hAnsi="Times New Roman" w:cs="Times New Roman"/>
                <w:i/>
                <w:sz w:val="18"/>
                <w:szCs w:val="18"/>
              </w:rPr>
              <w:t>Hordeum</w:t>
            </w:r>
            <w:r w:rsidRPr="003A35A7">
              <w:rPr>
                <w:rFonts w:ascii="Times New Roman" w:hAnsi="Times New Roman" w:cs="Times New Roman"/>
                <w:sz w:val="18"/>
                <w:szCs w:val="18"/>
              </w:rPr>
              <w:t xml:space="preserve"> sp. </w:t>
            </w:r>
          </w:p>
        </w:tc>
        <w:tc>
          <w:tcPr>
            <w:tcW w:w="1672" w:type="dxa"/>
            <w:shd w:val="clear" w:color="auto" w:fill="auto"/>
            <w:noWrap/>
            <w:hideMark/>
          </w:tcPr>
          <w:p w14:paraId="50FB86F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Context 299, fill of ditch 297 (fill two of three)</w:t>
            </w:r>
          </w:p>
        </w:tc>
        <w:tc>
          <w:tcPr>
            <w:tcW w:w="1276" w:type="dxa"/>
            <w:shd w:val="clear" w:color="auto" w:fill="auto"/>
            <w:noWrap/>
            <w:hideMark/>
          </w:tcPr>
          <w:p w14:paraId="5C759E9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−23.7</w:t>
            </w:r>
          </w:p>
        </w:tc>
        <w:tc>
          <w:tcPr>
            <w:tcW w:w="992" w:type="dxa"/>
            <w:shd w:val="clear" w:color="auto" w:fill="auto"/>
            <w:noWrap/>
            <w:hideMark/>
          </w:tcPr>
          <w:p w14:paraId="275250D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1BF4FCB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Ditch</w:t>
            </w:r>
          </w:p>
        </w:tc>
        <w:tc>
          <w:tcPr>
            <w:tcW w:w="4990" w:type="dxa"/>
            <w:shd w:val="clear" w:color="auto" w:fill="auto"/>
            <w:noWrap/>
            <w:hideMark/>
          </w:tcPr>
          <w:p w14:paraId="209098F5" w14:textId="3F833966"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Ditch 297, adjacent to corn drier 343. Dates infilling ditch (Ross </w:t>
            </w:r>
            <w:r w:rsidR="00586F65" w:rsidRPr="003A35A7">
              <w:rPr>
                <w:rFonts w:ascii="Times New Roman" w:hAnsi="Times New Roman" w:cs="Times New Roman"/>
                <w:sz w:val="18"/>
                <w:szCs w:val="18"/>
              </w:rPr>
              <w:t>et al.</w:t>
            </w:r>
            <w:r w:rsidR="00F66172" w:rsidRPr="003A35A7">
              <w:rPr>
                <w:rFonts w:ascii="Times New Roman" w:hAnsi="Times New Roman" w:cs="Times New Roman"/>
                <w:i/>
                <w:sz w:val="18"/>
                <w:szCs w:val="18"/>
              </w:rPr>
              <w:t>,</w:t>
            </w:r>
            <w:r w:rsidR="00FF135D"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2016).</w:t>
            </w:r>
          </w:p>
        </w:tc>
      </w:tr>
      <w:tr w:rsidR="00AE7D4B" w:rsidRPr="003A35A7" w14:paraId="2BB4D77E" w14:textId="77777777" w:rsidTr="007F698B">
        <w:trPr>
          <w:cantSplit/>
          <w:trHeight w:val="285"/>
        </w:trPr>
        <w:tc>
          <w:tcPr>
            <w:tcW w:w="1696" w:type="dxa"/>
            <w:shd w:val="clear" w:color="auto" w:fill="auto"/>
            <w:noWrap/>
            <w:hideMark/>
          </w:tcPr>
          <w:p w14:paraId="0D5FC56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SUERC-48116</w:t>
            </w:r>
            <w:r w:rsidRPr="003A35A7">
              <w:rPr>
                <w:rFonts w:ascii="Times New Roman" w:hAnsi="Times New Roman" w:cs="Times New Roman"/>
                <w:sz w:val="18"/>
                <w:szCs w:val="18"/>
              </w:rPr>
              <w:br/>
              <w:t>1646±30</w:t>
            </w:r>
          </w:p>
        </w:tc>
        <w:tc>
          <w:tcPr>
            <w:tcW w:w="851" w:type="dxa"/>
            <w:shd w:val="clear" w:color="auto" w:fill="auto"/>
            <w:noWrap/>
            <w:hideMark/>
          </w:tcPr>
          <w:p w14:paraId="2E24F0B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5A3440D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Charred plant remains, </w:t>
            </w:r>
            <w:r w:rsidRPr="003A35A7">
              <w:rPr>
                <w:rFonts w:ascii="Times New Roman" w:hAnsi="Times New Roman" w:cs="Times New Roman"/>
                <w:i/>
                <w:sz w:val="18"/>
                <w:szCs w:val="18"/>
              </w:rPr>
              <w:t>Hordeum</w:t>
            </w:r>
            <w:r w:rsidRPr="003A35A7">
              <w:rPr>
                <w:rFonts w:ascii="Times New Roman" w:hAnsi="Times New Roman" w:cs="Times New Roman"/>
                <w:sz w:val="18"/>
                <w:szCs w:val="18"/>
              </w:rPr>
              <w:t xml:space="preserve"> sp. </w:t>
            </w:r>
          </w:p>
        </w:tc>
        <w:tc>
          <w:tcPr>
            <w:tcW w:w="1672" w:type="dxa"/>
            <w:shd w:val="clear" w:color="auto" w:fill="auto"/>
            <w:noWrap/>
            <w:hideMark/>
          </w:tcPr>
          <w:p w14:paraId="21A8BBE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Context 354, lower fill of corn drier 343</w:t>
            </w:r>
          </w:p>
        </w:tc>
        <w:tc>
          <w:tcPr>
            <w:tcW w:w="1276" w:type="dxa"/>
            <w:shd w:val="clear" w:color="auto" w:fill="auto"/>
            <w:noWrap/>
            <w:hideMark/>
          </w:tcPr>
          <w:p w14:paraId="613D0BB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−24.7</w:t>
            </w:r>
          </w:p>
        </w:tc>
        <w:tc>
          <w:tcPr>
            <w:tcW w:w="992" w:type="dxa"/>
            <w:shd w:val="clear" w:color="auto" w:fill="auto"/>
            <w:noWrap/>
            <w:hideMark/>
          </w:tcPr>
          <w:p w14:paraId="7DF76F4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1874E40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Corn drier</w:t>
            </w:r>
          </w:p>
        </w:tc>
        <w:tc>
          <w:tcPr>
            <w:tcW w:w="4990" w:type="dxa"/>
            <w:shd w:val="clear" w:color="auto" w:fill="auto"/>
            <w:noWrap/>
            <w:hideMark/>
          </w:tcPr>
          <w:p w14:paraId="575D272D" w14:textId="675100B5"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Corn drier. Dates use. Within field system, but no direct stratigraphic relationship with ditches (Ross </w:t>
            </w:r>
            <w:r w:rsidR="00586F65" w:rsidRPr="003A35A7">
              <w:rPr>
                <w:rFonts w:ascii="Times New Roman" w:hAnsi="Times New Roman" w:cs="Times New Roman"/>
                <w:sz w:val="18"/>
                <w:szCs w:val="18"/>
              </w:rPr>
              <w:t>et al.</w:t>
            </w:r>
            <w:r w:rsidR="00F66172" w:rsidRPr="003A35A7">
              <w:rPr>
                <w:rFonts w:ascii="Times New Roman" w:hAnsi="Times New Roman" w:cs="Times New Roman"/>
                <w:i/>
                <w:sz w:val="18"/>
                <w:szCs w:val="18"/>
              </w:rPr>
              <w:t>,</w:t>
            </w:r>
            <w:r w:rsidR="00FF135D"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2016).</w:t>
            </w:r>
          </w:p>
        </w:tc>
      </w:tr>
      <w:tr w:rsidR="00AE7D4B" w:rsidRPr="003A35A7" w14:paraId="46039819" w14:textId="77777777" w:rsidTr="007F698B">
        <w:trPr>
          <w:cantSplit/>
          <w:trHeight w:val="285"/>
        </w:trPr>
        <w:tc>
          <w:tcPr>
            <w:tcW w:w="1696" w:type="dxa"/>
            <w:shd w:val="clear" w:color="auto" w:fill="auto"/>
            <w:noWrap/>
            <w:hideMark/>
          </w:tcPr>
          <w:p w14:paraId="53BBD71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SUERC-48117</w:t>
            </w:r>
            <w:r w:rsidRPr="003A35A7">
              <w:rPr>
                <w:rFonts w:ascii="Times New Roman" w:hAnsi="Times New Roman" w:cs="Times New Roman"/>
                <w:sz w:val="18"/>
                <w:szCs w:val="18"/>
              </w:rPr>
              <w:br/>
              <w:t>1565±30</w:t>
            </w:r>
          </w:p>
        </w:tc>
        <w:tc>
          <w:tcPr>
            <w:tcW w:w="851" w:type="dxa"/>
            <w:shd w:val="clear" w:color="auto" w:fill="auto"/>
            <w:noWrap/>
            <w:hideMark/>
          </w:tcPr>
          <w:p w14:paraId="683655E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078B727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Charred plant remains, </w:t>
            </w:r>
            <w:r w:rsidRPr="003A35A7">
              <w:rPr>
                <w:rFonts w:ascii="Times New Roman" w:hAnsi="Times New Roman" w:cs="Times New Roman"/>
                <w:i/>
                <w:sz w:val="18"/>
                <w:szCs w:val="18"/>
              </w:rPr>
              <w:t>Hordeum</w:t>
            </w:r>
            <w:r w:rsidRPr="003A35A7">
              <w:rPr>
                <w:rFonts w:ascii="Times New Roman" w:hAnsi="Times New Roman" w:cs="Times New Roman"/>
                <w:sz w:val="18"/>
                <w:szCs w:val="18"/>
              </w:rPr>
              <w:t xml:space="preserve"> sp. </w:t>
            </w:r>
          </w:p>
        </w:tc>
        <w:tc>
          <w:tcPr>
            <w:tcW w:w="1672" w:type="dxa"/>
            <w:shd w:val="clear" w:color="auto" w:fill="auto"/>
            <w:noWrap/>
            <w:hideMark/>
          </w:tcPr>
          <w:p w14:paraId="0BB3F5E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Context 356, lower fill of corn drier 343</w:t>
            </w:r>
          </w:p>
        </w:tc>
        <w:tc>
          <w:tcPr>
            <w:tcW w:w="1276" w:type="dxa"/>
            <w:shd w:val="clear" w:color="auto" w:fill="auto"/>
            <w:noWrap/>
            <w:hideMark/>
          </w:tcPr>
          <w:p w14:paraId="11ECBC1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−25.0</w:t>
            </w:r>
          </w:p>
        </w:tc>
        <w:tc>
          <w:tcPr>
            <w:tcW w:w="992" w:type="dxa"/>
            <w:shd w:val="clear" w:color="auto" w:fill="auto"/>
            <w:noWrap/>
            <w:hideMark/>
          </w:tcPr>
          <w:p w14:paraId="41F881C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75980E8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Corn drier</w:t>
            </w:r>
          </w:p>
        </w:tc>
        <w:tc>
          <w:tcPr>
            <w:tcW w:w="4990" w:type="dxa"/>
            <w:shd w:val="clear" w:color="auto" w:fill="auto"/>
            <w:noWrap/>
            <w:hideMark/>
          </w:tcPr>
          <w:p w14:paraId="657148D2" w14:textId="553D769C"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Corn drier. Dates use. Within field system, but no direct stratigraphic relationship with ditches (Ross </w:t>
            </w:r>
            <w:r w:rsidR="00586F65" w:rsidRPr="003A35A7">
              <w:rPr>
                <w:rFonts w:ascii="Times New Roman" w:hAnsi="Times New Roman" w:cs="Times New Roman"/>
                <w:sz w:val="18"/>
                <w:szCs w:val="18"/>
              </w:rPr>
              <w:t>et al.</w:t>
            </w:r>
            <w:r w:rsidR="00F66172" w:rsidRPr="003A35A7">
              <w:rPr>
                <w:rFonts w:ascii="Times New Roman" w:hAnsi="Times New Roman" w:cs="Times New Roman"/>
                <w:i/>
                <w:sz w:val="18"/>
                <w:szCs w:val="18"/>
              </w:rPr>
              <w:t>,</w:t>
            </w:r>
            <w:r w:rsidR="00FF135D"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2016).</w:t>
            </w:r>
          </w:p>
        </w:tc>
      </w:tr>
      <w:tr w:rsidR="00AE7D4B" w:rsidRPr="003A35A7" w14:paraId="2D87AD5C" w14:textId="77777777" w:rsidTr="007F698B">
        <w:trPr>
          <w:cantSplit/>
          <w:trHeight w:val="285"/>
        </w:trPr>
        <w:tc>
          <w:tcPr>
            <w:tcW w:w="1696" w:type="dxa"/>
            <w:shd w:val="clear" w:color="auto" w:fill="auto"/>
            <w:noWrap/>
            <w:hideMark/>
          </w:tcPr>
          <w:p w14:paraId="12EEE1E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SUERC-48119</w:t>
            </w:r>
            <w:r w:rsidRPr="003A35A7">
              <w:rPr>
                <w:rFonts w:ascii="Times New Roman" w:hAnsi="Times New Roman" w:cs="Times New Roman"/>
                <w:sz w:val="18"/>
                <w:szCs w:val="18"/>
              </w:rPr>
              <w:br/>
              <w:t>1532±30</w:t>
            </w:r>
          </w:p>
        </w:tc>
        <w:tc>
          <w:tcPr>
            <w:tcW w:w="851" w:type="dxa"/>
            <w:shd w:val="clear" w:color="auto" w:fill="auto"/>
            <w:noWrap/>
            <w:hideMark/>
          </w:tcPr>
          <w:p w14:paraId="715E420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4818B75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Charred plant remains, </w:t>
            </w:r>
            <w:r w:rsidRPr="003A35A7">
              <w:rPr>
                <w:rFonts w:ascii="Times New Roman" w:hAnsi="Times New Roman" w:cs="Times New Roman"/>
                <w:i/>
                <w:sz w:val="18"/>
                <w:szCs w:val="18"/>
              </w:rPr>
              <w:t>Triticum</w:t>
            </w:r>
            <w:r w:rsidRPr="003A35A7">
              <w:rPr>
                <w:rFonts w:ascii="Times New Roman" w:hAnsi="Times New Roman" w:cs="Times New Roman"/>
                <w:sz w:val="18"/>
                <w:szCs w:val="18"/>
              </w:rPr>
              <w:t xml:space="preserve"> sp.</w:t>
            </w:r>
          </w:p>
        </w:tc>
        <w:tc>
          <w:tcPr>
            <w:tcW w:w="1672" w:type="dxa"/>
            <w:shd w:val="clear" w:color="auto" w:fill="auto"/>
            <w:noWrap/>
            <w:hideMark/>
          </w:tcPr>
          <w:p w14:paraId="773ECE3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Context 474, lower fill of corn drier 473</w:t>
            </w:r>
          </w:p>
        </w:tc>
        <w:tc>
          <w:tcPr>
            <w:tcW w:w="1276" w:type="dxa"/>
            <w:shd w:val="clear" w:color="auto" w:fill="auto"/>
            <w:noWrap/>
            <w:hideMark/>
          </w:tcPr>
          <w:p w14:paraId="3F7ACC2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−22.9</w:t>
            </w:r>
          </w:p>
        </w:tc>
        <w:tc>
          <w:tcPr>
            <w:tcW w:w="992" w:type="dxa"/>
            <w:shd w:val="clear" w:color="auto" w:fill="auto"/>
            <w:noWrap/>
            <w:hideMark/>
          </w:tcPr>
          <w:p w14:paraId="64F6036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4CED521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Corn drier</w:t>
            </w:r>
          </w:p>
        </w:tc>
        <w:tc>
          <w:tcPr>
            <w:tcW w:w="4990" w:type="dxa"/>
            <w:shd w:val="clear" w:color="auto" w:fill="auto"/>
            <w:noWrap/>
            <w:hideMark/>
          </w:tcPr>
          <w:p w14:paraId="47734E17" w14:textId="33054011"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Corn drier. Dates use. Within field system, but no direct stratigraphic relationship with ditches (Ross </w:t>
            </w:r>
            <w:r w:rsidR="00586F65" w:rsidRPr="003A35A7">
              <w:rPr>
                <w:rFonts w:ascii="Times New Roman" w:hAnsi="Times New Roman" w:cs="Times New Roman"/>
                <w:sz w:val="18"/>
                <w:szCs w:val="18"/>
              </w:rPr>
              <w:t>et al.</w:t>
            </w:r>
            <w:r w:rsidR="00F66172" w:rsidRPr="003A35A7">
              <w:rPr>
                <w:rFonts w:ascii="Times New Roman" w:hAnsi="Times New Roman" w:cs="Times New Roman"/>
                <w:i/>
                <w:sz w:val="18"/>
                <w:szCs w:val="18"/>
              </w:rPr>
              <w:t>,</w:t>
            </w:r>
            <w:r w:rsidR="00FF135D"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2016).</w:t>
            </w:r>
          </w:p>
        </w:tc>
      </w:tr>
      <w:tr w:rsidR="00AE7D4B" w:rsidRPr="003A35A7" w14:paraId="103A39EE" w14:textId="77777777" w:rsidTr="007F698B">
        <w:trPr>
          <w:cantSplit/>
          <w:trHeight w:val="285"/>
        </w:trPr>
        <w:tc>
          <w:tcPr>
            <w:tcW w:w="1696" w:type="dxa"/>
            <w:shd w:val="clear" w:color="auto" w:fill="auto"/>
            <w:noWrap/>
            <w:hideMark/>
          </w:tcPr>
          <w:p w14:paraId="4912769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SUERC-48120</w:t>
            </w:r>
            <w:r w:rsidRPr="003A35A7">
              <w:rPr>
                <w:rFonts w:ascii="Times New Roman" w:hAnsi="Times New Roman" w:cs="Times New Roman"/>
                <w:sz w:val="18"/>
                <w:szCs w:val="18"/>
              </w:rPr>
              <w:br/>
              <w:t>1507±30</w:t>
            </w:r>
          </w:p>
        </w:tc>
        <w:tc>
          <w:tcPr>
            <w:tcW w:w="851" w:type="dxa"/>
            <w:shd w:val="clear" w:color="auto" w:fill="auto"/>
            <w:noWrap/>
            <w:hideMark/>
          </w:tcPr>
          <w:p w14:paraId="645B71D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232B24C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Charred plant remains, </w:t>
            </w:r>
            <w:r w:rsidRPr="003A35A7">
              <w:rPr>
                <w:rFonts w:ascii="Times New Roman" w:hAnsi="Times New Roman" w:cs="Times New Roman"/>
                <w:i/>
                <w:sz w:val="18"/>
                <w:szCs w:val="18"/>
              </w:rPr>
              <w:t>Triticum</w:t>
            </w:r>
            <w:r w:rsidRPr="003A35A7">
              <w:rPr>
                <w:rFonts w:ascii="Times New Roman" w:hAnsi="Times New Roman" w:cs="Times New Roman"/>
                <w:sz w:val="18"/>
                <w:szCs w:val="18"/>
              </w:rPr>
              <w:t xml:space="preserve"> sp.</w:t>
            </w:r>
          </w:p>
        </w:tc>
        <w:tc>
          <w:tcPr>
            <w:tcW w:w="1672" w:type="dxa"/>
            <w:shd w:val="clear" w:color="auto" w:fill="auto"/>
            <w:noWrap/>
            <w:hideMark/>
          </w:tcPr>
          <w:p w14:paraId="492F318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Fill 485 of ditch recut 484 at main intersection - latest ditch fill (two of five)</w:t>
            </w:r>
          </w:p>
        </w:tc>
        <w:tc>
          <w:tcPr>
            <w:tcW w:w="1276" w:type="dxa"/>
            <w:shd w:val="clear" w:color="auto" w:fill="auto"/>
            <w:noWrap/>
            <w:hideMark/>
          </w:tcPr>
          <w:p w14:paraId="328AC65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−21.9</w:t>
            </w:r>
          </w:p>
        </w:tc>
        <w:tc>
          <w:tcPr>
            <w:tcW w:w="992" w:type="dxa"/>
            <w:shd w:val="clear" w:color="auto" w:fill="auto"/>
            <w:noWrap/>
            <w:hideMark/>
          </w:tcPr>
          <w:p w14:paraId="10E8562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3C3D8F0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Ditch</w:t>
            </w:r>
          </w:p>
        </w:tc>
        <w:tc>
          <w:tcPr>
            <w:tcW w:w="4990" w:type="dxa"/>
            <w:shd w:val="clear" w:color="auto" w:fill="auto"/>
            <w:noWrap/>
            <w:hideMark/>
          </w:tcPr>
          <w:p w14:paraId="20A5B5C0" w14:textId="68C9B1E1"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Ditch recut. Dates infilling of curvilinear ditch (Ross </w:t>
            </w:r>
            <w:r w:rsidR="00586F65" w:rsidRPr="003A35A7">
              <w:rPr>
                <w:rFonts w:ascii="Times New Roman" w:hAnsi="Times New Roman" w:cs="Times New Roman"/>
                <w:sz w:val="18"/>
                <w:szCs w:val="18"/>
              </w:rPr>
              <w:t>et al.</w:t>
            </w:r>
            <w:r w:rsidR="00F66172" w:rsidRPr="003A35A7">
              <w:rPr>
                <w:rFonts w:ascii="Times New Roman" w:hAnsi="Times New Roman" w:cs="Times New Roman"/>
                <w:i/>
                <w:sz w:val="18"/>
                <w:szCs w:val="18"/>
              </w:rPr>
              <w:t>,</w:t>
            </w:r>
            <w:r w:rsidR="00FF135D"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2016).</w:t>
            </w:r>
          </w:p>
        </w:tc>
      </w:tr>
      <w:tr w:rsidR="00AE7D4B" w:rsidRPr="003A35A7" w14:paraId="33AE0118" w14:textId="77777777" w:rsidTr="007F698B">
        <w:trPr>
          <w:cantSplit/>
          <w:trHeight w:val="285"/>
        </w:trPr>
        <w:tc>
          <w:tcPr>
            <w:tcW w:w="1696" w:type="dxa"/>
            <w:shd w:val="clear" w:color="auto" w:fill="auto"/>
            <w:noWrap/>
            <w:hideMark/>
          </w:tcPr>
          <w:p w14:paraId="24CD154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SUERC-48125</w:t>
            </w:r>
            <w:r w:rsidRPr="003A35A7">
              <w:rPr>
                <w:rFonts w:ascii="Times New Roman" w:hAnsi="Times New Roman" w:cs="Times New Roman"/>
                <w:sz w:val="18"/>
                <w:szCs w:val="18"/>
              </w:rPr>
              <w:br/>
              <w:t>1984±30</w:t>
            </w:r>
          </w:p>
        </w:tc>
        <w:tc>
          <w:tcPr>
            <w:tcW w:w="851" w:type="dxa"/>
            <w:shd w:val="clear" w:color="auto" w:fill="auto"/>
            <w:noWrap/>
            <w:hideMark/>
          </w:tcPr>
          <w:p w14:paraId="6AB56ED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4D6A6DE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Charred plant remains, </w:t>
            </w:r>
            <w:r w:rsidRPr="003A35A7">
              <w:rPr>
                <w:rFonts w:ascii="Times New Roman" w:hAnsi="Times New Roman" w:cs="Times New Roman"/>
                <w:i/>
                <w:sz w:val="18"/>
                <w:szCs w:val="18"/>
              </w:rPr>
              <w:t>Hordeum</w:t>
            </w:r>
            <w:r w:rsidRPr="003A35A7">
              <w:rPr>
                <w:rFonts w:ascii="Times New Roman" w:hAnsi="Times New Roman" w:cs="Times New Roman"/>
                <w:sz w:val="18"/>
                <w:szCs w:val="18"/>
              </w:rPr>
              <w:t xml:space="preserve"> sp. </w:t>
            </w:r>
          </w:p>
        </w:tc>
        <w:tc>
          <w:tcPr>
            <w:tcW w:w="1672" w:type="dxa"/>
            <w:shd w:val="clear" w:color="auto" w:fill="auto"/>
            <w:noWrap/>
            <w:hideMark/>
          </w:tcPr>
          <w:p w14:paraId="0707D09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Fill 519 of curvilinear ditch, fill one of three</w:t>
            </w:r>
          </w:p>
        </w:tc>
        <w:tc>
          <w:tcPr>
            <w:tcW w:w="1276" w:type="dxa"/>
            <w:shd w:val="clear" w:color="auto" w:fill="auto"/>
            <w:noWrap/>
            <w:hideMark/>
          </w:tcPr>
          <w:p w14:paraId="51D9691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−23.5</w:t>
            </w:r>
          </w:p>
        </w:tc>
        <w:tc>
          <w:tcPr>
            <w:tcW w:w="992" w:type="dxa"/>
            <w:shd w:val="clear" w:color="auto" w:fill="auto"/>
            <w:noWrap/>
            <w:hideMark/>
          </w:tcPr>
          <w:p w14:paraId="1CA0D74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6170267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Enclosure</w:t>
            </w:r>
          </w:p>
        </w:tc>
        <w:tc>
          <w:tcPr>
            <w:tcW w:w="4990" w:type="dxa"/>
            <w:shd w:val="clear" w:color="auto" w:fill="auto"/>
            <w:noWrap/>
            <w:hideMark/>
          </w:tcPr>
          <w:p w14:paraId="2680BBB6" w14:textId="2739E4C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Enclosure. Corner enclosure or stock corral, associated with primary phase of land division. Dates infilling of ditch (Ross </w:t>
            </w:r>
            <w:r w:rsidR="00586F65" w:rsidRPr="003A35A7">
              <w:rPr>
                <w:rFonts w:ascii="Times New Roman" w:hAnsi="Times New Roman" w:cs="Times New Roman"/>
                <w:sz w:val="18"/>
                <w:szCs w:val="18"/>
              </w:rPr>
              <w:t>et al.</w:t>
            </w:r>
            <w:r w:rsidR="00F66172" w:rsidRPr="003A35A7">
              <w:rPr>
                <w:rFonts w:ascii="Times New Roman" w:hAnsi="Times New Roman" w:cs="Times New Roman"/>
                <w:i/>
                <w:sz w:val="18"/>
                <w:szCs w:val="18"/>
              </w:rPr>
              <w:t>,</w:t>
            </w:r>
            <w:r w:rsidR="00FF135D"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2016).</w:t>
            </w:r>
          </w:p>
        </w:tc>
      </w:tr>
      <w:tr w:rsidR="00AE7D4B" w:rsidRPr="003A35A7" w14:paraId="426D565B" w14:textId="77777777" w:rsidTr="007F698B">
        <w:trPr>
          <w:cantSplit/>
          <w:trHeight w:val="285"/>
        </w:trPr>
        <w:tc>
          <w:tcPr>
            <w:tcW w:w="1696" w:type="dxa"/>
            <w:shd w:val="clear" w:color="auto" w:fill="auto"/>
            <w:noWrap/>
            <w:hideMark/>
          </w:tcPr>
          <w:p w14:paraId="356CD69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lastRenderedPageBreak/>
              <w:t>SUERC-48126</w:t>
            </w:r>
            <w:r w:rsidRPr="003A35A7">
              <w:rPr>
                <w:rFonts w:ascii="Times New Roman" w:hAnsi="Times New Roman" w:cs="Times New Roman"/>
                <w:sz w:val="18"/>
                <w:szCs w:val="18"/>
              </w:rPr>
              <w:br/>
              <w:t>1502±30</w:t>
            </w:r>
          </w:p>
        </w:tc>
        <w:tc>
          <w:tcPr>
            <w:tcW w:w="851" w:type="dxa"/>
            <w:shd w:val="clear" w:color="auto" w:fill="auto"/>
            <w:noWrap/>
            <w:hideMark/>
          </w:tcPr>
          <w:p w14:paraId="2B71A67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420BF8E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Charred plant remains, </w:t>
            </w:r>
            <w:r w:rsidRPr="003A35A7">
              <w:rPr>
                <w:rFonts w:ascii="Times New Roman" w:hAnsi="Times New Roman" w:cs="Times New Roman"/>
                <w:i/>
                <w:sz w:val="18"/>
                <w:szCs w:val="18"/>
              </w:rPr>
              <w:t>Hordeum</w:t>
            </w:r>
            <w:r w:rsidRPr="003A35A7">
              <w:rPr>
                <w:rFonts w:ascii="Times New Roman" w:hAnsi="Times New Roman" w:cs="Times New Roman"/>
                <w:sz w:val="18"/>
                <w:szCs w:val="18"/>
              </w:rPr>
              <w:t xml:space="preserve"> sp. </w:t>
            </w:r>
          </w:p>
        </w:tc>
        <w:tc>
          <w:tcPr>
            <w:tcW w:w="1672" w:type="dxa"/>
            <w:shd w:val="clear" w:color="auto" w:fill="auto"/>
            <w:noWrap/>
            <w:hideMark/>
          </w:tcPr>
          <w:p w14:paraId="6057747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Context 529, fill of pit</w:t>
            </w:r>
          </w:p>
        </w:tc>
        <w:tc>
          <w:tcPr>
            <w:tcW w:w="1276" w:type="dxa"/>
            <w:shd w:val="clear" w:color="auto" w:fill="auto"/>
            <w:noWrap/>
            <w:hideMark/>
          </w:tcPr>
          <w:p w14:paraId="161B602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−22.6</w:t>
            </w:r>
          </w:p>
        </w:tc>
        <w:tc>
          <w:tcPr>
            <w:tcW w:w="992" w:type="dxa"/>
            <w:shd w:val="clear" w:color="auto" w:fill="auto"/>
            <w:noWrap/>
            <w:hideMark/>
          </w:tcPr>
          <w:p w14:paraId="3343B19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47010BB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Pit</w:t>
            </w:r>
          </w:p>
        </w:tc>
        <w:tc>
          <w:tcPr>
            <w:tcW w:w="4990" w:type="dxa"/>
            <w:shd w:val="clear" w:color="auto" w:fill="auto"/>
            <w:noWrap/>
            <w:hideMark/>
          </w:tcPr>
          <w:p w14:paraId="0E2BD3E9" w14:textId="70BAD9DF"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Pit, within corner enclosure. Dates infilling of pit. Pit cut deposit (555) within stock corral - stratigraphic TAQ enclosure (Ross </w:t>
            </w:r>
            <w:r w:rsidR="00586F65" w:rsidRPr="003A35A7">
              <w:rPr>
                <w:rFonts w:ascii="Times New Roman" w:hAnsi="Times New Roman" w:cs="Times New Roman"/>
                <w:sz w:val="18"/>
                <w:szCs w:val="18"/>
              </w:rPr>
              <w:t>et al.</w:t>
            </w:r>
            <w:r w:rsidR="00F66172" w:rsidRPr="003A35A7">
              <w:rPr>
                <w:rFonts w:ascii="Times New Roman" w:hAnsi="Times New Roman" w:cs="Times New Roman"/>
                <w:i/>
                <w:sz w:val="18"/>
                <w:szCs w:val="18"/>
              </w:rPr>
              <w:t>,</w:t>
            </w:r>
            <w:r w:rsidR="00FF135D"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2016).</w:t>
            </w:r>
          </w:p>
        </w:tc>
      </w:tr>
      <w:tr w:rsidR="00AE7D4B" w:rsidRPr="003A35A7" w14:paraId="6A0BD810" w14:textId="77777777" w:rsidTr="007F698B">
        <w:trPr>
          <w:cantSplit/>
          <w:trHeight w:val="285"/>
        </w:trPr>
        <w:tc>
          <w:tcPr>
            <w:tcW w:w="14454" w:type="dxa"/>
            <w:gridSpan w:val="9"/>
            <w:shd w:val="clear" w:color="auto" w:fill="auto"/>
            <w:noWrap/>
            <w:hideMark/>
          </w:tcPr>
          <w:p w14:paraId="7796AA2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High Wold, Bridlington, TA 1815 6930</w:t>
            </w:r>
          </w:p>
        </w:tc>
      </w:tr>
      <w:tr w:rsidR="00AE7D4B" w:rsidRPr="003A35A7" w14:paraId="55831AE6" w14:textId="77777777" w:rsidTr="007F698B">
        <w:trPr>
          <w:cantSplit/>
          <w:trHeight w:val="285"/>
        </w:trPr>
        <w:tc>
          <w:tcPr>
            <w:tcW w:w="1696" w:type="dxa"/>
            <w:shd w:val="clear" w:color="auto" w:fill="auto"/>
            <w:noWrap/>
            <w:hideMark/>
          </w:tcPr>
          <w:p w14:paraId="636CDBE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GU-11138</w:t>
            </w:r>
            <w:r w:rsidRPr="003A35A7">
              <w:rPr>
                <w:rFonts w:ascii="Times New Roman" w:hAnsi="Times New Roman" w:cs="Times New Roman"/>
                <w:sz w:val="18"/>
                <w:szCs w:val="18"/>
              </w:rPr>
              <w:br/>
              <w:t>1850±40</w:t>
            </w:r>
          </w:p>
        </w:tc>
        <w:tc>
          <w:tcPr>
            <w:tcW w:w="851" w:type="dxa"/>
            <w:shd w:val="clear" w:color="auto" w:fill="auto"/>
            <w:noWrap/>
            <w:hideMark/>
          </w:tcPr>
          <w:p w14:paraId="623D94B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6F803D1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Large animal bone</w:t>
            </w:r>
          </w:p>
        </w:tc>
        <w:tc>
          <w:tcPr>
            <w:tcW w:w="1672" w:type="dxa"/>
            <w:shd w:val="clear" w:color="auto" w:fill="auto"/>
            <w:noWrap/>
            <w:hideMark/>
          </w:tcPr>
          <w:p w14:paraId="25B3EC0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Context 1278, ditch 7, Enclosure F</w:t>
            </w:r>
          </w:p>
        </w:tc>
        <w:tc>
          <w:tcPr>
            <w:tcW w:w="1276" w:type="dxa"/>
            <w:shd w:val="clear" w:color="auto" w:fill="auto"/>
            <w:noWrap/>
            <w:hideMark/>
          </w:tcPr>
          <w:p w14:paraId="02719DA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−24.0</w:t>
            </w:r>
          </w:p>
        </w:tc>
        <w:tc>
          <w:tcPr>
            <w:tcW w:w="992" w:type="dxa"/>
            <w:shd w:val="clear" w:color="auto" w:fill="auto"/>
            <w:noWrap/>
            <w:hideMark/>
          </w:tcPr>
          <w:p w14:paraId="5BB91D5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LSC</w:t>
            </w:r>
          </w:p>
        </w:tc>
        <w:tc>
          <w:tcPr>
            <w:tcW w:w="1418" w:type="dxa"/>
            <w:shd w:val="clear" w:color="auto" w:fill="auto"/>
            <w:noWrap/>
            <w:hideMark/>
          </w:tcPr>
          <w:p w14:paraId="67A6F25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Enclosure</w:t>
            </w:r>
          </w:p>
        </w:tc>
        <w:tc>
          <w:tcPr>
            <w:tcW w:w="4990" w:type="dxa"/>
            <w:shd w:val="clear" w:color="auto" w:fill="auto"/>
            <w:noWrap/>
            <w:hideMark/>
          </w:tcPr>
          <w:p w14:paraId="0AAACCE5" w14:textId="2C74A09F"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Enclosure F. Dates infilling. Phase 3 (Roberts</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2009).</w:t>
            </w:r>
          </w:p>
        </w:tc>
      </w:tr>
      <w:tr w:rsidR="00AE7D4B" w:rsidRPr="003A35A7" w14:paraId="7C074FB6" w14:textId="77777777" w:rsidTr="007F698B">
        <w:trPr>
          <w:cantSplit/>
          <w:trHeight w:val="285"/>
        </w:trPr>
        <w:tc>
          <w:tcPr>
            <w:tcW w:w="1696" w:type="dxa"/>
            <w:shd w:val="clear" w:color="auto" w:fill="auto"/>
            <w:noWrap/>
            <w:hideMark/>
          </w:tcPr>
          <w:p w14:paraId="21ABBBC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GU-11139</w:t>
            </w:r>
            <w:r w:rsidRPr="003A35A7">
              <w:rPr>
                <w:rFonts w:ascii="Times New Roman" w:hAnsi="Times New Roman" w:cs="Times New Roman"/>
                <w:sz w:val="18"/>
                <w:szCs w:val="18"/>
              </w:rPr>
              <w:br/>
              <w:t>1735±55</w:t>
            </w:r>
          </w:p>
        </w:tc>
        <w:tc>
          <w:tcPr>
            <w:tcW w:w="851" w:type="dxa"/>
            <w:shd w:val="clear" w:color="auto" w:fill="auto"/>
            <w:noWrap/>
            <w:hideMark/>
          </w:tcPr>
          <w:p w14:paraId="544E988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663F575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Animal bone, cattle bone</w:t>
            </w:r>
          </w:p>
        </w:tc>
        <w:tc>
          <w:tcPr>
            <w:tcW w:w="1672" w:type="dxa"/>
            <w:shd w:val="clear" w:color="auto" w:fill="auto"/>
            <w:noWrap/>
            <w:hideMark/>
          </w:tcPr>
          <w:p w14:paraId="2705FFE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Context 1004</w:t>
            </w:r>
          </w:p>
        </w:tc>
        <w:tc>
          <w:tcPr>
            <w:tcW w:w="1276" w:type="dxa"/>
            <w:shd w:val="clear" w:color="auto" w:fill="auto"/>
            <w:noWrap/>
            <w:hideMark/>
          </w:tcPr>
          <w:p w14:paraId="2C36A78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−22.5</w:t>
            </w:r>
          </w:p>
        </w:tc>
        <w:tc>
          <w:tcPr>
            <w:tcW w:w="992" w:type="dxa"/>
            <w:shd w:val="clear" w:color="auto" w:fill="auto"/>
            <w:noWrap/>
            <w:hideMark/>
          </w:tcPr>
          <w:p w14:paraId="47C55D0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LSC</w:t>
            </w:r>
          </w:p>
        </w:tc>
        <w:tc>
          <w:tcPr>
            <w:tcW w:w="1418" w:type="dxa"/>
            <w:shd w:val="clear" w:color="auto" w:fill="auto"/>
            <w:noWrap/>
            <w:hideMark/>
          </w:tcPr>
          <w:p w14:paraId="798F9D5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Enclosure</w:t>
            </w:r>
          </w:p>
        </w:tc>
        <w:tc>
          <w:tcPr>
            <w:tcW w:w="4990" w:type="dxa"/>
            <w:shd w:val="clear" w:color="auto" w:fill="auto"/>
            <w:noWrap/>
            <w:hideMark/>
          </w:tcPr>
          <w:p w14:paraId="1594798A" w14:textId="1142AFC8"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Enclosure B. Dates infilling, part of enclosure B, site phase 2 (Roberts</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2009).</w:t>
            </w:r>
          </w:p>
        </w:tc>
      </w:tr>
      <w:tr w:rsidR="00AE7D4B" w:rsidRPr="003A35A7" w14:paraId="7036C425" w14:textId="77777777" w:rsidTr="007F698B">
        <w:trPr>
          <w:cantSplit/>
          <w:trHeight w:val="285"/>
        </w:trPr>
        <w:tc>
          <w:tcPr>
            <w:tcW w:w="1696" w:type="dxa"/>
            <w:shd w:val="clear" w:color="auto" w:fill="auto"/>
            <w:noWrap/>
            <w:hideMark/>
          </w:tcPr>
          <w:p w14:paraId="3F89FC3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GU-11137 1865±70</w:t>
            </w:r>
          </w:p>
        </w:tc>
        <w:tc>
          <w:tcPr>
            <w:tcW w:w="851" w:type="dxa"/>
            <w:shd w:val="clear" w:color="auto" w:fill="auto"/>
            <w:noWrap/>
            <w:hideMark/>
          </w:tcPr>
          <w:p w14:paraId="2B9EAB9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0128B9B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Human bone, 38-week foetus</w:t>
            </w:r>
          </w:p>
        </w:tc>
        <w:tc>
          <w:tcPr>
            <w:tcW w:w="1672" w:type="dxa"/>
            <w:shd w:val="clear" w:color="auto" w:fill="auto"/>
            <w:noWrap/>
            <w:hideMark/>
          </w:tcPr>
          <w:p w14:paraId="126A35E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130</w:t>
            </w:r>
          </w:p>
        </w:tc>
        <w:tc>
          <w:tcPr>
            <w:tcW w:w="1276" w:type="dxa"/>
            <w:shd w:val="clear" w:color="auto" w:fill="auto"/>
            <w:noWrap/>
            <w:hideMark/>
          </w:tcPr>
          <w:p w14:paraId="0FA2487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−19.9</w:t>
            </w:r>
          </w:p>
        </w:tc>
        <w:tc>
          <w:tcPr>
            <w:tcW w:w="992" w:type="dxa"/>
            <w:shd w:val="clear" w:color="auto" w:fill="auto"/>
            <w:noWrap/>
            <w:hideMark/>
          </w:tcPr>
          <w:p w14:paraId="5FC1E98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LSC</w:t>
            </w:r>
          </w:p>
        </w:tc>
        <w:tc>
          <w:tcPr>
            <w:tcW w:w="1418" w:type="dxa"/>
            <w:shd w:val="clear" w:color="auto" w:fill="auto"/>
            <w:noWrap/>
            <w:hideMark/>
          </w:tcPr>
          <w:p w14:paraId="2D28093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Burial</w:t>
            </w:r>
          </w:p>
        </w:tc>
        <w:tc>
          <w:tcPr>
            <w:tcW w:w="4990" w:type="dxa"/>
            <w:shd w:val="clear" w:color="auto" w:fill="auto"/>
            <w:noWrap/>
            <w:hideMark/>
          </w:tcPr>
          <w:p w14:paraId="73F7459E" w14:textId="465E521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Infant burial. Dates death of infant. Phase 3, within Enclosure F. Not modelled, not directly associated (Roberts</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2009).</w:t>
            </w:r>
          </w:p>
        </w:tc>
      </w:tr>
      <w:tr w:rsidR="00AE7D4B" w:rsidRPr="003A35A7" w14:paraId="72CB61A4" w14:textId="77777777" w:rsidTr="007F698B">
        <w:trPr>
          <w:cantSplit/>
          <w:trHeight w:val="285"/>
        </w:trPr>
        <w:tc>
          <w:tcPr>
            <w:tcW w:w="14454" w:type="dxa"/>
            <w:gridSpan w:val="9"/>
            <w:shd w:val="clear" w:color="auto" w:fill="auto"/>
            <w:noWrap/>
            <w:hideMark/>
          </w:tcPr>
          <w:p w14:paraId="000FA22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Landeled Receiving Facilities, Easington, TA 396 198</w:t>
            </w:r>
          </w:p>
        </w:tc>
      </w:tr>
      <w:tr w:rsidR="00AE7D4B" w:rsidRPr="003A35A7" w14:paraId="5374AEC6" w14:textId="77777777" w:rsidTr="007F698B">
        <w:trPr>
          <w:cantSplit/>
          <w:trHeight w:val="285"/>
        </w:trPr>
        <w:tc>
          <w:tcPr>
            <w:tcW w:w="1696" w:type="dxa"/>
            <w:shd w:val="clear" w:color="auto" w:fill="auto"/>
            <w:noWrap/>
            <w:hideMark/>
          </w:tcPr>
          <w:p w14:paraId="7F6DBD5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Beta-217178</w:t>
            </w:r>
            <w:r w:rsidRPr="003A35A7">
              <w:rPr>
                <w:rFonts w:ascii="Times New Roman" w:hAnsi="Times New Roman" w:cs="Times New Roman"/>
                <w:sz w:val="18"/>
                <w:szCs w:val="18"/>
              </w:rPr>
              <w:br/>
              <w:t>1800±40</w:t>
            </w:r>
          </w:p>
        </w:tc>
        <w:tc>
          <w:tcPr>
            <w:tcW w:w="851" w:type="dxa"/>
            <w:shd w:val="clear" w:color="auto" w:fill="auto"/>
            <w:noWrap/>
            <w:hideMark/>
          </w:tcPr>
          <w:p w14:paraId="3006E99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143CE88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Animal bone, sheep/goat tooth</w:t>
            </w:r>
          </w:p>
        </w:tc>
        <w:tc>
          <w:tcPr>
            <w:tcW w:w="1672" w:type="dxa"/>
            <w:shd w:val="clear" w:color="auto" w:fill="auto"/>
            <w:noWrap/>
            <w:hideMark/>
          </w:tcPr>
          <w:p w14:paraId="7FB066B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Context 1096, ditch 5</w:t>
            </w:r>
          </w:p>
        </w:tc>
        <w:tc>
          <w:tcPr>
            <w:tcW w:w="1276" w:type="dxa"/>
            <w:shd w:val="clear" w:color="auto" w:fill="auto"/>
            <w:noWrap/>
            <w:hideMark/>
          </w:tcPr>
          <w:p w14:paraId="2D62649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−24.2</w:t>
            </w:r>
          </w:p>
        </w:tc>
        <w:tc>
          <w:tcPr>
            <w:tcW w:w="992" w:type="dxa"/>
            <w:shd w:val="clear" w:color="auto" w:fill="auto"/>
            <w:noWrap/>
            <w:hideMark/>
          </w:tcPr>
          <w:p w14:paraId="32BA899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393C51C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Enclosure</w:t>
            </w:r>
          </w:p>
        </w:tc>
        <w:tc>
          <w:tcPr>
            <w:tcW w:w="4990" w:type="dxa"/>
            <w:shd w:val="clear" w:color="auto" w:fill="auto"/>
            <w:noWrap/>
            <w:hideMark/>
          </w:tcPr>
          <w:p w14:paraId="5A1ADBF2" w14:textId="2B800C4E"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Dates ditch infilling. Phase 3, ladder style settlement of trackways and enclosures established by the first century BC (Richardson</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2011).</w:t>
            </w:r>
          </w:p>
        </w:tc>
      </w:tr>
      <w:tr w:rsidR="00AE7D4B" w:rsidRPr="003A35A7" w14:paraId="762F27F3" w14:textId="77777777" w:rsidTr="007F698B">
        <w:trPr>
          <w:cantSplit/>
          <w:trHeight w:val="285"/>
        </w:trPr>
        <w:tc>
          <w:tcPr>
            <w:tcW w:w="1696" w:type="dxa"/>
            <w:shd w:val="clear" w:color="auto" w:fill="auto"/>
            <w:noWrap/>
            <w:hideMark/>
          </w:tcPr>
          <w:p w14:paraId="3E61D64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Beta-217186</w:t>
            </w:r>
            <w:r w:rsidRPr="003A35A7">
              <w:rPr>
                <w:rFonts w:ascii="Times New Roman" w:hAnsi="Times New Roman" w:cs="Times New Roman"/>
                <w:sz w:val="18"/>
                <w:szCs w:val="18"/>
              </w:rPr>
              <w:br/>
              <w:t>370±40</w:t>
            </w:r>
          </w:p>
        </w:tc>
        <w:tc>
          <w:tcPr>
            <w:tcW w:w="851" w:type="dxa"/>
            <w:shd w:val="clear" w:color="auto" w:fill="auto"/>
            <w:noWrap/>
            <w:hideMark/>
          </w:tcPr>
          <w:p w14:paraId="4A66D87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668AD8D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Animal bone, horse tooth</w:t>
            </w:r>
          </w:p>
        </w:tc>
        <w:tc>
          <w:tcPr>
            <w:tcW w:w="1672" w:type="dxa"/>
            <w:shd w:val="clear" w:color="auto" w:fill="auto"/>
            <w:noWrap/>
            <w:hideMark/>
          </w:tcPr>
          <w:p w14:paraId="77ADB63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Context 1238, ditch 1</w:t>
            </w:r>
          </w:p>
        </w:tc>
        <w:tc>
          <w:tcPr>
            <w:tcW w:w="1276" w:type="dxa"/>
            <w:shd w:val="clear" w:color="auto" w:fill="auto"/>
            <w:noWrap/>
            <w:hideMark/>
          </w:tcPr>
          <w:p w14:paraId="5E34AE2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−23.2</w:t>
            </w:r>
          </w:p>
        </w:tc>
        <w:tc>
          <w:tcPr>
            <w:tcW w:w="992" w:type="dxa"/>
            <w:shd w:val="clear" w:color="auto" w:fill="auto"/>
            <w:noWrap/>
            <w:hideMark/>
          </w:tcPr>
          <w:p w14:paraId="2609FB5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67FC050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Enclosure</w:t>
            </w:r>
          </w:p>
        </w:tc>
        <w:tc>
          <w:tcPr>
            <w:tcW w:w="4990" w:type="dxa"/>
            <w:shd w:val="clear" w:color="auto" w:fill="auto"/>
            <w:noWrap/>
            <w:hideMark/>
          </w:tcPr>
          <w:p w14:paraId="4A59E83C" w14:textId="6A64DEE8"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Dates ditch infilling. Phase 3, ladder style settlement of trackways and enclosures established by the first century BC (Richardson</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2011).</w:t>
            </w:r>
          </w:p>
        </w:tc>
      </w:tr>
      <w:tr w:rsidR="00AE7D4B" w:rsidRPr="003A35A7" w14:paraId="1D20855E" w14:textId="77777777" w:rsidTr="007F698B">
        <w:trPr>
          <w:cantSplit/>
          <w:trHeight w:val="285"/>
        </w:trPr>
        <w:tc>
          <w:tcPr>
            <w:tcW w:w="1696" w:type="dxa"/>
            <w:shd w:val="clear" w:color="auto" w:fill="auto"/>
            <w:noWrap/>
            <w:hideMark/>
          </w:tcPr>
          <w:p w14:paraId="0A1C938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Beta-217173</w:t>
            </w:r>
            <w:r w:rsidRPr="003A35A7">
              <w:rPr>
                <w:rFonts w:ascii="Times New Roman" w:hAnsi="Times New Roman" w:cs="Times New Roman"/>
                <w:sz w:val="18"/>
                <w:szCs w:val="18"/>
              </w:rPr>
              <w:br/>
              <w:t>2180±40</w:t>
            </w:r>
          </w:p>
        </w:tc>
        <w:tc>
          <w:tcPr>
            <w:tcW w:w="851" w:type="dxa"/>
            <w:shd w:val="clear" w:color="auto" w:fill="auto"/>
            <w:noWrap/>
            <w:hideMark/>
          </w:tcPr>
          <w:p w14:paraId="0554A4C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1B42D82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Animal bone, sheep/goat bone</w:t>
            </w:r>
          </w:p>
        </w:tc>
        <w:tc>
          <w:tcPr>
            <w:tcW w:w="1672" w:type="dxa"/>
            <w:shd w:val="clear" w:color="auto" w:fill="auto"/>
            <w:noWrap/>
            <w:hideMark/>
          </w:tcPr>
          <w:p w14:paraId="6E6B839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Context 176, ditch 6</w:t>
            </w:r>
          </w:p>
        </w:tc>
        <w:tc>
          <w:tcPr>
            <w:tcW w:w="1276" w:type="dxa"/>
            <w:shd w:val="clear" w:color="auto" w:fill="auto"/>
            <w:noWrap/>
            <w:hideMark/>
          </w:tcPr>
          <w:p w14:paraId="2DA545B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−22.6</w:t>
            </w:r>
          </w:p>
        </w:tc>
        <w:tc>
          <w:tcPr>
            <w:tcW w:w="992" w:type="dxa"/>
            <w:shd w:val="clear" w:color="auto" w:fill="auto"/>
            <w:noWrap/>
            <w:hideMark/>
          </w:tcPr>
          <w:p w14:paraId="3870B7D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57490FE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Enclosure</w:t>
            </w:r>
          </w:p>
        </w:tc>
        <w:tc>
          <w:tcPr>
            <w:tcW w:w="4990" w:type="dxa"/>
            <w:shd w:val="clear" w:color="auto" w:fill="auto"/>
            <w:noWrap/>
            <w:hideMark/>
          </w:tcPr>
          <w:p w14:paraId="28F3696F" w14:textId="3AC84A91"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Dates ditch infilling. Phase 6, ladder style settlement of trackways and enclosures established by the first century BC (Richardson</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2011).</w:t>
            </w:r>
          </w:p>
        </w:tc>
      </w:tr>
      <w:tr w:rsidR="00AE7D4B" w:rsidRPr="003A35A7" w14:paraId="7582A1CE" w14:textId="77777777" w:rsidTr="007F698B">
        <w:trPr>
          <w:cantSplit/>
          <w:trHeight w:val="285"/>
        </w:trPr>
        <w:tc>
          <w:tcPr>
            <w:tcW w:w="1696" w:type="dxa"/>
            <w:shd w:val="clear" w:color="auto" w:fill="auto"/>
            <w:noWrap/>
            <w:hideMark/>
          </w:tcPr>
          <w:p w14:paraId="03A929E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Beta-217176</w:t>
            </w:r>
            <w:r w:rsidRPr="003A35A7">
              <w:rPr>
                <w:rFonts w:ascii="Times New Roman" w:hAnsi="Times New Roman" w:cs="Times New Roman"/>
                <w:sz w:val="18"/>
                <w:szCs w:val="18"/>
              </w:rPr>
              <w:br/>
              <w:t>2160±40</w:t>
            </w:r>
          </w:p>
        </w:tc>
        <w:tc>
          <w:tcPr>
            <w:tcW w:w="851" w:type="dxa"/>
            <w:shd w:val="clear" w:color="auto" w:fill="auto"/>
            <w:noWrap/>
            <w:hideMark/>
          </w:tcPr>
          <w:p w14:paraId="0BB9A36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6BBEF63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Animal bone, cattle/horse bone</w:t>
            </w:r>
          </w:p>
        </w:tc>
        <w:tc>
          <w:tcPr>
            <w:tcW w:w="1672" w:type="dxa"/>
            <w:shd w:val="clear" w:color="auto" w:fill="auto"/>
            <w:noWrap/>
            <w:hideMark/>
          </w:tcPr>
          <w:p w14:paraId="17F7AA1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Context 1038, trackway</w:t>
            </w:r>
          </w:p>
        </w:tc>
        <w:tc>
          <w:tcPr>
            <w:tcW w:w="1276" w:type="dxa"/>
            <w:shd w:val="clear" w:color="auto" w:fill="auto"/>
            <w:noWrap/>
            <w:hideMark/>
          </w:tcPr>
          <w:p w14:paraId="13450A9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−21.9</w:t>
            </w:r>
          </w:p>
        </w:tc>
        <w:tc>
          <w:tcPr>
            <w:tcW w:w="992" w:type="dxa"/>
            <w:shd w:val="clear" w:color="auto" w:fill="auto"/>
            <w:noWrap/>
            <w:hideMark/>
          </w:tcPr>
          <w:p w14:paraId="5AB46C0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56A1C16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Trackway</w:t>
            </w:r>
          </w:p>
        </w:tc>
        <w:tc>
          <w:tcPr>
            <w:tcW w:w="4990" w:type="dxa"/>
            <w:shd w:val="clear" w:color="auto" w:fill="auto"/>
            <w:noWrap/>
            <w:hideMark/>
          </w:tcPr>
          <w:p w14:paraId="168488D9" w14:textId="30E15FD0"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Dates trackway. Phase 3, ladder style settlement of trackways and enclosures established by the first century BC (Richardson</w:t>
            </w:r>
            <w:r w:rsidR="00F66172" w:rsidRPr="003A35A7">
              <w:rPr>
                <w:rFonts w:ascii="Times New Roman" w:hAnsi="Times New Roman" w:cs="Times New Roman"/>
                <w:sz w:val="18"/>
                <w:szCs w:val="18"/>
              </w:rPr>
              <w:t>,</w:t>
            </w:r>
            <w:r w:rsidRPr="003A35A7">
              <w:rPr>
                <w:rFonts w:ascii="Times New Roman" w:hAnsi="Times New Roman" w:cs="Times New Roman"/>
                <w:sz w:val="18"/>
                <w:szCs w:val="18"/>
              </w:rPr>
              <w:t xml:space="preserve"> 2011).</w:t>
            </w:r>
          </w:p>
        </w:tc>
      </w:tr>
      <w:tr w:rsidR="00AE7D4B" w:rsidRPr="003A35A7" w14:paraId="4D3003DD" w14:textId="77777777" w:rsidTr="007F698B">
        <w:trPr>
          <w:cantSplit/>
          <w:trHeight w:val="285"/>
        </w:trPr>
        <w:tc>
          <w:tcPr>
            <w:tcW w:w="14454" w:type="dxa"/>
            <w:gridSpan w:val="9"/>
            <w:shd w:val="clear" w:color="auto" w:fill="auto"/>
            <w:noWrap/>
            <w:hideMark/>
          </w:tcPr>
          <w:p w14:paraId="2F8645C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M1-A1 Becca Banks, SE 4300 3700</w:t>
            </w:r>
          </w:p>
        </w:tc>
      </w:tr>
      <w:tr w:rsidR="00AE7D4B" w:rsidRPr="003A35A7" w14:paraId="7D31DF10" w14:textId="77777777" w:rsidTr="007F698B">
        <w:trPr>
          <w:cantSplit/>
          <w:trHeight w:val="285"/>
        </w:trPr>
        <w:tc>
          <w:tcPr>
            <w:tcW w:w="1696" w:type="dxa"/>
            <w:shd w:val="clear" w:color="auto" w:fill="auto"/>
            <w:noWrap/>
            <w:hideMark/>
          </w:tcPr>
          <w:p w14:paraId="461118F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AA-32018</w:t>
            </w:r>
            <w:r w:rsidRPr="003A35A7">
              <w:rPr>
                <w:rFonts w:ascii="Times New Roman" w:hAnsi="Times New Roman" w:cs="Times New Roman"/>
                <w:sz w:val="18"/>
                <w:szCs w:val="18"/>
              </w:rPr>
              <w:br/>
              <w:t>4120±50</w:t>
            </w:r>
          </w:p>
        </w:tc>
        <w:tc>
          <w:tcPr>
            <w:tcW w:w="851" w:type="dxa"/>
            <w:shd w:val="clear" w:color="auto" w:fill="auto"/>
            <w:noWrap/>
            <w:hideMark/>
          </w:tcPr>
          <w:p w14:paraId="18F69F5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484C3CA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Corylus avellana</w:t>
            </w:r>
          </w:p>
        </w:tc>
        <w:tc>
          <w:tcPr>
            <w:tcW w:w="1672" w:type="dxa"/>
            <w:shd w:val="clear" w:color="auto" w:fill="auto"/>
            <w:noWrap/>
            <w:hideMark/>
          </w:tcPr>
          <w:p w14:paraId="2FC091C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Context 1184, Ditch 2002</w:t>
            </w:r>
          </w:p>
        </w:tc>
        <w:tc>
          <w:tcPr>
            <w:tcW w:w="1276" w:type="dxa"/>
            <w:shd w:val="clear" w:color="auto" w:fill="auto"/>
            <w:noWrap/>
            <w:hideMark/>
          </w:tcPr>
          <w:p w14:paraId="09A5BD2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−25.0</w:t>
            </w:r>
          </w:p>
        </w:tc>
        <w:tc>
          <w:tcPr>
            <w:tcW w:w="992" w:type="dxa"/>
            <w:shd w:val="clear" w:color="auto" w:fill="auto"/>
            <w:noWrap/>
            <w:hideMark/>
          </w:tcPr>
          <w:p w14:paraId="3656B26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3705D69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Ditch, Becca Bank linear earthwork</w:t>
            </w:r>
          </w:p>
        </w:tc>
        <w:tc>
          <w:tcPr>
            <w:tcW w:w="4990" w:type="dxa"/>
            <w:shd w:val="clear" w:color="auto" w:fill="auto"/>
            <w:noWrap/>
            <w:hideMark/>
          </w:tcPr>
          <w:p w14:paraId="7606C7F4" w14:textId="39366151"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Dates ditch infilling. TAQ construction of linear earthwork and use of associated ditch (Roberts </w:t>
            </w:r>
            <w:r w:rsidR="00586F65" w:rsidRPr="003A35A7">
              <w:rPr>
                <w:rFonts w:ascii="Times New Roman" w:hAnsi="Times New Roman" w:cs="Times New Roman"/>
                <w:sz w:val="18"/>
                <w:szCs w:val="18"/>
              </w:rPr>
              <w:t>et al.</w:t>
            </w:r>
            <w:r w:rsidR="00F66172" w:rsidRPr="003A35A7">
              <w:rPr>
                <w:rFonts w:ascii="Times New Roman" w:hAnsi="Times New Roman" w:cs="Times New Roman"/>
                <w:i/>
                <w:sz w:val="18"/>
                <w:szCs w:val="18"/>
              </w:rPr>
              <w:t>,</w:t>
            </w:r>
            <w:r w:rsidR="00FF135D"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2001).</w:t>
            </w:r>
          </w:p>
        </w:tc>
      </w:tr>
      <w:tr w:rsidR="00AE7D4B" w:rsidRPr="003A35A7" w14:paraId="60522CFF" w14:textId="77777777" w:rsidTr="007F698B">
        <w:trPr>
          <w:cantSplit/>
          <w:trHeight w:val="285"/>
        </w:trPr>
        <w:tc>
          <w:tcPr>
            <w:tcW w:w="1696" w:type="dxa"/>
            <w:shd w:val="clear" w:color="auto" w:fill="auto"/>
            <w:noWrap/>
            <w:hideMark/>
          </w:tcPr>
          <w:p w14:paraId="7D4759B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AA-31538</w:t>
            </w:r>
            <w:r w:rsidRPr="003A35A7">
              <w:rPr>
                <w:rFonts w:ascii="Times New Roman" w:hAnsi="Times New Roman" w:cs="Times New Roman"/>
                <w:sz w:val="18"/>
                <w:szCs w:val="18"/>
              </w:rPr>
              <w:br/>
              <w:t>1410±45</w:t>
            </w:r>
          </w:p>
        </w:tc>
        <w:tc>
          <w:tcPr>
            <w:tcW w:w="851" w:type="dxa"/>
            <w:shd w:val="clear" w:color="auto" w:fill="auto"/>
            <w:noWrap/>
            <w:hideMark/>
          </w:tcPr>
          <w:p w14:paraId="354A2A9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7950734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Animal bone, cattle pelvis and femur</w:t>
            </w:r>
          </w:p>
        </w:tc>
        <w:tc>
          <w:tcPr>
            <w:tcW w:w="1672" w:type="dxa"/>
            <w:shd w:val="clear" w:color="auto" w:fill="auto"/>
            <w:noWrap/>
            <w:hideMark/>
          </w:tcPr>
          <w:p w14:paraId="1E62C91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Deposit 1179, secondary fill of Ditch 2002</w:t>
            </w:r>
          </w:p>
        </w:tc>
        <w:tc>
          <w:tcPr>
            <w:tcW w:w="1276" w:type="dxa"/>
            <w:shd w:val="clear" w:color="auto" w:fill="auto"/>
            <w:noWrap/>
            <w:hideMark/>
          </w:tcPr>
          <w:p w14:paraId="4EC8C1E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−22.1</w:t>
            </w:r>
          </w:p>
        </w:tc>
        <w:tc>
          <w:tcPr>
            <w:tcW w:w="992" w:type="dxa"/>
            <w:shd w:val="clear" w:color="auto" w:fill="auto"/>
            <w:noWrap/>
            <w:hideMark/>
          </w:tcPr>
          <w:p w14:paraId="06C4B41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433E582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Ditch, Becca Bank linear earthwork</w:t>
            </w:r>
          </w:p>
        </w:tc>
        <w:tc>
          <w:tcPr>
            <w:tcW w:w="4990" w:type="dxa"/>
            <w:shd w:val="clear" w:color="auto" w:fill="auto"/>
            <w:noWrap/>
            <w:hideMark/>
          </w:tcPr>
          <w:p w14:paraId="49C9DDE3" w14:textId="17C342FE"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Dates ditch infilling.</w:t>
            </w:r>
            <w:r w:rsidRPr="003A35A7" w:rsidDel="00F60CA2">
              <w:rPr>
                <w:rFonts w:ascii="Times New Roman" w:hAnsi="Times New Roman" w:cs="Times New Roman"/>
                <w:sz w:val="18"/>
                <w:szCs w:val="18"/>
              </w:rPr>
              <w:t xml:space="preserve"> </w:t>
            </w:r>
            <w:r w:rsidRPr="003A35A7">
              <w:rPr>
                <w:rFonts w:ascii="Times New Roman" w:hAnsi="Times New Roman" w:cs="Times New Roman"/>
                <w:sz w:val="18"/>
                <w:szCs w:val="18"/>
              </w:rPr>
              <w:t xml:space="preserve">TAQ construction of linear earthwork and use of associated ditch (Roberts </w:t>
            </w:r>
            <w:r w:rsidR="00586F65" w:rsidRPr="003A35A7">
              <w:rPr>
                <w:rFonts w:ascii="Times New Roman" w:hAnsi="Times New Roman" w:cs="Times New Roman"/>
                <w:sz w:val="18"/>
                <w:szCs w:val="18"/>
              </w:rPr>
              <w:t>et al.</w:t>
            </w:r>
            <w:r w:rsidR="00F66172" w:rsidRPr="003A35A7">
              <w:rPr>
                <w:rFonts w:ascii="Times New Roman" w:hAnsi="Times New Roman" w:cs="Times New Roman"/>
                <w:i/>
                <w:sz w:val="18"/>
                <w:szCs w:val="18"/>
              </w:rPr>
              <w:t>,</w:t>
            </w:r>
            <w:r w:rsidR="00FF135D"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2001).</w:t>
            </w:r>
          </w:p>
        </w:tc>
      </w:tr>
      <w:tr w:rsidR="00AE7D4B" w:rsidRPr="003A35A7" w14:paraId="33736ECF" w14:textId="77777777" w:rsidTr="007F698B">
        <w:trPr>
          <w:cantSplit/>
          <w:trHeight w:val="285"/>
        </w:trPr>
        <w:tc>
          <w:tcPr>
            <w:tcW w:w="14454" w:type="dxa"/>
            <w:gridSpan w:val="9"/>
            <w:shd w:val="clear" w:color="auto" w:fill="auto"/>
            <w:noWrap/>
            <w:hideMark/>
          </w:tcPr>
          <w:p w14:paraId="4B95232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M1-A1 Bullerthorpe Lane, SE 375 313</w:t>
            </w:r>
          </w:p>
        </w:tc>
      </w:tr>
      <w:tr w:rsidR="00AE7D4B" w:rsidRPr="003A35A7" w14:paraId="487B09FC" w14:textId="77777777" w:rsidTr="007F698B">
        <w:trPr>
          <w:cantSplit/>
          <w:trHeight w:val="285"/>
        </w:trPr>
        <w:tc>
          <w:tcPr>
            <w:tcW w:w="1696" w:type="dxa"/>
            <w:shd w:val="clear" w:color="auto" w:fill="auto"/>
            <w:noWrap/>
            <w:hideMark/>
          </w:tcPr>
          <w:p w14:paraId="6E6EBF8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AA-32006</w:t>
            </w:r>
            <w:r w:rsidRPr="003A35A7">
              <w:rPr>
                <w:rFonts w:ascii="Times New Roman" w:hAnsi="Times New Roman" w:cs="Times New Roman"/>
                <w:sz w:val="18"/>
                <w:szCs w:val="18"/>
              </w:rPr>
              <w:br/>
              <w:t>1935±50</w:t>
            </w:r>
          </w:p>
        </w:tc>
        <w:tc>
          <w:tcPr>
            <w:tcW w:w="851" w:type="dxa"/>
            <w:shd w:val="clear" w:color="auto" w:fill="auto"/>
            <w:noWrap/>
            <w:hideMark/>
          </w:tcPr>
          <w:p w14:paraId="29B6B76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61A77D2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Quercus</w:t>
            </w:r>
            <w:r w:rsidRPr="003A35A7">
              <w:rPr>
                <w:rFonts w:ascii="Times New Roman" w:hAnsi="Times New Roman" w:cs="Times New Roman"/>
                <w:sz w:val="18"/>
                <w:szCs w:val="18"/>
              </w:rPr>
              <w:t xml:space="preserve"> sp.</w:t>
            </w:r>
          </w:p>
        </w:tc>
        <w:tc>
          <w:tcPr>
            <w:tcW w:w="1672" w:type="dxa"/>
            <w:shd w:val="clear" w:color="auto" w:fill="auto"/>
            <w:noWrap/>
            <w:hideMark/>
          </w:tcPr>
          <w:p w14:paraId="717A2A7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Ditch 1594, part of group 4028, part of site phase 5</w:t>
            </w:r>
          </w:p>
        </w:tc>
        <w:tc>
          <w:tcPr>
            <w:tcW w:w="1276" w:type="dxa"/>
            <w:shd w:val="clear" w:color="auto" w:fill="auto"/>
            <w:noWrap/>
            <w:hideMark/>
          </w:tcPr>
          <w:p w14:paraId="76BC38D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−26.0</w:t>
            </w:r>
          </w:p>
        </w:tc>
        <w:tc>
          <w:tcPr>
            <w:tcW w:w="992" w:type="dxa"/>
            <w:shd w:val="clear" w:color="auto" w:fill="auto"/>
            <w:noWrap/>
            <w:hideMark/>
          </w:tcPr>
          <w:p w14:paraId="2DDDD56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3250413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Ditch, field boundary, TAQ linear earthwork</w:t>
            </w:r>
          </w:p>
        </w:tc>
        <w:tc>
          <w:tcPr>
            <w:tcW w:w="4990" w:type="dxa"/>
            <w:shd w:val="clear" w:color="auto" w:fill="auto"/>
            <w:noWrap/>
            <w:hideMark/>
          </w:tcPr>
          <w:p w14:paraId="4BE26CF6" w14:textId="1452F7E4"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Dates ditch infilling (Roberts </w:t>
            </w:r>
            <w:r w:rsidR="00586F65" w:rsidRPr="003A35A7">
              <w:rPr>
                <w:rFonts w:ascii="Times New Roman" w:hAnsi="Times New Roman" w:cs="Times New Roman"/>
                <w:sz w:val="18"/>
                <w:szCs w:val="18"/>
              </w:rPr>
              <w:t>et al.</w:t>
            </w:r>
            <w:r w:rsidR="00F66172" w:rsidRPr="003A35A7">
              <w:rPr>
                <w:rFonts w:ascii="Times New Roman" w:hAnsi="Times New Roman" w:cs="Times New Roman"/>
                <w:i/>
                <w:sz w:val="18"/>
                <w:szCs w:val="18"/>
              </w:rPr>
              <w:t>,</w:t>
            </w:r>
            <w:r w:rsidR="00FF135D"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2001).</w:t>
            </w:r>
          </w:p>
        </w:tc>
      </w:tr>
      <w:tr w:rsidR="00AE7D4B" w:rsidRPr="003A35A7" w14:paraId="3DDEC7F8" w14:textId="77777777" w:rsidTr="007F698B">
        <w:trPr>
          <w:cantSplit/>
          <w:trHeight w:val="285"/>
        </w:trPr>
        <w:tc>
          <w:tcPr>
            <w:tcW w:w="1696" w:type="dxa"/>
            <w:shd w:val="clear" w:color="auto" w:fill="auto"/>
            <w:noWrap/>
            <w:hideMark/>
          </w:tcPr>
          <w:p w14:paraId="333AE29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lastRenderedPageBreak/>
              <w:t>AA-32005</w:t>
            </w:r>
            <w:r w:rsidRPr="003A35A7">
              <w:rPr>
                <w:rFonts w:ascii="Times New Roman" w:hAnsi="Times New Roman" w:cs="Times New Roman"/>
                <w:sz w:val="18"/>
                <w:szCs w:val="18"/>
              </w:rPr>
              <w:br/>
              <w:t>1640±45</w:t>
            </w:r>
          </w:p>
        </w:tc>
        <w:tc>
          <w:tcPr>
            <w:tcW w:w="851" w:type="dxa"/>
            <w:shd w:val="clear" w:color="auto" w:fill="auto"/>
            <w:noWrap/>
            <w:hideMark/>
          </w:tcPr>
          <w:p w14:paraId="7514613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29E3A14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Quercus</w:t>
            </w:r>
            <w:r w:rsidRPr="003A35A7">
              <w:rPr>
                <w:rFonts w:ascii="Times New Roman" w:hAnsi="Times New Roman" w:cs="Times New Roman"/>
                <w:sz w:val="18"/>
                <w:szCs w:val="18"/>
              </w:rPr>
              <w:t xml:space="preserve"> sp.</w:t>
            </w:r>
          </w:p>
        </w:tc>
        <w:tc>
          <w:tcPr>
            <w:tcW w:w="1672" w:type="dxa"/>
            <w:shd w:val="clear" w:color="auto" w:fill="auto"/>
            <w:noWrap/>
            <w:hideMark/>
          </w:tcPr>
          <w:p w14:paraId="1CAEF02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Gully 1255, from structure 1 within sub-rectangular enclosure in site phase 5</w:t>
            </w:r>
          </w:p>
        </w:tc>
        <w:tc>
          <w:tcPr>
            <w:tcW w:w="1276" w:type="dxa"/>
            <w:shd w:val="clear" w:color="auto" w:fill="auto"/>
            <w:noWrap/>
            <w:hideMark/>
          </w:tcPr>
          <w:p w14:paraId="7E3F7CA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–25.1</w:t>
            </w:r>
          </w:p>
        </w:tc>
        <w:tc>
          <w:tcPr>
            <w:tcW w:w="992" w:type="dxa"/>
            <w:shd w:val="clear" w:color="auto" w:fill="auto"/>
            <w:noWrap/>
            <w:hideMark/>
          </w:tcPr>
          <w:p w14:paraId="649D076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7730D47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Roundhouse</w:t>
            </w:r>
          </w:p>
        </w:tc>
        <w:tc>
          <w:tcPr>
            <w:tcW w:w="4990" w:type="dxa"/>
            <w:shd w:val="clear" w:color="auto" w:fill="auto"/>
            <w:noWrap/>
            <w:hideMark/>
          </w:tcPr>
          <w:p w14:paraId="2753332B" w14:textId="6DFC9DBB"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TPQ infilling of roundhouse gully on basis of sample. Site phase 5. Not included in model due to unclear relationship with land divisions (Roberts </w:t>
            </w:r>
            <w:r w:rsidR="00586F65" w:rsidRPr="003A35A7">
              <w:rPr>
                <w:rFonts w:ascii="Times New Roman" w:hAnsi="Times New Roman" w:cs="Times New Roman"/>
                <w:sz w:val="18"/>
                <w:szCs w:val="18"/>
              </w:rPr>
              <w:t>et al.</w:t>
            </w:r>
            <w:r w:rsidR="00F66172" w:rsidRPr="003A35A7">
              <w:rPr>
                <w:rFonts w:ascii="Times New Roman" w:hAnsi="Times New Roman" w:cs="Times New Roman"/>
                <w:i/>
                <w:sz w:val="18"/>
                <w:szCs w:val="18"/>
              </w:rPr>
              <w:t>,</w:t>
            </w:r>
            <w:r w:rsidR="00FF135D"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2001).</w:t>
            </w:r>
          </w:p>
        </w:tc>
      </w:tr>
      <w:tr w:rsidR="00AE7D4B" w:rsidRPr="003A35A7" w14:paraId="70B100D4" w14:textId="77777777" w:rsidTr="007F698B">
        <w:trPr>
          <w:cantSplit/>
          <w:trHeight w:val="285"/>
        </w:trPr>
        <w:tc>
          <w:tcPr>
            <w:tcW w:w="14454" w:type="dxa"/>
            <w:gridSpan w:val="9"/>
            <w:shd w:val="clear" w:color="auto" w:fill="auto"/>
            <w:noWrap/>
            <w:hideMark/>
          </w:tcPr>
          <w:p w14:paraId="26AA5CA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M1-A1 Grim's Ditch North, SE 3753 3105</w:t>
            </w:r>
          </w:p>
        </w:tc>
      </w:tr>
      <w:tr w:rsidR="00AE7D4B" w:rsidRPr="003A35A7" w14:paraId="1E0CE7BB" w14:textId="77777777" w:rsidTr="007F698B">
        <w:trPr>
          <w:cantSplit/>
          <w:trHeight w:val="285"/>
        </w:trPr>
        <w:tc>
          <w:tcPr>
            <w:tcW w:w="1696" w:type="dxa"/>
            <w:shd w:val="clear" w:color="auto" w:fill="auto"/>
            <w:noWrap/>
            <w:hideMark/>
          </w:tcPr>
          <w:p w14:paraId="5179AB8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AA-25739</w:t>
            </w:r>
            <w:r w:rsidRPr="003A35A7">
              <w:rPr>
                <w:rFonts w:ascii="Times New Roman" w:hAnsi="Times New Roman" w:cs="Times New Roman"/>
                <w:sz w:val="18"/>
                <w:szCs w:val="18"/>
              </w:rPr>
              <w:br/>
              <w:t>1810±45</w:t>
            </w:r>
          </w:p>
        </w:tc>
        <w:tc>
          <w:tcPr>
            <w:tcW w:w="851" w:type="dxa"/>
            <w:shd w:val="clear" w:color="auto" w:fill="auto"/>
            <w:noWrap/>
            <w:hideMark/>
          </w:tcPr>
          <w:p w14:paraId="43B5D36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317ADD5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Corylus</w:t>
            </w:r>
            <w:r w:rsidRPr="003A35A7">
              <w:rPr>
                <w:rFonts w:ascii="Times New Roman" w:hAnsi="Times New Roman" w:cs="Times New Roman"/>
                <w:sz w:val="18"/>
                <w:szCs w:val="18"/>
              </w:rPr>
              <w:t xml:space="preserve"> sp.</w:t>
            </w:r>
          </w:p>
        </w:tc>
        <w:tc>
          <w:tcPr>
            <w:tcW w:w="1672" w:type="dxa"/>
            <w:shd w:val="clear" w:color="auto" w:fill="auto"/>
            <w:noWrap/>
            <w:hideMark/>
          </w:tcPr>
          <w:p w14:paraId="518A602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Ditch 23, context 16</w:t>
            </w:r>
          </w:p>
        </w:tc>
        <w:tc>
          <w:tcPr>
            <w:tcW w:w="1276" w:type="dxa"/>
            <w:shd w:val="clear" w:color="auto" w:fill="auto"/>
            <w:noWrap/>
            <w:hideMark/>
          </w:tcPr>
          <w:p w14:paraId="449749D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–25.4</w:t>
            </w:r>
          </w:p>
        </w:tc>
        <w:tc>
          <w:tcPr>
            <w:tcW w:w="992" w:type="dxa"/>
            <w:shd w:val="clear" w:color="auto" w:fill="auto"/>
            <w:noWrap/>
            <w:hideMark/>
          </w:tcPr>
          <w:p w14:paraId="7AF904F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3E3F55B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Ditch, TAQ linear earthwork</w:t>
            </w:r>
          </w:p>
        </w:tc>
        <w:tc>
          <w:tcPr>
            <w:tcW w:w="4990" w:type="dxa"/>
            <w:shd w:val="clear" w:color="auto" w:fill="auto"/>
            <w:noWrap/>
            <w:hideMark/>
          </w:tcPr>
          <w:p w14:paraId="1EC8F287" w14:textId="0BAADFA8"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Dates ditch infilling. Primary fill of Grim's Ditch northern intervention in this scheme (Roberts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w:t>
            </w:r>
            <w:r w:rsidR="00FF135D"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2001).</w:t>
            </w:r>
          </w:p>
        </w:tc>
      </w:tr>
      <w:tr w:rsidR="00AE7D4B" w:rsidRPr="003A35A7" w14:paraId="6F61D6EC" w14:textId="77777777" w:rsidTr="007F698B">
        <w:trPr>
          <w:cantSplit/>
          <w:trHeight w:val="285"/>
        </w:trPr>
        <w:tc>
          <w:tcPr>
            <w:tcW w:w="1696" w:type="dxa"/>
            <w:shd w:val="clear" w:color="auto" w:fill="auto"/>
            <w:noWrap/>
            <w:hideMark/>
          </w:tcPr>
          <w:p w14:paraId="7022BDB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AA-31525</w:t>
            </w:r>
            <w:r w:rsidRPr="003A35A7">
              <w:rPr>
                <w:rFonts w:ascii="Times New Roman" w:hAnsi="Times New Roman" w:cs="Times New Roman"/>
                <w:sz w:val="18"/>
                <w:szCs w:val="18"/>
              </w:rPr>
              <w:br/>
              <w:t>2440±50</w:t>
            </w:r>
          </w:p>
        </w:tc>
        <w:tc>
          <w:tcPr>
            <w:tcW w:w="851" w:type="dxa"/>
            <w:shd w:val="clear" w:color="auto" w:fill="auto"/>
            <w:noWrap/>
            <w:hideMark/>
          </w:tcPr>
          <w:p w14:paraId="7FD5B61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44B7F75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Plant macrofossil, unidentified leaf fragments</w:t>
            </w:r>
          </w:p>
        </w:tc>
        <w:tc>
          <w:tcPr>
            <w:tcW w:w="1672" w:type="dxa"/>
            <w:shd w:val="clear" w:color="auto" w:fill="auto"/>
            <w:noWrap/>
            <w:hideMark/>
          </w:tcPr>
          <w:p w14:paraId="60995E4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Ditch 3100, context 3020</w:t>
            </w:r>
          </w:p>
        </w:tc>
        <w:tc>
          <w:tcPr>
            <w:tcW w:w="1276" w:type="dxa"/>
            <w:shd w:val="clear" w:color="auto" w:fill="auto"/>
            <w:noWrap/>
            <w:hideMark/>
          </w:tcPr>
          <w:p w14:paraId="76C2020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–30.0</w:t>
            </w:r>
          </w:p>
        </w:tc>
        <w:tc>
          <w:tcPr>
            <w:tcW w:w="992" w:type="dxa"/>
            <w:shd w:val="clear" w:color="auto" w:fill="auto"/>
            <w:noWrap/>
            <w:hideMark/>
          </w:tcPr>
          <w:p w14:paraId="0BD4067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LSC</w:t>
            </w:r>
          </w:p>
        </w:tc>
        <w:tc>
          <w:tcPr>
            <w:tcW w:w="1418" w:type="dxa"/>
            <w:shd w:val="clear" w:color="auto" w:fill="auto"/>
            <w:noWrap/>
            <w:hideMark/>
          </w:tcPr>
          <w:p w14:paraId="60096AF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Ditch, TAQ linear earthwork</w:t>
            </w:r>
          </w:p>
        </w:tc>
        <w:tc>
          <w:tcPr>
            <w:tcW w:w="4990" w:type="dxa"/>
            <w:shd w:val="clear" w:color="auto" w:fill="auto"/>
            <w:noWrap/>
            <w:hideMark/>
          </w:tcPr>
          <w:p w14:paraId="645A1844" w14:textId="4B4FFCF9"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Dates ditch infilling. Southern intervention in this scheme (Roberts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w:t>
            </w:r>
            <w:r w:rsidR="00FF135D"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2001).</w:t>
            </w:r>
          </w:p>
        </w:tc>
      </w:tr>
      <w:tr w:rsidR="00AE7D4B" w:rsidRPr="003A35A7" w14:paraId="140B0706" w14:textId="77777777" w:rsidTr="007F698B">
        <w:trPr>
          <w:cantSplit/>
          <w:trHeight w:val="285"/>
        </w:trPr>
        <w:tc>
          <w:tcPr>
            <w:tcW w:w="1696" w:type="dxa"/>
            <w:shd w:val="clear" w:color="auto" w:fill="auto"/>
            <w:noWrap/>
            <w:hideMark/>
          </w:tcPr>
          <w:p w14:paraId="177EFCF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AA-32349</w:t>
            </w:r>
            <w:r w:rsidRPr="003A35A7">
              <w:rPr>
                <w:rFonts w:ascii="Times New Roman" w:hAnsi="Times New Roman" w:cs="Times New Roman"/>
                <w:sz w:val="18"/>
                <w:szCs w:val="18"/>
              </w:rPr>
              <w:br/>
              <w:t>1850±50</w:t>
            </w:r>
          </w:p>
        </w:tc>
        <w:tc>
          <w:tcPr>
            <w:tcW w:w="851" w:type="dxa"/>
            <w:shd w:val="clear" w:color="auto" w:fill="auto"/>
            <w:noWrap/>
            <w:hideMark/>
          </w:tcPr>
          <w:p w14:paraId="7DBC6D6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40BE973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Potamogeton</w:t>
            </w:r>
            <w:r w:rsidRPr="003A35A7">
              <w:rPr>
                <w:rFonts w:ascii="Times New Roman" w:hAnsi="Times New Roman" w:cs="Times New Roman"/>
                <w:sz w:val="18"/>
                <w:szCs w:val="18"/>
              </w:rPr>
              <w:t xml:space="preserve"> sp. plant remains</w:t>
            </w:r>
          </w:p>
        </w:tc>
        <w:tc>
          <w:tcPr>
            <w:tcW w:w="1672" w:type="dxa"/>
            <w:shd w:val="clear" w:color="auto" w:fill="auto"/>
            <w:noWrap/>
            <w:hideMark/>
          </w:tcPr>
          <w:p w14:paraId="6ABBB77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Ditch 3100, context 3022</w:t>
            </w:r>
          </w:p>
        </w:tc>
        <w:tc>
          <w:tcPr>
            <w:tcW w:w="1276" w:type="dxa"/>
            <w:shd w:val="clear" w:color="auto" w:fill="auto"/>
            <w:noWrap/>
            <w:hideMark/>
          </w:tcPr>
          <w:p w14:paraId="3E7A9A6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–25.4</w:t>
            </w:r>
          </w:p>
        </w:tc>
        <w:tc>
          <w:tcPr>
            <w:tcW w:w="992" w:type="dxa"/>
            <w:shd w:val="clear" w:color="auto" w:fill="auto"/>
            <w:noWrap/>
            <w:hideMark/>
          </w:tcPr>
          <w:p w14:paraId="0081A45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088AE91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Ditch, TAQ linear earthwork</w:t>
            </w:r>
          </w:p>
        </w:tc>
        <w:tc>
          <w:tcPr>
            <w:tcW w:w="4990" w:type="dxa"/>
            <w:shd w:val="clear" w:color="auto" w:fill="auto"/>
            <w:noWrap/>
            <w:hideMark/>
          </w:tcPr>
          <w:p w14:paraId="541DBDE6" w14:textId="1F698A2D"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Ditch. Dates infilling, though may included an in-built ‘hard water’ offset. Included in the site-specific and currency models as a TPQ. Southern intervention in this scheme (Roberts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w:t>
            </w:r>
            <w:r w:rsidR="00FF135D" w:rsidRPr="003A35A7">
              <w:rPr>
                <w:rFonts w:ascii="Times New Roman" w:hAnsi="Times New Roman" w:cs="Times New Roman"/>
                <w:i/>
                <w:sz w:val="18"/>
                <w:szCs w:val="18"/>
              </w:rPr>
              <w:t xml:space="preserve"> </w:t>
            </w:r>
            <w:r w:rsidRPr="003A35A7">
              <w:rPr>
                <w:rFonts w:ascii="Times New Roman" w:hAnsi="Times New Roman" w:cs="Times New Roman"/>
                <w:sz w:val="18"/>
                <w:szCs w:val="18"/>
              </w:rPr>
              <w:t xml:space="preserve">2001). </w:t>
            </w:r>
          </w:p>
        </w:tc>
      </w:tr>
      <w:tr w:rsidR="00AE7D4B" w:rsidRPr="003A35A7" w14:paraId="43847CF6" w14:textId="77777777" w:rsidTr="007F698B">
        <w:trPr>
          <w:cantSplit/>
          <w:trHeight w:val="285"/>
        </w:trPr>
        <w:tc>
          <w:tcPr>
            <w:tcW w:w="1696" w:type="dxa"/>
            <w:shd w:val="clear" w:color="auto" w:fill="auto"/>
            <w:noWrap/>
            <w:hideMark/>
          </w:tcPr>
          <w:p w14:paraId="0619208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AA-31524</w:t>
            </w:r>
            <w:r w:rsidRPr="003A35A7">
              <w:rPr>
                <w:rFonts w:ascii="Times New Roman" w:hAnsi="Times New Roman" w:cs="Times New Roman"/>
                <w:sz w:val="18"/>
                <w:szCs w:val="18"/>
              </w:rPr>
              <w:br/>
              <w:t>1125±50</w:t>
            </w:r>
          </w:p>
        </w:tc>
        <w:tc>
          <w:tcPr>
            <w:tcW w:w="851" w:type="dxa"/>
            <w:shd w:val="clear" w:color="auto" w:fill="auto"/>
            <w:noWrap/>
            <w:hideMark/>
          </w:tcPr>
          <w:p w14:paraId="0D01F9D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1FD99CC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Plant macrofossil, bracken frond remains</w:t>
            </w:r>
          </w:p>
        </w:tc>
        <w:tc>
          <w:tcPr>
            <w:tcW w:w="1672" w:type="dxa"/>
            <w:shd w:val="clear" w:color="auto" w:fill="auto"/>
            <w:noWrap/>
            <w:hideMark/>
          </w:tcPr>
          <w:p w14:paraId="7A60F7B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Ditch 3100, context 3019</w:t>
            </w:r>
          </w:p>
        </w:tc>
        <w:tc>
          <w:tcPr>
            <w:tcW w:w="1276" w:type="dxa"/>
            <w:shd w:val="clear" w:color="auto" w:fill="auto"/>
            <w:noWrap/>
            <w:hideMark/>
          </w:tcPr>
          <w:p w14:paraId="750C8E8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–25.1</w:t>
            </w:r>
          </w:p>
        </w:tc>
        <w:tc>
          <w:tcPr>
            <w:tcW w:w="992" w:type="dxa"/>
            <w:shd w:val="clear" w:color="auto" w:fill="auto"/>
            <w:noWrap/>
            <w:hideMark/>
          </w:tcPr>
          <w:p w14:paraId="7DC5E4A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LSC</w:t>
            </w:r>
          </w:p>
        </w:tc>
        <w:tc>
          <w:tcPr>
            <w:tcW w:w="1418" w:type="dxa"/>
            <w:shd w:val="clear" w:color="auto" w:fill="auto"/>
            <w:noWrap/>
            <w:hideMark/>
          </w:tcPr>
          <w:p w14:paraId="2BE2D43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Ditch, TAQ linear earthwork</w:t>
            </w:r>
          </w:p>
        </w:tc>
        <w:tc>
          <w:tcPr>
            <w:tcW w:w="4990" w:type="dxa"/>
            <w:shd w:val="clear" w:color="auto" w:fill="auto"/>
            <w:noWrap/>
            <w:hideMark/>
          </w:tcPr>
          <w:p w14:paraId="37F4C05D" w14:textId="5EC4B731"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Dates ditch infilling. Archaeological grounds suggest intrusive; included as outlier. Southern intervention in this scheme (Roberts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w:t>
            </w:r>
            <w:r w:rsidR="00FF135D"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2001).</w:t>
            </w:r>
          </w:p>
        </w:tc>
      </w:tr>
      <w:tr w:rsidR="00AE7D4B" w:rsidRPr="003A35A7" w14:paraId="7A943A31" w14:textId="77777777" w:rsidTr="007F698B">
        <w:trPr>
          <w:cantSplit/>
          <w:trHeight w:val="285"/>
        </w:trPr>
        <w:tc>
          <w:tcPr>
            <w:tcW w:w="1696" w:type="dxa"/>
            <w:shd w:val="clear" w:color="auto" w:fill="auto"/>
            <w:noWrap/>
            <w:hideMark/>
          </w:tcPr>
          <w:p w14:paraId="4CBAC6A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AA-33131</w:t>
            </w:r>
            <w:r w:rsidRPr="003A35A7">
              <w:rPr>
                <w:rFonts w:ascii="Times New Roman" w:hAnsi="Times New Roman" w:cs="Times New Roman"/>
                <w:sz w:val="18"/>
                <w:szCs w:val="18"/>
              </w:rPr>
              <w:br/>
              <w:t>2430±50</w:t>
            </w:r>
          </w:p>
        </w:tc>
        <w:tc>
          <w:tcPr>
            <w:tcW w:w="851" w:type="dxa"/>
            <w:shd w:val="clear" w:color="auto" w:fill="auto"/>
            <w:noWrap/>
            <w:hideMark/>
          </w:tcPr>
          <w:p w14:paraId="3463D3F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74C7F97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Plant macrofossil, </w:t>
            </w:r>
            <w:r w:rsidRPr="003A35A7">
              <w:rPr>
                <w:rFonts w:ascii="Times New Roman" w:hAnsi="Times New Roman" w:cs="Times New Roman"/>
                <w:i/>
                <w:sz w:val="18"/>
                <w:szCs w:val="18"/>
              </w:rPr>
              <w:t>Potamogeton</w:t>
            </w:r>
            <w:r w:rsidRPr="003A35A7">
              <w:rPr>
                <w:rFonts w:ascii="Times New Roman" w:hAnsi="Times New Roman" w:cs="Times New Roman"/>
                <w:sz w:val="18"/>
                <w:szCs w:val="18"/>
              </w:rPr>
              <w:t xml:space="preserve"> sp. charred seed</w:t>
            </w:r>
          </w:p>
        </w:tc>
        <w:tc>
          <w:tcPr>
            <w:tcW w:w="1672" w:type="dxa"/>
            <w:shd w:val="clear" w:color="auto" w:fill="auto"/>
            <w:noWrap/>
            <w:hideMark/>
          </w:tcPr>
          <w:p w14:paraId="36B9DCF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Ditch 3100, context 3019</w:t>
            </w:r>
          </w:p>
        </w:tc>
        <w:tc>
          <w:tcPr>
            <w:tcW w:w="1276" w:type="dxa"/>
            <w:shd w:val="clear" w:color="auto" w:fill="auto"/>
            <w:noWrap/>
            <w:hideMark/>
          </w:tcPr>
          <w:p w14:paraId="135EB31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–20.9</w:t>
            </w:r>
          </w:p>
        </w:tc>
        <w:tc>
          <w:tcPr>
            <w:tcW w:w="992" w:type="dxa"/>
            <w:shd w:val="clear" w:color="auto" w:fill="auto"/>
            <w:noWrap/>
            <w:hideMark/>
          </w:tcPr>
          <w:p w14:paraId="33095E8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097B835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Ditch, TAQ linear earthwork</w:t>
            </w:r>
          </w:p>
        </w:tc>
        <w:tc>
          <w:tcPr>
            <w:tcW w:w="4990" w:type="dxa"/>
            <w:shd w:val="clear" w:color="auto" w:fill="auto"/>
            <w:noWrap/>
            <w:hideMark/>
          </w:tcPr>
          <w:p w14:paraId="62693E9F" w14:textId="226046ED"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Ditch. Dates infilling, though may included an in-built ‘hard water’ offset. Included in the site-specific and currency models as a TPQ. Southern intervention in this scheme (Roberts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w:t>
            </w:r>
            <w:r w:rsidR="00FF135D"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2001).</w:t>
            </w:r>
          </w:p>
        </w:tc>
      </w:tr>
      <w:tr w:rsidR="00AE7D4B" w:rsidRPr="003A35A7" w14:paraId="68642950" w14:textId="77777777" w:rsidTr="007F698B">
        <w:trPr>
          <w:cantSplit/>
          <w:trHeight w:val="285"/>
        </w:trPr>
        <w:tc>
          <w:tcPr>
            <w:tcW w:w="14454" w:type="dxa"/>
            <w:gridSpan w:val="9"/>
            <w:shd w:val="clear" w:color="auto" w:fill="auto"/>
            <w:noWrap/>
            <w:hideMark/>
          </w:tcPr>
          <w:p w14:paraId="2389613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M1-A1 Hook Moor, SE 4360 3550</w:t>
            </w:r>
          </w:p>
        </w:tc>
      </w:tr>
      <w:tr w:rsidR="00AE7D4B" w:rsidRPr="003A35A7" w14:paraId="59588DA5" w14:textId="77777777" w:rsidTr="007F698B">
        <w:trPr>
          <w:cantSplit/>
          <w:trHeight w:val="285"/>
        </w:trPr>
        <w:tc>
          <w:tcPr>
            <w:tcW w:w="1696" w:type="dxa"/>
            <w:shd w:val="clear" w:color="auto" w:fill="auto"/>
            <w:noWrap/>
            <w:hideMark/>
          </w:tcPr>
          <w:p w14:paraId="6591DF3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AA-32019</w:t>
            </w:r>
            <w:r w:rsidRPr="003A35A7">
              <w:rPr>
                <w:rFonts w:ascii="Times New Roman" w:hAnsi="Times New Roman" w:cs="Times New Roman"/>
                <w:sz w:val="18"/>
                <w:szCs w:val="18"/>
              </w:rPr>
              <w:br/>
              <w:t>265±45</w:t>
            </w:r>
          </w:p>
        </w:tc>
        <w:tc>
          <w:tcPr>
            <w:tcW w:w="851" w:type="dxa"/>
            <w:shd w:val="clear" w:color="auto" w:fill="auto"/>
            <w:noWrap/>
            <w:hideMark/>
          </w:tcPr>
          <w:p w14:paraId="282C41A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44E072B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Salix</w:t>
            </w:r>
            <w:r w:rsidRPr="003A35A7">
              <w:rPr>
                <w:rFonts w:ascii="Times New Roman" w:hAnsi="Times New Roman" w:cs="Times New Roman"/>
                <w:sz w:val="18"/>
                <w:szCs w:val="18"/>
              </w:rPr>
              <w:t xml:space="preserve"> sp.</w:t>
            </w:r>
          </w:p>
        </w:tc>
        <w:tc>
          <w:tcPr>
            <w:tcW w:w="1672" w:type="dxa"/>
            <w:shd w:val="clear" w:color="auto" w:fill="auto"/>
            <w:noWrap/>
            <w:hideMark/>
          </w:tcPr>
          <w:p w14:paraId="719EEE9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Ditch 1001, inner ditch from triple ditched enclosure</w:t>
            </w:r>
          </w:p>
        </w:tc>
        <w:tc>
          <w:tcPr>
            <w:tcW w:w="1276" w:type="dxa"/>
            <w:shd w:val="clear" w:color="auto" w:fill="auto"/>
            <w:noWrap/>
            <w:hideMark/>
          </w:tcPr>
          <w:p w14:paraId="7934E61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–27.1</w:t>
            </w:r>
          </w:p>
        </w:tc>
        <w:tc>
          <w:tcPr>
            <w:tcW w:w="992" w:type="dxa"/>
            <w:shd w:val="clear" w:color="auto" w:fill="auto"/>
            <w:noWrap/>
            <w:hideMark/>
          </w:tcPr>
          <w:p w14:paraId="7D6BA6F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25F05A5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Enclosure</w:t>
            </w:r>
          </w:p>
        </w:tc>
        <w:tc>
          <w:tcPr>
            <w:tcW w:w="4990" w:type="dxa"/>
            <w:shd w:val="clear" w:color="auto" w:fill="auto"/>
            <w:noWrap/>
            <w:hideMark/>
          </w:tcPr>
          <w:p w14:paraId="10C7BADE" w14:textId="72320640"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Dates ditch infilling (Roberts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w:t>
            </w:r>
            <w:r w:rsidR="00FF135D"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2001).</w:t>
            </w:r>
          </w:p>
        </w:tc>
      </w:tr>
      <w:tr w:rsidR="00AE7D4B" w:rsidRPr="003A35A7" w14:paraId="472010DC" w14:textId="77777777" w:rsidTr="007F698B">
        <w:trPr>
          <w:cantSplit/>
          <w:trHeight w:val="285"/>
        </w:trPr>
        <w:tc>
          <w:tcPr>
            <w:tcW w:w="14454" w:type="dxa"/>
            <w:gridSpan w:val="9"/>
            <w:shd w:val="clear" w:color="auto" w:fill="auto"/>
            <w:noWrap/>
            <w:hideMark/>
          </w:tcPr>
          <w:p w14:paraId="353ED93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M1-A1 Manor Farm, SE 405 336</w:t>
            </w:r>
          </w:p>
        </w:tc>
      </w:tr>
      <w:tr w:rsidR="00AE7D4B" w:rsidRPr="003A35A7" w14:paraId="265FABAC" w14:textId="77777777" w:rsidTr="007F698B">
        <w:trPr>
          <w:cantSplit/>
          <w:trHeight w:val="285"/>
        </w:trPr>
        <w:tc>
          <w:tcPr>
            <w:tcW w:w="1696" w:type="dxa"/>
            <w:shd w:val="clear" w:color="auto" w:fill="auto"/>
            <w:noWrap/>
            <w:hideMark/>
          </w:tcPr>
          <w:p w14:paraId="3433A7C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AA-31526 </w:t>
            </w:r>
            <w:r w:rsidRPr="003A35A7">
              <w:rPr>
                <w:rFonts w:ascii="Times New Roman" w:hAnsi="Times New Roman" w:cs="Times New Roman"/>
                <w:sz w:val="18"/>
                <w:szCs w:val="18"/>
              </w:rPr>
              <w:br/>
              <w:t>360±45</w:t>
            </w:r>
          </w:p>
        </w:tc>
        <w:tc>
          <w:tcPr>
            <w:tcW w:w="851" w:type="dxa"/>
            <w:shd w:val="clear" w:color="auto" w:fill="auto"/>
            <w:noWrap/>
            <w:hideMark/>
          </w:tcPr>
          <w:p w14:paraId="3CB77D2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66499D3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Plant macrofossil, charred monocotyledon</w:t>
            </w:r>
          </w:p>
        </w:tc>
        <w:tc>
          <w:tcPr>
            <w:tcW w:w="1672" w:type="dxa"/>
            <w:shd w:val="clear" w:color="auto" w:fill="auto"/>
            <w:noWrap/>
            <w:hideMark/>
          </w:tcPr>
          <w:p w14:paraId="3121CCA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Ditch 2501, Enclosure A</w:t>
            </w:r>
          </w:p>
        </w:tc>
        <w:tc>
          <w:tcPr>
            <w:tcW w:w="1276" w:type="dxa"/>
            <w:shd w:val="clear" w:color="auto" w:fill="auto"/>
            <w:noWrap/>
            <w:hideMark/>
          </w:tcPr>
          <w:p w14:paraId="78B4216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–28.2</w:t>
            </w:r>
          </w:p>
        </w:tc>
        <w:tc>
          <w:tcPr>
            <w:tcW w:w="992" w:type="dxa"/>
            <w:shd w:val="clear" w:color="auto" w:fill="auto"/>
            <w:noWrap/>
            <w:hideMark/>
          </w:tcPr>
          <w:p w14:paraId="3172D30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1D1750C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Enclosure</w:t>
            </w:r>
          </w:p>
        </w:tc>
        <w:tc>
          <w:tcPr>
            <w:tcW w:w="4990" w:type="dxa"/>
            <w:shd w:val="clear" w:color="auto" w:fill="auto"/>
            <w:noWrap/>
            <w:hideMark/>
          </w:tcPr>
          <w:p w14:paraId="228368FE" w14:textId="5A0817C9"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Dates ditch infilling. Archaeological grounds suggest intrusive, included as outlier. Stratigraphically earlier than Structure 1 (Roberts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w:t>
            </w:r>
            <w:r w:rsidR="00FF135D"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2001).</w:t>
            </w:r>
          </w:p>
        </w:tc>
      </w:tr>
      <w:tr w:rsidR="00AE7D4B" w:rsidRPr="003A35A7" w14:paraId="62C793B1" w14:textId="77777777" w:rsidTr="007F698B">
        <w:trPr>
          <w:cantSplit/>
          <w:trHeight w:val="285"/>
        </w:trPr>
        <w:tc>
          <w:tcPr>
            <w:tcW w:w="1696" w:type="dxa"/>
            <w:shd w:val="clear" w:color="auto" w:fill="auto"/>
            <w:noWrap/>
            <w:hideMark/>
          </w:tcPr>
          <w:p w14:paraId="3F499F5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AA-31516</w:t>
            </w:r>
            <w:r w:rsidRPr="003A35A7">
              <w:rPr>
                <w:rFonts w:ascii="Times New Roman" w:hAnsi="Times New Roman" w:cs="Times New Roman"/>
                <w:sz w:val="18"/>
                <w:szCs w:val="18"/>
              </w:rPr>
              <w:br/>
              <w:t>2110±70</w:t>
            </w:r>
          </w:p>
        </w:tc>
        <w:tc>
          <w:tcPr>
            <w:tcW w:w="851" w:type="dxa"/>
            <w:shd w:val="clear" w:color="auto" w:fill="auto"/>
            <w:noWrap/>
            <w:hideMark/>
          </w:tcPr>
          <w:p w14:paraId="06723C0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67766CB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Betula</w:t>
            </w:r>
            <w:r w:rsidRPr="003A35A7">
              <w:rPr>
                <w:rFonts w:ascii="Times New Roman" w:hAnsi="Times New Roman" w:cs="Times New Roman"/>
                <w:sz w:val="18"/>
                <w:szCs w:val="18"/>
              </w:rPr>
              <w:t xml:space="preserve"> sp.</w:t>
            </w:r>
          </w:p>
        </w:tc>
        <w:tc>
          <w:tcPr>
            <w:tcW w:w="1672" w:type="dxa"/>
            <w:shd w:val="clear" w:color="auto" w:fill="auto"/>
            <w:noWrap/>
            <w:hideMark/>
          </w:tcPr>
          <w:p w14:paraId="453609A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Ditch 2506, Structure 2</w:t>
            </w:r>
          </w:p>
        </w:tc>
        <w:tc>
          <w:tcPr>
            <w:tcW w:w="1276" w:type="dxa"/>
            <w:shd w:val="clear" w:color="auto" w:fill="auto"/>
            <w:noWrap/>
            <w:hideMark/>
          </w:tcPr>
          <w:p w14:paraId="451CABE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–25.7</w:t>
            </w:r>
          </w:p>
        </w:tc>
        <w:tc>
          <w:tcPr>
            <w:tcW w:w="992" w:type="dxa"/>
            <w:shd w:val="clear" w:color="auto" w:fill="auto"/>
            <w:noWrap/>
            <w:hideMark/>
          </w:tcPr>
          <w:p w14:paraId="77FB6FC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03FCA56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Structure</w:t>
            </w:r>
          </w:p>
        </w:tc>
        <w:tc>
          <w:tcPr>
            <w:tcW w:w="4990" w:type="dxa"/>
            <w:shd w:val="clear" w:color="auto" w:fill="auto"/>
            <w:noWrap/>
            <w:hideMark/>
          </w:tcPr>
          <w:p w14:paraId="0E620E34" w14:textId="30336AF6"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Structure 2 ditch dates infilling, TAQ Enclosure A, TAQ Structure 1 (Roberts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2001).</w:t>
            </w:r>
          </w:p>
        </w:tc>
      </w:tr>
      <w:tr w:rsidR="00AE7D4B" w:rsidRPr="003A35A7" w14:paraId="3B79664C" w14:textId="77777777" w:rsidTr="007F698B">
        <w:trPr>
          <w:cantSplit/>
          <w:trHeight w:val="285"/>
        </w:trPr>
        <w:tc>
          <w:tcPr>
            <w:tcW w:w="1696" w:type="dxa"/>
            <w:shd w:val="clear" w:color="auto" w:fill="auto"/>
            <w:noWrap/>
            <w:hideMark/>
          </w:tcPr>
          <w:p w14:paraId="1D79CCF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AA-31515</w:t>
            </w:r>
            <w:r w:rsidRPr="003A35A7">
              <w:rPr>
                <w:rFonts w:ascii="Times New Roman" w:hAnsi="Times New Roman" w:cs="Times New Roman"/>
                <w:sz w:val="18"/>
                <w:szCs w:val="18"/>
              </w:rPr>
              <w:br/>
              <w:t>2140±65</w:t>
            </w:r>
          </w:p>
        </w:tc>
        <w:tc>
          <w:tcPr>
            <w:tcW w:w="851" w:type="dxa"/>
            <w:shd w:val="clear" w:color="auto" w:fill="auto"/>
            <w:noWrap/>
            <w:hideMark/>
          </w:tcPr>
          <w:p w14:paraId="64B9B7A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43C7BF9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Prunus spinosa</w:t>
            </w:r>
          </w:p>
        </w:tc>
        <w:tc>
          <w:tcPr>
            <w:tcW w:w="1672" w:type="dxa"/>
            <w:shd w:val="clear" w:color="auto" w:fill="auto"/>
            <w:noWrap/>
            <w:hideMark/>
          </w:tcPr>
          <w:p w14:paraId="610EAF1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Ditch 2507, Structure 1</w:t>
            </w:r>
          </w:p>
        </w:tc>
        <w:tc>
          <w:tcPr>
            <w:tcW w:w="1276" w:type="dxa"/>
            <w:shd w:val="clear" w:color="auto" w:fill="auto"/>
            <w:noWrap/>
            <w:hideMark/>
          </w:tcPr>
          <w:p w14:paraId="0B60FDE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–25.5</w:t>
            </w:r>
          </w:p>
        </w:tc>
        <w:tc>
          <w:tcPr>
            <w:tcW w:w="992" w:type="dxa"/>
            <w:shd w:val="clear" w:color="auto" w:fill="auto"/>
            <w:noWrap/>
            <w:hideMark/>
          </w:tcPr>
          <w:p w14:paraId="22F8240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248B46D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Structure</w:t>
            </w:r>
          </w:p>
        </w:tc>
        <w:tc>
          <w:tcPr>
            <w:tcW w:w="4990" w:type="dxa"/>
            <w:shd w:val="clear" w:color="auto" w:fill="auto"/>
            <w:noWrap/>
            <w:hideMark/>
          </w:tcPr>
          <w:p w14:paraId="0E284F5D" w14:textId="3F5EE9E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Structure 1 ditch dates infilling, TAQ Enclosure A, TPQ Structure 2 (Roberts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2001).</w:t>
            </w:r>
          </w:p>
        </w:tc>
      </w:tr>
      <w:tr w:rsidR="00AE7D4B" w:rsidRPr="003A35A7" w14:paraId="203FAEF2" w14:textId="77777777" w:rsidTr="007F698B">
        <w:trPr>
          <w:cantSplit/>
          <w:trHeight w:val="285"/>
        </w:trPr>
        <w:tc>
          <w:tcPr>
            <w:tcW w:w="1696" w:type="dxa"/>
            <w:shd w:val="clear" w:color="auto" w:fill="auto"/>
            <w:noWrap/>
            <w:hideMark/>
          </w:tcPr>
          <w:p w14:paraId="3B563E5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AA-31509</w:t>
            </w:r>
            <w:r w:rsidRPr="003A35A7">
              <w:rPr>
                <w:rFonts w:ascii="Times New Roman" w:hAnsi="Times New Roman" w:cs="Times New Roman"/>
                <w:sz w:val="18"/>
                <w:szCs w:val="18"/>
              </w:rPr>
              <w:br/>
              <w:t>2360±65</w:t>
            </w:r>
          </w:p>
        </w:tc>
        <w:tc>
          <w:tcPr>
            <w:tcW w:w="851" w:type="dxa"/>
            <w:shd w:val="clear" w:color="auto" w:fill="auto"/>
            <w:noWrap/>
            <w:hideMark/>
          </w:tcPr>
          <w:p w14:paraId="76A2431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49F44E4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Prunus</w:t>
            </w:r>
            <w:r w:rsidRPr="003A35A7">
              <w:rPr>
                <w:rFonts w:ascii="Times New Roman" w:hAnsi="Times New Roman" w:cs="Times New Roman"/>
                <w:sz w:val="18"/>
                <w:szCs w:val="18"/>
              </w:rPr>
              <w:t xml:space="preserve"> sp. </w:t>
            </w:r>
          </w:p>
        </w:tc>
        <w:tc>
          <w:tcPr>
            <w:tcW w:w="1672" w:type="dxa"/>
            <w:shd w:val="clear" w:color="auto" w:fill="auto"/>
            <w:noWrap/>
            <w:hideMark/>
          </w:tcPr>
          <w:p w14:paraId="3C6CB98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Ditch 2501, Enclosure A</w:t>
            </w:r>
          </w:p>
        </w:tc>
        <w:tc>
          <w:tcPr>
            <w:tcW w:w="1276" w:type="dxa"/>
            <w:shd w:val="clear" w:color="auto" w:fill="auto"/>
            <w:noWrap/>
            <w:hideMark/>
          </w:tcPr>
          <w:p w14:paraId="3215B2C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–25.4</w:t>
            </w:r>
          </w:p>
        </w:tc>
        <w:tc>
          <w:tcPr>
            <w:tcW w:w="992" w:type="dxa"/>
            <w:shd w:val="clear" w:color="auto" w:fill="auto"/>
            <w:noWrap/>
            <w:hideMark/>
          </w:tcPr>
          <w:p w14:paraId="057759A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4EB61BD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Enclosure</w:t>
            </w:r>
          </w:p>
        </w:tc>
        <w:tc>
          <w:tcPr>
            <w:tcW w:w="4990" w:type="dxa"/>
            <w:shd w:val="clear" w:color="auto" w:fill="auto"/>
            <w:noWrap/>
            <w:hideMark/>
          </w:tcPr>
          <w:p w14:paraId="3B575409" w14:textId="31263574"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Dates ditch infilling. Stratigraphically earlier than Structure 1 (Roberts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2001).</w:t>
            </w:r>
          </w:p>
        </w:tc>
      </w:tr>
      <w:tr w:rsidR="00AE7D4B" w:rsidRPr="003A35A7" w14:paraId="6C914D87" w14:textId="77777777" w:rsidTr="007F698B">
        <w:trPr>
          <w:cantSplit/>
          <w:trHeight w:val="285"/>
        </w:trPr>
        <w:tc>
          <w:tcPr>
            <w:tcW w:w="1696" w:type="dxa"/>
            <w:shd w:val="clear" w:color="auto" w:fill="auto"/>
            <w:noWrap/>
            <w:hideMark/>
          </w:tcPr>
          <w:p w14:paraId="46272CF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lastRenderedPageBreak/>
              <w:t xml:space="preserve">AA-32350 </w:t>
            </w:r>
            <w:r w:rsidRPr="003A35A7">
              <w:rPr>
                <w:rFonts w:ascii="Times New Roman" w:hAnsi="Times New Roman" w:cs="Times New Roman"/>
                <w:sz w:val="18"/>
                <w:szCs w:val="18"/>
              </w:rPr>
              <w:br/>
              <w:t>Post AD 1950</w:t>
            </w:r>
          </w:p>
        </w:tc>
        <w:tc>
          <w:tcPr>
            <w:tcW w:w="851" w:type="dxa"/>
            <w:shd w:val="clear" w:color="auto" w:fill="auto"/>
            <w:noWrap/>
            <w:hideMark/>
          </w:tcPr>
          <w:p w14:paraId="67F3E7C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130F890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Plant macrofossil, </w:t>
            </w:r>
            <w:r w:rsidRPr="003A35A7">
              <w:rPr>
                <w:rFonts w:ascii="Times New Roman" w:hAnsi="Times New Roman" w:cs="Times New Roman"/>
                <w:i/>
                <w:sz w:val="18"/>
                <w:szCs w:val="18"/>
              </w:rPr>
              <w:t>Triticum</w:t>
            </w:r>
            <w:r w:rsidRPr="003A35A7">
              <w:rPr>
                <w:rFonts w:ascii="Times New Roman" w:hAnsi="Times New Roman" w:cs="Times New Roman"/>
                <w:sz w:val="18"/>
                <w:szCs w:val="18"/>
              </w:rPr>
              <w:t xml:space="preserve"> sp. charred grain</w:t>
            </w:r>
          </w:p>
        </w:tc>
        <w:tc>
          <w:tcPr>
            <w:tcW w:w="1672" w:type="dxa"/>
            <w:shd w:val="clear" w:color="auto" w:fill="auto"/>
            <w:noWrap/>
            <w:hideMark/>
          </w:tcPr>
          <w:p w14:paraId="56095D5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Ditch 2500</w:t>
            </w:r>
          </w:p>
        </w:tc>
        <w:tc>
          <w:tcPr>
            <w:tcW w:w="1276" w:type="dxa"/>
            <w:shd w:val="clear" w:color="auto" w:fill="auto"/>
            <w:noWrap/>
            <w:hideMark/>
          </w:tcPr>
          <w:p w14:paraId="404E8D2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–25.0</w:t>
            </w:r>
          </w:p>
        </w:tc>
        <w:tc>
          <w:tcPr>
            <w:tcW w:w="992" w:type="dxa"/>
            <w:shd w:val="clear" w:color="auto" w:fill="auto"/>
            <w:noWrap/>
            <w:hideMark/>
          </w:tcPr>
          <w:p w14:paraId="2088D92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3CFF361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Enclosure</w:t>
            </w:r>
          </w:p>
        </w:tc>
        <w:tc>
          <w:tcPr>
            <w:tcW w:w="4990" w:type="dxa"/>
            <w:shd w:val="clear" w:color="auto" w:fill="auto"/>
            <w:noWrap/>
            <w:hideMark/>
          </w:tcPr>
          <w:p w14:paraId="25CAB512" w14:textId="45928313"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Modern result. Not modelled (Roberts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2001).</w:t>
            </w:r>
          </w:p>
        </w:tc>
      </w:tr>
      <w:tr w:rsidR="00AE7D4B" w:rsidRPr="003A35A7" w14:paraId="56F6BED0" w14:textId="77777777" w:rsidTr="007F698B">
        <w:trPr>
          <w:cantSplit/>
          <w:trHeight w:val="285"/>
        </w:trPr>
        <w:tc>
          <w:tcPr>
            <w:tcW w:w="14454" w:type="dxa"/>
            <w:gridSpan w:val="9"/>
            <w:shd w:val="clear" w:color="auto" w:fill="auto"/>
            <w:noWrap/>
            <w:hideMark/>
          </w:tcPr>
          <w:p w14:paraId="1D5813A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M1-A1 Parlington Hollins, SE 423 345</w:t>
            </w:r>
          </w:p>
        </w:tc>
      </w:tr>
      <w:tr w:rsidR="00AE7D4B" w:rsidRPr="003A35A7" w14:paraId="11904802" w14:textId="77777777" w:rsidTr="007F698B">
        <w:trPr>
          <w:cantSplit/>
          <w:trHeight w:val="285"/>
        </w:trPr>
        <w:tc>
          <w:tcPr>
            <w:tcW w:w="1696" w:type="dxa"/>
            <w:shd w:val="clear" w:color="auto" w:fill="auto"/>
            <w:noWrap/>
            <w:hideMark/>
          </w:tcPr>
          <w:p w14:paraId="530326E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AA-31523</w:t>
            </w:r>
            <w:r w:rsidRPr="003A35A7">
              <w:rPr>
                <w:rFonts w:ascii="Times New Roman" w:hAnsi="Times New Roman" w:cs="Times New Roman"/>
                <w:sz w:val="18"/>
                <w:szCs w:val="18"/>
              </w:rPr>
              <w:br/>
              <w:t>2090±65</w:t>
            </w:r>
          </w:p>
        </w:tc>
        <w:tc>
          <w:tcPr>
            <w:tcW w:w="851" w:type="dxa"/>
            <w:shd w:val="clear" w:color="auto" w:fill="auto"/>
            <w:noWrap/>
            <w:hideMark/>
          </w:tcPr>
          <w:p w14:paraId="3AF830A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5E6E599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Charcoal, Rosaceae</w:t>
            </w:r>
          </w:p>
        </w:tc>
        <w:tc>
          <w:tcPr>
            <w:tcW w:w="1672" w:type="dxa"/>
            <w:shd w:val="clear" w:color="auto" w:fill="auto"/>
            <w:noWrap/>
            <w:hideMark/>
          </w:tcPr>
          <w:p w14:paraId="4A70E70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Ditch 2004, Enclosure A</w:t>
            </w:r>
          </w:p>
        </w:tc>
        <w:tc>
          <w:tcPr>
            <w:tcW w:w="1276" w:type="dxa"/>
            <w:shd w:val="clear" w:color="auto" w:fill="auto"/>
            <w:noWrap/>
            <w:hideMark/>
          </w:tcPr>
          <w:p w14:paraId="685BCF3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–26.2</w:t>
            </w:r>
          </w:p>
        </w:tc>
        <w:tc>
          <w:tcPr>
            <w:tcW w:w="992" w:type="dxa"/>
            <w:shd w:val="clear" w:color="auto" w:fill="auto"/>
            <w:noWrap/>
            <w:hideMark/>
          </w:tcPr>
          <w:p w14:paraId="2529120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33A54DF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Enclosure</w:t>
            </w:r>
          </w:p>
        </w:tc>
        <w:tc>
          <w:tcPr>
            <w:tcW w:w="4990" w:type="dxa"/>
            <w:shd w:val="clear" w:color="auto" w:fill="auto"/>
            <w:noWrap/>
            <w:hideMark/>
          </w:tcPr>
          <w:p w14:paraId="67ADCCA2" w14:textId="4E505571"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Dates ditch infilling. Site phase 1 and 2 (Roberts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2001).</w:t>
            </w:r>
          </w:p>
        </w:tc>
      </w:tr>
      <w:tr w:rsidR="00AE7D4B" w:rsidRPr="003A35A7" w14:paraId="072864FC" w14:textId="77777777" w:rsidTr="007F698B">
        <w:trPr>
          <w:cantSplit/>
          <w:trHeight w:val="285"/>
        </w:trPr>
        <w:tc>
          <w:tcPr>
            <w:tcW w:w="1696" w:type="dxa"/>
            <w:shd w:val="clear" w:color="auto" w:fill="auto"/>
            <w:noWrap/>
            <w:hideMark/>
          </w:tcPr>
          <w:p w14:paraId="6727307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AA-30656</w:t>
            </w:r>
            <w:r w:rsidRPr="003A35A7">
              <w:rPr>
                <w:rFonts w:ascii="Times New Roman" w:hAnsi="Times New Roman" w:cs="Times New Roman"/>
                <w:sz w:val="18"/>
                <w:szCs w:val="18"/>
              </w:rPr>
              <w:br/>
              <w:t>1700±45</w:t>
            </w:r>
          </w:p>
        </w:tc>
        <w:tc>
          <w:tcPr>
            <w:tcW w:w="851" w:type="dxa"/>
            <w:shd w:val="clear" w:color="auto" w:fill="auto"/>
            <w:noWrap/>
            <w:hideMark/>
          </w:tcPr>
          <w:p w14:paraId="657A565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214F01A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Animal bone, cattle bone</w:t>
            </w:r>
          </w:p>
        </w:tc>
        <w:tc>
          <w:tcPr>
            <w:tcW w:w="1672" w:type="dxa"/>
            <w:shd w:val="clear" w:color="auto" w:fill="auto"/>
            <w:noWrap/>
            <w:hideMark/>
          </w:tcPr>
          <w:p w14:paraId="6F001AE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Ditch 7013, Enclosure D</w:t>
            </w:r>
          </w:p>
        </w:tc>
        <w:tc>
          <w:tcPr>
            <w:tcW w:w="1276" w:type="dxa"/>
            <w:shd w:val="clear" w:color="auto" w:fill="auto"/>
            <w:noWrap/>
            <w:hideMark/>
          </w:tcPr>
          <w:p w14:paraId="721597B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–22.0</w:t>
            </w:r>
          </w:p>
        </w:tc>
        <w:tc>
          <w:tcPr>
            <w:tcW w:w="992" w:type="dxa"/>
            <w:shd w:val="clear" w:color="auto" w:fill="auto"/>
            <w:noWrap/>
            <w:hideMark/>
          </w:tcPr>
          <w:p w14:paraId="416B1CE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4541A64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Enclosure</w:t>
            </w:r>
          </w:p>
        </w:tc>
        <w:tc>
          <w:tcPr>
            <w:tcW w:w="4990" w:type="dxa"/>
            <w:shd w:val="clear" w:color="auto" w:fill="auto"/>
            <w:noWrap/>
            <w:hideMark/>
          </w:tcPr>
          <w:p w14:paraId="02941CFA" w14:textId="188FB57A"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Dates ditch infilling. Site phase 4 (Roberts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2001).</w:t>
            </w:r>
          </w:p>
        </w:tc>
      </w:tr>
      <w:tr w:rsidR="00AE7D4B" w:rsidRPr="003A35A7" w14:paraId="08D3941D" w14:textId="77777777" w:rsidTr="007F698B">
        <w:trPr>
          <w:cantSplit/>
          <w:trHeight w:val="285"/>
        </w:trPr>
        <w:tc>
          <w:tcPr>
            <w:tcW w:w="14454" w:type="dxa"/>
            <w:gridSpan w:val="9"/>
            <w:shd w:val="clear" w:color="auto" w:fill="auto"/>
            <w:noWrap/>
            <w:hideMark/>
          </w:tcPr>
          <w:p w14:paraId="33B6D9F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M1-A1 South Dyke, SE 4365 3760</w:t>
            </w:r>
          </w:p>
        </w:tc>
      </w:tr>
      <w:tr w:rsidR="00AE7D4B" w:rsidRPr="003A35A7" w14:paraId="3EC4959B" w14:textId="77777777" w:rsidTr="007F698B">
        <w:trPr>
          <w:cantSplit/>
          <w:trHeight w:val="285"/>
        </w:trPr>
        <w:tc>
          <w:tcPr>
            <w:tcW w:w="1696" w:type="dxa"/>
            <w:shd w:val="clear" w:color="auto" w:fill="auto"/>
            <w:noWrap/>
            <w:hideMark/>
          </w:tcPr>
          <w:p w14:paraId="37E5CF2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AA-31532</w:t>
            </w:r>
            <w:r w:rsidRPr="003A35A7">
              <w:rPr>
                <w:rFonts w:ascii="Times New Roman" w:hAnsi="Times New Roman" w:cs="Times New Roman"/>
                <w:sz w:val="18"/>
                <w:szCs w:val="18"/>
              </w:rPr>
              <w:br/>
              <w:t>1730±45</w:t>
            </w:r>
          </w:p>
        </w:tc>
        <w:tc>
          <w:tcPr>
            <w:tcW w:w="851" w:type="dxa"/>
            <w:shd w:val="clear" w:color="auto" w:fill="auto"/>
            <w:noWrap/>
            <w:hideMark/>
          </w:tcPr>
          <w:p w14:paraId="0648C64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30" w:type="dxa"/>
            <w:shd w:val="clear" w:color="auto" w:fill="auto"/>
            <w:noWrap/>
            <w:hideMark/>
          </w:tcPr>
          <w:p w14:paraId="30EA548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Plant macrofossil, unidentified (small diameter) plant remains</w:t>
            </w:r>
          </w:p>
        </w:tc>
        <w:tc>
          <w:tcPr>
            <w:tcW w:w="1701" w:type="dxa"/>
            <w:gridSpan w:val="2"/>
            <w:shd w:val="clear" w:color="auto" w:fill="auto"/>
            <w:noWrap/>
            <w:hideMark/>
          </w:tcPr>
          <w:p w14:paraId="28B9794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Ditch 1061, Ditch group 100, recut</w:t>
            </w:r>
          </w:p>
        </w:tc>
        <w:tc>
          <w:tcPr>
            <w:tcW w:w="1276" w:type="dxa"/>
            <w:shd w:val="clear" w:color="auto" w:fill="auto"/>
            <w:noWrap/>
            <w:hideMark/>
          </w:tcPr>
          <w:p w14:paraId="6E6DDE5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–29.3</w:t>
            </w:r>
          </w:p>
        </w:tc>
        <w:tc>
          <w:tcPr>
            <w:tcW w:w="992" w:type="dxa"/>
            <w:shd w:val="clear" w:color="auto" w:fill="auto"/>
            <w:noWrap/>
            <w:hideMark/>
          </w:tcPr>
          <w:p w14:paraId="07F7E27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4BB7928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Ditch, TAQ construction linear earthwork</w:t>
            </w:r>
          </w:p>
        </w:tc>
        <w:tc>
          <w:tcPr>
            <w:tcW w:w="4990" w:type="dxa"/>
            <w:shd w:val="clear" w:color="auto" w:fill="auto"/>
            <w:noWrap/>
            <w:hideMark/>
          </w:tcPr>
          <w:p w14:paraId="5C7CE75C" w14:textId="7B24AFC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Dates infilling of recut ditch. Site Phase 3 (Roberts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2001).</w:t>
            </w:r>
          </w:p>
        </w:tc>
      </w:tr>
      <w:tr w:rsidR="00AE7D4B" w:rsidRPr="003A35A7" w14:paraId="7CDA99B8" w14:textId="77777777" w:rsidTr="007F698B">
        <w:trPr>
          <w:cantSplit/>
          <w:trHeight w:val="285"/>
        </w:trPr>
        <w:tc>
          <w:tcPr>
            <w:tcW w:w="1696" w:type="dxa"/>
            <w:shd w:val="clear" w:color="auto" w:fill="auto"/>
            <w:noWrap/>
            <w:hideMark/>
          </w:tcPr>
          <w:p w14:paraId="16AC255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AA-31533</w:t>
            </w:r>
            <w:r w:rsidRPr="003A35A7">
              <w:rPr>
                <w:rFonts w:ascii="Times New Roman" w:hAnsi="Times New Roman" w:cs="Times New Roman"/>
                <w:sz w:val="18"/>
                <w:szCs w:val="18"/>
              </w:rPr>
              <w:br/>
              <w:t>1985±45</w:t>
            </w:r>
          </w:p>
        </w:tc>
        <w:tc>
          <w:tcPr>
            <w:tcW w:w="851" w:type="dxa"/>
            <w:shd w:val="clear" w:color="auto" w:fill="auto"/>
            <w:noWrap/>
            <w:hideMark/>
          </w:tcPr>
          <w:p w14:paraId="65213FC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30" w:type="dxa"/>
            <w:shd w:val="clear" w:color="auto" w:fill="auto"/>
            <w:noWrap/>
            <w:hideMark/>
          </w:tcPr>
          <w:p w14:paraId="47980EC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Plant macrofossil, </w:t>
            </w:r>
            <w:bookmarkStart w:id="93" w:name="_Hlk32826323"/>
            <w:r w:rsidRPr="003A35A7">
              <w:rPr>
                <w:rFonts w:ascii="Times New Roman" w:hAnsi="Times New Roman" w:cs="Times New Roman"/>
                <w:i/>
                <w:sz w:val="18"/>
                <w:szCs w:val="18"/>
              </w:rPr>
              <w:t>Potamogeton</w:t>
            </w:r>
            <w:r w:rsidRPr="003A35A7">
              <w:rPr>
                <w:rFonts w:ascii="Times New Roman" w:hAnsi="Times New Roman" w:cs="Times New Roman"/>
                <w:sz w:val="18"/>
                <w:szCs w:val="18"/>
              </w:rPr>
              <w:t xml:space="preserve"> sp. charred seed</w:t>
            </w:r>
            <w:bookmarkEnd w:id="93"/>
          </w:p>
        </w:tc>
        <w:tc>
          <w:tcPr>
            <w:tcW w:w="1701" w:type="dxa"/>
            <w:gridSpan w:val="2"/>
            <w:shd w:val="clear" w:color="auto" w:fill="auto"/>
            <w:noWrap/>
            <w:hideMark/>
          </w:tcPr>
          <w:p w14:paraId="2F7BDA8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Ditch 1033, Ditch group 100, secondary fill</w:t>
            </w:r>
          </w:p>
        </w:tc>
        <w:tc>
          <w:tcPr>
            <w:tcW w:w="1276" w:type="dxa"/>
            <w:shd w:val="clear" w:color="auto" w:fill="auto"/>
            <w:noWrap/>
            <w:hideMark/>
          </w:tcPr>
          <w:p w14:paraId="3D7C79D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–26.2</w:t>
            </w:r>
          </w:p>
        </w:tc>
        <w:tc>
          <w:tcPr>
            <w:tcW w:w="992" w:type="dxa"/>
            <w:shd w:val="clear" w:color="auto" w:fill="auto"/>
            <w:noWrap/>
            <w:hideMark/>
          </w:tcPr>
          <w:p w14:paraId="6B5BEBE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4076B85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Ditch, TAQ construction linear earthwork</w:t>
            </w:r>
          </w:p>
        </w:tc>
        <w:tc>
          <w:tcPr>
            <w:tcW w:w="4990" w:type="dxa"/>
            <w:shd w:val="clear" w:color="auto" w:fill="auto"/>
            <w:noWrap/>
            <w:hideMark/>
          </w:tcPr>
          <w:p w14:paraId="258BBCE6" w14:textId="2AC94BA9"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Dates ditch infilling, though may included an in-built ‘hard water’ offset. Site Phase 2 (Roberts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2001). Included in the site-specific and currency models as a TPQ.</w:t>
            </w:r>
          </w:p>
        </w:tc>
      </w:tr>
      <w:tr w:rsidR="00AE7D4B" w:rsidRPr="003A35A7" w14:paraId="2C65B09F" w14:textId="77777777" w:rsidTr="007F698B">
        <w:trPr>
          <w:cantSplit/>
          <w:trHeight w:val="285"/>
        </w:trPr>
        <w:tc>
          <w:tcPr>
            <w:tcW w:w="1696" w:type="dxa"/>
            <w:shd w:val="clear" w:color="auto" w:fill="auto"/>
            <w:noWrap/>
            <w:hideMark/>
          </w:tcPr>
          <w:p w14:paraId="694823B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AA-31534</w:t>
            </w:r>
            <w:r w:rsidRPr="003A35A7">
              <w:rPr>
                <w:rFonts w:ascii="Times New Roman" w:hAnsi="Times New Roman" w:cs="Times New Roman"/>
                <w:sz w:val="18"/>
                <w:szCs w:val="18"/>
              </w:rPr>
              <w:br/>
              <w:t>1745±45</w:t>
            </w:r>
          </w:p>
        </w:tc>
        <w:tc>
          <w:tcPr>
            <w:tcW w:w="851" w:type="dxa"/>
            <w:shd w:val="clear" w:color="auto" w:fill="auto"/>
            <w:noWrap/>
            <w:hideMark/>
          </w:tcPr>
          <w:p w14:paraId="0F8E6D9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30" w:type="dxa"/>
            <w:shd w:val="clear" w:color="auto" w:fill="auto"/>
            <w:noWrap/>
            <w:hideMark/>
          </w:tcPr>
          <w:p w14:paraId="660FBC8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Plant macrofossil, </w:t>
            </w:r>
            <w:r w:rsidRPr="003A35A7">
              <w:rPr>
                <w:rFonts w:ascii="Times New Roman" w:hAnsi="Times New Roman" w:cs="Times New Roman"/>
                <w:i/>
                <w:sz w:val="18"/>
                <w:szCs w:val="18"/>
              </w:rPr>
              <w:t>Sparganium</w:t>
            </w:r>
            <w:r w:rsidRPr="003A35A7">
              <w:rPr>
                <w:rFonts w:ascii="Times New Roman" w:hAnsi="Times New Roman" w:cs="Times New Roman"/>
                <w:sz w:val="18"/>
                <w:szCs w:val="18"/>
              </w:rPr>
              <w:t xml:space="preserve"> sp. seed</w:t>
            </w:r>
          </w:p>
        </w:tc>
        <w:tc>
          <w:tcPr>
            <w:tcW w:w="1701" w:type="dxa"/>
            <w:gridSpan w:val="2"/>
            <w:shd w:val="clear" w:color="auto" w:fill="auto"/>
            <w:noWrap/>
            <w:hideMark/>
          </w:tcPr>
          <w:p w14:paraId="04BFA1F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Ditch 1005, Ditch group 100, recut</w:t>
            </w:r>
          </w:p>
        </w:tc>
        <w:tc>
          <w:tcPr>
            <w:tcW w:w="1276" w:type="dxa"/>
            <w:shd w:val="clear" w:color="auto" w:fill="auto"/>
            <w:noWrap/>
            <w:hideMark/>
          </w:tcPr>
          <w:p w14:paraId="46B5594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–25.1</w:t>
            </w:r>
          </w:p>
        </w:tc>
        <w:tc>
          <w:tcPr>
            <w:tcW w:w="992" w:type="dxa"/>
            <w:shd w:val="clear" w:color="auto" w:fill="auto"/>
            <w:noWrap/>
            <w:hideMark/>
          </w:tcPr>
          <w:p w14:paraId="362F86E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58576B5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Ditch, TAQ construction linear earthwork</w:t>
            </w:r>
          </w:p>
        </w:tc>
        <w:tc>
          <w:tcPr>
            <w:tcW w:w="4990" w:type="dxa"/>
            <w:shd w:val="clear" w:color="auto" w:fill="auto"/>
            <w:noWrap/>
            <w:hideMark/>
          </w:tcPr>
          <w:p w14:paraId="2CBEBD02" w14:textId="4AFBF7C1"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Dates infilling of recut ditch. Site Phase 3 (Roberts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2001).</w:t>
            </w:r>
          </w:p>
        </w:tc>
      </w:tr>
      <w:tr w:rsidR="00AE7D4B" w:rsidRPr="003A35A7" w14:paraId="2698BDE1" w14:textId="77777777" w:rsidTr="007F698B">
        <w:trPr>
          <w:cantSplit/>
          <w:trHeight w:val="285"/>
        </w:trPr>
        <w:tc>
          <w:tcPr>
            <w:tcW w:w="14454" w:type="dxa"/>
            <w:gridSpan w:val="9"/>
            <w:shd w:val="clear" w:color="auto" w:fill="auto"/>
            <w:noWrap/>
            <w:hideMark/>
          </w:tcPr>
          <w:p w14:paraId="543594C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M1-A1 Swillington Common, SE 377 330</w:t>
            </w:r>
          </w:p>
        </w:tc>
      </w:tr>
      <w:tr w:rsidR="00AE7D4B" w:rsidRPr="003A35A7" w14:paraId="2B65592F" w14:textId="77777777" w:rsidTr="007F698B">
        <w:trPr>
          <w:cantSplit/>
          <w:trHeight w:val="285"/>
        </w:trPr>
        <w:tc>
          <w:tcPr>
            <w:tcW w:w="1696" w:type="dxa"/>
            <w:shd w:val="clear" w:color="auto" w:fill="auto"/>
            <w:noWrap/>
            <w:hideMark/>
          </w:tcPr>
          <w:p w14:paraId="4CB92DB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AA-31507</w:t>
            </w:r>
            <w:r w:rsidRPr="003A35A7">
              <w:rPr>
                <w:rFonts w:ascii="Times New Roman" w:hAnsi="Times New Roman" w:cs="Times New Roman"/>
                <w:sz w:val="18"/>
                <w:szCs w:val="18"/>
              </w:rPr>
              <w:br/>
              <w:t>2165±65</w:t>
            </w:r>
          </w:p>
        </w:tc>
        <w:tc>
          <w:tcPr>
            <w:tcW w:w="851" w:type="dxa"/>
            <w:shd w:val="clear" w:color="auto" w:fill="auto"/>
            <w:noWrap/>
            <w:hideMark/>
          </w:tcPr>
          <w:p w14:paraId="771AA7A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549FA9E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Salix</w:t>
            </w:r>
            <w:r w:rsidRPr="003A35A7">
              <w:rPr>
                <w:rFonts w:ascii="Times New Roman" w:hAnsi="Times New Roman" w:cs="Times New Roman"/>
                <w:sz w:val="18"/>
                <w:szCs w:val="18"/>
              </w:rPr>
              <w:t xml:space="preserve"> sp. Charcoal</w:t>
            </w:r>
          </w:p>
        </w:tc>
        <w:tc>
          <w:tcPr>
            <w:tcW w:w="1672" w:type="dxa"/>
            <w:shd w:val="clear" w:color="auto" w:fill="auto"/>
            <w:noWrap/>
            <w:hideMark/>
          </w:tcPr>
          <w:p w14:paraId="0C451DB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Gully 1104, Enclosure D</w:t>
            </w:r>
          </w:p>
        </w:tc>
        <w:tc>
          <w:tcPr>
            <w:tcW w:w="1276" w:type="dxa"/>
            <w:shd w:val="clear" w:color="auto" w:fill="auto"/>
            <w:noWrap/>
            <w:hideMark/>
          </w:tcPr>
          <w:p w14:paraId="5290D9E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–25.3</w:t>
            </w:r>
          </w:p>
        </w:tc>
        <w:tc>
          <w:tcPr>
            <w:tcW w:w="992" w:type="dxa"/>
            <w:shd w:val="clear" w:color="auto" w:fill="auto"/>
            <w:noWrap/>
            <w:hideMark/>
          </w:tcPr>
          <w:p w14:paraId="1A05560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59C1365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Enclosure</w:t>
            </w:r>
          </w:p>
        </w:tc>
        <w:tc>
          <w:tcPr>
            <w:tcW w:w="4990" w:type="dxa"/>
            <w:shd w:val="clear" w:color="auto" w:fill="auto"/>
            <w:noWrap/>
            <w:hideMark/>
          </w:tcPr>
          <w:p w14:paraId="644E5024" w14:textId="5BE87582"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Gully 1104, Enclosure D (Roberts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2001).</w:t>
            </w:r>
          </w:p>
        </w:tc>
      </w:tr>
      <w:tr w:rsidR="00AE7D4B" w:rsidRPr="003A35A7" w14:paraId="79F7A67B" w14:textId="77777777" w:rsidTr="007F698B">
        <w:trPr>
          <w:cantSplit/>
          <w:trHeight w:val="285"/>
        </w:trPr>
        <w:tc>
          <w:tcPr>
            <w:tcW w:w="1696" w:type="dxa"/>
            <w:shd w:val="clear" w:color="auto" w:fill="auto"/>
            <w:noWrap/>
            <w:hideMark/>
          </w:tcPr>
          <w:p w14:paraId="6A1B2D5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AA-31495</w:t>
            </w:r>
            <w:r w:rsidRPr="003A35A7">
              <w:rPr>
                <w:rFonts w:ascii="Times New Roman" w:hAnsi="Times New Roman" w:cs="Times New Roman"/>
                <w:sz w:val="18"/>
                <w:szCs w:val="18"/>
              </w:rPr>
              <w:br/>
              <w:t>2445±45</w:t>
            </w:r>
          </w:p>
        </w:tc>
        <w:tc>
          <w:tcPr>
            <w:tcW w:w="851" w:type="dxa"/>
            <w:shd w:val="clear" w:color="auto" w:fill="auto"/>
            <w:noWrap/>
            <w:hideMark/>
          </w:tcPr>
          <w:p w14:paraId="2FA6AD6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285749F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Alnus</w:t>
            </w:r>
            <w:r w:rsidRPr="003A35A7">
              <w:rPr>
                <w:rFonts w:ascii="Times New Roman" w:hAnsi="Times New Roman" w:cs="Times New Roman"/>
                <w:sz w:val="18"/>
                <w:szCs w:val="18"/>
              </w:rPr>
              <w:t xml:space="preserve"> sp.</w:t>
            </w:r>
          </w:p>
        </w:tc>
        <w:tc>
          <w:tcPr>
            <w:tcW w:w="1672" w:type="dxa"/>
            <w:shd w:val="clear" w:color="auto" w:fill="auto"/>
            <w:noWrap/>
            <w:hideMark/>
          </w:tcPr>
          <w:p w14:paraId="37BD8B1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Ditch 7044</w:t>
            </w:r>
          </w:p>
        </w:tc>
        <w:tc>
          <w:tcPr>
            <w:tcW w:w="1276" w:type="dxa"/>
            <w:shd w:val="clear" w:color="auto" w:fill="auto"/>
            <w:noWrap/>
            <w:hideMark/>
          </w:tcPr>
          <w:p w14:paraId="7D8E66B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–27.9</w:t>
            </w:r>
          </w:p>
        </w:tc>
        <w:tc>
          <w:tcPr>
            <w:tcW w:w="992" w:type="dxa"/>
            <w:shd w:val="clear" w:color="auto" w:fill="auto"/>
            <w:noWrap/>
            <w:hideMark/>
          </w:tcPr>
          <w:p w14:paraId="5B08825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707DB64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Boundary ditch/trackway</w:t>
            </w:r>
          </w:p>
        </w:tc>
        <w:tc>
          <w:tcPr>
            <w:tcW w:w="4990" w:type="dxa"/>
            <w:shd w:val="clear" w:color="auto" w:fill="auto"/>
            <w:noWrap/>
            <w:hideMark/>
          </w:tcPr>
          <w:p w14:paraId="21C76843" w14:textId="57596470"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Boundary ditch. Dates ditch infilling. Site Phase 4 (Roberts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2001).</w:t>
            </w:r>
          </w:p>
        </w:tc>
      </w:tr>
      <w:tr w:rsidR="00AE7D4B" w:rsidRPr="003A35A7" w14:paraId="01A71C99" w14:textId="77777777" w:rsidTr="007F698B">
        <w:trPr>
          <w:cantSplit/>
          <w:trHeight w:val="285"/>
        </w:trPr>
        <w:tc>
          <w:tcPr>
            <w:tcW w:w="1696" w:type="dxa"/>
            <w:shd w:val="clear" w:color="auto" w:fill="auto"/>
            <w:noWrap/>
            <w:hideMark/>
          </w:tcPr>
          <w:p w14:paraId="2CBABC3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AA-32014</w:t>
            </w:r>
            <w:r w:rsidRPr="003A35A7">
              <w:rPr>
                <w:rFonts w:ascii="Times New Roman" w:hAnsi="Times New Roman" w:cs="Times New Roman"/>
                <w:sz w:val="18"/>
                <w:szCs w:val="18"/>
              </w:rPr>
              <w:br/>
              <w:t>3065±60</w:t>
            </w:r>
          </w:p>
        </w:tc>
        <w:tc>
          <w:tcPr>
            <w:tcW w:w="851" w:type="dxa"/>
            <w:shd w:val="clear" w:color="auto" w:fill="auto"/>
            <w:noWrap/>
            <w:hideMark/>
          </w:tcPr>
          <w:p w14:paraId="12D3437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4DCF78D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Charcoal, unidentified</w:t>
            </w:r>
          </w:p>
        </w:tc>
        <w:tc>
          <w:tcPr>
            <w:tcW w:w="1672" w:type="dxa"/>
            <w:shd w:val="clear" w:color="auto" w:fill="auto"/>
            <w:noWrap/>
            <w:hideMark/>
          </w:tcPr>
          <w:p w14:paraId="2B5B45F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Gully 5000</w:t>
            </w:r>
          </w:p>
        </w:tc>
        <w:tc>
          <w:tcPr>
            <w:tcW w:w="1276" w:type="dxa"/>
            <w:shd w:val="clear" w:color="auto" w:fill="auto"/>
            <w:noWrap/>
            <w:hideMark/>
          </w:tcPr>
          <w:p w14:paraId="6798E71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–27.9</w:t>
            </w:r>
          </w:p>
        </w:tc>
        <w:tc>
          <w:tcPr>
            <w:tcW w:w="992" w:type="dxa"/>
            <w:shd w:val="clear" w:color="auto" w:fill="auto"/>
            <w:noWrap/>
            <w:hideMark/>
          </w:tcPr>
          <w:p w14:paraId="6FE6DBB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0688AED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Ditch</w:t>
            </w:r>
          </w:p>
        </w:tc>
        <w:tc>
          <w:tcPr>
            <w:tcW w:w="4990" w:type="dxa"/>
            <w:shd w:val="clear" w:color="auto" w:fill="auto"/>
            <w:noWrap/>
            <w:hideMark/>
          </w:tcPr>
          <w:p w14:paraId="44A8252E" w14:textId="0E194682"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TPQ infilling curvilinear gully with U-shaped profile. Highly truncated. Site Phase 2. TPQ on sample basis (Roberts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2001).</w:t>
            </w:r>
          </w:p>
        </w:tc>
      </w:tr>
      <w:tr w:rsidR="00AE7D4B" w:rsidRPr="003A35A7" w14:paraId="09144D22" w14:textId="77777777" w:rsidTr="007F698B">
        <w:trPr>
          <w:cantSplit/>
          <w:trHeight w:val="285"/>
        </w:trPr>
        <w:tc>
          <w:tcPr>
            <w:tcW w:w="1696" w:type="dxa"/>
            <w:shd w:val="clear" w:color="auto" w:fill="auto"/>
            <w:noWrap/>
            <w:hideMark/>
          </w:tcPr>
          <w:p w14:paraId="0300C69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AA-32010</w:t>
            </w:r>
            <w:r w:rsidRPr="003A35A7">
              <w:rPr>
                <w:rFonts w:ascii="Times New Roman" w:hAnsi="Times New Roman" w:cs="Times New Roman"/>
                <w:sz w:val="18"/>
                <w:szCs w:val="18"/>
              </w:rPr>
              <w:br/>
              <w:t>2395±50</w:t>
            </w:r>
          </w:p>
        </w:tc>
        <w:tc>
          <w:tcPr>
            <w:tcW w:w="851" w:type="dxa"/>
            <w:shd w:val="clear" w:color="auto" w:fill="auto"/>
            <w:noWrap/>
            <w:hideMark/>
          </w:tcPr>
          <w:p w14:paraId="4FD0553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0663198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Quercus</w:t>
            </w:r>
            <w:r w:rsidRPr="003A35A7">
              <w:rPr>
                <w:rFonts w:ascii="Times New Roman" w:hAnsi="Times New Roman" w:cs="Times New Roman"/>
                <w:sz w:val="18"/>
                <w:szCs w:val="18"/>
              </w:rPr>
              <w:t xml:space="preserve"> sp.</w:t>
            </w:r>
          </w:p>
        </w:tc>
        <w:tc>
          <w:tcPr>
            <w:tcW w:w="1672" w:type="dxa"/>
            <w:shd w:val="clear" w:color="auto" w:fill="auto"/>
            <w:noWrap/>
            <w:hideMark/>
          </w:tcPr>
          <w:p w14:paraId="22D828A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Pit 1333, within Enclosure A</w:t>
            </w:r>
          </w:p>
        </w:tc>
        <w:tc>
          <w:tcPr>
            <w:tcW w:w="1276" w:type="dxa"/>
            <w:shd w:val="clear" w:color="auto" w:fill="auto"/>
            <w:noWrap/>
            <w:hideMark/>
          </w:tcPr>
          <w:p w14:paraId="599BDD1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–27.6</w:t>
            </w:r>
          </w:p>
        </w:tc>
        <w:tc>
          <w:tcPr>
            <w:tcW w:w="992" w:type="dxa"/>
            <w:shd w:val="clear" w:color="auto" w:fill="auto"/>
            <w:noWrap/>
            <w:hideMark/>
          </w:tcPr>
          <w:p w14:paraId="4B7CA59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07E8CE6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Pit</w:t>
            </w:r>
          </w:p>
        </w:tc>
        <w:tc>
          <w:tcPr>
            <w:tcW w:w="4990" w:type="dxa"/>
            <w:shd w:val="clear" w:color="auto" w:fill="auto"/>
            <w:noWrap/>
            <w:hideMark/>
          </w:tcPr>
          <w:p w14:paraId="0943CCCB" w14:textId="30AE3D03"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Dates infilling of pit. Uncertain association with Enclosure A. TPQ site Phase 4 (Roberts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2001).</w:t>
            </w:r>
          </w:p>
        </w:tc>
      </w:tr>
      <w:tr w:rsidR="00AE7D4B" w:rsidRPr="003A35A7" w14:paraId="418FFD22" w14:textId="77777777" w:rsidTr="007F698B">
        <w:trPr>
          <w:cantSplit/>
          <w:trHeight w:val="285"/>
        </w:trPr>
        <w:tc>
          <w:tcPr>
            <w:tcW w:w="1696" w:type="dxa"/>
            <w:shd w:val="clear" w:color="auto" w:fill="auto"/>
            <w:noWrap/>
            <w:hideMark/>
          </w:tcPr>
          <w:p w14:paraId="6ADFCC7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AA-31500</w:t>
            </w:r>
            <w:r w:rsidRPr="003A35A7">
              <w:rPr>
                <w:rFonts w:ascii="Times New Roman" w:hAnsi="Times New Roman" w:cs="Times New Roman"/>
                <w:sz w:val="18"/>
                <w:szCs w:val="18"/>
              </w:rPr>
              <w:br/>
              <w:t>1960±75</w:t>
            </w:r>
          </w:p>
        </w:tc>
        <w:tc>
          <w:tcPr>
            <w:tcW w:w="851" w:type="dxa"/>
            <w:shd w:val="clear" w:color="auto" w:fill="auto"/>
            <w:noWrap/>
            <w:hideMark/>
          </w:tcPr>
          <w:p w14:paraId="26B3FD8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6210CC2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Corylus</w:t>
            </w:r>
            <w:r w:rsidRPr="003A35A7">
              <w:rPr>
                <w:rFonts w:ascii="Times New Roman" w:hAnsi="Times New Roman" w:cs="Times New Roman"/>
                <w:sz w:val="18"/>
                <w:szCs w:val="18"/>
              </w:rPr>
              <w:t xml:space="preserve"> sp.</w:t>
            </w:r>
          </w:p>
        </w:tc>
        <w:tc>
          <w:tcPr>
            <w:tcW w:w="1672" w:type="dxa"/>
            <w:shd w:val="clear" w:color="auto" w:fill="auto"/>
            <w:noWrap/>
            <w:hideMark/>
          </w:tcPr>
          <w:p w14:paraId="3975A86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Gully 5053, Enclosure C</w:t>
            </w:r>
          </w:p>
        </w:tc>
        <w:tc>
          <w:tcPr>
            <w:tcW w:w="1276" w:type="dxa"/>
            <w:shd w:val="clear" w:color="auto" w:fill="auto"/>
            <w:noWrap/>
            <w:hideMark/>
          </w:tcPr>
          <w:p w14:paraId="71CB1B6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–26.6</w:t>
            </w:r>
          </w:p>
        </w:tc>
        <w:tc>
          <w:tcPr>
            <w:tcW w:w="992" w:type="dxa"/>
            <w:shd w:val="clear" w:color="auto" w:fill="auto"/>
            <w:noWrap/>
            <w:hideMark/>
          </w:tcPr>
          <w:p w14:paraId="17E785B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280210B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Enclosure</w:t>
            </w:r>
          </w:p>
        </w:tc>
        <w:tc>
          <w:tcPr>
            <w:tcW w:w="4990" w:type="dxa"/>
            <w:shd w:val="clear" w:color="auto" w:fill="auto"/>
            <w:noWrap/>
            <w:hideMark/>
          </w:tcPr>
          <w:p w14:paraId="7247A4F3" w14:textId="46BC81CA"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Ditch. Dates infilling and use of Enclosure  C. Site Phase 4 (Roberts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2001).</w:t>
            </w:r>
          </w:p>
        </w:tc>
      </w:tr>
      <w:tr w:rsidR="00AE7D4B" w:rsidRPr="003A35A7" w14:paraId="71FB03D8" w14:textId="77777777" w:rsidTr="007F698B">
        <w:trPr>
          <w:cantSplit/>
          <w:trHeight w:val="285"/>
        </w:trPr>
        <w:tc>
          <w:tcPr>
            <w:tcW w:w="1696" w:type="dxa"/>
            <w:shd w:val="clear" w:color="auto" w:fill="auto"/>
            <w:noWrap/>
            <w:hideMark/>
          </w:tcPr>
          <w:p w14:paraId="4BEEC8C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AA-31489</w:t>
            </w:r>
            <w:r w:rsidRPr="003A35A7">
              <w:rPr>
                <w:rFonts w:ascii="Times New Roman" w:hAnsi="Times New Roman" w:cs="Times New Roman"/>
                <w:sz w:val="18"/>
                <w:szCs w:val="18"/>
              </w:rPr>
              <w:br/>
              <w:t>2315±45</w:t>
            </w:r>
          </w:p>
        </w:tc>
        <w:tc>
          <w:tcPr>
            <w:tcW w:w="851" w:type="dxa"/>
            <w:shd w:val="clear" w:color="auto" w:fill="auto"/>
            <w:noWrap/>
            <w:hideMark/>
          </w:tcPr>
          <w:p w14:paraId="2298984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5317123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Betula</w:t>
            </w:r>
            <w:r w:rsidRPr="003A35A7">
              <w:rPr>
                <w:rFonts w:ascii="Times New Roman" w:hAnsi="Times New Roman" w:cs="Times New Roman"/>
                <w:sz w:val="18"/>
                <w:szCs w:val="18"/>
              </w:rPr>
              <w:t xml:space="preserve"> sp. </w:t>
            </w:r>
          </w:p>
        </w:tc>
        <w:tc>
          <w:tcPr>
            <w:tcW w:w="1672" w:type="dxa"/>
            <w:shd w:val="clear" w:color="auto" w:fill="auto"/>
            <w:noWrap/>
            <w:hideMark/>
          </w:tcPr>
          <w:p w14:paraId="3723B9A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Pit 1325, within Enclosure A</w:t>
            </w:r>
          </w:p>
        </w:tc>
        <w:tc>
          <w:tcPr>
            <w:tcW w:w="1276" w:type="dxa"/>
            <w:shd w:val="clear" w:color="auto" w:fill="auto"/>
            <w:noWrap/>
            <w:hideMark/>
          </w:tcPr>
          <w:p w14:paraId="709703E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–26.4</w:t>
            </w:r>
          </w:p>
        </w:tc>
        <w:tc>
          <w:tcPr>
            <w:tcW w:w="992" w:type="dxa"/>
            <w:shd w:val="clear" w:color="auto" w:fill="auto"/>
            <w:noWrap/>
            <w:hideMark/>
          </w:tcPr>
          <w:p w14:paraId="6C7E926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4EC29A0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Pit</w:t>
            </w:r>
          </w:p>
        </w:tc>
        <w:tc>
          <w:tcPr>
            <w:tcW w:w="4990" w:type="dxa"/>
            <w:shd w:val="clear" w:color="auto" w:fill="auto"/>
            <w:noWrap/>
            <w:hideMark/>
          </w:tcPr>
          <w:p w14:paraId="1A9C1C6B" w14:textId="53C331F3"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Dates infilling of pit. Uncertain association with Enclosure A. Site phase 4 (Roberts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2001).</w:t>
            </w:r>
          </w:p>
        </w:tc>
      </w:tr>
      <w:tr w:rsidR="00AE7D4B" w:rsidRPr="003A35A7" w14:paraId="75811AAE" w14:textId="77777777" w:rsidTr="007F698B">
        <w:trPr>
          <w:cantSplit/>
          <w:trHeight w:val="285"/>
        </w:trPr>
        <w:tc>
          <w:tcPr>
            <w:tcW w:w="1696" w:type="dxa"/>
            <w:shd w:val="clear" w:color="auto" w:fill="auto"/>
            <w:noWrap/>
            <w:hideMark/>
          </w:tcPr>
          <w:p w14:paraId="45CF608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AA-32015</w:t>
            </w:r>
            <w:r w:rsidRPr="003A35A7">
              <w:rPr>
                <w:rFonts w:ascii="Times New Roman" w:hAnsi="Times New Roman" w:cs="Times New Roman"/>
                <w:sz w:val="18"/>
                <w:szCs w:val="18"/>
              </w:rPr>
              <w:br/>
              <w:t>1415±45</w:t>
            </w:r>
          </w:p>
        </w:tc>
        <w:tc>
          <w:tcPr>
            <w:tcW w:w="851" w:type="dxa"/>
            <w:shd w:val="clear" w:color="auto" w:fill="auto"/>
            <w:noWrap/>
            <w:hideMark/>
          </w:tcPr>
          <w:p w14:paraId="3FB77DB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7D5E279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Betula</w:t>
            </w:r>
            <w:r w:rsidRPr="003A35A7">
              <w:rPr>
                <w:rFonts w:ascii="Times New Roman" w:hAnsi="Times New Roman" w:cs="Times New Roman"/>
                <w:sz w:val="18"/>
                <w:szCs w:val="18"/>
              </w:rPr>
              <w:t xml:space="preserve"> sp.</w:t>
            </w:r>
          </w:p>
        </w:tc>
        <w:tc>
          <w:tcPr>
            <w:tcW w:w="1672" w:type="dxa"/>
            <w:shd w:val="clear" w:color="auto" w:fill="auto"/>
            <w:noWrap/>
            <w:hideMark/>
          </w:tcPr>
          <w:p w14:paraId="2022F8A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Ditch 101</w:t>
            </w:r>
          </w:p>
        </w:tc>
        <w:tc>
          <w:tcPr>
            <w:tcW w:w="1276" w:type="dxa"/>
            <w:shd w:val="clear" w:color="auto" w:fill="auto"/>
            <w:noWrap/>
            <w:hideMark/>
          </w:tcPr>
          <w:p w14:paraId="78AAA65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–26.4</w:t>
            </w:r>
          </w:p>
        </w:tc>
        <w:tc>
          <w:tcPr>
            <w:tcW w:w="992" w:type="dxa"/>
            <w:shd w:val="clear" w:color="auto" w:fill="auto"/>
            <w:noWrap/>
            <w:hideMark/>
          </w:tcPr>
          <w:p w14:paraId="45BC38D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60DE476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Aggregated field system</w:t>
            </w:r>
          </w:p>
        </w:tc>
        <w:tc>
          <w:tcPr>
            <w:tcW w:w="4990" w:type="dxa"/>
            <w:shd w:val="clear" w:color="auto" w:fill="auto"/>
            <w:noWrap/>
            <w:hideMark/>
          </w:tcPr>
          <w:p w14:paraId="4A673C4C" w14:textId="3A2181B6"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Dates ditch infilling. Expansion of trackway ditch 301 as part of field system development. Dates development field system. Site Phase 5 (Roberts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2001).</w:t>
            </w:r>
          </w:p>
        </w:tc>
      </w:tr>
      <w:tr w:rsidR="00AE7D4B" w:rsidRPr="003A35A7" w14:paraId="7AEE279F" w14:textId="77777777" w:rsidTr="007F698B">
        <w:trPr>
          <w:cantSplit/>
          <w:trHeight w:val="285"/>
        </w:trPr>
        <w:tc>
          <w:tcPr>
            <w:tcW w:w="1696" w:type="dxa"/>
            <w:shd w:val="clear" w:color="auto" w:fill="auto"/>
            <w:noWrap/>
            <w:hideMark/>
          </w:tcPr>
          <w:p w14:paraId="74E974B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lastRenderedPageBreak/>
              <w:t>AA-32009</w:t>
            </w:r>
            <w:r w:rsidRPr="003A35A7">
              <w:rPr>
                <w:rFonts w:ascii="Times New Roman" w:hAnsi="Times New Roman" w:cs="Times New Roman"/>
                <w:sz w:val="18"/>
                <w:szCs w:val="18"/>
              </w:rPr>
              <w:br/>
              <w:t>2225±50</w:t>
            </w:r>
          </w:p>
        </w:tc>
        <w:tc>
          <w:tcPr>
            <w:tcW w:w="851" w:type="dxa"/>
            <w:shd w:val="clear" w:color="auto" w:fill="auto"/>
            <w:noWrap/>
            <w:hideMark/>
          </w:tcPr>
          <w:p w14:paraId="3B2F020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156D518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Salix</w:t>
            </w:r>
            <w:r w:rsidRPr="003A35A7">
              <w:rPr>
                <w:rFonts w:ascii="Times New Roman" w:hAnsi="Times New Roman" w:cs="Times New Roman"/>
                <w:sz w:val="18"/>
                <w:szCs w:val="18"/>
              </w:rPr>
              <w:t xml:space="preserve"> sp. charcoal</w:t>
            </w:r>
          </w:p>
        </w:tc>
        <w:tc>
          <w:tcPr>
            <w:tcW w:w="1672" w:type="dxa"/>
            <w:shd w:val="clear" w:color="auto" w:fill="auto"/>
            <w:noWrap/>
            <w:hideMark/>
          </w:tcPr>
          <w:p w14:paraId="1DDEA95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Posthole 935, Enclosure A</w:t>
            </w:r>
          </w:p>
        </w:tc>
        <w:tc>
          <w:tcPr>
            <w:tcW w:w="1276" w:type="dxa"/>
            <w:shd w:val="clear" w:color="auto" w:fill="auto"/>
            <w:noWrap/>
            <w:hideMark/>
          </w:tcPr>
          <w:p w14:paraId="0212AED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–26.1</w:t>
            </w:r>
          </w:p>
        </w:tc>
        <w:tc>
          <w:tcPr>
            <w:tcW w:w="992" w:type="dxa"/>
            <w:shd w:val="clear" w:color="auto" w:fill="auto"/>
            <w:noWrap/>
            <w:hideMark/>
          </w:tcPr>
          <w:p w14:paraId="21CA583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6AA6A48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Posthole</w:t>
            </w:r>
          </w:p>
        </w:tc>
        <w:tc>
          <w:tcPr>
            <w:tcW w:w="4990" w:type="dxa"/>
            <w:shd w:val="clear" w:color="auto" w:fill="auto"/>
            <w:noWrap/>
            <w:hideMark/>
          </w:tcPr>
          <w:p w14:paraId="16028D29" w14:textId="099D11B4"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Dates infilling of posthole and use of Enclosure A. D-shaped enclosure defined by postholes. Three results on this of different ages. Longevity of use? Site Phase 4 (Roberts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2001).</w:t>
            </w:r>
          </w:p>
        </w:tc>
      </w:tr>
      <w:tr w:rsidR="00AE7D4B" w:rsidRPr="003A35A7" w14:paraId="4F588813" w14:textId="77777777" w:rsidTr="007F698B">
        <w:trPr>
          <w:cantSplit/>
          <w:trHeight w:val="285"/>
        </w:trPr>
        <w:tc>
          <w:tcPr>
            <w:tcW w:w="1696" w:type="dxa"/>
            <w:shd w:val="clear" w:color="auto" w:fill="auto"/>
            <w:noWrap/>
            <w:hideMark/>
          </w:tcPr>
          <w:p w14:paraId="1D72F4C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AA-31504</w:t>
            </w:r>
            <w:r w:rsidRPr="003A35A7">
              <w:rPr>
                <w:rFonts w:ascii="Times New Roman" w:hAnsi="Times New Roman" w:cs="Times New Roman"/>
                <w:sz w:val="18"/>
                <w:szCs w:val="18"/>
              </w:rPr>
              <w:br/>
              <w:t>2100±55</w:t>
            </w:r>
          </w:p>
        </w:tc>
        <w:tc>
          <w:tcPr>
            <w:tcW w:w="851" w:type="dxa"/>
            <w:shd w:val="clear" w:color="auto" w:fill="auto"/>
            <w:noWrap/>
            <w:hideMark/>
          </w:tcPr>
          <w:p w14:paraId="5E252D1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533EB68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Alnus</w:t>
            </w:r>
            <w:r w:rsidRPr="003A35A7">
              <w:rPr>
                <w:rFonts w:ascii="Times New Roman" w:hAnsi="Times New Roman" w:cs="Times New Roman"/>
                <w:sz w:val="18"/>
                <w:szCs w:val="18"/>
              </w:rPr>
              <w:t xml:space="preserve"> sp.</w:t>
            </w:r>
          </w:p>
        </w:tc>
        <w:tc>
          <w:tcPr>
            <w:tcW w:w="1672" w:type="dxa"/>
            <w:shd w:val="clear" w:color="auto" w:fill="auto"/>
            <w:noWrap/>
            <w:hideMark/>
          </w:tcPr>
          <w:p w14:paraId="27EDFCB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Ditch 5124, Enclosure B</w:t>
            </w:r>
          </w:p>
        </w:tc>
        <w:tc>
          <w:tcPr>
            <w:tcW w:w="1276" w:type="dxa"/>
            <w:shd w:val="clear" w:color="auto" w:fill="auto"/>
            <w:noWrap/>
            <w:hideMark/>
          </w:tcPr>
          <w:p w14:paraId="7005BD5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–26.0</w:t>
            </w:r>
          </w:p>
        </w:tc>
        <w:tc>
          <w:tcPr>
            <w:tcW w:w="992" w:type="dxa"/>
            <w:shd w:val="clear" w:color="auto" w:fill="auto"/>
            <w:noWrap/>
            <w:hideMark/>
          </w:tcPr>
          <w:p w14:paraId="273EAFC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2AE9CC5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Enclosure</w:t>
            </w:r>
          </w:p>
        </w:tc>
        <w:tc>
          <w:tcPr>
            <w:tcW w:w="4990" w:type="dxa"/>
            <w:shd w:val="clear" w:color="auto" w:fill="auto"/>
            <w:noWrap/>
            <w:hideMark/>
          </w:tcPr>
          <w:p w14:paraId="66511326" w14:textId="0EEA7535"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Ditch. Dates infilling and use of Enclosure C. Site Phase 4 (Roberts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2001).</w:t>
            </w:r>
          </w:p>
        </w:tc>
      </w:tr>
      <w:tr w:rsidR="00AE7D4B" w:rsidRPr="003A35A7" w14:paraId="140C211A" w14:textId="77777777" w:rsidTr="007F698B">
        <w:trPr>
          <w:cantSplit/>
          <w:trHeight w:val="285"/>
        </w:trPr>
        <w:tc>
          <w:tcPr>
            <w:tcW w:w="1696" w:type="dxa"/>
            <w:shd w:val="clear" w:color="auto" w:fill="auto"/>
            <w:noWrap/>
            <w:hideMark/>
          </w:tcPr>
          <w:p w14:paraId="126910A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AA-31498</w:t>
            </w:r>
            <w:r w:rsidRPr="003A35A7">
              <w:rPr>
                <w:rFonts w:ascii="Times New Roman" w:hAnsi="Times New Roman" w:cs="Times New Roman"/>
                <w:sz w:val="18"/>
                <w:szCs w:val="18"/>
              </w:rPr>
              <w:br/>
              <w:t>1645±65</w:t>
            </w:r>
          </w:p>
        </w:tc>
        <w:tc>
          <w:tcPr>
            <w:tcW w:w="851" w:type="dxa"/>
            <w:shd w:val="clear" w:color="auto" w:fill="auto"/>
            <w:noWrap/>
            <w:hideMark/>
          </w:tcPr>
          <w:p w14:paraId="63AFAE2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65B8FAD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Corylus</w:t>
            </w:r>
            <w:r w:rsidRPr="003A35A7">
              <w:rPr>
                <w:rFonts w:ascii="Times New Roman" w:hAnsi="Times New Roman" w:cs="Times New Roman"/>
                <w:sz w:val="18"/>
                <w:szCs w:val="18"/>
              </w:rPr>
              <w:t xml:space="preserve"> sp.</w:t>
            </w:r>
          </w:p>
        </w:tc>
        <w:tc>
          <w:tcPr>
            <w:tcW w:w="1672" w:type="dxa"/>
            <w:shd w:val="clear" w:color="auto" w:fill="auto"/>
            <w:noWrap/>
            <w:hideMark/>
          </w:tcPr>
          <w:p w14:paraId="047AE5F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Ditch 5003</w:t>
            </w:r>
          </w:p>
        </w:tc>
        <w:tc>
          <w:tcPr>
            <w:tcW w:w="1276" w:type="dxa"/>
            <w:shd w:val="clear" w:color="auto" w:fill="auto"/>
            <w:noWrap/>
            <w:hideMark/>
          </w:tcPr>
          <w:p w14:paraId="79D402F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–25.8</w:t>
            </w:r>
          </w:p>
        </w:tc>
        <w:tc>
          <w:tcPr>
            <w:tcW w:w="992" w:type="dxa"/>
            <w:shd w:val="clear" w:color="auto" w:fill="auto"/>
            <w:noWrap/>
            <w:hideMark/>
          </w:tcPr>
          <w:p w14:paraId="5583F68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4295B00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Aggregated field system</w:t>
            </w:r>
          </w:p>
        </w:tc>
        <w:tc>
          <w:tcPr>
            <w:tcW w:w="4990" w:type="dxa"/>
            <w:shd w:val="clear" w:color="auto" w:fill="auto"/>
            <w:noWrap/>
            <w:hideMark/>
          </w:tcPr>
          <w:p w14:paraId="038EB03F" w14:textId="1F067F9D"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Dates ditch infilling. Expansion of trackway ditch 301 as part of field system development. Dates development field system. Site Phase 5 (Roberts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2001).</w:t>
            </w:r>
          </w:p>
        </w:tc>
      </w:tr>
      <w:tr w:rsidR="00AE7D4B" w:rsidRPr="003A35A7" w14:paraId="55711E46" w14:textId="77777777" w:rsidTr="007F698B">
        <w:trPr>
          <w:cantSplit/>
          <w:trHeight w:val="285"/>
        </w:trPr>
        <w:tc>
          <w:tcPr>
            <w:tcW w:w="1696" w:type="dxa"/>
            <w:shd w:val="clear" w:color="auto" w:fill="auto"/>
            <w:noWrap/>
            <w:hideMark/>
          </w:tcPr>
          <w:p w14:paraId="305EAF7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AA-31492</w:t>
            </w:r>
            <w:r w:rsidRPr="003A35A7">
              <w:rPr>
                <w:rFonts w:ascii="Times New Roman" w:hAnsi="Times New Roman" w:cs="Times New Roman"/>
                <w:sz w:val="18"/>
                <w:szCs w:val="18"/>
              </w:rPr>
              <w:br/>
              <w:t>2452±50</w:t>
            </w:r>
          </w:p>
        </w:tc>
        <w:tc>
          <w:tcPr>
            <w:tcW w:w="851" w:type="dxa"/>
            <w:shd w:val="clear" w:color="auto" w:fill="auto"/>
            <w:noWrap/>
            <w:hideMark/>
          </w:tcPr>
          <w:p w14:paraId="3B7E844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7FA68BE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Betula</w:t>
            </w:r>
            <w:r w:rsidRPr="003A35A7">
              <w:rPr>
                <w:rFonts w:ascii="Times New Roman" w:hAnsi="Times New Roman" w:cs="Times New Roman"/>
                <w:sz w:val="18"/>
                <w:szCs w:val="18"/>
              </w:rPr>
              <w:t xml:space="preserve"> sp.</w:t>
            </w:r>
          </w:p>
        </w:tc>
        <w:tc>
          <w:tcPr>
            <w:tcW w:w="1672" w:type="dxa"/>
            <w:shd w:val="clear" w:color="auto" w:fill="auto"/>
            <w:noWrap/>
            <w:hideMark/>
          </w:tcPr>
          <w:p w14:paraId="33515E5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Posthole 711, Enclosure A</w:t>
            </w:r>
          </w:p>
        </w:tc>
        <w:tc>
          <w:tcPr>
            <w:tcW w:w="1276" w:type="dxa"/>
            <w:shd w:val="clear" w:color="auto" w:fill="auto"/>
            <w:noWrap/>
            <w:hideMark/>
          </w:tcPr>
          <w:p w14:paraId="539D894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–25.3</w:t>
            </w:r>
          </w:p>
        </w:tc>
        <w:tc>
          <w:tcPr>
            <w:tcW w:w="992" w:type="dxa"/>
            <w:shd w:val="clear" w:color="auto" w:fill="auto"/>
            <w:noWrap/>
            <w:hideMark/>
          </w:tcPr>
          <w:p w14:paraId="5DA80F7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1365CAD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Posthole</w:t>
            </w:r>
          </w:p>
        </w:tc>
        <w:tc>
          <w:tcPr>
            <w:tcW w:w="4990" w:type="dxa"/>
            <w:shd w:val="clear" w:color="auto" w:fill="auto"/>
            <w:noWrap/>
            <w:hideMark/>
          </w:tcPr>
          <w:p w14:paraId="4323F4BF" w14:textId="40636088"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Dates infilling of posthole and use of Enclosure A. D-shaped enclosure defined by postholes. Three results on this of different ages. Longevity of use? Site phase 4 (Roberts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2001).</w:t>
            </w:r>
          </w:p>
        </w:tc>
      </w:tr>
      <w:tr w:rsidR="00AE7D4B" w:rsidRPr="003A35A7" w14:paraId="1B184903" w14:textId="77777777" w:rsidTr="007F698B">
        <w:trPr>
          <w:cantSplit/>
          <w:trHeight w:val="285"/>
        </w:trPr>
        <w:tc>
          <w:tcPr>
            <w:tcW w:w="1696" w:type="dxa"/>
            <w:shd w:val="clear" w:color="auto" w:fill="auto"/>
            <w:noWrap/>
            <w:hideMark/>
          </w:tcPr>
          <w:p w14:paraId="6FA349E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AA-31501</w:t>
            </w:r>
            <w:r w:rsidRPr="003A35A7">
              <w:rPr>
                <w:rFonts w:ascii="Times New Roman" w:hAnsi="Times New Roman" w:cs="Times New Roman"/>
                <w:sz w:val="18"/>
                <w:szCs w:val="18"/>
              </w:rPr>
              <w:br/>
              <w:t>1900±50</w:t>
            </w:r>
          </w:p>
        </w:tc>
        <w:tc>
          <w:tcPr>
            <w:tcW w:w="851" w:type="dxa"/>
            <w:shd w:val="clear" w:color="auto" w:fill="auto"/>
            <w:noWrap/>
            <w:hideMark/>
          </w:tcPr>
          <w:p w14:paraId="66581BE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5D3280A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Salix</w:t>
            </w:r>
            <w:r w:rsidRPr="003A35A7">
              <w:rPr>
                <w:rFonts w:ascii="Times New Roman" w:hAnsi="Times New Roman" w:cs="Times New Roman"/>
                <w:sz w:val="18"/>
                <w:szCs w:val="18"/>
              </w:rPr>
              <w:t xml:space="preserve"> sp. </w:t>
            </w:r>
          </w:p>
        </w:tc>
        <w:tc>
          <w:tcPr>
            <w:tcW w:w="1672" w:type="dxa"/>
            <w:shd w:val="clear" w:color="auto" w:fill="auto"/>
            <w:noWrap/>
            <w:hideMark/>
          </w:tcPr>
          <w:p w14:paraId="757E281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Gully 5065, Enclosure C</w:t>
            </w:r>
          </w:p>
        </w:tc>
        <w:tc>
          <w:tcPr>
            <w:tcW w:w="1276" w:type="dxa"/>
            <w:shd w:val="clear" w:color="auto" w:fill="auto"/>
            <w:noWrap/>
            <w:hideMark/>
          </w:tcPr>
          <w:p w14:paraId="03D4AE4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–25.0</w:t>
            </w:r>
          </w:p>
        </w:tc>
        <w:tc>
          <w:tcPr>
            <w:tcW w:w="992" w:type="dxa"/>
            <w:shd w:val="clear" w:color="auto" w:fill="auto"/>
            <w:noWrap/>
            <w:hideMark/>
          </w:tcPr>
          <w:p w14:paraId="112ED55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4CBBA55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Enclosure</w:t>
            </w:r>
          </w:p>
        </w:tc>
        <w:tc>
          <w:tcPr>
            <w:tcW w:w="4990" w:type="dxa"/>
            <w:shd w:val="clear" w:color="auto" w:fill="auto"/>
            <w:noWrap/>
            <w:hideMark/>
          </w:tcPr>
          <w:p w14:paraId="55C253DE" w14:textId="6E2210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Ditch. Dates infilling and use of Enclosure C. Site Phase 4 (Roberts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2001).</w:t>
            </w:r>
          </w:p>
        </w:tc>
      </w:tr>
      <w:tr w:rsidR="00AE7D4B" w:rsidRPr="003A35A7" w14:paraId="56B4050E" w14:textId="77777777" w:rsidTr="007F698B">
        <w:trPr>
          <w:cantSplit/>
          <w:trHeight w:val="285"/>
        </w:trPr>
        <w:tc>
          <w:tcPr>
            <w:tcW w:w="1696" w:type="dxa"/>
            <w:shd w:val="clear" w:color="auto" w:fill="auto"/>
            <w:noWrap/>
            <w:hideMark/>
          </w:tcPr>
          <w:p w14:paraId="0DB5B80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AA-31502</w:t>
            </w:r>
            <w:r w:rsidRPr="003A35A7">
              <w:rPr>
                <w:rFonts w:ascii="Times New Roman" w:hAnsi="Times New Roman" w:cs="Times New Roman"/>
                <w:sz w:val="18"/>
                <w:szCs w:val="18"/>
              </w:rPr>
              <w:br/>
              <w:t>1870±50</w:t>
            </w:r>
          </w:p>
        </w:tc>
        <w:tc>
          <w:tcPr>
            <w:tcW w:w="851" w:type="dxa"/>
            <w:shd w:val="clear" w:color="auto" w:fill="auto"/>
            <w:noWrap/>
            <w:hideMark/>
          </w:tcPr>
          <w:p w14:paraId="0F60D5E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10F9F89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Salix</w:t>
            </w:r>
            <w:r w:rsidRPr="003A35A7">
              <w:rPr>
                <w:rFonts w:ascii="Times New Roman" w:hAnsi="Times New Roman" w:cs="Times New Roman"/>
                <w:sz w:val="18"/>
                <w:szCs w:val="18"/>
              </w:rPr>
              <w:t xml:space="preserve"> sp. </w:t>
            </w:r>
          </w:p>
        </w:tc>
        <w:tc>
          <w:tcPr>
            <w:tcW w:w="1672" w:type="dxa"/>
            <w:shd w:val="clear" w:color="auto" w:fill="auto"/>
            <w:noWrap/>
            <w:hideMark/>
          </w:tcPr>
          <w:p w14:paraId="60C1DF1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Gully 5083, Enclosure C</w:t>
            </w:r>
          </w:p>
        </w:tc>
        <w:tc>
          <w:tcPr>
            <w:tcW w:w="1276" w:type="dxa"/>
            <w:shd w:val="clear" w:color="auto" w:fill="auto"/>
            <w:noWrap/>
            <w:hideMark/>
          </w:tcPr>
          <w:p w14:paraId="08985E5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–25.0</w:t>
            </w:r>
          </w:p>
        </w:tc>
        <w:tc>
          <w:tcPr>
            <w:tcW w:w="992" w:type="dxa"/>
            <w:shd w:val="clear" w:color="auto" w:fill="auto"/>
            <w:noWrap/>
            <w:hideMark/>
          </w:tcPr>
          <w:p w14:paraId="5867A8B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1BC0330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Enclosure</w:t>
            </w:r>
          </w:p>
        </w:tc>
        <w:tc>
          <w:tcPr>
            <w:tcW w:w="4990" w:type="dxa"/>
            <w:shd w:val="clear" w:color="auto" w:fill="auto"/>
            <w:noWrap/>
            <w:hideMark/>
          </w:tcPr>
          <w:p w14:paraId="37732089" w14:textId="158C1B86"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Ditch. Dates infilling and use of Enclosure C. Site Phase 4 (Roberts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2001).</w:t>
            </w:r>
          </w:p>
        </w:tc>
      </w:tr>
      <w:tr w:rsidR="00AE7D4B" w:rsidRPr="003A35A7" w14:paraId="592A7BB7" w14:textId="77777777" w:rsidTr="007F698B">
        <w:trPr>
          <w:cantSplit/>
          <w:trHeight w:val="285"/>
        </w:trPr>
        <w:tc>
          <w:tcPr>
            <w:tcW w:w="1696" w:type="dxa"/>
            <w:shd w:val="clear" w:color="auto" w:fill="auto"/>
            <w:noWrap/>
            <w:hideMark/>
          </w:tcPr>
          <w:p w14:paraId="5332C96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AA-31503</w:t>
            </w:r>
            <w:r w:rsidRPr="003A35A7">
              <w:rPr>
                <w:rFonts w:ascii="Times New Roman" w:hAnsi="Times New Roman" w:cs="Times New Roman"/>
                <w:sz w:val="18"/>
                <w:szCs w:val="18"/>
              </w:rPr>
              <w:br/>
              <w:t>2035±80</w:t>
            </w:r>
          </w:p>
        </w:tc>
        <w:tc>
          <w:tcPr>
            <w:tcW w:w="851" w:type="dxa"/>
            <w:shd w:val="clear" w:color="auto" w:fill="auto"/>
            <w:noWrap/>
            <w:hideMark/>
          </w:tcPr>
          <w:p w14:paraId="5E65035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643D8CF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Corylus</w:t>
            </w:r>
            <w:r w:rsidRPr="003A35A7">
              <w:rPr>
                <w:rFonts w:ascii="Times New Roman" w:hAnsi="Times New Roman" w:cs="Times New Roman"/>
                <w:sz w:val="18"/>
                <w:szCs w:val="18"/>
              </w:rPr>
              <w:t xml:space="preserve"> sp.</w:t>
            </w:r>
          </w:p>
        </w:tc>
        <w:tc>
          <w:tcPr>
            <w:tcW w:w="1672" w:type="dxa"/>
            <w:shd w:val="clear" w:color="auto" w:fill="auto"/>
            <w:noWrap/>
            <w:hideMark/>
          </w:tcPr>
          <w:p w14:paraId="2856160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Gully 5081.</w:t>
            </w:r>
          </w:p>
        </w:tc>
        <w:tc>
          <w:tcPr>
            <w:tcW w:w="1276" w:type="dxa"/>
            <w:shd w:val="clear" w:color="auto" w:fill="auto"/>
            <w:noWrap/>
            <w:hideMark/>
          </w:tcPr>
          <w:p w14:paraId="0998082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–24.7</w:t>
            </w:r>
          </w:p>
        </w:tc>
        <w:tc>
          <w:tcPr>
            <w:tcW w:w="992" w:type="dxa"/>
            <w:shd w:val="clear" w:color="auto" w:fill="auto"/>
            <w:noWrap/>
            <w:hideMark/>
          </w:tcPr>
          <w:p w14:paraId="287C779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4A0485A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Ditch</w:t>
            </w:r>
          </w:p>
        </w:tc>
        <w:tc>
          <w:tcPr>
            <w:tcW w:w="4990" w:type="dxa"/>
            <w:shd w:val="clear" w:color="auto" w:fill="auto"/>
            <w:noWrap/>
            <w:hideMark/>
          </w:tcPr>
          <w:p w14:paraId="2A88B23C" w14:textId="533CCF78"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Dates ditch infilling. Site Phase 4. (Roberts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2001).</w:t>
            </w:r>
          </w:p>
        </w:tc>
      </w:tr>
      <w:tr w:rsidR="00AE7D4B" w:rsidRPr="003A35A7" w14:paraId="7B454FB4" w14:textId="77777777" w:rsidTr="007F698B">
        <w:trPr>
          <w:cantSplit/>
          <w:trHeight w:val="285"/>
        </w:trPr>
        <w:tc>
          <w:tcPr>
            <w:tcW w:w="1696" w:type="dxa"/>
            <w:shd w:val="clear" w:color="auto" w:fill="auto"/>
            <w:noWrap/>
            <w:hideMark/>
          </w:tcPr>
          <w:p w14:paraId="4DD9061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AA-32008</w:t>
            </w:r>
            <w:r w:rsidRPr="003A35A7">
              <w:rPr>
                <w:rFonts w:ascii="Times New Roman" w:hAnsi="Times New Roman" w:cs="Times New Roman"/>
                <w:sz w:val="18"/>
                <w:szCs w:val="18"/>
              </w:rPr>
              <w:br/>
              <w:t>2360±55</w:t>
            </w:r>
          </w:p>
        </w:tc>
        <w:tc>
          <w:tcPr>
            <w:tcW w:w="851" w:type="dxa"/>
            <w:shd w:val="clear" w:color="auto" w:fill="auto"/>
            <w:noWrap/>
            <w:hideMark/>
          </w:tcPr>
          <w:p w14:paraId="19CBFF7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42155BC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Plant macrofossil, </w:t>
            </w:r>
            <w:r w:rsidRPr="003A35A7">
              <w:rPr>
                <w:rFonts w:ascii="Times New Roman" w:hAnsi="Times New Roman" w:cs="Times New Roman"/>
                <w:i/>
                <w:sz w:val="18"/>
                <w:szCs w:val="18"/>
              </w:rPr>
              <w:t>Hordeum</w:t>
            </w:r>
            <w:r w:rsidRPr="003A35A7">
              <w:rPr>
                <w:rFonts w:ascii="Times New Roman" w:hAnsi="Times New Roman" w:cs="Times New Roman"/>
                <w:sz w:val="18"/>
                <w:szCs w:val="18"/>
              </w:rPr>
              <w:t xml:space="preserve"> sp. charred grain</w:t>
            </w:r>
          </w:p>
        </w:tc>
        <w:tc>
          <w:tcPr>
            <w:tcW w:w="1672" w:type="dxa"/>
            <w:shd w:val="clear" w:color="auto" w:fill="auto"/>
            <w:noWrap/>
            <w:hideMark/>
          </w:tcPr>
          <w:p w14:paraId="486E439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Posthole 711</w:t>
            </w:r>
          </w:p>
        </w:tc>
        <w:tc>
          <w:tcPr>
            <w:tcW w:w="1276" w:type="dxa"/>
            <w:shd w:val="clear" w:color="auto" w:fill="auto"/>
            <w:noWrap/>
            <w:hideMark/>
          </w:tcPr>
          <w:p w14:paraId="4925074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–24.4</w:t>
            </w:r>
          </w:p>
        </w:tc>
        <w:tc>
          <w:tcPr>
            <w:tcW w:w="992" w:type="dxa"/>
            <w:shd w:val="clear" w:color="auto" w:fill="auto"/>
            <w:noWrap/>
            <w:hideMark/>
          </w:tcPr>
          <w:p w14:paraId="2C95D4F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0B17BFD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Posthole</w:t>
            </w:r>
          </w:p>
        </w:tc>
        <w:tc>
          <w:tcPr>
            <w:tcW w:w="4990" w:type="dxa"/>
            <w:shd w:val="clear" w:color="auto" w:fill="auto"/>
            <w:noWrap/>
            <w:hideMark/>
          </w:tcPr>
          <w:p w14:paraId="2927E9E9" w14:textId="3C9118B1"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Dates infilling posthole and use of Enclosure A. D-shaped enclosure defined by post-holes. Three results on this of different ages. Longevity of use? Site Phase 4 (Roberts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2001).</w:t>
            </w:r>
          </w:p>
        </w:tc>
      </w:tr>
      <w:tr w:rsidR="00AE7D4B" w:rsidRPr="003A35A7" w14:paraId="3DBD0C87" w14:textId="77777777" w:rsidTr="007F698B">
        <w:trPr>
          <w:cantSplit/>
          <w:trHeight w:val="285"/>
        </w:trPr>
        <w:tc>
          <w:tcPr>
            <w:tcW w:w="1696" w:type="dxa"/>
            <w:shd w:val="clear" w:color="auto" w:fill="auto"/>
            <w:noWrap/>
            <w:hideMark/>
          </w:tcPr>
          <w:p w14:paraId="2D0FB83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AA-31505</w:t>
            </w:r>
            <w:r w:rsidRPr="003A35A7">
              <w:rPr>
                <w:rFonts w:ascii="Times New Roman" w:hAnsi="Times New Roman" w:cs="Times New Roman"/>
                <w:sz w:val="18"/>
                <w:szCs w:val="18"/>
              </w:rPr>
              <w:br/>
              <w:t>2360±110</w:t>
            </w:r>
          </w:p>
        </w:tc>
        <w:tc>
          <w:tcPr>
            <w:tcW w:w="851" w:type="dxa"/>
            <w:shd w:val="clear" w:color="auto" w:fill="auto"/>
            <w:noWrap/>
            <w:hideMark/>
          </w:tcPr>
          <w:p w14:paraId="4F1AA0F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4B9F250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Betula</w:t>
            </w:r>
            <w:r w:rsidRPr="003A35A7">
              <w:rPr>
                <w:rFonts w:ascii="Times New Roman" w:hAnsi="Times New Roman" w:cs="Times New Roman"/>
                <w:sz w:val="18"/>
                <w:szCs w:val="18"/>
              </w:rPr>
              <w:t xml:space="preserve"> sp.</w:t>
            </w:r>
          </w:p>
        </w:tc>
        <w:tc>
          <w:tcPr>
            <w:tcW w:w="1672" w:type="dxa"/>
            <w:shd w:val="clear" w:color="auto" w:fill="auto"/>
            <w:noWrap/>
            <w:hideMark/>
          </w:tcPr>
          <w:p w14:paraId="335BBDC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Ditch 301, division.</w:t>
            </w:r>
          </w:p>
        </w:tc>
        <w:tc>
          <w:tcPr>
            <w:tcW w:w="1276" w:type="dxa"/>
            <w:shd w:val="clear" w:color="auto" w:fill="auto"/>
            <w:noWrap/>
            <w:hideMark/>
          </w:tcPr>
          <w:p w14:paraId="618C656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–24.1</w:t>
            </w:r>
          </w:p>
        </w:tc>
        <w:tc>
          <w:tcPr>
            <w:tcW w:w="992" w:type="dxa"/>
            <w:shd w:val="clear" w:color="auto" w:fill="auto"/>
            <w:noWrap/>
            <w:hideMark/>
          </w:tcPr>
          <w:p w14:paraId="621A8EF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2FEB40D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Trackway</w:t>
            </w:r>
          </w:p>
        </w:tc>
        <w:tc>
          <w:tcPr>
            <w:tcW w:w="4990" w:type="dxa"/>
            <w:shd w:val="clear" w:color="auto" w:fill="auto"/>
            <w:noWrap/>
            <w:hideMark/>
          </w:tcPr>
          <w:p w14:paraId="6F237143" w14:textId="6352A51F"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Trackway ditch. Dates infilling and land division. V-shaped ditch, which was repeatedly recut. Runs in parallel to ditch 101 to the west. Indicates trackway and land. Site Phase 3 (Roberts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2001).</w:t>
            </w:r>
          </w:p>
        </w:tc>
      </w:tr>
      <w:tr w:rsidR="00AE7D4B" w:rsidRPr="003A35A7" w14:paraId="206FF1AA" w14:textId="77777777" w:rsidTr="007F698B">
        <w:trPr>
          <w:cantSplit/>
          <w:trHeight w:val="285"/>
        </w:trPr>
        <w:tc>
          <w:tcPr>
            <w:tcW w:w="1696" w:type="dxa"/>
            <w:shd w:val="clear" w:color="auto" w:fill="auto"/>
            <w:noWrap/>
            <w:hideMark/>
          </w:tcPr>
          <w:p w14:paraId="1896742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AA-32013</w:t>
            </w:r>
            <w:r w:rsidRPr="003A35A7">
              <w:rPr>
                <w:rFonts w:ascii="Times New Roman" w:hAnsi="Times New Roman" w:cs="Times New Roman"/>
                <w:sz w:val="18"/>
                <w:szCs w:val="18"/>
              </w:rPr>
              <w:br/>
              <w:t>2275±50</w:t>
            </w:r>
          </w:p>
        </w:tc>
        <w:tc>
          <w:tcPr>
            <w:tcW w:w="851" w:type="dxa"/>
            <w:shd w:val="clear" w:color="auto" w:fill="auto"/>
            <w:noWrap/>
            <w:hideMark/>
          </w:tcPr>
          <w:p w14:paraId="5EF3DA1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4C023B8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Charcoal, unidentified</w:t>
            </w:r>
          </w:p>
        </w:tc>
        <w:tc>
          <w:tcPr>
            <w:tcW w:w="1672" w:type="dxa"/>
            <w:shd w:val="clear" w:color="auto" w:fill="auto"/>
            <w:noWrap/>
            <w:hideMark/>
          </w:tcPr>
          <w:p w14:paraId="0CB1C8F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Pit 4193 within Enclosure C</w:t>
            </w:r>
          </w:p>
        </w:tc>
        <w:tc>
          <w:tcPr>
            <w:tcW w:w="1276" w:type="dxa"/>
            <w:shd w:val="clear" w:color="auto" w:fill="auto"/>
            <w:noWrap/>
            <w:hideMark/>
          </w:tcPr>
          <w:p w14:paraId="1B76697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–24.0</w:t>
            </w:r>
          </w:p>
        </w:tc>
        <w:tc>
          <w:tcPr>
            <w:tcW w:w="992" w:type="dxa"/>
            <w:shd w:val="clear" w:color="auto" w:fill="auto"/>
            <w:noWrap/>
            <w:hideMark/>
          </w:tcPr>
          <w:p w14:paraId="28B7EE1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3336B51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Pit</w:t>
            </w:r>
          </w:p>
        </w:tc>
        <w:tc>
          <w:tcPr>
            <w:tcW w:w="4990" w:type="dxa"/>
            <w:shd w:val="clear" w:color="auto" w:fill="auto"/>
            <w:noWrap/>
            <w:hideMark/>
          </w:tcPr>
          <w:p w14:paraId="54CEE68F" w14:textId="2744A13A"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Dates infilling of pit. Uncertain association with Enclosure C. TPQ site phase 4 (Roberts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2001).</w:t>
            </w:r>
          </w:p>
        </w:tc>
      </w:tr>
      <w:tr w:rsidR="00AE7D4B" w:rsidRPr="003A35A7" w14:paraId="108169CE" w14:textId="77777777" w:rsidTr="007F698B">
        <w:trPr>
          <w:cantSplit/>
          <w:trHeight w:val="285"/>
        </w:trPr>
        <w:tc>
          <w:tcPr>
            <w:tcW w:w="14454" w:type="dxa"/>
            <w:gridSpan w:val="9"/>
            <w:shd w:val="clear" w:color="auto" w:fill="auto"/>
            <w:noWrap/>
            <w:hideMark/>
          </w:tcPr>
          <w:p w14:paraId="0196C7F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Moss Carr, Methley, SE 372 263</w:t>
            </w:r>
          </w:p>
        </w:tc>
      </w:tr>
      <w:tr w:rsidR="00AE7D4B" w:rsidRPr="003A35A7" w14:paraId="1301D16C" w14:textId="77777777" w:rsidTr="007F698B">
        <w:trPr>
          <w:cantSplit/>
          <w:trHeight w:val="285"/>
        </w:trPr>
        <w:tc>
          <w:tcPr>
            <w:tcW w:w="1696" w:type="dxa"/>
            <w:shd w:val="clear" w:color="auto" w:fill="auto"/>
            <w:noWrap/>
            <w:hideMark/>
          </w:tcPr>
          <w:p w14:paraId="4FC4C3F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AA-49625</w:t>
            </w:r>
            <w:r w:rsidRPr="003A35A7">
              <w:rPr>
                <w:rFonts w:ascii="Times New Roman" w:hAnsi="Times New Roman" w:cs="Times New Roman"/>
                <w:sz w:val="18"/>
                <w:szCs w:val="18"/>
              </w:rPr>
              <w:br/>
              <w:t>2130±35</w:t>
            </w:r>
          </w:p>
        </w:tc>
        <w:tc>
          <w:tcPr>
            <w:tcW w:w="851" w:type="dxa"/>
            <w:shd w:val="clear" w:color="auto" w:fill="auto"/>
            <w:noWrap/>
            <w:hideMark/>
          </w:tcPr>
          <w:p w14:paraId="4A9F1F6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5583AE6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Tilia</w:t>
            </w:r>
            <w:r w:rsidRPr="003A35A7">
              <w:rPr>
                <w:rFonts w:ascii="Times New Roman" w:hAnsi="Times New Roman" w:cs="Times New Roman"/>
                <w:sz w:val="18"/>
                <w:szCs w:val="18"/>
              </w:rPr>
              <w:t xml:space="preserve"> sp.</w:t>
            </w:r>
          </w:p>
        </w:tc>
        <w:tc>
          <w:tcPr>
            <w:tcW w:w="1672" w:type="dxa"/>
            <w:shd w:val="clear" w:color="auto" w:fill="auto"/>
            <w:noWrap/>
            <w:hideMark/>
          </w:tcPr>
          <w:p w14:paraId="37C6309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Structure 7, site 1</w:t>
            </w:r>
          </w:p>
        </w:tc>
        <w:tc>
          <w:tcPr>
            <w:tcW w:w="1276" w:type="dxa"/>
            <w:shd w:val="clear" w:color="auto" w:fill="auto"/>
            <w:noWrap/>
            <w:hideMark/>
          </w:tcPr>
          <w:p w14:paraId="4942A07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–27.0</w:t>
            </w:r>
          </w:p>
        </w:tc>
        <w:tc>
          <w:tcPr>
            <w:tcW w:w="992" w:type="dxa"/>
            <w:shd w:val="clear" w:color="auto" w:fill="auto"/>
            <w:noWrap/>
            <w:hideMark/>
          </w:tcPr>
          <w:p w14:paraId="1C11E08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74DE52F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Roundhouse</w:t>
            </w:r>
          </w:p>
        </w:tc>
        <w:tc>
          <w:tcPr>
            <w:tcW w:w="4990" w:type="dxa"/>
            <w:shd w:val="clear" w:color="auto" w:fill="auto"/>
            <w:noWrap/>
            <w:hideMark/>
          </w:tcPr>
          <w:p w14:paraId="10226823" w14:textId="053E6D21"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Dates infilling (Roberts </w:t>
            </w:r>
            <w:r w:rsidR="002041F7" w:rsidRPr="003A35A7">
              <w:rPr>
                <w:rFonts w:ascii="Times New Roman" w:hAnsi="Times New Roman" w:cs="Times New Roman"/>
                <w:sz w:val="18"/>
                <w:szCs w:val="18"/>
              </w:rPr>
              <w:t xml:space="preserve">&amp; </w:t>
            </w:r>
            <w:r w:rsidRPr="003A35A7">
              <w:rPr>
                <w:rFonts w:ascii="Times New Roman" w:hAnsi="Times New Roman" w:cs="Times New Roman"/>
                <w:sz w:val="18"/>
                <w:szCs w:val="18"/>
              </w:rPr>
              <w:t>Richardson</w:t>
            </w:r>
            <w:r w:rsidR="007241C5" w:rsidRPr="003A35A7">
              <w:rPr>
                <w:rFonts w:ascii="Times New Roman" w:hAnsi="Times New Roman" w:cs="Times New Roman"/>
                <w:sz w:val="18"/>
                <w:szCs w:val="18"/>
              </w:rPr>
              <w:t>,</w:t>
            </w:r>
            <w:r w:rsidRPr="003A35A7">
              <w:rPr>
                <w:rFonts w:ascii="Times New Roman" w:hAnsi="Times New Roman" w:cs="Times New Roman"/>
                <w:sz w:val="18"/>
                <w:szCs w:val="18"/>
              </w:rPr>
              <w:t xml:space="preserve"> 2002).</w:t>
            </w:r>
          </w:p>
        </w:tc>
      </w:tr>
      <w:tr w:rsidR="00AE7D4B" w:rsidRPr="003A35A7" w14:paraId="075477CC" w14:textId="77777777" w:rsidTr="007F698B">
        <w:trPr>
          <w:cantSplit/>
          <w:trHeight w:val="285"/>
        </w:trPr>
        <w:tc>
          <w:tcPr>
            <w:tcW w:w="1696" w:type="dxa"/>
            <w:shd w:val="clear" w:color="auto" w:fill="auto"/>
            <w:noWrap/>
            <w:hideMark/>
          </w:tcPr>
          <w:p w14:paraId="47CBD36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AA-49623</w:t>
            </w:r>
            <w:r w:rsidRPr="003A35A7">
              <w:rPr>
                <w:rFonts w:ascii="Times New Roman" w:hAnsi="Times New Roman" w:cs="Times New Roman"/>
                <w:sz w:val="18"/>
                <w:szCs w:val="18"/>
              </w:rPr>
              <w:br/>
              <w:t>2110±35</w:t>
            </w:r>
          </w:p>
        </w:tc>
        <w:tc>
          <w:tcPr>
            <w:tcW w:w="851" w:type="dxa"/>
            <w:shd w:val="clear" w:color="auto" w:fill="auto"/>
            <w:noWrap/>
            <w:hideMark/>
          </w:tcPr>
          <w:p w14:paraId="7179247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4F78456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Prunus</w:t>
            </w:r>
            <w:r w:rsidRPr="003A35A7">
              <w:rPr>
                <w:rFonts w:ascii="Times New Roman" w:hAnsi="Times New Roman" w:cs="Times New Roman"/>
                <w:sz w:val="18"/>
                <w:szCs w:val="18"/>
              </w:rPr>
              <w:t xml:space="preserve"> sp.</w:t>
            </w:r>
          </w:p>
        </w:tc>
        <w:tc>
          <w:tcPr>
            <w:tcW w:w="1672" w:type="dxa"/>
            <w:shd w:val="clear" w:color="auto" w:fill="auto"/>
            <w:noWrap/>
            <w:hideMark/>
          </w:tcPr>
          <w:p w14:paraId="540BD43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Structure 4, site 1</w:t>
            </w:r>
          </w:p>
        </w:tc>
        <w:tc>
          <w:tcPr>
            <w:tcW w:w="1276" w:type="dxa"/>
            <w:shd w:val="clear" w:color="auto" w:fill="auto"/>
            <w:noWrap/>
            <w:hideMark/>
          </w:tcPr>
          <w:p w14:paraId="64DA151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–26.7</w:t>
            </w:r>
          </w:p>
        </w:tc>
        <w:tc>
          <w:tcPr>
            <w:tcW w:w="992" w:type="dxa"/>
            <w:shd w:val="clear" w:color="auto" w:fill="auto"/>
            <w:noWrap/>
            <w:hideMark/>
          </w:tcPr>
          <w:p w14:paraId="1D688AB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4E9D98F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Roundhouse</w:t>
            </w:r>
          </w:p>
        </w:tc>
        <w:tc>
          <w:tcPr>
            <w:tcW w:w="4990" w:type="dxa"/>
            <w:shd w:val="clear" w:color="auto" w:fill="auto"/>
            <w:noWrap/>
            <w:hideMark/>
          </w:tcPr>
          <w:p w14:paraId="0F03294F" w14:textId="17D55DA5"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Dates infilling (Roberts </w:t>
            </w:r>
            <w:r w:rsidR="002041F7" w:rsidRPr="003A35A7">
              <w:rPr>
                <w:rFonts w:ascii="Times New Roman" w:hAnsi="Times New Roman" w:cs="Times New Roman"/>
                <w:sz w:val="18"/>
                <w:szCs w:val="18"/>
              </w:rPr>
              <w:t xml:space="preserve">&amp; </w:t>
            </w:r>
            <w:r w:rsidRPr="003A35A7">
              <w:rPr>
                <w:rFonts w:ascii="Times New Roman" w:hAnsi="Times New Roman" w:cs="Times New Roman"/>
                <w:sz w:val="18"/>
                <w:szCs w:val="18"/>
              </w:rPr>
              <w:t>Richardson</w:t>
            </w:r>
            <w:r w:rsidR="007241C5" w:rsidRPr="003A35A7">
              <w:rPr>
                <w:rFonts w:ascii="Times New Roman" w:hAnsi="Times New Roman" w:cs="Times New Roman"/>
                <w:sz w:val="18"/>
                <w:szCs w:val="18"/>
              </w:rPr>
              <w:t>,</w:t>
            </w:r>
            <w:r w:rsidRPr="003A35A7">
              <w:rPr>
                <w:rFonts w:ascii="Times New Roman" w:hAnsi="Times New Roman" w:cs="Times New Roman"/>
                <w:sz w:val="18"/>
                <w:szCs w:val="18"/>
              </w:rPr>
              <w:t xml:space="preserve"> 2002).</w:t>
            </w:r>
          </w:p>
        </w:tc>
      </w:tr>
      <w:tr w:rsidR="00AE7D4B" w:rsidRPr="003A35A7" w14:paraId="2DC73052" w14:textId="77777777" w:rsidTr="007F698B">
        <w:trPr>
          <w:cantSplit/>
          <w:trHeight w:val="285"/>
        </w:trPr>
        <w:tc>
          <w:tcPr>
            <w:tcW w:w="1696" w:type="dxa"/>
            <w:shd w:val="clear" w:color="auto" w:fill="auto"/>
            <w:noWrap/>
            <w:hideMark/>
          </w:tcPr>
          <w:p w14:paraId="4E84742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AA-49618</w:t>
            </w:r>
            <w:r w:rsidRPr="003A35A7">
              <w:rPr>
                <w:rFonts w:ascii="Times New Roman" w:hAnsi="Times New Roman" w:cs="Times New Roman"/>
                <w:sz w:val="18"/>
                <w:szCs w:val="18"/>
              </w:rPr>
              <w:br/>
              <w:t>2120±35</w:t>
            </w:r>
          </w:p>
        </w:tc>
        <w:tc>
          <w:tcPr>
            <w:tcW w:w="851" w:type="dxa"/>
            <w:shd w:val="clear" w:color="auto" w:fill="auto"/>
            <w:noWrap/>
            <w:hideMark/>
          </w:tcPr>
          <w:p w14:paraId="4A68A1A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2B0D96C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Corylus</w:t>
            </w:r>
            <w:r w:rsidRPr="003A35A7">
              <w:rPr>
                <w:rFonts w:ascii="Times New Roman" w:hAnsi="Times New Roman" w:cs="Times New Roman"/>
                <w:sz w:val="18"/>
                <w:szCs w:val="18"/>
              </w:rPr>
              <w:t xml:space="preserve"> sp.</w:t>
            </w:r>
          </w:p>
        </w:tc>
        <w:tc>
          <w:tcPr>
            <w:tcW w:w="1672" w:type="dxa"/>
            <w:shd w:val="clear" w:color="auto" w:fill="auto"/>
            <w:noWrap/>
            <w:hideMark/>
          </w:tcPr>
          <w:p w14:paraId="435EECD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Entrance gully 2003, site 2</w:t>
            </w:r>
          </w:p>
        </w:tc>
        <w:tc>
          <w:tcPr>
            <w:tcW w:w="1276" w:type="dxa"/>
            <w:shd w:val="clear" w:color="auto" w:fill="auto"/>
            <w:noWrap/>
            <w:hideMark/>
          </w:tcPr>
          <w:p w14:paraId="2BB1FBE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–26.0</w:t>
            </w:r>
          </w:p>
        </w:tc>
        <w:tc>
          <w:tcPr>
            <w:tcW w:w="992" w:type="dxa"/>
            <w:shd w:val="clear" w:color="auto" w:fill="auto"/>
            <w:noWrap/>
            <w:hideMark/>
          </w:tcPr>
          <w:p w14:paraId="6619C56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05B6DD4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Enclosure</w:t>
            </w:r>
          </w:p>
        </w:tc>
        <w:tc>
          <w:tcPr>
            <w:tcW w:w="4990" w:type="dxa"/>
            <w:shd w:val="clear" w:color="auto" w:fill="auto"/>
            <w:noWrap/>
            <w:hideMark/>
          </w:tcPr>
          <w:p w14:paraId="5352E279" w14:textId="26DE63DA"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Entrance gully slot. Dates infilling (Roberts </w:t>
            </w:r>
            <w:r w:rsidR="002041F7" w:rsidRPr="003A35A7">
              <w:rPr>
                <w:rFonts w:ascii="Times New Roman" w:hAnsi="Times New Roman" w:cs="Times New Roman"/>
                <w:sz w:val="18"/>
                <w:szCs w:val="18"/>
              </w:rPr>
              <w:t xml:space="preserve">&amp; </w:t>
            </w:r>
            <w:r w:rsidRPr="003A35A7">
              <w:rPr>
                <w:rFonts w:ascii="Times New Roman" w:hAnsi="Times New Roman" w:cs="Times New Roman"/>
                <w:sz w:val="18"/>
                <w:szCs w:val="18"/>
              </w:rPr>
              <w:t>Richardson</w:t>
            </w:r>
            <w:r w:rsidR="007241C5" w:rsidRPr="003A35A7">
              <w:rPr>
                <w:rFonts w:ascii="Times New Roman" w:hAnsi="Times New Roman" w:cs="Times New Roman"/>
                <w:sz w:val="18"/>
                <w:szCs w:val="18"/>
              </w:rPr>
              <w:t>,</w:t>
            </w:r>
            <w:r w:rsidRPr="003A35A7">
              <w:rPr>
                <w:rFonts w:ascii="Times New Roman" w:hAnsi="Times New Roman" w:cs="Times New Roman"/>
                <w:sz w:val="18"/>
                <w:szCs w:val="18"/>
              </w:rPr>
              <w:t xml:space="preserve"> 2002).</w:t>
            </w:r>
          </w:p>
        </w:tc>
      </w:tr>
      <w:tr w:rsidR="00AE7D4B" w:rsidRPr="003A35A7" w14:paraId="18C65F79" w14:textId="77777777" w:rsidTr="007F698B">
        <w:trPr>
          <w:cantSplit/>
          <w:trHeight w:val="285"/>
        </w:trPr>
        <w:tc>
          <w:tcPr>
            <w:tcW w:w="1696" w:type="dxa"/>
            <w:shd w:val="clear" w:color="auto" w:fill="auto"/>
            <w:noWrap/>
            <w:hideMark/>
          </w:tcPr>
          <w:p w14:paraId="4D95970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AA-49620</w:t>
            </w:r>
            <w:r w:rsidRPr="003A35A7">
              <w:rPr>
                <w:rFonts w:ascii="Times New Roman" w:hAnsi="Times New Roman" w:cs="Times New Roman"/>
                <w:sz w:val="18"/>
                <w:szCs w:val="18"/>
              </w:rPr>
              <w:br/>
              <w:t>2015±35</w:t>
            </w:r>
          </w:p>
        </w:tc>
        <w:tc>
          <w:tcPr>
            <w:tcW w:w="851" w:type="dxa"/>
            <w:shd w:val="clear" w:color="auto" w:fill="auto"/>
            <w:noWrap/>
            <w:hideMark/>
          </w:tcPr>
          <w:p w14:paraId="7ECEB35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5AC2F05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Corylus</w:t>
            </w:r>
            <w:r w:rsidRPr="003A35A7">
              <w:rPr>
                <w:rFonts w:ascii="Times New Roman" w:hAnsi="Times New Roman" w:cs="Times New Roman"/>
                <w:sz w:val="18"/>
                <w:szCs w:val="18"/>
              </w:rPr>
              <w:t xml:space="preserve"> sp.</w:t>
            </w:r>
          </w:p>
        </w:tc>
        <w:tc>
          <w:tcPr>
            <w:tcW w:w="1672" w:type="dxa"/>
            <w:shd w:val="clear" w:color="auto" w:fill="auto"/>
            <w:noWrap/>
            <w:hideMark/>
          </w:tcPr>
          <w:p w14:paraId="038BFF0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Structure 8, site 2</w:t>
            </w:r>
          </w:p>
        </w:tc>
        <w:tc>
          <w:tcPr>
            <w:tcW w:w="1276" w:type="dxa"/>
            <w:shd w:val="clear" w:color="auto" w:fill="auto"/>
            <w:noWrap/>
            <w:hideMark/>
          </w:tcPr>
          <w:p w14:paraId="2CC3377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–25.9</w:t>
            </w:r>
          </w:p>
        </w:tc>
        <w:tc>
          <w:tcPr>
            <w:tcW w:w="992" w:type="dxa"/>
            <w:shd w:val="clear" w:color="auto" w:fill="auto"/>
            <w:noWrap/>
            <w:hideMark/>
          </w:tcPr>
          <w:p w14:paraId="583473A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6F44AA5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Roundhouse</w:t>
            </w:r>
          </w:p>
        </w:tc>
        <w:tc>
          <w:tcPr>
            <w:tcW w:w="4990" w:type="dxa"/>
            <w:shd w:val="clear" w:color="auto" w:fill="auto"/>
            <w:noWrap/>
            <w:hideMark/>
          </w:tcPr>
          <w:p w14:paraId="38470CE4" w14:textId="4BE8C3E0"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Dates infilling (Roberts </w:t>
            </w:r>
            <w:r w:rsidR="002041F7" w:rsidRPr="003A35A7">
              <w:rPr>
                <w:rFonts w:ascii="Times New Roman" w:hAnsi="Times New Roman" w:cs="Times New Roman"/>
                <w:sz w:val="18"/>
                <w:szCs w:val="18"/>
              </w:rPr>
              <w:t xml:space="preserve">&amp; </w:t>
            </w:r>
            <w:r w:rsidRPr="003A35A7">
              <w:rPr>
                <w:rFonts w:ascii="Times New Roman" w:hAnsi="Times New Roman" w:cs="Times New Roman"/>
                <w:sz w:val="18"/>
                <w:szCs w:val="18"/>
              </w:rPr>
              <w:t>Richardson</w:t>
            </w:r>
            <w:r w:rsidR="007241C5" w:rsidRPr="003A35A7">
              <w:rPr>
                <w:rFonts w:ascii="Times New Roman" w:hAnsi="Times New Roman" w:cs="Times New Roman"/>
                <w:sz w:val="18"/>
                <w:szCs w:val="18"/>
              </w:rPr>
              <w:t>,</w:t>
            </w:r>
            <w:r w:rsidRPr="003A35A7">
              <w:rPr>
                <w:rFonts w:ascii="Times New Roman" w:hAnsi="Times New Roman" w:cs="Times New Roman"/>
                <w:sz w:val="18"/>
                <w:szCs w:val="18"/>
              </w:rPr>
              <w:t xml:space="preserve"> 2002).</w:t>
            </w:r>
          </w:p>
        </w:tc>
      </w:tr>
      <w:tr w:rsidR="00AE7D4B" w:rsidRPr="003A35A7" w14:paraId="0D3D4892" w14:textId="77777777" w:rsidTr="007F698B">
        <w:trPr>
          <w:cantSplit/>
          <w:trHeight w:val="285"/>
        </w:trPr>
        <w:tc>
          <w:tcPr>
            <w:tcW w:w="1696" w:type="dxa"/>
            <w:shd w:val="clear" w:color="auto" w:fill="auto"/>
            <w:noWrap/>
            <w:hideMark/>
          </w:tcPr>
          <w:p w14:paraId="0D4953D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AA-49619</w:t>
            </w:r>
            <w:r w:rsidRPr="003A35A7">
              <w:rPr>
                <w:rFonts w:ascii="Times New Roman" w:hAnsi="Times New Roman" w:cs="Times New Roman"/>
                <w:sz w:val="18"/>
                <w:szCs w:val="18"/>
              </w:rPr>
              <w:br/>
              <w:t>2045±35</w:t>
            </w:r>
          </w:p>
        </w:tc>
        <w:tc>
          <w:tcPr>
            <w:tcW w:w="851" w:type="dxa"/>
            <w:shd w:val="clear" w:color="auto" w:fill="auto"/>
            <w:noWrap/>
            <w:hideMark/>
          </w:tcPr>
          <w:p w14:paraId="512313E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49BEB3B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Corylus</w:t>
            </w:r>
            <w:r w:rsidRPr="003A35A7">
              <w:rPr>
                <w:rFonts w:ascii="Times New Roman" w:hAnsi="Times New Roman" w:cs="Times New Roman"/>
                <w:sz w:val="18"/>
                <w:szCs w:val="18"/>
              </w:rPr>
              <w:t xml:space="preserve"> sp.</w:t>
            </w:r>
          </w:p>
        </w:tc>
        <w:tc>
          <w:tcPr>
            <w:tcW w:w="1672" w:type="dxa"/>
            <w:shd w:val="clear" w:color="auto" w:fill="auto"/>
            <w:noWrap/>
            <w:hideMark/>
          </w:tcPr>
          <w:p w14:paraId="3400916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Enclosure C ditch primary fill, site 2</w:t>
            </w:r>
          </w:p>
        </w:tc>
        <w:tc>
          <w:tcPr>
            <w:tcW w:w="1276" w:type="dxa"/>
            <w:shd w:val="clear" w:color="auto" w:fill="auto"/>
            <w:noWrap/>
            <w:hideMark/>
          </w:tcPr>
          <w:p w14:paraId="14D6D8D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–25.6</w:t>
            </w:r>
          </w:p>
        </w:tc>
        <w:tc>
          <w:tcPr>
            <w:tcW w:w="992" w:type="dxa"/>
            <w:shd w:val="clear" w:color="auto" w:fill="auto"/>
            <w:noWrap/>
            <w:hideMark/>
          </w:tcPr>
          <w:p w14:paraId="1148667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219011A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Enclosure</w:t>
            </w:r>
          </w:p>
        </w:tc>
        <w:tc>
          <w:tcPr>
            <w:tcW w:w="4990" w:type="dxa"/>
            <w:shd w:val="clear" w:color="auto" w:fill="auto"/>
            <w:noWrap/>
            <w:hideMark/>
          </w:tcPr>
          <w:p w14:paraId="2F027B34" w14:textId="4BFF5B80"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Dates infilling (Roberts </w:t>
            </w:r>
            <w:r w:rsidR="002041F7" w:rsidRPr="003A35A7">
              <w:rPr>
                <w:rFonts w:ascii="Times New Roman" w:hAnsi="Times New Roman" w:cs="Times New Roman"/>
                <w:sz w:val="18"/>
                <w:szCs w:val="18"/>
              </w:rPr>
              <w:t xml:space="preserve">&amp; </w:t>
            </w:r>
            <w:r w:rsidRPr="003A35A7">
              <w:rPr>
                <w:rFonts w:ascii="Times New Roman" w:hAnsi="Times New Roman" w:cs="Times New Roman"/>
                <w:sz w:val="18"/>
                <w:szCs w:val="18"/>
              </w:rPr>
              <w:t>Richardson</w:t>
            </w:r>
            <w:r w:rsidR="007241C5" w:rsidRPr="003A35A7">
              <w:rPr>
                <w:rFonts w:ascii="Times New Roman" w:hAnsi="Times New Roman" w:cs="Times New Roman"/>
                <w:sz w:val="18"/>
                <w:szCs w:val="18"/>
              </w:rPr>
              <w:t>,</w:t>
            </w:r>
            <w:r w:rsidRPr="003A35A7">
              <w:rPr>
                <w:rFonts w:ascii="Times New Roman" w:hAnsi="Times New Roman" w:cs="Times New Roman"/>
                <w:sz w:val="18"/>
                <w:szCs w:val="18"/>
              </w:rPr>
              <w:t xml:space="preserve"> 2002).</w:t>
            </w:r>
          </w:p>
        </w:tc>
      </w:tr>
      <w:tr w:rsidR="00AE7D4B" w:rsidRPr="003A35A7" w14:paraId="790AE277" w14:textId="77777777" w:rsidTr="007F698B">
        <w:trPr>
          <w:cantSplit/>
          <w:trHeight w:val="285"/>
        </w:trPr>
        <w:tc>
          <w:tcPr>
            <w:tcW w:w="1696" w:type="dxa"/>
            <w:shd w:val="clear" w:color="auto" w:fill="auto"/>
            <w:noWrap/>
            <w:hideMark/>
          </w:tcPr>
          <w:p w14:paraId="0315B1E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lastRenderedPageBreak/>
              <w:t>AA-49621</w:t>
            </w:r>
            <w:r w:rsidRPr="003A35A7">
              <w:rPr>
                <w:rFonts w:ascii="Times New Roman" w:hAnsi="Times New Roman" w:cs="Times New Roman"/>
                <w:sz w:val="18"/>
                <w:szCs w:val="18"/>
              </w:rPr>
              <w:br/>
              <w:t>2380±35</w:t>
            </w:r>
          </w:p>
        </w:tc>
        <w:tc>
          <w:tcPr>
            <w:tcW w:w="851" w:type="dxa"/>
            <w:shd w:val="clear" w:color="auto" w:fill="auto"/>
            <w:noWrap/>
            <w:hideMark/>
          </w:tcPr>
          <w:p w14:paraId="7255B7F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5D80480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Quercus</w:t>
            </w:r>
            <w:r w:rsidRPr="003A35A7">
              <w:rPr>
                <w:rFonts w:ascii="Times New Roman" w:hAnsi="Times New Roman" w:cs="Times New Roman"/>
                <w:sz w:val="18"/>
                <w:szCs w:val="18"/>
              </w:rPr>
              <w:t xml:space="preserve"> sp.</w:t>
            </w:r>
          </w:p>
        </w:tc>
        <w:tc>
          <w:tcPr>
            <w:tcW w:w="1672" w:type="dxa"/>
            <w:shd w:val="clear" w:color="auto" w:fill="auto"/>
            <w:noWrap/>
            <w:hideMark/>
          </w:tcPr>
          <w:p w14:paraId="1D58A46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Context 3033</w:t>
            </w:r>
          </w:p>
        </w:tc>
        <w:tc>
          <w:tcPr>
            <w:tcW w:w="1276" w:type="dxa"/>
            <w:shd w:val="clear" w:color="auto" w:fill="auto"/>
            <w:noWrap/>
            <w:hideMark/>
          </w:tcPr>
          <w:p w14:paraId="6CA7545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–25.1</w:t>
            </w:r>
          </w:p>
        </w:tc>
        <w:tc>
          <w:tcPr>
            <w:tcW w:w="992" w:type="dxa"/>
            <w:shd w:val="clear" w:color="auto" w:fill="auto"/>
            <w:noWrap/>
            <w:hideMark/>
          </w:tcPr>
          <w:p w14:paraId="6A5C4AE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71B3498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Roundhouse</w:t>
            </w:r>
          </w:p>
        </w:tc>
        <w:tc>
          <w:tcPr>
            <w:tcW w:w="4990" w:type="dxa"/>
            <w:shd w:val="clear" w:color="auto" w:fill="auto"/>
            <w:noWrap/>
            <w:hideMark/>
          </w:tcPr>
          <w:p w14:paraId="06189B4F" w14:textId="4C8642B1"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Dates infilling. Context was the fill of Ditch 4, unspecified whether it was a primary fill. The ditch was excavated in several segments, some of which had evidence for more than one fill, with possible evidence for recutting, Dates ditch infilling (Roberts </w:t>
            </w:r>
            <w:r w:rsidR="002041F7" w:rsidRPr="003A35A7">
              <w:rPr>
                <w:rFonts w:ascii="Times New Roman" w:hAnsi="Times New Roman" w:cs="Times New Roman"/>
                <w:sz w:val="18"/>
                <w:szCs w:val="18"/>
              </w:rPr>
              <w:t xml:space="preserve">&amp; </w:t>
            </w:r>
            <w:r w:rsidRPr="003A35A7">
              <w:rPr>
                <w:rFonts w:ascii="Times New Roman" w:hAnsi="Times New Roman" w:cs="Times New Roman"/>
                <w:sz w:val="18"/>
                <w:szCs w:val="18"/>
              </w:rPr>
              <w:t>Richardson</w:t>
            </w:r>
            <w:r w:rsidR="007241C5" w:rsidRPr="003A35A7">
              <w:rPr>
                <w:rFonts w:ascii="Times New Roman" w:hAnsi="Times New Roman" w:cs="Times New Roman"/>
                <w:sz w:val="18"/>
                <w:szCs w:val="18"/>
              </w:rPr>
              <w:t>,</w:t>
            </w:r>
            <w:r w:rsidRPr="003A35A7">
              <w:rPr>
                <w:rFonts w:ascii="Times New Roman" w:hAnsi="Times New Roman" w:cs="Times New Roman"/>
                <w:sz w:val="18"/>
                <w:szCs w:val="18"/>
              </w:rPr>
              <w:t xml:space="preserve"> 2002).</w:t>
            </w:r>
          </w:p>
        </w:tc>
      </w:tr>
      <w:tr w:rsidR="00AE7D4B" w:rsidRPr="003A35A7" w14:paraId="69A27C71" w14:textId="77777777" w:rsidTr="007F698B">
        <w:trPr>
          <w:cantSplit/>
          <w:trHeight w:val="285"/>
        </w:trPr>
        <w:tc>
          <w:tcPr>
            <w:tcW w:w="1696" w:type="dxa"/>
            <w:shd w:val="clear" w:color="auto" w:fill="auto"/>
            <w:noWrap/>
            <w:hideMark/>
          </w:tcPr>
          <w:p w14:paraId="319ED4F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AA-49624</w:t>
            </w:r>
            <w:r w:rsidRPr="003A35A7">
              <w:rPr>
                <w:rFonts w:ascii="Times New Roman" w:hAnsi="Times New Roman" w:cs="Times New Roman"/>
                <w:sz w:val="18"/>
                <w:szCs w:val="18"/>
              </w:rPr>
              <w:br/>
              <w:t>2280±40</w:t>
            </w:r>
          </w:p>
        </w:tc>
        <w:tc>
          <w:tcPr>
            <w:tcW w:w="851" w:type="dxa"/>
            <w:shd w:val="clear" w:color="auto" w:fill="auto"/>
            <w:noWrap/>
            <w:hideMark/>
          </w:tcPr>
          <w:p w14:paraId="355D94C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62223A5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Corylus</w:t>
            </w:r>
            <w:r w:rsidRPr="003A35A7">
              <w:rPr>
                <w:rFonts w:ascii="Times New Roman" w:hAnsi="Times New Roman" w:cs="Times New Roman"/>
                <w:sz w:val="18"/>
                <w:szCs w:val="18"/>
              </w:rPr>
              <w:t xml:space="preserve"> sp.</w:t>
            </w:r>
          </w:p>
        </w:tc>
        <w:tc>
          <w:tcPr>
            <w:tcW w:w="1672" w:type="dxa"/>
            <w:shd w:val="clear" w:color="auto" w:fill="auto"/>
            <w:noWrap/>
            <w:hideMark/>
          </w:tcPr>
          <w:p w14:paraId="5625DCF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Structure 5, site 1</w:t>
            </w:r>
          </w:p>
        </w:tc>
        <w:tc>
          <w:tcPr>
            <w:tcW w:w="1276" w:type="dxa"/>
            <w:shd w:val="clear" w:color="auto" w:fill="auto"/>
            <w:noWrap/>
            <w:hideMark/>
          </w:tcPr>
          <w:p w14:paraId="059B187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–24.2</w:t>
            </w:r>
          </w:p>
        </w:tc>
        <w:tc>
          <w:tcPr>
            <w:tcW w:w="992" w:type="dxa"/>
            <w:shd w:val="clear" w:color="auto" w:fill="auto"/>
            <w:noWrap/>
            <w:hideMark/>
          </w:tcPr>
          <w:p w14:paraId="2A068F8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58BD296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Roundhouse</w:t>
            </w:r>
          </w:p>
        </w:tc>
        <w:tc>
          <w:tcPr>
            <w:tcW w:w="4990" w:type="dxa"/>
            <w:shd w:val="clear" w:color="auto" w:fill="auto"/>
            <w:noWrap/>
            <w:hideMark/>
          </w:tcPr>
          <w:p w14:paraId="6BE920F6" w14:textId="447E94D5"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Dates infilling (Roberts </w:t>
            </w:r>
            <w:r w:rsidR="002041F7" w:rsidRPr="003A35A7">
              <w:rPr>
                <w:rFonts w:ascii="Times New Roman" w:hAnsi="Times New Roman" w:cs="Times New Roman"/>
                <w:sz w:val="18"/>
                <w:szCs w:val="18"/>
              </w:rPr>
              <w:t xml:space="preserve">&amp; </w:t>
            </w:r>
            <w:r w:rsidRPr="003A35A7">
              <w:rPr>
                <w:rFonts w:ascii="Times New Roman" w:hAnsi="Times New Roman" w:cs="Times New Roman"/>
                <w:sz w:val="18"/>
                <w:szCs w:val="18"/>
              </w:rPr>
              <w:t>Richardson</w:t>
            </w:r>
            <w:r w:rsidR="007241C5" w:rsidRPr="003A35A7">
              <w:rPr>
                <w:rFonts w:ascii="Times New Roman" w:hAnsi="Times New Roman" w:cs="Times New Roman"/>
                <w:sz w:val="18"/>
                <w:szCs w:val="18"/>
              </w:rPr>
              <w:t>,</w:t>
            </w:r>
            <w:r w:rsidRPr="003A35A7">
              <w:rPr>
                <w:rFonts w:ascii="Times New Roman" w:hAnsi="Times New Roman" w:cs="Times New Roman"/>
                <w:sz w:val="18"/>
                <w:szCs w:val="18"/>
              </w:rPr>
              <w:t xml:space="preserve"> 2002).</w:t>
            </w:r>
          </w:p>
        </w:tc>
      </w:tr>
      <w:tr w:rsidR="00AE7D4B" w:rsidRPr="003A35A7" w14:paraId="37E959D6" w14:textId="77777777" w:rsidTr="007F698B">
        <w:trPr>
          <w:cantSplit/>
          <w:trHeight w:val="285"/>
        </w:trPr>
        <w:tc>
          <w:tcPr>
            <w:tcW w:w="1696" w:type="dxa"/>
            <w:shd w:val="clear" w:color="auto" w:fill="auto"/>
            <w:noWrap/>
            <w:hideMark/>
          </w:tcPr>
          <w:p w14:paraId="198CFDA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AA-49622</w:t>
            </w:r>
            <w:r w:rsidRPr="003A35A7">
              <w:rPr>
                <w:rFonts w:ascii="Times New Roman" w:hAnsi="Times New Roman" w:cs="Times New Roman"/>
                <w:sz w:val="18"/>
                <w:szCs w:val="18"/>
              </w:rPr>
              <w:br/>
              <w:t>2230±35</w:t>
            </w:r>
          </w:p>
        </w:tc>
        <w:tc>
          <w:tcPr>
            <w:tcW w:w="851" w:type="dxa"/>
            <w:shd w:val="clear" w:color="auto" w:fill="auto"/>
            <w:noWrap/>
            <w:hideMark/>
          </w:tcPr>
          <w:p w14:paraId="50EBBA2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7E510C6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Corylus</w:t>
            </w:r>
            <w:r w:rsidRPr="003A35A7">
              <w:rPr>
                <w:rFonts w:ascii="Times New Roman" w:hAnsi="Times New Roman" w:cs="Times New Roman"/>
                <w:sz w:val="18"/>
                <w:szCs w:val="18"/>
              </w:rPr>
              <w:t xml:space="preserve"> sp.</w:t>
            </w:r>
          </w:p>
        </w:tc>
        <w:tc>
          <w:tcPr>
            <w:tcW w:w="1672" w:type="dxa"/>
            <w:shd w:val="clear" w:color="auto" w:fill="auto"/>
            <w:noWrap/>
            <w:hideMark/>
          </w:tcPr>
          <w:p w14:paraId="0655F25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Structure 3, site 1, within enclosure A</w:t>
            </w:r>
          </w:p>
        </w:tc>
        <w:tc>
          <w:tcPr>
            <w:tcW w:w="1276" w:type="dxa"/>
            <w:shd w:val="clear" w:color="auto" w:fill="auto"/>
            <w:noWrap/>
            <w:hideMark/>
          </w:tcPr>
          <w:p w14:paraId="2A3F819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–23.9</w:t>
            </w:r>
          </w:p>
        </w:tc>
        <w:tc>
          <w:tcPr>
            <w:tcW w:w="992" w:type="dxa"/>
            <w:shd w:val="clear" w:color="auto" w:fill="auto"/>
            <w:noWrap/>
            <w:hideMark/>
          </w:tcPr>
          <w:p w14:paraId="615AA92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6E19668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Round house</w:t>
            </w:r>
          </w:p>
        </w:tc>
        <w:tc>
          <w:tcPr>
            <w:tcW w:w="4990" w:type="dxa"/>
            <w:shd w:val="clear" w:color="auto" w:fill="auto"/>
            <w:noWrap/>
            <w:hideMark/>
          </w:tcPr>
          <w:p w14:paraId="5F7F7647" w14:textId="48CC5D8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Dates infilling (Roberts </w:t>
            </w:r>
            <w:r w:rsidR="002041F7" w:rsidRPr="003A35A7">
              <w:rPr>
                <w:rFonts w:ascii="Times New Roman" w:hAnsi="Times New Roman" w:cs="Times New Roman"/>
                <w:sz w:val="18"/>
                <w:szCs w:val="18"/>
              </w:rPr>
              <w:t xml:space="preserve">&amp; </w:t>
            </w:r>
            <w:r w:rsidRPr="003A35A7">
              <w:rPr>
                <w:rFonts w:ascii="Times New Roman" w:hAnsi="Times New Roman" w:cs="Times New Roman"/>
                <w:sz w:val="18"/>
                <w:szCs w:val="18"/>
              </w:rPr>
              <w:t>Richardson</w:t>
            </w:r>
            <w:r w:rsidR="007241C5" w:rsidRPr="003A35A7">
              <w:rPr>
                <w:rFonts w:ascii="Times New Roman" w:hAnsi="Times New Roman" w:cs="Times New Roman"/>
                <w:sz w:val="18"/>
                <w:szCs w:val="18"/>
              </w:rPr>
              <w:t>,</w:t>
            </w:r>
            <w:r w:rsidRPr="003A35A7">
              <w:rPr>
                <w:rFonts w:ascii="Times New Roman" w:hAnsi="Times New Roman" w:cs="Times New Roman"/>
                <w:sz w:val="18"/>
                <w:szCs w:val="18"/>
              </w:rPr>
              <w:t xml:space="preserve"> 2002).</w:t>
            </w:r>
          </w:p>
        </w:tc>
      </w:tr>
      <w:tr w:rsidR="00AE7D4B" w:rsidRPr="003A35A7" w14:paraId="35F82BB2" w14:textId="77777777" w:rsidTr="007F698B">
        <w:trPr>
          <w:cantSplit/>
          <w:trHeight w:val="285"/>
        </w:trPr>
        <w:tc>
          <w:tcPr>
            <w:tcW w:w="14454" w:type="dxa"/>
            <w:gridSpan w:val="9"/>
            <w:shd w:val="clear" w:color="auto" w:fill="auto"/>
            <w:noWrap/>
            <w:hideMark/>
          </w:tcPr>
          <w:p w14:paraId="0E282AA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Normanton Industrial Estate, SE 4086 2288</w:t>
            </w:r>
          </w:p>
        </w:tc>
      </w:tr>
      <w:tr w:rsidR="00AE7D4B" w:rsidRPr="003A35A7" w14:paraId="6EF2DE09" w14:textId="77777777" w:rsidTr="007F698B">
        <w:trPr>
          <w:cantSplit/>
          <w:trHeight w:val="285"/>
        </w:trPr>
        <w:tc>
          <w:tcPr>
            <w:tcW w:w="1696" w:type="dxa"/>
            <w:shd w:val="clear" w:color="auto" w:fill="auto"/>
            <w:noWrap/>
            <w:hideMark/>
          </w:tcPr>
          <w:p w14:paraId="0CB110E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SUERC-37803</w:t>
            </w:r>
            <w:r w:rsidRPr="003A35A7">
              <w:rPr>
                <w:rFonts w:ascii="Times New Roman" w:hAnsi="Times New Roman" w:cs="Times New Roman"/>
                <w:sz w:val="18"/>
                <w:szCs w:val="18"/>
              </w:rPr>
              <w:br/>
              <w:t>1510±30</w:t>
            </w:r>
          </w:p>
        </w:tc>
        <w:tc>
          <w:tcPr>
            <w:tcW w:w="851" w:type="dxa"/>
            <w:shd w:val="clear" w:color="auto" w:fill="auto"/>
            <w:noWrap/>
            <w:hideMark/>
          </w:tcPr>
          <w:p w14:paraId="7FE21B1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20367C3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Charcoal, willow/poplar</w:t>
            </w:r>
          </w:p>
        </w:tc>
        <w:tc>
          <w:tcPr>
            <w:tcW w:w="1672" w:type="dxa"/>
            <w:shd w:val="clear" w:color="auto" w:fill="auto"/>
            <w:noWrap/>
            <w:hideMark/>
          </w:tcPr>
          <w:p w14:paraId="6548978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Fill 15197 of ditch 15196, a probable field boundary</w:t>
            </w:r>
          </w:p>
        </w:tc>
        <w:tc>
          <w:tcPr>
            <w:tcW w:w="1276" w:type="dxa"/>
            <w:shd w:val="clear" w:color="auto" w:fill="auto"/>
            <w:noWrap/>
            <w:hideMark/>
          </w:tcPr>
          <w:p w14:paraId="2CE9394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–25.1</w:t>
            </w:r>
          </w:p>
        </w:tc>
        <w:tc>
          <w:tcPr>
            <w:tcW w:w="992" w:type="dxa"/>
            <w:shd w:val="clear" w:color="auto" w:fill="auto"/>
            <w:noWrap/>
            <w:hideMark/>
          </w:tcPr>
          <w:p w14:paraId="0A475DF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6EEBB7C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Boundary ditch</w:t>
            </w:r>
          </w:p>
        </w:tc>
        <w:tc>
          <w:tcPr>
            <w:tcW w:w="4990" w:type="dxa"/>
            <w:shd w:val="clear" w:color="auto" w:fill="auto"/>
            <w:noWrap/>
            <w:hideMark/>
          </w:tcPr>
          <w:p w14:paraId="63F5FCDF" w14:textId="4E2317ED"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Field boundary. Dates ditch infilling (Martin </w:t>
            </w:r>
            <w:r w:rsidR="002041F7" w:rsidRPr="003A35A7">
              <w:rPr>
                <w:rFonts w:ascii="Times New Roman" w:hAnsi="Times New Roman" w:cs="Times New Roman"/>
                <w:sz w:val="18"/>
                <w:szCs w:val="18"/>
              </w:rPr>
              <w:t xml:space="preserve">&amp; </w:t>
            </w:r>
            <w:r w:rsidRPr="003A35A7">
              <w:rPr>
                <w:rFonts w:ascii="Times New Roman" w:hAnsi="Times New Roman" w:cs="Times New Roman"/>
                <w:sz w:val="18"/>
                <w:szCs w:val="18"/>
              </w:rPr>
              <w:t>Harrison</w:t>
            </w:r>
            <w:r w:rsidR="007241C5" w:rsidRPr="003A35A7">
              <w:rPr>
                <w:rFonts w:ascii="Times New Roman" w:hAnsi="Times New Roman" w:cs="Times New Roman"/>
                <w:sz w:val="18"/>
                <w:szCs w:val="18"/>
              </w:rPr>
              <w:t>,</w:t>
            </w:r>
            <w:r w:rsidRPr="003A35A7">
              <w:rPr>
                <w:rFonts w:ascii="Times New Roman" w:hAnsi="Times New Roman" w:cs="Times New Roman"/>
                <w:sz w:val="18"/>
                <w:szCs w:val="18"/>
              </w:rPr>
              <w:t xml:space="preserve"> 2012; Archaeological Services WYAS</w:t>
            </w:r>
            <w:r w:rsidR="007241C5" w:rsidRPr="003A35A7">
              <w:rPr>
                <w:rFonts w:ascii="Times New Roman" w:hAnsi="Times New Roman" w:cs="Times New Roman"/>
                <w:sz w:val="18"/>
                <w:szCs w:val="18"/>
              </w:rPr>
              <w:t>,</w:t>
            </w:r>
            <w:r w:rsidRPr="003A35A7">
              <w:rPr>
                <w:rFonts w:ascii="Times New Roman" w:hAnsi="Times New Roman" w:cs="Times New Roman"/>
                <w:sz w:val="18"/>
                <w:szCs w:val="18"/>
              </w:rPr>
              <w:t xml:space="preserve"> 2007). </w:t>
            </w:r>
          </w:p>
        </w:tc>
      </w:tr>
      <w:tr w:rsidR="00AE7D4B" w:rsidRPr="003A35A7" w14:paraId="65DE6CF1" w14:textId="77777777" w:rsidTr="007F698B">
        <w:trPr>
          <w:cantSplit/>
          <w:trHeight w:val="285"/>
        </w:trPr>
        <w:tc>
          <w:tcPr>
            <w:tcW w:w="1696" w:type="dxa"/>
            <w:shd w:val="clear" w:color="auto" w:fill="auto"/>
            <w:noWrap/>
            <w:hideMark/>
          </w:tcPr>
          <w:p w14:paraId="763CF61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SUERC-37800</w:t>
            </w:r>
            <w:r w:rsidRPr="003A35A7">
              <w:rPr>
                <w:rFonts w:ascii="Times New Roman" w:hAnsi="Times New Roman" w:cs="Times New Roman"/>
                <w:sz w:val="18"/>
                <w:szCs w:val="18"/>
              </w:rPr>
              <w:br/>
              <w:t>1940±30</w:t>
            </w:r>
          </w:p>
        </w:tc>
        <w:tc>
          <w:tcPr>
            <w:tcW w:w="851" w:type="dxa"/>
            <w:shd w:val="clear" w:color="auto" w:fill="auto"/>
            <w:noWrap/>
            <w:hideMark/>
          </w:tcPr>
          <w:p w14:paraId="1BBA46F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5440835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Charcoal, blackthorn</w:t>
            </w:r>
          </w:p>
        </w:tc>
        <w:tc>
          <w:tcPr>
            <w:tcW w:w="1672" w:type="dxa"/>
            <w:shd w:val="clear" w:color="auto" w:fill="auto"/>
            <w:noWrap/>
            <w:hideMark/>
          </w:tcPr>
          <w:p w14:paraId="49FC4B4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Context 15186</w:t>
            </w:r>
          </w:p>
        </w:tc>
        <w:tc>
          <w:tcPr>
            <w:tcW w:w="1276" w:type="dxa"/>
            <w:shd w:val="clear" w:color="auto" w:fill="auto"/>
            <w:noWrap/>
            <w:hideMark/>
          </w:tcPr>
          <w:p w14:paraId="6EE070A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–24.6</w:t>
            </w:r>
          </w:p>
        </w:tc>
        <w:tc>
          <w:tcPr>
            <w:tcW w:w="992" w:type="dxa"/>
            <w:shd w:val="clear" w:color="auto" w:fill="auto"/>
            <w:noWrap/>
            <w:hideMark/>
          </w:tcPr>
          <w:p w14:paraId="334EA7A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6B82D4E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Boundary ditch</w:t>
            </w:r>
          </w:p>
        </w:tc>
        <w:tc>
          <w:tcPr>
            <w:tcW w:w="4990" w:type="dxa"/>
            <w:shd w:val="clear" w:color="auto" w:fill="auto"/>
            <w:noWrap/>
            <w:hideMark/>
          </w:tcPr>
          <w:p w14:paraId="152FCD29" w14:textId="1263B485"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Context was the lowest of three silty-clay fills of ditch 15187, forming the west side of a D-shaped enclosure (containing a roundhouse). The ditch profile varied along its length. Dates infilling (Martin </w:t>
            </w:r>
            <w:r w:rsidR="002041F7" w:rsidRPr="003A35A7">
              <w:rPr>
                <w:rFonts w:ascii="Times New Roman" w:hAnsi="Times New Roman" w:cs="Times New Roman"/>
                <w:sz w:val="18"/>
                <w:szCs w:val="18"/>
              </w:rPr>
              <w:t xml:space="preserve">&amp; </w:t>
            </w:r>
            <w:r w:rsidRPr="003A35A7">
              <w:rPr>
                <w:rFonts w:ascii="Times New Roman" w:hAnsi="Times New Roman" w:cs="Times New Roman"/>
                <w:sz w:val="18"/>
                <w:szCs w:val="18"/>
              </w:rPr>
              <w:t>Harrison</w:t>
            </w:r>
            <w:r w:rsidR="007241C5" w:rsidRPr="003A35A7">
              <w:rPr>
                <w:rFonts w:ascii="Times New Roman" w:hAnsi="Times New Roman" w:cs="Times New Roman"/>
                <w:sz w:val="18"/>
                <w:szCs w:val="18"/>
              </w:rPr>
              <w:t>,</w:t>
            </w:r>
            <w:r w:rsidRPr="003A35A7">
              <w:rPr>
                <w:rFonts w:ascii="Times New Roman" w:hAnsi="Times New Roman" w:cs="Times New Roman"/>
                <w:sz w:val="18"/>
                <w:szCs w:val="18"/>
              </w:rPr>
              <w:t xml:space="preserve"> 2012; Archaeological Services WYAS</w:t>
            </w:r>
            <w:r w:rsidR="007241C5" w:rsidRPr="003A35A7">
              <w:rPr>
                <w:rFonts w:ascii="Times New Roman" w:hAnsi="Times New Roman" w:cs="Times New Roman"/>
                <w:sz w:val="18"/>
                <w:szCs w:val="18"/>
              </w:rPr>
              <w:t>,</w:t>
            </w:r>
            <w:r w:rsidRPr="003A35A7">
              <w:rPr>
                <w:rFonts w:ascii="Times New Roman" w:hAnsi="Times New Roman" w:cs="Times New Roman"/>
                <w:sz w:val="18"/>
                <w:szCs w:val="18"/>
              </w:rPr>
              <w:t xml:space="preserve"> 2007). </w:t>
            </w:r>
          </w:p>
        </w:tc>
      </w:tr>
      <w:tr w:rsidR="00AE7D4B" w:rsidRPr="003A35A7" w14:paraId="138DD0E8" w14:textId="77777777" w:rsidTr="007F698B">
        <w:trPr>
          <w:cantSplit/>
          <w:trHeight w:val="285"/>
        </w:trPr>
        <w:tc>
          <w:tcPr>
            <w:tcW w:w="1696" w:type="dxa"/>
            <w:shd w:val="clear" w:color="auto" w:fill="auto"/>
            <w:noWrap/>
            <w:hideMark/>
          </w:tcPr>
          <w:p w14:paraId="21064B9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SUERC-37808</w:t>
            </w:r>
            <w:r w:rsidRPr="003A35A7">
              <w:rPr>
                <w:rFonts w:ascii="Times New Roman" w:hAnsi="Times New Roman" w:cs="Times New Roman"/>
                <w:sz w:val="18"/>
                <w:szCs w:val="18"/>
              </w:rPr>
              <w:br/>
              <w:t>220±30</w:t>
            </w:r>
          </w:p>
        </w:tc>
        <w:tc>
          <w:tcPr>
            <w:tcW w:w="851" w:type="dxa"/>
            <w:shd w:val="clear" w:color="auto" w:fill="auto"/>
            <w:noWrap/>
            <w:hideMark/>
          </w:tcPr>
          <w:p w14:paraId="098ECB3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4617551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Human bone, metatarsal fragment</w:t>
            </w:r>
          </w:p>
        </w:tc>
        <w:tc>
          <w:tcPr>
            <w:tcW w:w="1672" w:type="dxa"/>
            <w:shd w:val="clear" w:color="auto" w:fill="auto"/>
            <w:noWrap/>
            <w:hideMark/>
          </w:tcPr>
          <w:p w14:paraId="08278E0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Context 15123</w:t>
            </w:r>
          </w:p>
        </w:tc>
        <w:tc>
          <w:tcPr>
            <w:tcW w:w="1276" w:type="dxa"/>
            <w:shd w:val="clear" w:color="auto" w:fill="auto"/>
            <w:noWrap/>
            <w:hideMark/>
          </w:tcPr>
          <w:p w14:paraId="70813B8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–22.3</w:t>
            </w:r>
          </w:p>
        </w:tc>
        <w:tc>
          <w:tcPr>
            <w:tcW w:w="992" w:type="dxa"/>
            <w:shd w:val="clear" w:color="auto" w:fill="auto"/>
            <w:noWrap/>
            <w:hideMark/>
          </w:tcPr>
          <w:p w14:paraId="28D5635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1D51BEF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Boundary ditch</w:t>
            </w:r>
          </w:p>
        </w:tc>
        <w:tc>
          <w:tcPr>
            <w:tcW w:w="4990" w:type="dxa"/>
            <w:shd w:val="clear" w:color="auto" w:fill="auto"/>
            <w:noWrap/>
            <w:hideMark/>
          </w:tcPr>
          <w:p w14:paraId="64184EA4" w14:textId="27E9B978"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D-shaped enclosure. Possibly part of droveway. Context was the primary fill of a heavily truncated ditch (15122) forming south side of D-shaped enclosure and north side of possible drove way. Dates infilling (Martin </w:t>
            </w:r>
            <w:r w:rsidR="002041F7" w:rsidRPr="003A35A7">
              <w:rPr>
                <w:rFonts w:ascii="Times New Roman" w:hAnsi="Times New Roman" w:cs="Times New Roman"/>
                <w:sz w:val="18"/>
                <w:szCs w:val="18"/>
              </w:rPr>
              <w:t xml:space="preserve">&amp; </w:t>
            </w:r>
            <w:r w:rsidRPr="003A35A7">
              <w:rPr>
                <w:rFonts w:ascii="Times New Roman" w:hAnsi="Times New Roman" w:cs="Times New Roman"/>
                <w:sz w:val="18"/>
                <w:szCs w:val="18"/>
              </w:rPr>
              <w:t>Harrison</w:t>
            </w:r>
            <w:r w:rsidR="007241C5" w:rsidRPr="003A35A7">
              <w:rPr>
                <w:rFonts w:ascii="Times New Roman" w:hAnsi="Times New Roman" w:cs="Times New Roman"/>
                <w:sz w:val="18"/>
                <w:szCs w:val="18"/>
              </w:rPr>
              <w:t>,</w:t>
            </w:r>
            <w:r w:rsidRPr="003A35A7">
              <w:rPr>
                <w:rFonts w:ascii="Times New Roman" w:hAnsi="Times New Roman" w:cs="Times New Roman"/>
                <w:sz w:val="18"/>
                <w:szCs w:val="18"/>
              </w:rPr>
              <w:t xml:space="preserve"> 2012; Archaeological Services WYAS</w:t>
            </w:r>
            <w:r w:rsidR="007241C5" w:rsidRPr="003A35A7">
              <w:rPr>
                <w:rFonts w:ascii="Times New Roman" w:hAnsi="Times New Roman" w:cs="Times New Roman"/>
                <w:sz w:val="18"/>
                <w:szCs w:val="18"/>
              </w:rPr>
              <w:t>,</w:t>
            </w:r>
            <w:r w:rsidRPr="003A35A7">
              <w:rPr>
                <w:rFonts w:ascii="Times New Roman" w:hAnsi="Times New Roman" w:cs="Times New Roman"/>
                <w:sz w:val="18"/>
                <w:szCs w:val="18"/>
              </w:rPr>
              <w:t xml:space="preserve"> 2007). </w:t>
            </w:r>
          </w:p>
        </w:tc>
      </w:tr>
      <w:tr w:rsidR="00AE7D4B" w:rsidRPr="003A35A7" w14:paraId="5AA217CA" w14:textId="77777777" w:rsidTr="007F698B">
        <w:trPr>
          <w:cantSplit/>
          <w:trHeight w:val="285"/>
        </w:trPr>
        <w:tc>
          <w:tcPr>
            <w:tcW w:w="1696" w:type="dxa"/>
            <w:shd w:val="clear" w:color="auto" w:fill="auto"/>
            <w:noWrap/>
            <w:hideMark/>
          </w:tcPr>
          <w:p w14:paraId="42941A4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SUERC-37802</w:t>
            </w:r>
            <w:r w:rsidRPr="003A35A7">
              <w:rPr>
                <w:rFonts w:ascii="Times New Roman" w:hAnsi="Times New Roman" w:cs="Times New Roman"/>
                <w:sz w:val="18"/>
                <w:szCs w:val="18"/>
              </w:rPr>
              <w:br/>
              <w:t>180±25</w:t>
            </w:r>
          </w:p>
        </w:tc>
        <w:tc>
          <w:tcPr>
            <w:tcW w:w="851" w:type="dxa"/>
            <w:shd w:val="clear" w:color="auto" w:fill="auto"/>
            <w:noWrap/>
            <w:hideMark/>
          </w:tcPr>
          <w:p w14:paraId="46C06F3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5F77093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Human bone, pelvis fragment</w:t>
            </w:r>
          </w:p>
        </w:tc>
        <w:tc>
          <w:tcPr>
            <w:tcW w:w="1672" w:type="dxa"/>
            <w:shd w:val="clear" w:color="auto" w:fill="auto"/>
            <w:noWrap/>
            <w:hideMark/>
          </w:tcPr>
          <w:p w14:paraId="74A8547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Context 15274</w:t>
            </w:r>
          </w:p>
        </w:tc>
        <w:tc>
          <w:tcPr>
            <w:tcW w:w="1276" w:type="dxa"/>
            <w:shd w:val="clear" w:color="auto" w:fill="auto"/>
            <w:noWrap/>
            <w:hideMark/>
          </w:tcPr>
          <w:p w14:paraId="78BD7E3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–21.9</w:t>
            </w:r>
          </w:p>
        </w:tc>
        <w:tc>
          <w:tcPr>
            <w:tcW w:w="992" w:type="dxa"/>
            <w:shd w:val="clear" w:color="auto" w:fill="auto"/>
            <w:noWrap/>
            <w:hideMark/>
          </w:tcPr>
          <w:p w14:paraId="18A029A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536A902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Boundary ditch</w:t>
            </w:r>
          </w:p>
        </w:tc>
        <w:tc>
          <w:tcPr>
            <w:tcW w:w="4990" w:type="dxa"/>
            <w:shd w:val="clear" w:color="auto" w:fill="auto"/>
            <w:noWrap/>
            <w:hideMark/>
          </w:tcPr>
          <w:p w14:paraId="3A2939FB" w14:textId="71A4B169"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Possible droveway. Context was the primary fill of a ditch (15143) forming south side of possible drove way, and on same alignment as a modern boundary to the northwest. The ditch mainly had a single fill, but with up to five fills in the surviving section. Dates infilling (Martin </w:t>
            </w:r>
            <w:r w:rsidR="002041F7" w:rsidRPr="003A35A7">
              <w:rPr>
                <w:rFonts w:ascii="Times New Roman" w:hAnsi="Times New Roman" w:cs="Times New Roman"/>
                <w:sz w:val="18"/>
                <w:szCs w:val="18"/>
              </w:rPr>
              <w:t xml:space="preserve">&amp; </w:t>
            </w:r>
            <w:r w:rsidRPr="003A35A7">
              <w:rPr>
                <w:rFonts w:ascii="Times New Roman" w:hAnsi="Times New Roman" w:cs="Times New Roman"/>
                <w:sz w:val="18"/>
                <w:szCs w:val="18"/>
              </w:rPr>
              <w:t>Harrison</w:t>
            </w:r>
            <w:r w:rsidR="007241C5" w:rsidRPr="003A35A7">
              <w:rPr>
                <w:rFonts w:ascii="Times New Roman" w:hAnsi="Times New Roman" w:cs="Times New Roman"/>
                <w:sz w:val="18"/>
                <w:szCs w:val="18"/>
              </w:rPr>
              <w:t>,</w:t>
            </w:r>
            <w:r w:rsidRPr="003A35A7">
              <w:rPr>
                <w:rFonts w:ascii="Times New Roman" w:hAnsi="Times New Roman" w:cs="Times New Roman"/>
                <w:sz w:val="18"/>
                <w:szCs w:val="18"/>
              </w:rPr>
              <w:t xml:space="preserve"> 2012; Archaeological Services WYAS</w:t>
            </w:r>
            <w:r w:rsidR="007241C5" w:rsidRPr="003A35A7">
              <w:rPr>
                <w:rFonts w:ascii="Times New Roman" w:hAnsi="Times New Roman" w:cs="Times New Roman"/>
                <w:sz w:val="18"/>
                <w:szCs w:val="18"/>
              </w:rPr>
              <w:t>,</w:t>
            </w:r>
            <w:r w:rsidRPr="003A35A7">
              <w:rPr>
                <w:rFonts w:ascii="Times New Roman" w:hAnsi="Times New Roman" w:cs="Times New Roman"/>
                <w:sz w:val="18"/>
                <w:szCs w:val="18"/>
              </w:rPr>
              <w:t xml:space="preserve"> 2007). </w:t>
            </w:r>
          </w:p>
        </w:tc>
      </w:tr>
      <w:tr w:rsidR="00AE7D4B" w:rsidRPr="003A35A7" w14:paraId="61DFDD1B" w14:textId="77777777" w:rsidTr="007F698B">
        <w:trPr>
          <w:cantSplit/>
          <w:trHeight w:val="285"/>
        </w:trPr>
        <w:tc>
          <w:tcPr>
            <w:tcW w:w="14454" w:type="dxa"/>
            <w:gridSpan w:val="9"/>
            <w:shd w:val="clear" w:color="auto" w:fill="auto"/>
            <w:noWrap/>
            <w:hideMark/>
          </w:tcPr>
          <w:p w14:paraId="177796C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Pinfold Lane, Bridlington, TA 1752 6926</w:t>
            </w:r>
          </w:p>
        </w:tc>
      </w:tr>
      <w:tr w:rsidR="00AE7D4B" w:rsidRPr="003A35A7" w14:paraId="148CD5ED" w14:textId="77777777" w:rsidTr="007F698B">
        <w:trPr>
          <w:cantSplit/>
          <w:trHeight w:val="285"/>
        </w:trPr>
        <w:tc>
          <w:tcPr>
            <w:tcW w:w="1696" w:type="dxa"/>
            <w:shd w:val="clear" w:color="auto" w:fill="auto"/>
            <w:noWrap/>
            <w:hideMark/>
          </w:tcPr>
          <w:p w14:paraId="643230F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Beta-417396</w:t>
            </w:r>
            <w:r w:rsidRPr="003A35A7">
              <w:rPr>
                <w:rFonts w:ascii="Times New Roman" w:hAnsi="Times New Roman" w:cs="Times New Roman"/>
                <w:sz w:val="18"/>
                <w:szCs w:val="18"/>
              </w:rPr>
              <w:br/>
              <w:t>2050±30</w:t>
            </w:r>
          </w:p>
        </w:tc>
        <w:tc>
          <w:tcPr>
            <w:tcW w:w="851" w:type="dxa"/>
            <w:shd w:val="clear" w:color="auto" w:fill="auto"/>
            <w:noWrap/>
            <w:hideMark/>
          </w:tcPr>
          <w:p w14:paraId="748D83F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740C8DD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Human bone, femur</w:t>
            </w:r>
          </w:p>
        </w:tc>
        <w:tc>
          <w:tcPr>
            <w:tcW w:w="1672" w:type="dxa"/>
            <w:shd w:val="clear" w:color="auto" w:fill="auto"/>
            <w:noWrap/>
            <w:hideMark/>
          </w:tcPr>
          <w:p w14:paraId="20A98B2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Sk(1021)</w:t>
            </w:r>
          </w:p>
        </w:tc>
        <w:tc>
          <w:tcPr>
            <w:tcW w:w="1276" w:type="dxa"/>
            <w:shd w:val="clear" w:color="auto" w:fill="auto"/>
            <w:noWrap/>
            <w:hideMark/>
          </w:tcPr>
          <w:p w14:paraId="234B42B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–20.4</w:t>
            </w:r>
          </w:p>
        </w:tc>
        <w:tc>
          <w:tcPr>
            <w:tcW w:w="992" w:type="dxa"/>
            <w:shd w:val="clear" w:color="auto" w:fill="auto"/>
            <w:noWrap/>
            <w:hideMark/>
          </w:tcPr>
          <w:p w14:paraId="194C06A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14A8252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Burial. TAQ linear feature</w:t>
            </w:r>
          </w:p>
        </w:tc>
        <w:tc>
          <w:tcPr>
            <w:tcW w:w="4990" w:type="dxa"/>
            <w:shd w:val="clear" w:color="auto" w:fill="auto"/>
            <w:noWrap/>
            <w:hideMark/>
          </w:tcPr>
          <w:p w14:paraId="11A57BD8" w14:textId="19352DAD"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TAQ linear feature. Dates death. Stratigraphic TAQ for linear features [1040] and [1042] which grave [1022] truncates (Langley</w:t>
            </w:r>
            <w:r w:rsidR="007241C5" w:rsidRPr="003A35A7">
              <w:rPr>
                <w:rFonts w:ascii="Times New Roman" w:hAnsi="Times New Roman" w:cs="Times New Roman"/>
                <w:sz w:val="18"/>
                <w:szCs w:val="18"/>
              </w:rPr>
              <w:t>,</w:t>
            </w:r>
            <w:r w:rsidRPr="003A35A7">
              <w:rPr>
                <w:rFonts w:ascii="Times New Roman" w:hAnsi="Times New Roman" w:cs="Times New Roman"/>
                <w:sz w:val="18"/>
                <w:szCs w:val="18"/>
              </w:rPr>
              <w:t xml:space="preserve"> 2018).</w:t>
            </w:r>
          </w:p>
        </w:tc>
      </w:tr>
      <w:tr w:rsidR="00AE7D4B" w:rsidRPr="003A35A7" w14:paraId="2E5C8645" w14:textId="77777777" w:rsidTr="007F698B">
        <w:trPr>
          <w:cantSplit/>
          <w:trHeight w:val="285"/>
        </w:trPr>
        <w:tc>
          <w:tcPr>
            <w:tcW w:w="14454" w:type="dxa"/>
            <w:gridSpan w:val="9"/>
            <w:shd w:val="clear" w:color="auto" w:fill="auto"/>
            <w:noWrap/>
            <w:hideMark/>
          </w:tcPr>
          <w:p w14:paraId="79F7B15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Racecourse Road, Seamer Moor, Scarborough, TA 01900 86700</w:t>
            </w:r>
          </w:p>
        </w:tc>
      </w:tr>
      <w:tr w:rsidR="00AE7D4B" w:rsidRPr="003A35A7" w14:paraId="6A51F191" w14:textId="77777777" w:rsidTr="007F698B">
        <w:trPr>
          <w:cantSplit/>
          <w:trHeight w:val="285"/>
        </w:trPr>
        <w:tc>
          <w:tcPr>
            <w:tcW w:w="1696" w:type="dxa"/>
            <w:shd w:val="clear" w:color="auto" w:fill="auto"/>
            <w:noWrap/>
            <w:hideMark/>
          </w:tcPr>
          <w:p w14:paraId="2E97C92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SUERC-19405</w:t>
            </w:r>
            <w:r w:rsidRPr="003A35A7">
              <w:rPr>
                <w:rFonts w:ascii="Times New Roman" w:hAnsi="Times New Roman" w:cs="Times New Roman"/>
                <w:sz w:val="18"/>
                <w:szCs w:val="18"/>
              </w:rPr>
              <w:br/>
              <w:t>2060±30</w:t>
            </w:r>
          </w:p>
        </w:tc>
        <w:tc>
          <w:tcPr>
            <w:tcW w:w="851" w:type="dxa"/>
            <w:shd w:val="clear" w:color="auto" w:fill="auto"/>
            <w:noWrap/>
            <w:hideMark/>
          </w:tcPr>
          <w:p w14:paraId="100DA17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SM08 2003</w:t>
            </w:r>
          </w:p>
        </w:tc>
        <w:tc>
          <w:tcPr>
            <w:tcW w:w="1559" w:type="dxa"/>
            <w:gridSpan w:val="2"/>
            <w:shd w:val="clear" w:color="auto" w:fill="auto"/>
            <w:noWrap/>
            <w:hideMark/>
          </w:tcPr>
          <w:p w14:paraId="75F7E4B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Charcoal, not identified</w:t>
            </w:r>
          </w:p>
        </w:tc>
        <w:tc>
          <w:tcPr>
            <w:tcW w:w="1672" w:type="dxa"/>
            <w:shd w:val="clear" w:color="auto" w:fill="auto"/>
            <w:noWrap/>
            <w:hideMark/>
          </w:tcPr>
          <w:p w14:paraId="420EFB5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Context 1011, F10002</w:t>
            </w:r>
          </w:p>
        </w:tc>
        <w:tc>
          <w:tcPr>
            <w:tcW w:w="1276" w:type="dxa"/>
            <w:shd w:val="clear" w:color="auto" w:fill="auto"/>
            <w:noWrap/>
            <w:hideMark/>
          </w:tcPr>
          <w:p w14:paraId="53CCA93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–24.7</w:t>
            </w:r>
          </w:p>
        </w:tc>
        <w:tc>
          <w:tcPr>
            <w:tcW w:w="992" w:type="dxa"/>
            <w:shd w:val="clear" w:color="auto" w:fill="auto"/>
            <w:noWrap/>
            <w:hideMark/>
          </w:tcPr>
          <w:p w14:paraId="6D85A6A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3B5773E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Square enclosure</w:t>
            </w:r>
          </w:p>
        </w:tc>
        <w:tc>
          <w:tcPr>
            <w:tcW w:w="4990" w:type="dxa"/>
            <w:shd w:val="clear" w:color="auto" w:fill="auto"/>
            <w:noWrap/>
            <w:hideMark/>
          </w:tcPr>
          <w:p w14:paraId="2505CB38" w14:textId="2826064A"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Ditch associated with square enclosure; character of sample means TPQ for infilling (Hall</w:t>
            </w:r>
            <w:r w:rsidR="007241C5" w:rsidRPr="003A35A7">
              <w:rPr>
                <w:rFonts w:ascii="Times New Roman" w:hAnsi="Times New Roman" w:cs="Times New Roman"/>
                <w:sz w:val="18"/>
                <w:szCs w:val="18"/>
              </w:rPr>
              <w:t>,</w:t>
            </w:r>
            <w:r w:rsidRPr="003A35A7">
              <w:rPr>
                <w:rFonts w:ascii="Times New Roman" w:hAnsi="Times New Roman" w:cs="Times New Roman"/>
                <w:sz w:val="18"/>
                <w:szCs w:val="18"/>
              </w:rPr>
              <w:t xml:space="preserve"> 2009).</w:t>
            </w:r>
          </w:p>
        </w:tc>
      </w:tr>
      <w:tr w:rsidR="00AE7D4B" w:rsidRPr="003A35A7" w14:paraId="648EECB9" w14:textId="77777777" w:rsidTr="007F698B">
        <w:trPr>
          <w:cantSplit/>
          <w:trHeight w:val="285"/>
        </w:trPr>
        <w:tc>
          <w:tcPr>
            <w:tcW w:w="14454" w:type="dxa"/>
            <w:gridSpan w:val="9"/>
            <w:shd w:val="clear" w:color="auto" w:fill="auto"/>
            <w:noWrap/>
            <w:hideMark/>
          </w:tcPr>
          <w:p w14:paraId="64AD39C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Rawdales Drain, TA 010 306</w:t>
            </w:r>
          </w:p>
        </w:tc>
      </w:tr>
      <w:tr w:rsidR="00AE7D4B" w:rsidRPr="003A35A7" w14:paraId="5DD5DBD6" w14:textId="77777777" w:rsidTr="007F698B">
        <w:trPr>
          <w:cantSplit/>
          <w:trHeight w:val="285"/>
        </w:trPr>
        <w:tc>
          <w:tcPr>
            <w:tcW w:w="1696" w:type="dxa"/>
            <w:shd w:val="clear" w:color="auto" w:fill="auto"/>
            <w:noWrap/>
            <w:hideMark/>
          </w:tcPr>
          <w:p w14:paraId="5A1C561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lastRenderedPageBreak/>
              <w:t>SUERC-80434</w:t>
            </w:r>
            <w:r w:rsidRPr="003A35A7">
              <w:rPr>
                <w:rFonts w:ascii="Times New Roman" w:hAnsi="Times New Roman" w:cs="Times New Roman"/>
                <w:sz w:val="18"/>
                <w:szCs w:val="18"/>
              </w:rPr>
              <w:br/>
              <w:t>3013±30</w:t>
            </w:r>
          </w:p>
        </w:tc>
        <w:tc>
          <w:tcPr>
            <w:tcW w:w="851" w:type="dxa"/>
            <w:shd w:val="clear" w:color="auto" w:fill="auto"/>
            <w:noWrap/>
            <w:hideMark/>
          </w:tcPr>
          <w:p w14:paraId="0C1F84E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Mono &lt;168&gt; 0.53-0.55m depth</w:t>
            </w:r>
          </w:p>
        </w:tc>
        <w:tc>
          <w:tcPr>
            <w:tcW w:w="1559" w:type="dxa"/>
            <w:gridSpan w:val="2"/>
            <w:shd w:val="clear" w:color="auto" w:fill="auto"/>
            <w:noWrap/>
            <w:hideMark/>
          </w:tcPr>
          <w:p w14:paraId="30395B0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Waterlogged wood, </w:t>
            </w:r>
            <w:r w:rsidRPr="003A35A7">
              <w:rPr>
                <w:rFonts w:ascii="Times New Roman" w:hAnsi="Times New Roman" w:cs="Times New Roman"/>
                <w:i/>
                <w:sz w:val="18"/>
                <w:szCs w:val="18"/>
              </w:rPr>
              <w:t>Prunus</w:t>
            </w:r>
            <w:r w:rsidRPr="003A35A7">
              <w:rPr>
                <w:rFonts w:ascii="Times New Roman" w:hAnsi="Times New Roman" w:cs="Times New Roman"/>
                <w:sz w:val="18"/>
                <w:szCs w:val="18"/>
              </w:rPr>
              <w:t xml:space="preserve"> sp.</w:t>
            </w:r>
          </w:p>
        </w:tc>
        <w:tc>
          <w:tcPr>
            <w:tcW w:w="1672" w:type="dxa"/>
            <w:shd w:val="clear" w:color="auto" w:fill="auto"/>
            <w:noWrap/>
            <w:hideMark/>
          </w:tcPr>
          <w:p w14:paraId="236599E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Context 1389, ditch 1380</w:t>
            </w:r>
          </w:p>
        </w:tc>
        <w:tc>
          <w:tcPr>
            <w:tcW w:w="1276" w:type="dxa"/>
            <w:shd w:val="clear" w:color="auto" w:fill="auto"/>
            <w:noWrap/>
            <w:hideMark/>
          </w:tcPr>
          <w:p w14:paraId="0BCDC02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–27.1</w:t>
            </w:r>
          </w:p>
        </w:tc>
        <w:tc>
          <w:tcPr>
            <w:tcW w:w="992" w:type="dxa"/>
            <w:shd w:val="clear" w:color="auto" w:fill="auto"/>
            <w:noWrap/>
            <w:hideMark/>
          </w:tcPr>
          <w:p w14:paraId="6F52845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4BAB0EF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Boundary ditch</w:t>
            </w:r>
          </w:p>
        </w:tc>
        <w:tc>
          <w:tcPr>
            <w:tcW w:w="4990" w:type="dxa"/>
            <w:shd w:val="clear" w:color="auto" w:fill="auto"/>
            <w:noWrap/>
            <w:hideMark/>
          </w:tcPr>
          <w:p w14:paraId="7C68DC3C" w14:textId="67AF254C"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Large linear boundary ditch. Dates infilling of boundary (Dickinson</w:t>
            </w:r>
            <w:r w:rsidR="007241C5" w:rsidRPr="003A35A7">
              <w:rPr>
                <w:rFonts w:ascii="Times New Roman" w:hAnsi="Times New Roman" w:cs="Times New Roman"/>
                <w:sz w:val="18"/>
                <w:szCs w:val="18"/>
              </w:rPr>
              <w:t>,</w:t>
            </w:r>
            <w:r w:rsidRPr="003A35A7">
              <w:rPr>
                <w:rFonts w:ascii="Times New Roman" w:hAnsi="Times New Roman" w:cs="Times New Roman"/>
                <w:sz w:val="18"/>
                <w:szCs w:val="18"/>
              </w:rPr>
              <w:t xml:space="preserve"> 2018; Dickinson</w:t>
            </w:r>
            <w:r w:rsidR="007241C5" w:rsidRPr="003A35A7">
              <w:rPr>
                <w:rFonts w:ascii="Times New Roman" w:hAnsi="Times New Roman" w:cs="Times New Roman"/>
                <w:sz w:val="18"/>
                <w:szCs w:val="18"/>
              </w:rPr>
              <w:t>,</w:t>
            </w:r>
            <w:r w:rsidRPr="003A35A7">
              <w:rPr>
                <w:rFonts w:ascii="Times New Roman" w:hAnsi="Times New Roman" w:cs="Times New Roman"/>
                <w:sz w:val="18"/>
                <w:szCs w:val="18"/>
              </w:rPr>
              <w:t xml:space="preserve"> pers comm; Oxford Archaeology North</w:t>
            </w:r>
            <w:r w:rsidR="007241C5" w:rsidRPr="003A35A7">
              <w:rPr>
                <w:rFonts w:ascii="Times New Roman" w:hAnsi="Times New Roman" w:cs="Times New Roman"/>
                <w:sz w:val="18"/>
                <w:szCs w:val="18"/>
              </w:rPr>
              <w:t>,</w:t>
            </w:r>
            <w:r w:rsidRPr="003A35A7">
              <w:rPr>
                <w:rFonts w:ascii="Times New Roman" w:hAnsi="Times New Roman" w:cs="Times New Roman"/>
                <w:sz w:val="18"/>
                <w:szCs w:val="18"/>
              </w:rPr>
              <w:t xml:space="preserve"> in prep).</w:t>
            </w:r>
          </w:p>
        </w:tc>
      </w:tr>
      <w:tr w:rsidR="00AE7D4B" w:rsidRPr="003A35A7" w14:paraId="1C94D948" w14:textId="77777777" w:rsidTr="007F698B">
        <w:trPr>
          <w:cantSplit/>
          <w:trHeight w:val="285"/>
        </w:trPr>
        <w:tc>
          <w:tcPr>
            <w:tcW w:w="14454" w:type="dxa"/>
            <w:gridSpan w:val="9"/>
            <w:shd w:val="clear" w:color="auto" w:fill="auto"/>
            <w:noWrap/>
            <w:hideMark/>
          </w:tcPr>
          <w:p w14:paraId="705F8C4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Roebuck Hill, Jump, Barnsley, SE 3790 0165</w:t>
            </w:r>
          </w:p>
        </w:tc>
      </w:tr>
      <w:tr w:rsidR="00AE7D4B" w:rsidRPr="003A35A7" w14:paraId="3801E9F1" w14:textId="77777777" w:rsidTr="007F698B">
        <w:trPr>
          <w:cantSplit/>
          <w:trHeight w:val="285"/>
        </w:trPr>
        <w:tc>
          <w:tcPr>
            <w:tcW w:w="1696" w:type="dxa"/>
            <w:shd w:val="clear" w:color="auto" w:fill="auto"/>
            <w:noWrap/>
            <w:hideMark/>
          </w:tcPr>
          <w:p w14:paraId="15606B3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SUERC-13475</w:t>
            </w:r>
            <w:r w:rsidRPr="003A35A7">
              <w:rPr>
                <w:rFonts w:ascii="Times New Roman" w:hAnsi="Times New Roman" w:cs="Times New Roman"/>
                <w:sz w:val="18"/>
                <w:szCs w:val="18"/>
              </w:rPr>
              <w:br/>
              <w:t>1925±35</w:t>
            </w:r>
          </w:p>
        </w:tc>
        <w:tc>
          <w:tcPr>
            <w:tcW w:w="851" w:type="dxa"/>
            <w:shd w:val="clear" w:color="auto" w:fill="auto"/>
            <w:noWrap/>
            <w:hideMark/>
          </w:tcPr>
          <w:p w14:paraId="2EFDB81B" w14:textId="77777777" w:rsidR="00AE7D4B" w:rsidRPr="003A35A7" w:rsidRDefault="00AE7D4B" w:rsidP="00B12E6B">
            <w:pPr>
              <w:pStyle w:val="TableText"/>
              <w:rPr>
                <w:rFonts w:ascii="Times New Roman" w:hAnsi="Times New Roman" w:cs="Times New Roman"/>
                <w:sz w:val="18"/>
                <w:szCs w:val="18"/>
              </w:rPr>
            </w:pPr>
          </w:p>
        </w:tc>
        <w:tc>
          <w:tcPr>
            <w:tcW w:w="1559" w:type="dxa"/>
            <w:gridSpan w:val="2"/>
            <w:shd w:val="clear" w:color="auto" w:fill="auto"/>
            <w:noWrap/>
            <w:hideMark/>
          </w:tcPr>
          <w:p w14:paraId="568CB43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Plant macrofossil, wheat grain</w:t>
            </w:r>
          </w:p>
        </w:tc>
        <w:tc>
          <w:tcPr>
            <w:tcW w:w="1672" w:type="dxa"/>
            <w:shd w:val="clear" w:color="auto" w:fill="auto"/>
            <w:noWrap/>
            <w:hideMark/>
          </w:tcPr>
          <w:p w14:paraId="6EEA2B4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Fill of terminus of ditch [1632]</w:t>
            </w:r>
          </w:p>
        </w:tc>
        <w:tc>
          <w:tcPr>
            <w:tcW w:w="1276" w:type="dxa"/>
            <w:shd w:val="clear" w:color="auto" w:fill="auto"/>
            <w:noWrap/>
            <w:hideMark/>
          </w:tcPr>
          <w:p w14:paraId="288AE3F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–23.1</w:t>
            </w:r>
          </w:p>
        </w:tc>
        <w:tc>
          <w:tcPr>
            <w:tcW w:w="992" w:type="dxa"/>
            <w:shd w:val="clear" w:color="auto" w:fill="auto"/>
            <w:noWrap/>
            <w:hideMark/>
          </w:tcPr>
          <w:p w14:paraId="7359265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3E21CC9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Enclosure</w:t>
            </w:r>
          </w:p>
        </w:tc>
        <w:tc>
          <w:tcPr>
            <w:tcW w:w="4990" w:type="dxa"/>
            <w:shd w:val="clear" w:color="auto" w:fill="auto"/>
            <w:noWrap/>
            <w:hideMark/>
          </w:tcPr>
          <w:p w14:paraId="31B2EB84" w14:textId="6221F1A8"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Enclosure. Sinuous ditch part of enclosure group 1658. Dates infilling of enclosure ditch (Saich</w:t>
            </w:r>
            <w:r w:rsidR="007241C5" w:rsidRPr="003A35A7">
              <w:rPr>
                <w:rFonts w:ascii="Times New Roman" w:hAnsi="Times New Roman" w:cs="Times New Roman"/>
                <w:sz w:val="18"/>
                <w:szCs w:val="18"/>
              </w:rPr>
              <w:t>,</w:t>
            </w:r>
            <w:r w:rsidRPr="003A35A7">
              <w:rPr>
                <w:rFonts w:ascii="Times New Roman" w:hAnsi="Times New Roman" w:cs="Times New Roman"/>
                <w:sz w:val="18"/>
                <w:szCs w:val="18"/>
              </w:rPr>
              <w:t xml:space="preserve"> 2012; Northern Archaeological Associates</w:t>
            </w:r>
            <w:r w:rsidR="007241C5" w:rsidRPr="003A35A7">
              <w:rPr>
                <w:rFonts w:ascii="Times New Roman" w:hAnsi="Times New Roman" w:cs="Times New Roman"/>
                <w:sz w:val="18"/>
                <w:szCs w:val="18"/>
              </w:rPr>
              <w:t>,</w:t>
            </w:r>
            <w:r w:rsidRPr="003A35A7">
              <w:rPr>
                <w:rFonts w:ascii="Times New Roman" w:hAnsi="Times New Roman" w:cs="Times New Roman"/>
                <w:sz w:val="18"/>
                <w:szCs w:val="18"/>
              </w:rPr>
              <w:t xml:space="preserve"> 2008).</w:t>
            </w:r>
          </w:p>
        </w:tc>
      </w:tr>
      <w:tr w:rsidR="00AE7D4B" w:rsidRPr="003A35A7" w14:paraId="1E845E01" w14:textId="77777777" w:rsidTr="007F698B">
        <w:trPr>
          <w:cantSplit/>
          <w:trHeight w:val="285"/>
        </w:trPr>
        <w:tc>
          <w:tcPr>
            <w:tcW w:w="1696" w:type="dxa"/>
            <w:shd w:val="clear" w:color="auto" w:fill="auto"/>
            <w:noWrap/>
            <w:hideMark/>
          </w:tcPr>
          <w:p w14:paraId="3C7884D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SUERC-13476</w:t>
            </w:r>
            <w:r w:rsidRPr="003A35A7">
              <w:rPr>
                <w:rFonts w:ascii="Times New Roman" w:hAnsi="Times New Roman" w:cs="Times New Roman"/>
                <w:sz w:val="18"/>
                <w:szCs w:val="18"/>
              </w:rPr>
              <w:br/>
              <w:t>2000±35</w:t>
            </w:r>
          </w:p>
        </w:tc>
        <w:tc>
          <w:tcPr>
            <w:tcW w:w="851" w:type="dxa"/>
            <w:shd w:val="clear" w:color="auto" w:fill="auto"/>
            <w:noWrap/>
            <w:hideMark/>
          </w:tcPr>
          <w:p w14:paraId="768DE29B" w14:textId="77777777" w:rsidR="00AE7D4B" w:rsidRPr="003A35A7" w:rsidRDefault="00AE7D4B" w:rsidP="00B12E6B">
            <w:pPr>
              <w:pStyle w:val="TableText"/>
              <w:rPr>
                <w:rFonts w:ascii="Times New Roman" w:hAnsi="Times New Roman" w:cs="Times New Roman"/>
                <w:sz w:val="18"/>
                <w:szCs w:val="18"/>
              </w:rPr>
            </w:pPr>
          </w:p>
        </w:tc>
        <w:tc>
          <w:tcPr>
            <w:tcW w:w="1559" w:type="dxa"/>
            <w:gridSpan w:val="2"/>
            <w:shd w:val="clear" w:color="auto" w:fill="auto"/>
            <w:noWrap/>
            <w:hideMark/>
          </w:tcPr>
          <w:p w14:paraId="3C3B49B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Plant macrofossil, hazel nutshell</w:t>
            </w:r>
          </w:p>
        </w:tc>
        <w:tc>
          <w:tcPr>
            <w:tcW w:w="1672" w:type="dxa"/>
            <w:shd w:val="clear" w:color="auto" w:fill="auto"/>
            <w:noWrap/>
            <w:hideMark/>
          </w:tcPr>
          <w:p w14:paraId="498809F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Fill of pit [1761]</w:t>
            </w:r>
          </w:p>
        </w:tc>
        <w:tc>
          <w:tcPr>
            <w:tcW w:w="1276" w:type="dxa"/>
            <w:shd w:val="clear" w:color="auto" w:fill="auto"/>
            <w:noWrap/>
            <w:hideMark/>
          </w:tcPr>
          <w:p w14:paraId="02F2EE5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–22.7</w:t>
            </w:r>
          </w:p>
        </w:tc>
        <w:tc>
          <w:tcPr>
            <w:tcW w:w="992" w:type="dxa"/>
            <w:shd w:val="clear" w:color="auto" w:fill="auto"/>
            <w:noWrap/>
            <w:hideMark/>
          </w:tcPr>
          <w:p w14:paraId="3CAE86D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0E782DB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Pit</w:t>
            </w:r>
          </w:p>
        </w:tc>
        <w:tc>
          <w:tcPr>
            <w:tcW w:w="4990" w:type="dxa"/>
            <w:shd w:val="clear" w:color="auto" w:fill="auto"/>
            <w:noWrap/>
            <w:hideMark/>
          </w:tcPr>
          <w:p w14:paraId="337EB221" w14:textId="0B1619EA"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Pit. Dates infilling. Not directly associated with the enclosure or modelled (Saich</w:t>
            </w:r>
            <w:r w:rsidR="007241C5" w:rsidRPr="003A35A7">
              <w:rPr>
                <w:rFonts w:ascii="Times New Roman" w:hAnsi="Times New Roman" w:cs="Times New Roman"/>
                <w:sz w:val="18"/>
                <w:szCs w:val="18"/>
              </w:rPr>
              <w:t>,</w:t>
            </w:r>
            <w:r w:rsidRPr="003A35A7">
              <w:rPr>
                <w:rFonts w:ascii="Times New Roman" w:hAnsi="Times New Roman" w:cs="Times New Roman"/>
                <w:sz w:val="18"/>
                <w:szCs w:val="18"/>
              </w:rPr>
              <w:t xml:space="preserve"> 2012; Northern Archaeological Associates</w:t>
            </w:r>
            <w:r w:rsidR="007241C5" w:rsidRPr="003A35A7">
              <w:rPr>
                <w:rFonts w:ascii="Times New Roman" w:hAnsi="Times New Roman" w:cs="Times New Roman"/>
                <w:sz w:val="18"/>
                <w:szCs w:val="18"/>
              </w:rPr>
              <w:t>,</w:t>
            </w:r>
            <w:r w:rsidRPr="003A35A7">
              <w:rPr>
                <w:rFonts w:ascii="Times New Roman" w:hAnsi="Times New Roman" w:cs="Times New Roman"/>
                <w:sz w:val="18"/>
                <w:szCs w:val="18"/>
              </w:rPr>
              <w:t xml:space="preserve"> 2008).</w:t>
            </w:r>
          </w:p>
        </w:tc>
      </w:tr>
      <w:tr w:rsidR="00AE7D4B" w:rsidRPr="003A35A7" w14:paraId="52D5BE03" w14:textId="77777777" w:rsidTr="007F698B">
        <w:trPr>
          <w:cantSplit/>
          <w:trHeight w:val="285"/>
        </w:trPr>
        <w:tc>
          <w:tcPr>
            <w:tcW w:w="1696" w:type="dxa"/>
            <w:shd w:val="clear" w:color="auto" w:fill="auto"/>
            <w:noWrap/>
            <w:hideMark/>
          </w:tcPr>
          <w:p w14:paraId="571700D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SUERC-13585</w:t>
            </w:r>
            <w:r w:rsidRPr="003A35A7">
              <w:rPr>
                <w:rFonts w:ascii="Times New Roman" w:hAnsi="Times New Roman" w:cs="Times New Roman"/>
                <w:sz w:val="18"/>
                <w:szCs w:val="18"/>
              </w:rPr>
              <w:br/>
              <w:t>2010±35</w:t>
            </w:r>
          </w:p>
        </w:tc>
        <w:tc>
          <w:tcPr>
            <w:tcW w:w="851" w:type="dxa"/>
            <w:shd w:val="clear" w:color="auto" w:fill="auto"/>
            <w:noWrap/>
            <w:hideMark/>
          </w:tcPr>
          <w:p w14:paraId="28870B19" w14:textId="77777777" w:rsidR="00AE7D4B" w:rsidRPr="003A35A7" w:rsidRDefault="00AE7D4B" w:rsidP="00B12E6B">
            <w:pPr>
              <w:pStyle w:val="TableText"/>
              <w:rPr>
                <w:rFonts w:ascii="Times New Roman" w:hAnsi="Times New Roman" w:cs="Times New Roman"/>
                <w:sz w:val="18"/>
                <w:szCs w:val="18"/>
              </w:rPr>
            </w:pPr>
          </w:p>
        </w:tc>
        <w:tc>
          <w:tcPr>
            <w:tcW w:w="1559" w:type="dxa"/>
            <w:gridSpan w:val="2"/>
            <w:shd w:val="clear" w:color="auto" w:fill="auto"/>
            <w:noWrap/>
            <w:hideMark/>
          </w:tcPr>
          <w:p w14:paraId="5FC1884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Plant macrofossil, single grain of barley</w:t>
            </w:r>
          </w:p>
        </w:tc>
        <w:tc>
          <w:tcPr>
            <w:tcW w:w="1672" w:type="dxa"/>
            <w:shd w:val="clear" w:color="auto" w:fill="auto"/>
            <w:noWrap/>
            <w:hideMark/>
          </w:tcPr>
          <w:p w14:paraId="1E95457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(1653), primary fill of pit [1652] 2008, 39</w:t>
            </w:r>
          </w:p>
        </w:tc>
        <w:tc>
          <w:tcPr>
            <w:tcW w:w="1276" w:type="dxa"/>
            <w:shd w:val="clear" w:color="auto" w:fill="auto"/>
            <w:noWrap/>
            <w:hideMark/>
          </w:tcPr>
          <w:p w14:paraId="5F959E0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–23.7</w:t>
            </w:r>
          </w:p>
        </w:tc>
        <w:tc>
          <w:tcPr>
            <w:tcW w:w="992" w:type="dxa"/>
            <w:shd w:val="clear" w:color="auto" w:fill="auto"/>
            <w:noWrap/>
            <w:hideMark/>
          </w:tcPr>
          <w:p w14:paraId="09DC18D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5BB1764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Pit</w:t>
            </w:r>
          </w:p>
        </w:tc>
        <w:tc>
          <w:tcPr>
            <w:tcW w:w="4990" w:type="dxa"/>
            <w:shd w:val="clear" w:color="auto" w:fill="auto"/>
            <w:noWrap/>
            <w:hideMark/>
          </w:tcPr>
          <w:p w14:paraId="42124B0B" w14:textId="400C8873"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Pit. Dates infilling. Not directly associated with the enclosure or modelled (Saich</w:t>
            </w:r>
            <w:r w:rsidR="007241C5" w:rsidRPr="003A35A7">
              <w:rPr>
                <w:rFonts w:ascii="Times New Roman" w:hAnsi="Times New Roman" w:cs="Times New Roman"/>
                <w:sz w:val="18"/>
                <w:szCs w:val="18"/>
              </w:rPr>
              <w:t>,</w:t>
            </w:r>
            <w:r w:rsidRPr="003A35A7">
              <w:rPr>
                <w:rFonts w:ascii="Times New Roman" w:hAnsi="Times New Roman" w:cs="Times New Roman"/>
                <w:sz w:val="18"/>
                <w:szCs w:val="18"/>
              </w:rPr>
              <w:t xml:space="preserve"> 2012; Northern Archaeological Associates</w:t>
            </w:r>
            <w:r w:rsidR="007241C5" w:rsidRPr="003A35A7">
              <w:rPr>
                <w:rFonts w:ascii="Times New Roman" w:hAnsi="Times New Roman" w:cs="Times New Roman"/>
                <w:sz w:val="18"/>
                <w:szCs w:val="18"/>
              </w:rPr>
              <w:t>,</w:t>
            </w:r>
            <w:r w:rsidRPr="003A35A7">
              <w:rPr>
                <w:rFonts w:ascii="Times New Roman" w:hAnsi="Times New Roman" w:cs="Times New Roman"/>
                <w:sz w:val="18"/>
                <w:szCs w:val="18"/>
              </w:rPr>
              <w:t xml:space="preserve"> 2008).</w:t>
            </w:r>
          </w:p>
        </w:tc>
      </w:tr>
      <w:tr w:rsidR="00AE7D4B" w:rsidRPr="003A35A7" w14:paraId="002ED41B" w14:textId="77777777" w:rsidTr="007F698B">
        <w:trPr>
          <w:cantSplit/>
          <w:trHeight w:val="285"/>
        </w:trPr>
        <w:tc>
          <w:tcPr>
            <w:tcW w:w="14454" w:type="dxa"/>
            <w:gridSpan w:val="9"/>
            <w:shd w:val="clear" w:color="auto" w:fill="auto"/>
            <w:noWrap/>
            <w:hideMark/>
          </w:tcPr>
          <w:p w14:paraId="6CE74AD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Sewerby Cottage Farm, Bridlington, TA 1850 6910</w:t>
            </w:r>
          </w:p>
        </w:tc>
      </w:tr>
      <w:tr w:rsidR="00AE7D4B" w:rsidRPr="003A35A7" w14:paraId="712C950A" w14:textId="77777777" w:rsidTr="007F698B">
        <w:trPr>
          <w:cantSplit/>
          <w:trHeight w:val="285"/>
        </w:trPr>
        <w:tc>
          <w:tcPr>
            <w:tcW w:w="1696" w:type="dxa"/>
            <w:shd w:val="clear" w:color="auto" w:fill="auto"/>
            <w:noWrap/>
            <w:hideMark/>
          </w:tcPr>
          <w:p w14:paraId="1F8BB3B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OxA-11660</w:t>
            </w:r>
            <w:r w:rsidRPr="003A35A7">
              <w:rPr>
                <w:rFonts w:ascii="Times New Roman" w:hAnsi="Times New Roman" w:cs="Times New Roman"/>
                <w:sz w:val="18"/>
                <w:szCs w:val="18"/>
              </w:rPr>
              <w:br/>
              <w:t>330±45</w:t>
            </w:r>
          </w:p>
        </w:tc>
        <w:tc>
          <w:tcPr>
            <w:tcW w:w="851" w:type="dxa"/>
            <w:shd w:val="clear" w:color="auto" w:fill="auto"/>
            <w:noWrap/>
            <w:hideMark/>
          </w:tcPr>
          <w:p w14:paraId="4D79B41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SCF 1369</w:t>
            </w:r>
          </w:p>
        </w:tc>
        <w:tc>
          <w:tcPr>
            <w:tcW w:w="1559" w:type="dxa"/>
            <w:gridSpan w:val="2"/>
            <w:shd w:val="clear" w:color="auto" w:fill="auto"/>
            <w:noWrap/>
            <w:hideMark/>
          </w:tcPr>
          <w:p w14:paraId="50FECB5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Plant macrofossil, cereal grain</w:t>
            </w:r>
          </w:p>
        </w:tc>
        <w:tc>
          <w:tcPr>
            <w:tcW w:w="1672" w:type="dxa"/>
            <w:shd w:val="clear" w:color="auto" w:fill="auto"/>
            <w:noWrap/>
            <w:hideMark/>
          </w:tcPr>
          <w:p w14:paraId="59CAD10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Fill of posthole 1368</w:t>
            </w:r>
          </w:p>
        </w:tc>
        <w:tc>
          <w:tcPr>
            <w:tcW w:w="1276" w:type="dxa"/>
            <w:shd w:val="clear" w:color="auto" w:fill="auto"/>
            <w:noWrap/>
            <w:hideMark/>
          </w:tcPr>
          <w:p w14:paraId="54C18A8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–25.2</w:t>
            </w:r>
          </w:p>
        </w:tc>
        <w:tc>
          <w:tcPr>
            <w:tcW w:w="992" w:type="dxa"/>
            <w:shd w:val="clear" w:color="auto" w:fill="auto"/>
            <w:noWrap/>
            <w:hideMark/>
          </w:tcPr>
          <w:p w14:paraId="1FED25F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67D6D11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Posthole</w:t>
            </w:r>
          </w:p>
        </w:tc>
        <w:tc>
          <w:tcPr>
            <w:tcW w:w="4990" w:type="dxa"/>
            <w:shd w:val="clear" w:color="auto" w:fill="auto"/>
            <w:noWrap/>
            <w:hideMark/>
          </w:tcPr>
          <w:p w14:paraId="3720676D" w14:textId="3BDB7CF1"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Posthole dates infilling. Not directly associated or modelled (Fenton-Thomas</w:t>
            </w:r>
            <w:r w:rsidR="007241C5" w:rsidRPr="003A35A7">
              <w:rPr>
                <w:rFonts w:ascii="Times New Roman" w:hAnsi="Times New Roman" w:cs="Times New Roman"/>
                <w:sz w:val="18"/>
                <w:szCs w:val="18"/>
              </w:rPr>
              <w:t>,</w:t>
            </w:r>
            <w:r w:rsidRPr="003A35A7">
              <w:rPr>
                <w:rFonts w:ascii="Times New Roman" w:hAnsi="Times New Roman" w:cs="Times New Roman"/>
                <w:sz w:val="18"/>
                <w:szCs w:val="18"/>
              </w:rPr>
              <w:t xml:space="preserve"> 2009).</w:t>
            </w:r>
          </w:p>
        </w:tc>
      </w:tr>
      <w:tr w:rsidR="00AE7D4B" w:rsidRPr="003A35A7" w14:paraId="3DE4BE19" w14:textId="77777777" w:rsidTr="007F698B">
        <w:trPr>
          <w:cantSplit/>
          <w:trHeight w:val="926"/>
        </w:trPr>
        <w:tc>
          <w:tcPr>
            <w:tcW w:w="1696" w:type="dxa"/>
            <w:shd w:val="clear" w:color="auto" w:fill="auto"/>
            <w:noWrap/>
            <w:hideMark/>
          </w:tcPr>
          <w:p w14:paraId="565E95A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OxA-11659</w:t>
            </w:r>
            <w:r w:rsidRPr="003A35A7">
              <w:rPr>
                <w:rFonts w:ascii="Times New Roman" w:hAnsi="Times New Roman" w:cs="Times New Roman"/>
                <w:sz w:val="18"/>
                <w:szCs w:val="18"/>
              </w:rPr>
              <w:br/>
              <w:t>435±45</w:t>
            </w:r>
          </w:p>
        </w:tc>
        <w:tc>
          <w:tcPr>
            <w:tcW w:w="851" w:type="dxa"/>
            <w:shd w:val="clear" w:color="auto" w:fill="auto"/>
            <w:noWrap/>
            <w:hideMark/>
          </w:tcPr>
          <w:p w14:paraId="05A0B6D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SCF 1600</w:t>
            </w:r>
          </w:p>
        </w:tc>
        <w:tc>
          <w:tcPr>
            <w:tcW w:w="1559" w:type="dxa"/>
            <w:gridSpan w:val="2"/>
            <w:shd w:val="clear" w:color="auto" w:fill="auto"/>
            <w:noWrap/>
            <w:hideMark/>
          </w:tcPr>
          <w:p w14:paraId="0192F0E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Plant macrofossil, cf. </w:t>
            </w:r>
            <w:r w:rsidRPr="003A35A7">
              <w:rPr>
                <w:rFonts w:ascii="Times New Roman" w:hAnsi="Times New Roman" w:cs="Times New Roman"/>
                <w:i/>
                <w:sz w:val="18"/>
                <w:szCs w:val="18"/>
              </w:rPr>
              <w:t>Pisum sativum</w:t>
            </w:r>
          </w:p>
        </w:tc>
        <w:tc>
          <w:tcPr>
            <w:tcW w:w="1672" w:type="dxa"/>
            <w:shd w:val="clear" w:color="auto" w:fill="auto"/>
            <w:noWrap/>
            <w:hideMark/>
          </w:tcPr>
          <w:p w14:paraId="7D31B55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Fill of posthole 1601</w:t>
            </w:r>
          </w:p>
        </w:tc>
        <w:tc>
          <w:tcPr>
            <w:tcW w:w="1276" w:type="dxa"/>
            <w:shd w:val="clear" w:color="auto" w:fill="auto"/>
            <w:noWrap/>
            <w:hideMark/>
          </w:tcPr>
          <w:p w14:paraId="7706FDD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–24.8</w:t>
            </w:r>
          </w:p>
        </w:tc>
        <w:tc>
          <w:tcPr>
            <w:tcW w:w="992" w:type="dxa"/>
            <w:shd w:val="clear" w:color="auto" w:fill="auto"/>
            <w:noWrap/>
            <w:hideMark/>
          </w:tcPr>
          <w:p w14:paraId="6244CC5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045FF81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Posthole</w:t>
            </w:r>
          </w:p>
        </w:tc>
        <w:tc>
          <w:tcPr>
            <w:tcW w:w="4990" w:type="dxa"/>
            <w:shd w:val="clear" w:color="auto" w:fill="auto"/>
            <w:noWrap/>
            <w:hideMark/>
          </w:tcPr>
          <w:p w14:paraId="70BDD6C2" w14:textId="6E55093B"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Posthole dates infilling. Not directly associated or modelled (Fenton-Thomas</w:t>
            </w:r>
            <w:r w:rsidR="007241C5" w:rsidRPr="003A35A7">
              <w:rPr>
                <w:rFonts w:ascii="Times New Roman" w:hAnsi="Times New Roman" w:cs="Times New Roman"/>
                <w:sz w:val="18"/>
                <w:szCs w:val="18"/>
              </w:rPr>
              <w:t>,</w:t>
            </w:r>
            <w:r w:rsidRPr="003A35A7">
              <w:rPr>
                <w:rFonts w:ascii="Times New Roman" w:hAnsi="Times New Roman" w:cs="Times New Roman"/>
                <w:sz w:val="18"/>
                <w:szCs w:val="18"/>
              </w:rPr>
              <w:t xml:space="preserve"> 2009).</w:t>
            </w:r>
          </w:p>
        </w:tc>
      </w:tr>
      <w:tr w:rsidR="00AE7D4B" w:rsidRPr="003A35A7" w14:paraId="56285989" w14:textId="77777777" w:rsidTr="007F698B">
        <w:trPr>
          <w:cantSplit/>
          <w:trHeight w:val="285"/>
        </w:trPr>
        <w:tc>
          <w:tcPr>
            <w:tcW w:w="1696" w:type="dxa"/>
            <w:shd w:val="clear" w:color="auto" w:fill="auto"/>
            <w:noWrap/>
            <w:hideMark/>
          </w:tcPr>
          <w:p w14:paraId="0B5D950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OxA-11536</w:t>
            </w:r>
            <w:r w:rsidRPr="003A35A7">
              <w:rPr>
                <w:rFonts w:ascii="Times New Roman" w:hAnsi="Times New Roman" w:cs="Times New Roman"/>
                <w:sz w:val="18"/>
                <w:szCs w:val="18"/>
              </w:rPr>
              <w:br/>
              <w:t>336±32</w:t>
            </w:r>
          </w:p>
        </w:tc>
        <w:tc>
          <w:tcPr>
            <w:tcW w:w="851" w:type="dxa"/>
            <w:shd w:val="clear" w:color="auto" w:fill="auto"/>
            <w:noWrap/>
            <w:hideMark/>
          </w:tcPr>
          <w:p w14:paraId="202B267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SCF 1520</w:t>
            </w:r>
          </w:p>
        </w:tc>
        <w:tc>
          <w:tcPr>
            <w:tcW w:w="1559" w:type="dxa"/>
            <w:gridSpan w:val="2"/>
            <w:shd w:val="clear" w:color="auto" w:fill="auto"/>
            <w:noWrap/>
            <w:hideMark/>
          </w:tcPr>
          <w:p w14:paraId="326FF69B" w14:textId="24FB6B7F"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Plant macrofossil, carboni</w:t>
            </w:r>
            <w:r w:rsidR="008D5995" w:rsidRPr="003A35A7">
              <w:rPr>
                <w:rFonts w:ascii="Times New Roman" w:hAnsi="Times New Roman" w:cs="Times New Roman"/>
                <w:sz w:val="18"/>
                <w:szCs w:val="18"/>
              </w:rPr>
              <w:t>z</w:t>
            </w:r>
            <w:r w:rsidRPr="003A35A7">
              <w:rPr>
                <w:rFonts w:ascii="Times New Roman" w:hAnsi="Times New Roman" w:cs="Times New Roman"/>
                <w:sz w:val="18"/>
                <w:szCs w:val="18"/>
              </w:rPr>
              <w:t>ed grain (</w:t>
            </w:r>
            <w:r w:rsidRPr="003A35A7">
              <w:rPr>
                <w:rFonts w:ascii="Times New Roman" w:hAnsi="Times New Roman" w:cs="Times New Roman"/>
                <w:i/>
                <w:sz w:val="18"/>
                <w:szCs w:val="18"/>
              </w:rPr>
              <w:t>Hordeum</w:t>
            </w:r>
            <w:r w:rsidRPr="003A35A7">
              <w:rPr>
                <w:rFonts w:ascii="Times New Roman" w:hAnsi="Times New Roman" w:cs="Times New Roman"/>
                <w:sz w:val="18"/>
                <w:szCs w:val="18"/>
              </w:rPr>
              <w:t xml:space="preserve"> sp.)</w:t>
            </w:r>
          </w:p>
        </w:tc>
        <w:tc>
          <w:tcPr>
            <w:tcW w:w="1672" w:type="dxa"/>
            <w:shd w:val="clear" w:color="auto" w:fill="auto"/>
            <w:noWrap/>
            <w:hideMark/>
          </w:tcPr>
          <w:p w14:paraId="0C545B7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Fill of gully 1521</w:t>
            </w:r>
          </w:p>
        </w:tc>
        <w:tc>
          <w:tcPr>
            <w:tcW w:w="1276" w:type="dxa"/>
            <w:shd w:val="clear" w:color="auto" w:fill="auto"/>
            <w:noWrap/>
            <w:hideMark/>
          </w:tcPr>
          <w:p w14:paraId="1B44F4A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–24.1</w:t>
            </w:r>
          </w:p>
        </w:tc>
        <w:tc>
          <w:tcPr>
            <w:tcW w:w="992" w:type="dxa"/>
            <w:shd w:val="clear" w:color="auto" w:fill="auto"/>
            <w:noWrap/>
            <w:hideMark/>
          </w:tcPr>
          <w:p w14:paraId="3F6AE5D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030038E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Ditch</w:t>
            </w:r>
          </w:p>
        </w:tc>
        <w:tc>
          <w:tcPr>
            <w:tcW w:w="4990" w:type="dxa"/>
            <w:shd w:val="clear" w:color="auto" w:fill="auto"/>
            <w:noWrap/>
            <w:hideMark/>
          </w:tcPr>
          <w:p w14:paraId="3A93E0EB" w14:textId="4F501AE9"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Gully. Dates infilling (Fenton-Thomas</w:t>
            </w:r>
            <w:r w:rsidR="007241C5" w:rsidRPr="003A35A7">
              <w:rPr>
                <w:rFonts w:ascii="Times New Roman" w:hAnsi="Times New Roman" w:cs="Times New Roman"/>
                <w:sz w:val="18"/>
                <w:szCs w:val="18"/>
              </w:rPr>
              <w:t>,</w:t>
            </w:r>
            <w:r w:rsidRPr="003A35A7">
              <w:rPr>
                <w:rFonts w:ascii="Times New Roman" w:hAnsi="Times New Roman" w:cs="Times New Roman"/>
                <w:sz w:val="18"/>
                <w:szCs w:val="18"/>
              </w:rPr>
              <w:t xml:space="preserve"> 2009).</w:t>
            </w:r>
          </w:p>
        </w:tc>
      </w:tr>
      <w:tr w:rsidR="00AE7D4B" w:rsidRPr="003A35A7" w14:paraId="02FED9C0" w14:textId="77777777" w:rsidTr="007F698B">
        <w:trPr>
          <w:cantSplit/>
          <w:trHeight w:val="285"/>
        </w:trPr>
        <w:tc>
          <w:tcPr>
            <w:tcW w:w="1696" w:type="dxa"/>
            <w:shd w:val="clear" w:color="auto" w:fill="auto"/>
            <w:noWrap/>
            <w:hideMark/>
          </w:tcPr>
          <w:p w14:paraId="64FFB62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OxA-11560</w:t>
            </w:r>
            <w:r w:rsidRPr="003A35A7">
              <w:rPr>
                <w:rFonts w:ascii="Times New Roman" w:hAnsi="Times New Roman" w:cs="Times New Roman"/>
                <w:sz w:val="18"/>
                <w:szCs w:val="18"/>
              </w:rPr>
              <w:br/>
              <w:t>355±31</w:t>
            </w:r>
          </w:p>
        </w:tc>
        <w:tc>
          <w:tcPr>
            <w:tcW w:w="851" w:type="dxa"/>
            <w:shd w:val="clear" w:color="auto" w:fill="auto"/>
            <w:noWrap/>
            <w:hideMark/>
          </w:tcPr>
          <w:p w14:paraId="40FC111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SCF 1326</w:t>
            </w:r>
          </w:p>
        </w:tc>
        <w:tc>
          <w:tcPr>
            <w:tcW w:w="1559" w:type="dxa"/>
            <w:gridSpan w:val="2"/>
            <w:shd w:val="clear" w:color="auto" w:fill="auto"/>
            <w:noWrap/>
            <w:hideMark/>
          </w:tcPr>
          <w:p w14:paraId="21299E0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Plant macrofossil, cf. </w:t>
            </w:r>
            <w:r w:rsidRPr="003A35A7">
              <w:rPr>
                <w:rFonts w:ascii="Times New Roman" w:hAnsi="Times New Roman" w:cs="Times New Roman"/>
                <w:i/>
                <w:sz w:val="18"/>
                <w:szCs w:val="18"/>
              </w:rPr>
              <w:t>Pisum sativum</w:t>
            </w:r>
          </w:p>
        </w:tc>
        <w:tc>
          <w:tcPr>
            <w:tcW w:w="1672" w:type="dxa"/>
            <w:shd w:val="clear" w:color="auto" w:fill="auto"/>
            <w:noWrap/>
            <w:hideMark/>
          </w:tcPr>
          <w:p w14:paraId="549FCB6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Fill of posthole 1325</w:t>
            </w:r>
          </w:p>
        </w:tc>
        <w:tc>
          <w:tcPr>
            <w:tcW w:w="1276" w:type="dxa"/>
            <w:shd w:val="clear" w:color="auto" w:fill="auto"/>
            <w:noWrap/>
            <w:hideMark/>
          </w:tcPr>
          <w:p w14:paraId="114C1BD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–23.8</w:t>
            </w:r>
          </w:p>
        </w:tc>
        <w:tc>
          <w:tcPr>
            <w:tcW w:w="992" w:type="dxa"/>
            <w:shd w:val="clear" w:color="auto" w:fill="auto"/>
            <w:noWrap/>
            <w:hideMark/>
          </w:tcPr>
          <w:p w14:paraId="2FD501F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19BA1C8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Posthole</w:t>
            </w:r>
          </w:p>
        </w:tc>
        <w:tc>
          <w:tcPr>
            <w:tcW w:w="4990" w:type="dxa"/>
            <w:shd w:val="clear" w:color="auto" w:fill="auto"/>
            <w:noWrap/>
            <w:hideMark/>
          </w:tcPr>
          <w:p w14:paraId="13E63EAB" w14:textId="4F254DDC"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Posthole dates infilling. Not directly associated or modelled (Fenton-Thomas</w:t>
            </w:r>
            <w:r w:rsidR="007241C5" w:rsidRPr="003A35A7">
              <w:rPr>
                <w:rFonts w:ascii="Times New Roman" w:hAnsi="Times New Roman" w:cs="Times New Roman"/>
                <w:sz w:val="18"/>
                <w:szCs w:val="18"/>
              </w:rPr>
              <w:t>,</w:t>
            </w:r>
            <w:r w:rsidRPr="003A35A7">
              <w:rPr>
                <w:rFonts w:ascii="Times New Roman" w:hAnsi="Times New Roman" w:cs="Times New Roman"/>
                <w:sz w:val="18"/>
                <w:szCs w:val="18"/>
              </w:rPr>
              <w:t xml:space="preserve"> 2009).</w:t>
            </w:r>
          </w:p>
        </w:tc>
      </w:tr>
      <w:tr w:rsidR="00AE7D4B" w:rsidRPr="003A35A7" w14:paraId="3314A9F8" w14:textId="77777777" w:rsidTr="007F698B">
        <w:trPr>
          <w:cantSplit/>
          <w:trHeight w:val="285"/>
        </w:trPr>
        <w:tc>
          <w:tcPr>
            <w:tcW w:w="1696" w:type="dxa"/>
            <w:shd w:val="clear" w:color="auto" w:fill="auto"/>
            <w:noWrap/>
            <w:hideMark/>
          </w:tcPr>
          <w:p w14:paraId="05F4540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OxA-11559</w:t>
            </w:r>
            <w:r w:rsidRPr="003A35A7">
              <w:rPr>
                <w:rFonts w:ascii="Times New Roman" w:hAnsi="Times New Roman" w:cs="Times New Roman"/>
                <w:sz w:val="18"/>
                <w:szCs w:val="18"/>
              </w:rPr>
              <w:br/>
              <w:t>333±32</w:t>
            </w:r>
          </w:p>
        </w:tc>
        <w:tc>
          <w:tcPr>
            <w:tcW w:w="851" w:type="dxa"/>
            <w:shd w:val="clear" w:color="auto" w:fill="auto"/>
            <w:noWrap/>
            <w:hideMark/>
          </w:tcPr>
          <w:p w14:paraId="09472EC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SCF 1196</w:t>
            </w:r>
          </w:p>
        </w:tc>
        <w:tc>
          <w:tcPr>
            <w:tcW w:w="1559" w:type="dxa"/>
            <w:gridSpan w:val="2"/>
            <w:shd w:val="clear" w:color="auto" w:fill="auto"/>
            <w:noWrap/>
            <w:hideMark/>
          </w:tcPr>
          <w:p w14:paraId="0ADABAF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Plant macrofossil, cf. </w:t>
            </w:r>
            <w:r w:rsidRPr="003A35A7">
              <w:rPr>
                <w:rFonts w:ascii="Times New Roman" w:hAnsi="Times New Roman" w:cs="Times New Roman"/>
                <w:i/>
                <w:sz w:val="18"/>
                <w:szCs w:val="18"/>
              </w:rPr>
              <w:t>Pisum sativum</w:t>
            </w:r>
          </w:p>
        </w:tc>
        <w:tc>
          <w:tcPr>
            <w:tcW w:w="1672" w:type="dxa"/>
            <w:shd w:val="clear" w:color="auto" w:fill="auto"/>
            <w:noWrap/>
            <w:hideMark/>
          </w:tcPr>
          <w:p w14:paraId="04444EA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Spread 1196</w:t>
            </w:r>
          </w:p>
        </w:tc>
        <w:tc>
          <w:tcPr>
            <w:tcW w:w="1276" w:type="dxa"/>
            <w:shd w:val="clear" w:color="auto" w:fill="auto"/>
            <w:noWrap/>
            <w:hideMark/>
          </w:tcPr>
          <w:p w14:paraId="4B8A78A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–23.7</w:t>
            </w:r>
          </w:p>
        </w:tc>
        <w:tc>
          <w:tcPr>
            <w:tcW w:w="992" w:type="dxa"/>
            <w:shd w:val="clear" w:color="auto" w:fill="auto"/>
            <w:noWrap/>
            <w:hideMark/>
          </w:tcPr>
          <w:p w14:paraId="1A43BCB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33ABC32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Spread</w:t>
            </w:r>
          </w:p>
        </w:tc>
        <w:tc>
          <w:tcPr>
            <w:tcW w:w="4990" w:type="dxa"/>
            <w:shd w:val="clear" w:color="auto" w:fill="auto"/>
            <w:noWrap/>
            <w:hideMark/>
          </w:tcPr>
          <w:p w14:paraId="5F6B5124" w14:textId="6528DC5E"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Spread. Dates formation. Not directly associated or modelled (Fenton-Thomas</w:t>
            </w:r>
            <w:r w:rsidR="007241C5" w:rsidRPr="003A35A7">
              <w:rPr>
                <w:rFonts w:ascii="Times New Roman" w:hAnsi="Times New Roman" w:cs="Times New Roman"/>
                <w:sz w:val="18"/>
                <w:szCs w:val="18"/>
              </w:rPr>
              <w:t>,</w:t>
            </w:r>
            <w:r w:rsidRPr="003A35A7">
              <w:rPr>
                <w:rFonts w:ascii="Times New Roman" w:hAnsi="Times New Roman" w:cs="Times New Roman"/>
                <w:sz w:val="18"/>
                <w:szCs w:val="18"/>
              </w:rPr>
              <w:t xml:space="preserve"> 2009).</w:t>
            </w:r>
          </w:p>
        </w:tc>
      </w:tr>
      <w:tr w:rsidR="00AE7D4B" w:rsidRPr="003A35A7" w14:paraId="695BEA78" w14:textId="77777777" w:rsidTr="007F698B">
        <w:trPr>
          <w:cantSplit/>
          <w:trHeight w:val="285"/>
        </w:trPr>
        <w:tc>
          <w:tcPr>
            <w:tcW w:w="1696" w:type="dxa"/>
            <w:shd w:val="clear" w:color="auto" w:fill="auto"/>
            <w:noWrap/>
            <w:hideMark/>
          </w:tcPr>
          <w:p w14:paraId="3AC96B6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OxA-11540</w:t>
            </w:r>
            <w:r w:rsidRPr="003A35A7">
              <w:rPr>
                <w:rFonts w:ascii="Times New Roman" w:hAnsi="Times New Roman" w:cs="Times New Roman"/>
                <w:sz w:val="18"/>
                <w:szCs w:val="18"/>
              </w:rPr>
              <w:br/>
              <w:t>358±32</w:t>
            </w:r>
          </w:p>
        </w:tc>
        <w:tc>
          <w:tcPr>
            <w:tcW w:w="851" w:type="dxa"/>
            <w:shd w:val="clear" w:color="auto" w:fill="auto"/>
            <w:noWrap/>
            <w:hideMark/>
          </w:tcPr>
          <w:p w14:paraId="5C2A463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SCF 1188A</w:t>
            </w:r>
          </w:p>
        </w:tc>
        <w:tc>
          <w:tcPr>
            <w:tcW w:w="1559" w:type="dxa"/>
            <w:gridSpan w:val="2"/>
            <w:shd w:val="clear" w:color="auto" w:fill="auto"/>
            <w:noWrap/>
            <w:hideMark/>
          </w:tcPr>
          <w:p w14:paraId="5CD509E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Plant macrofossil, cf. </w:t>
            </w:r>
            <w:r w:rsidRPr="003A35A7">
              <w:rPr>
                <w:rFonts w:ascii="Times New Roman" w:hAnsi="Times New Roman" w:cs="Times New Roman"/>
                <w:i/>
                <w:sz w:val="18"/>
                <w:szCs w:val="18"/>
              </w:rPr>
              <w:t>Pisum sativum</w:t>
            </w:r>
          </w:p>
        </w:tc>
        <w:tc>
          <w:tcPr>
            <w:tcW w:w="1672" w:type="dxa"/>
            <w:shd w:val="clear" w:color="auto" w:fill="auto"/>
            <w:noWrap/>
            <w:hideMark/>
          </w:tcPr>
          <w:p w14:paraId="73EA56F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Fill of posthole 1187</w:t>
            </w:r>
          </w:p>
        </w:tc>
        <w:tc>
          <w:tcPr>
            <w:tcW w:w="1276" w:type="dxa"/>
            <w:shd w:val="clear" w:color="auto" w:fill="auto"/>
            <w:noWrap/>
            <w:hideMark/>
          </w:tcPr>
          <w:p w14:paraId="0016E60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–23.6</w:t>
            </w:r>
          </w:p>
        </w:tc>
        <w:tc>
          <w:tcPr>
            <w:tcW w:w="992" w:type="dxa"/>
            <w:shd w:val="clear" w:color="auto" w:fill="auto"/>
            <w:noWrap/>
            <w:hideMark/>
          </w:tcPr>
          <w:p w14:paraId="09823E2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64983CA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Posthole</w:t>
            </w:r>
          </w:p>
        </w:tc>
        <w:tc>
          <w:tcPr>
            <w:tcW w:w="4990" w:type="dxa"/>
            <w:shd w:val="clear" w:color="auto" w:fill="auto"/>
            <w:noWrap/>
            <w:hideMark/>
          </w:tcPr>
          <w:p w14:paraId="3F5CE221" w14:textId="6B9AEE1E"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Posthole dates infilling. Not directly associated or modelled (Fenton-Thomas</w:t>
            </w:r>
            <w:r w:rsidR="007241C5" w:rsidRPr="003A35A7">
              <w:rPr>
                <w:rFonts w:ascii="Times New Roman" w:hAnsi="Times New Roman" w:cs="Times New Roman"/>
                <w:sz w:val="18"/>
                <w:szCs w:val="18"/>
              </w:rPr>
              <w:t>,</w:t>
            </w:r>
            <w:r w:rsidRPr="003A35A7">
              <w:rPr>
                <w:rFonts w:ascii="Times New Roman" w:hAnsi="Times New Roman" w:cs="Times New Roman"/>
                <w:sz w:val="18"/>
                <w:szCs w:val="18"/>
              </w:rPr>
              <w:t xml:space="preserve"> 2009).</w:t>
            </w:r>
          </w:p>
        </w:tc>
      </w:tr>
      <w:tr w:rsidR="00AE7D4B" w:rsidRPr="003A35A7" w14:paraId="41115C8F" w14:textId="77777777" w:rsidTr="007F698B">
        <w:trPr>
          <w:cantSplit/>
          <w:trHeight w:val="285"/>
        </w:trPr>
        <w:tc>
          <w:tcPr>
            <w:tcW w:w="1696" w:type="dxa"/>
            <w:shd w:val="clear" w:color="auto" w:fill="auto"/>
            <w:noWrap/>
            <w:hideMark/>
          </w:tcPr>
          <w:p w14:paraId="063EFFA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OxA-11535</w:t>
            </w:r>
            <w:r w:rsidRPr="003A35A7">
              <w:rPr>
                <w:rFonts w:ascii="Times New Roman" w:hAnsi="Times New Roman" w:cs="Times New Roman"/>
                <w:sz w:val="18"/>
                <w:szCs w:val="18"/>
              </w:rPr>
              <w:br/>
              <w:t>93±32</w:t>
            </w:r>
          </w:p>
        </w:tc>
        <w:tc>
          <w:tcPr>
            <w:tcW w:w="851" w:type="dxa"/>
            <w:shd w:val="clear" w:color="auto" w:fill="auto"/>
            <w:noWrap/>
            <w:hideMark/>
          </w:tcPr>
          <w:p w14:paraId="39E3298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SCF 1536</w:t>
            </w:r>
          </w:p>
        </w:tc>
        <w:tc>
          <w:tcPr>
            <w:tcW w:w="1559" w:type="dxa"/>
            <w:gridSpan w:val="2"/>
            <w:shd w:val="clear" w:color="auto" w:fill="auto"/>
            <w:noWrap/>
            <w:hideMark/>
          </w:tcPr>
          <w:p w14:paraId="5ABDC55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Plant macrofossil, cf. </w:t>
            </w:r>
            <w:r w:rsidRPr="003A35A7">
              <w:rPr>
                <w:rFonts w:ascii="Times New Roman" w:hAnsi="Times New Roman" w:cs="Times New Roman"/>
                <w:i/>
                <w:sz w:val="18"/>
                <w:szCs w:val="18"/>
              </w:rPr>
              <w:t>Pisum sativum</w:t>
            </w:r>
          </w:p>
        </w:tc>
        <w:tc>
          <w:tcPr>
            <w:tcW w:w="1672" w:type="dxa"/>
            <w:shd w:val="clear" w:color="auto" w:fill="auto"/>
            <w:noWrap/>
            <w:hideMark/>
          </w:tcPr>
          <w:p w14:paraId="3D4765A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Fill of gully 1564</w:t>
            </w:r>
          </w:p>
        </w:tc>
        <w:tc>
          <w:tcPr>
            <w:tcW w:w="1276" w:type="dxa"/>
            <w:shd w:val="clear" w:color="auto" w:fill="auto"/>
            <w:noWrap/>
            <w:hideMark/>
          </w:tcPr>
          <w:p w14:paraId="77139E7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–23.5</w:t>
            </w:r>
          </w:p>
        </w:tc>
        <w:tc>
          <w:tcPr>
            <w:tcW w:w="992" w:type="dxa"/>
            <w:shd w:val="clear" w:color="auto" w:fill="auto"/>
            <w:noWrap/>
            <w:hideMark/>
          </w:tcPr>
          <w:p w14:paraId="46B3438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6632551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Ditch</w:t>
            </w:r>
          </w:p>
        </w:tc>
        <w:tc>
          <w:tcPr>
            <w:tcW w:w="4990" w:type="dxa"/>
            <w:shd w:val="clear" w:color="auto" w:fill="auto"/>
            <w:noWrap/>
            <w:hideMark/>
          </w:tcPr>
          <w:p w14:paraId="33F7B617" w14:textId="31ADEB49"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Gully. Dates infilling (Fenton-Thomas</w:t>
            </w:r>
            <w:r w:rsidR="007241C5" w:rsidRPr="003A35A7">
              <w:rPr>
                <w:rFonts w:ascii="Times New Roman" w:hAnsi="Times New Roman" w:cs="Times New Roman"/>
                <w:sz w:val="18"/>
                <w:szCs w:val="18"/>
              </w:rPr>
              <w:t>,</w:t>
            </w:r>
            <w:r w:rsidRPr="003A35A7">
              <w:rPr>
                <w:rFonts w:ascii="Times New Roman" w:hAnsi="Times New Roman" w:cs="Times New Roman"/>
                <w:sz w:val="18"/>
                <w:szCs w:val="18"/>
              </w:rPr>
              <w:t xml:space="preserve"> 2009).</w:t>
            </w:r>
          </w:p>
        </w:tc>
      </w:tr>
      <w:tr w:rsidR="00AE7D4B" w:rsidRPr="003A35A7" w14:paraId="240F8091" w14:textId="77777777" w:rsidTr="007F698B">
        <w:trPr>
          <w:cantSplit/>
          <w:trHeight w:val="285"/>
        </w:trPr>
        <w:tc>
          <w:tcPr>
            <w:tcW w:w="1696" w:type="dxa"/>
            <w:shd w:val="clear" w:color="auto" w:fill="auto"/>
            <w:noWrap/>
            <w:hideMark/>
          </w:tcPr>
          <w:p w14:paraId="5218A95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OxA-11662</w:t>
            </w:r>
            <w:r w:rsidRPr="003A35A7">
              <w:rPr>
                <w:rFonts w:ascii="Times New Roman" w:hAnsi="Times New Roman" w:cs="Times New Roman"/>
                <w:sz w:val="18"/>
                <w:szCs w:val="18"/>
              </w:rPr>
              <w:br/>
              <w:t>370±50</w:t>
            </w:r>
          </w:p>
        </w:tc>
        <w:tc>
          <w:tcPr>
            <w:tcW w:w="851" w:type="dxa"/>
            <w:shd w:val="clear" w:color="auto" w:fill="auto"/>
            <w:noWrap/>
            <w:hideMark/>
          </w:tcPr>
          <w:p w14:paraId="1726900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SCF 1712B</w:t>
            </w:r>
          </w:p>
        </w:tc>
        <w:tc>
          <w:tcPr>
            <w:tcW w:w="1559" w:type="dxa"/>
            <w:gridSpan w:val="2"/>
            <w:shd w:val="clear" w:color="auto" w:fill="auto"/>
            <w:noWrap/>
            <w:hideMark/>
          </w:tcPr>
          <w:p w14:paraId="3D7059A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Plant macrofossil, cereal grain</w:t>
            </w:r>
          </w:p>
        </w:tc>
        <w:tc>
          <w:tcPr>
            <w:tcW w:w="1672" w:type="dxa"/>
            <w:shd w:val="clear" w:color="auto" w:fill="auto"/>
            <w:noWrap/>
            <w:hideMark/>
          </w:tcPr>
          <w:p w14:paraId="1A2D025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Fill of posthole 1713</w:t>
            </w:r>
          </w:p>
        </w:tc>
        <w:tc>
          <w:tcPr>
            <w:tcW w:w="1276" w:type="dxa"/>
            <w:shd w:val="clear" w:color="auto" w:fill="auto"/>
            <w:noWrap/>
            <w:hideMark/>
          </w:tcPr>
          <w:p w14:paraId="4BC06C5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–23.2</w:t>
            </w:r>
          </w:p>
        </w:tc>
        <w:tc>
          <w:tcPr>
            <w:tcW w:w="992" w:type="dxa"/>
            <w:shd w:val="clear" w:color="auto" w:fill="auto"/>
            <w:noWrap/>
            <w:hideMark/>
          </w:tcPr>
          <w:p w14:paraId="30086B0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4DFE618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Posthole</w:t>
            </w:r>
          </w:p>
        </w:tc>
        <w:tc>
          <w:tcPr>
            <w:tcW w:w="4990" w:type="dxa"/>
            <w:shd w:val="clear" w:color="auto" w:fill="auto"/>
            <w:noWrap/>
            <w:hideMark/>
          </w:tcPr>
          <w:p w14:paraId="32EF5EAA" w14:textId="37BC009D"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Posthole dates infilling. Not directly associated or modelled (Fenton-Thomas</w:t>
            </w:r>
            <w:r w:rsidR="007241C5" w:rsidRPr="003A35A7">
              <w:rPr>
                <w:rFonts w:ascii="Times New Roman" w:hAnsi="Times New Roman" w:cs="Times New Roman"/>
                <w:sz w:val="18"/>
                <w:szCs w:val="18"/>
              </w:rPr>
              <w:t>,</w:t>
            </w:r>
            <w:r w:rsidRPr="003A35A7">
              <w:rPr>
                <w:rFonts w:ascii="Times New Roman" w:hAnsi="Times New Roman" w:cs="Times New Roman"/>
                <w:sz w:val="18"/>
                <w:szCs w:val="18"/>
              </w:rPr>
              <w:t xml:space="preserve"> 2009).</w:t>
            </w:r>
          </w:p>
        </w:tc>
      </w:tr>
      <w:tr w:rsidR="00AE7D4B" w:rsidRPr="003A35A7" w14:paraId="3EF47AC4" w14:textId="77777777" w:rsidTr="007F698B">
        <w:trPr>
          <w:cantSplit/>
          <w:trHeight w:val="285"/>
        </w:trPr>
        <w:tc>
          <w:tcPr>
            <w:tcW w:w="1696" w:type="dxa"/>
            <w:shd w:val="clear" w:color="auto" w:fill="auto"/>
            <w:noWrap/>
            <w:hideMark/>
          </w:tcPr>
          <w:p w14:paraId="01C4083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OxA-11680</w:t>
            </w:r>
            <w:r w:rsidRPr="003A35A7">
              <w:rPr>
                <w:rFonts w:ascii="Times New Roman" w:hAnsi="Times New Roman" w:cs="Times New Roman"/>
                <w:sz w:val="18"/>
                <w:szCs w:val="18"/>
              </w:rPr>
              <w:br/>
              <w:t>390±45</w:t>
            </w:r>
          </w:p>
        </w:tc>
        <w:tc>
          <w:tcPr>
            <w:tcW w:w="851" w:type="dxa"/>
            <w:shd w:val="clear" w:color="auto" w:fill="auto"/>
            <w:noWrap/>
            <w:hideMark/>
          </w:tcPr>
          <w:p w14:paraId="587C72D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SCF 1542B</w:t>
            </w:r>
          </w:p>
        </w:tc>
        <w:tc>
          <w:tcPr>
            <w:tcW w:w="1559" w:type="dxa"/>
            <w:gridSpan w:val="2"/>
            <w:shd w:val="clear" w:color="auto" w:fill="auto"/>
            <w:noWrap/>
            <w:hideMark/>
          </w:tcPr>
          <w:p w14:paraId="394E4673" w14:textId="5C57A1F4"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Plant macrofossil, carboni</w:t>
            </w:r>
            <w:r w:rsidR="008D5995" w:rsidRPr="003A35A7">
              <w:rPr>
                <w:rFonts w:ascii="Times New Roman" w:hAnsi="Times New Roman" w:cs="Times New Roman"/>
                <w:sz w:val="18"/>
                <w:szCs w:val="18"/>
              </w:rPr>
              <w:t>z</w:t>
            </w:r>
            <w:r w:rsidRPr="003A35A7">
              <w:rPr>
                <w:rFonts w:ascii="Times New Roman" w:hAnsi="Times New Roman" w:cs="Times New Roman"/>
                <w:sz w:val="18"/>
                <w:szCs w:val="18"/>
              </w:rPr>
              <w:t>ed grain</w:t>
            </w:r>
          </w:p>
        </w:tc>
        <w:tc>
          <w:tcPr>
            <w:tcW w:w="1672" w:type="dxa"/>
            <w:shd w:val="clear" w:color="auto" w:fill="auto"/>
            <w:noWrap/>
            <w:hideMark/>
          </w:tcPr>
          <w:p w14:paraId="0AF177E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Fill of posthole 1543</w:t>
            </w:r>
          </w:p>
        </w:tc>
        <w:tc>
          <w:tcPr>
            <w:tcW w:w="1276" w:type="dxa"/>
            <w:shd w:val="clear" w:color="auto" w:fill="auto"/>
            <w:noWrap/>
            <w:hideMark/>
          </w:tcPr>
          <w:p w14:paraId="6C92AA3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–22.1</w:t>
            </w:r>
          </w:p>
        </w:tc>
        <w:tc>
          <w:tcPr>
            <w:tcW w:w="992" w:type="dxa"/>
            <w:shd w:val="clear" w:color="auto" w:fill="auto"/>
            <w:noWrap/>
            <w:hideMark/>
          </w:tcPr>
          <w:p w14:paraId="519A02F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1C715E2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Posthole</w:t>
            </w:r>
          </w:p>
        </w:tc>
        <w:tc>
          <w:tcPr>
            <w:tcW w:w="4990" w:type="dxa"/>
            <w:shd w:val="clear" w:color="auto" w:fill="auto"/>
            <w:noWrap/>
            <w:hideMark/>
          </w:tcPr>
          <w:p w14:paraId="4434F6FF" w14:textId="7828290E"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Posthole dates infilling. Not directly associated or modelled (Fenton-Thomas</w:t>
            </w:r>
            <w:r w:rsidR="007241C5" w:rsidRPr="003A35A7">
              <w:rPr>
                <w:rFonts w:ascii="Times New Roman" w:hAnsi="Times New Roman" w:cs="Times New Roman"/>
                <w:sz w:val="18"/>
                <w:szCs w:val="18"/>
              </w:rPr>
              <w:t>,</w:t>
            </w:r>
            <w:r w:rsidRPr="003A35A7">
              <w:rPr>
                <w:rFonts w:ascii="Times New Roman" w:hAnsi="Times New Roman" w:cs="Times New Roman"/>
                <w:sz w:val="18"/>
                <w:szCs w:val="18"/>
              </w:rPr>
              <w:t xml:space="preserve"> 2009).</w:t>
            </w:r>
          </w:p>
        </w:tc>
      </w:tr>
      <w:tr w:rsidR="00AE7D4B" w:rsidRPr="003A35A7" w14:paraId="4A9DB437" w14:textId="77777777" w:rsidTr="007F698B">
        <w:trPr>
          <w:cantSplit/>
          <w:trHeight w:val="285"/>
        </w:trPr>
        <w:tc>
          <w:tcPr>
            <w:tcW w:w="1696" w:type="dxa"/>
            <w:shd w:val="clear" w:color="auto" w:fill="auto"/>
            <w:noWrap/>
            <w:hideMark/>
          </w:tcPr>
          <w:p w14:paraId="44167AC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lastRenderedPageBreak/>
              <w:t>OxA-11558</w:t>
            </w:r>
            <w:r w:rsidRPr="003A35A7">
              <w:rPr>
                <w:rFonts w:ascii="Times New Roman" w:hAnsi="Times New Roman" w:cs="Times New Roman"/>
                <w:sz w:val="18"/>
                <w:szCs w:val="18"/>
              </w:rPr>
              <w:br/>
              <w:t>402±32</w:t>
            </w:r>
          </w:p>
        </w:tc>
        <w:tc>
          <w:tcPr>
            <w:tcW w:w="851" w:type="dxa"/>
            <w:shd w:val="clear" w:color="auto" w:fill="auto"/>
            <w:noWrap/>
            <w:hideMark/>
          </w:tcPr>
          <w:p w14:paraId="2D7132B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SCF 1542A</w:t>
            </w:r>
          </w:p>
        </w:tc>
        <w:tc>
          <w:tcPr>
            <w:tcW w:w="1559" w:type="dxa"/>
            <w:gridSpan w:val="2"/>
            <w:shd w:val="clear" w:color="auto" w:fill="auto"/>
            <w:noWrap/>
            <w:hideMark/>
          </w:tcPr>
          <w:p w14:paraId="6AB4153C" w14:textId="28ECFE09"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Plant macrofossil, carboni</w:t>
            </w:r>
            <w:r w:rsidR="008D5995" w:rsidRPr="003A35A7">
              <w:rPr>
                <w:rFonts w:ascii="Times New Roman" w:hAnsi="Times New Roman" w:cs="Times New Roman"/>
                <w:sz w:val="18"/>
                <w:szCs w:val="18"/>
              </w:rPr>
              <w:t>z</w:t>
            </w:r>
            <w:r w:rsidRPr="003A35A7">
              <w:rPr>
                <w:rFonts w:ascii="Times New Roman" w:hAnsi="Times New Roman" w:cs="Times New Roman"/>
                <w:sz w:val="18"/>
                <w:szCs w:val="18"/>
              </w:rPr>
              <w:t>ed legume</w:t>
            </w:r>
          </w:p>
        </w:tc>
        <w:tc>
          <w:tcPr>
            <w:tcW w:w="1672" w:type="dxa"/>
            <w:shd w:val="clear" w:color="auto" w:fill="auto"/>
            <w:noWrap/>
            <w:hideMark/>
          </w:tcPr>
          <w:p w14:paraId="199F8ED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Fill of posthole 1543</w:t>
            </w:r>
          </w:p>
        </w:tc>
        <w:tc>
          <w:tcPr>
            <w:tcW w:w="1276" w:type="dxa"/>
            <w:shd w:val="clear" w:color="auto" w:fill="auto"/>
            <w:noWrap/>
            <w:hideMark/>
          </w:tcPr>
          <w:p w14:paraId="1936B09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–21.6</w:t>
            </w:r>
          </w:p>
        </w:tc>
        <w:tc>
          <w:tcPr>
            <w:tcW w:w="992" w:type="dxa"/>
            <w:shd w:val="clear" w:color="auto" w:fill="auto"/>
            <w:noWrap/>
            <w:hideMark/>
          </w:tcPr>
          <w:p w14:paraId="62220B7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4F1FAAC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Posthole</w:t>
            </w:r>
          </w:p>
        </w:tc>
        <w:tc>
          <w:tcPr>
            <w:tcW w:w="4990" w:type="dxa"/>
            <w:shd w:val="clear" w:color="auto" w:fill="auto"/>
            <w:noWrap/>
            <w:hideMark/>
          </w:tcPr>
          <w:p w14:paraId="0CE86600" w14:textId="42704AB2"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Posthole dates infilling. Not directly associated or modelled (Fenton-Thomas</w:t>
            </w:r>
            <w:r w:rsidR="007241C5" w:rsidRPr="003A35A7">
              <w:rPr>
                <w:rFonts w:ascii="Times New Roman" w:hAnsi="Times New Roman" w:cs="Times New Roman"/>
                <w:sz w:val="18"/>
                <w:szCs w:val="18"/>
              </w:rPr>
              <w:t>,</w:t>
            </w:r>
            <w:r w:rsidRPr="003A35A7">
              <w:rPr>
                <w:rFonts w:ascii="Times New Roman" w:hAnsi="Times New Roman" w:cs="Times New Roman"/>
                <w:sz w:val="18"/>
                <w:szCs w:val="18"/>
              </w:rPr>
              <w:t xml:space="preserve"> 2009).</w:t>
            </w:r>
          </w:p>
        </w:tc>
      </w:tr>
      <w:tr w:rsidR="00AE7D4B" w:rsidRPr="003A35A7" w14:paraId="200D8BD7" w14:textId="77777777" w:rsidTr="007F698B">
        <w:trPr>
          <w:cantSplit/>
          <w:trHeight w:val="285"/>
        </w:trPr>
        <w:tc>
          <w:tcPr>
            <w:tcW w:w="1696" w:type="dxa"/>
            <w:shd w:val="clear" w:color="auto" w:fill="auto"/>
            <w:noWrap/>
            <w:hideMark/>
          </w:tcPr>
          <w:p w14:paraId="1F176DE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OxA-11500</w:t>
            </w:r>
            <w:r w:rsidRPr="003A35A7">
              <w:rPr>
                <w:rFonts w:ascii="Times New Roman" w:hAnsi="Times New Roman" w:cs="Times New Roman"/>
                <w:sz w:val="18"/>
                <w:szCs w:val="18"/>
              </w:rPr>
              <w:br/>
              <w:t>283±33</w:t>
            </w:r>
          </w:p>
        </w:tc>
        <w:tc>
          <w:tcPr>
            <w:tcW w:w="851" w:type="dxa"/>
            <w:shd w:val="clear" w:color="auto" w:fill="auto"/>
            <w:noWrap/>
            <w:hideMark/>
          </w:tcPr>
          <w:p w14:paraId="60DF510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SCF 1712A</w:t>
            </w:r>
          </w:p>
        </w:tc>
        <w:tc>
          <w:tcPr>
            <w:tcW w:w="1559" w:type="dxa"/>
            <w:gridSpan w:val="2"/>
            <w:shd w:val="clear" w:color="auto" w:fill="auto"/>
            <w:noWrap/>
            <w:hideMark/>
          </w:tcPr>
          <w:p w14:paraId="7233DF17" w14:textId="26DA646E"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Plant macrofossil, carboni</w:t>
            </w:r>
            <w:r w:rsidR="008D5995" w:rsidRPr="003A35A7">
              <w:rPr>
                <w:rFonts w:ascii="Times New Roman" w:hAnsi="Times New Roman" w:cs="Times New Roman"/>
                <w:sz w:val="18"/>
                <w:szCs w:val="18"/>
              </w:rPr>
              <w:t>z</w:t>
            </w:r>
            <w:r w:rsidRPr="003A35A7">
              <w:rPr>
                <w:rFonts w:ascii="Times New Roman" w:hAnsi="Times New Roman" w:cs="Times New Roman"/>
                <w:sz w:val="18"/>
                <w:szCs w:val="18"/>
              </w:rPr>
              <w:t>ed grain (</w:t>
            </w:r>
            <w:r w:rsidRPr="003A35A7">
              <w:rPr>
                <w:rFonts w:ascii="Times New Roman" w:hAnsi="Times New Roman" w:cs="Times New Roman"/>
                <w:i/>
                <w:sz w:val="18"/>
                <w:szCs w:val="18"/>
              </w:rPr>
              <w:t>Triticum aestivum</w:t>
            </w:r>
            <w:r w:rsidRPr="003A35A7">
              <w:rPr>
                <w:rFonts w:ascii="Times New Roman" w:hAnsi="Times New Roman" w:cs="Times New Roman"/>
                <w:sz w:val="18"/>
                <w:szCs w:val="18"/>
              </w:rPr>
              <w:t>)</w:t>
            </w:r>
          </w:p>
        </w:tc>
        <w:tc>
          <w:tcPr>
            <w:tcW w:w="1672" w:type="dxa"/>
            <w:shd w:val="clear" w:color="auto" w:fill="auto"/>
            <w:noWrap/>
            <w:hideMark/>
          </w:tcPr>
          <w:p w14:paraId="4B0270F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Fill of posthole 1713</w:t>
            </w:r>
          </w:p>
        </w:tc>
        <w:tc>
          <w:tcPr>
            <w:tcW w:w="1276" w:type="dxa"/>
            <w:shd w:val="clear" w:color="auto" w:fill="auto"/>
            <w:noWrap/>
            <w:hideMark/>
          </w:tcPr>
          <w:p w14:paraId="37B568A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–21.5</w:t>
            </w:r>
          </w:p>
        </w:tc>
        <w:tc>
          <w:tcPr>
            <w:tcW w:w="992" w:type="dxa"/>
            <w:shd w:val="clear" w:color="auto" w:fill="auto"/>
            <w:noWrap/>
            <w:hideMark/>
          </w:tcPr>
          <w:p w14:paraId="457CF19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654BF6C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Posthole</w:t>
            </w:r>
          </w:p>
        </w:tc>
        <w:tc>
          <w:tcPr>
            <w:tcW w:w="4990" w:type="dxa"/>
            <w:shd w:val="clear" w:color="auto" w:fill="auto"/>
            <w:noWrap/>
            <w:hideMark/>
          </w:tcPr>
          <w:p w14:paraId="2E482058" w14:textId="68EE6953"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Posthole dates infilling. Not directly associated or modelled (Fenton-Thomas</w:t>
            </w:r>
            <w:r w:rsidR="007241C5" w:rsidRPr="003A35A7">
              <w:rPr>
                <w:rFonts w:ascii="Times New Roman" w:hAnsi="Times New Roman" w:cs="Times New Roman"/>
                <w:sz w:val="18"/>
                <w:szCs w:val="18"/>
              </w:rPr>
              <w:t>,</w:t>
            </w:r>
            <w:r w:rsidRPr="003A35A7">
              <w:rPr>
                <w:rFonts w:ascii="Times New Roman" w:hAnsi="Times New Roman" w:cs="Times New Roman"/>
                <w:sz w:val="18"/>
                <w:szCs w:val="18"/>
              </w:rPr>
              <w:t xml:space="preserve"> 2009).</w:t>
            </w:r>
          </w:p>
        </w:tc>
      </w:tr>
      <w:tr w:rsidR="00AE7D4B" w:rsidRPr="003A35A7" w14:paraId="1D31B309" w14:textId="77777777" w:rsidTr="007F698B">
        <w:trPr>
          <w:cantSplit/>
          <w:trHeight w:val="285"/>
        </w:trPr>
        <w:tc>
          <w:tcPr>
            <w:tcW w:w="1696" w:type="dxa"/>
            <w:shd w:val="clear" w:color="auto" w:fill="auto"/>
            <w:noWrap/>
            <w:hideMark/>
          </w:tcPr>
          <w:p w14:paraId="42BA6F9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OxA-11604</w:t>
            </w:r>
            <w:r w:rsidRPr="003A35A7">
              <w:rPr>
                <w:rFonts w:ascii="Times New Roman" w:hAnsi="Times New Roman" w:cs="Times New Roman"/>
                <w:sz w:val="18"/>
                <w:szCs w:val="18"/>
              </w:rPr>
              <w:br/>
              <w:t>359±31</w:t>
            </w:r>
          </w:p>
        </w:tc>
        <w:tc>
          <w:tcPr>
            <w:tcW w:w="851" w:type="dxa"/>
            <w:shd w:val="clear" w:color="auto" w:fill="auto"/>
            <w:noWrap/>
            <w:hideMark/>
          </w:tcPr>
          <w:p w14:paraId="05583F2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SCF 1715</w:t>
            </w:r>
          </w:p>
        </w:tc>
        <w:tc>
          <w:tcPr>
            <w:tcW w:w="1559" w:type="dxa"/>
            <w:gridSpan w:val="2"/>
            <w:shd w:val="clear" w:color="auto" w:fill="auto"/>
            <w:noWrap/>
            <w:hideMark/>
          </w:tcPr>
          <w:p w14:paraId="257AF38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Plant macrofossil, wheat grain</w:t>
            </w:r>
          </w:p>
        </w:tc>
        <w:tc>
          <w:tcPr>
            <w:tcW w:w="1672" w:type="dxa"/>
            <w:shd w:val="clear" w:color="auto" w:fill="auto"/>
            <w:noWrap/>
            <w:hideMark/>
          </w:tcPr>
          <w:p w14:paraId="78DDB61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Fill of posthole 1714</w:t>
            </w:r>
          </w:p>
        </w:tc>
        <w:tc>
          <w:tcPr>
            <w:tcW w:w="1276" w:type="dxa"/>
            <w:shd w:val="clear" w:color="auto" w:fill="auto"/>
            <w:noWrap/>
            <w:hideMark/>
          </w:tcPr>
          <w:p w14:paraId="6C9FA31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–21.3</w:t>
            </w:r>
          </w:p>
        </w:tc>
        <w:tc>
          <w:tcPr>
            <w:tcW w:w="992" w:type="dxa"/>
            <w:shd w:val="clear" w:color="auto" w:fill="auto"/>
            <w:noWrap/>
            <w:hideMark/>
          </w:tcPr>
          <w:p w14:paraId="433F8FD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787D8AF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Posthole</w:t>
            </w:r>
          </w:p>
        </w:tc>
        <w:tc>
          <w:tcPr>
            <w:tcW w:w="4990" w:type="dxa"/>
            <w:shd w:val="clear" w:color="auto" w:fill="auto"/>
            <w:noWrap/>
            <w:hideMark/>
          </w:tcPr>
          <w:p w14:paraId="0348DC22" w14:textId="1D4B8D1D"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Posthole dates infilling. Not directly associated or modelled (Fenton-Thomas</w:t>
            </w:r>
            <w:r w:rsidR="007241C5" w:rsidRPr="003A35A7">
              <w:rPr>
                <w:rFonts w:ascii="Times New Roman" w:hAnsi="Times New Roman" w:cs="Times New Roman"/>
                <w:sz w:val="18"/>
                <w:szCs w:val="18"/>
              </w:rPr>
              <w:t>,</w:t>
            </w:r>
            <w:r w:rsidRPr="003A35A7">
              <w:rPr>
                <w:rFonts w:ascii="Times New Roman" w:hAnsi="Times New Roman" w:cs="Times New Roman"/>
                <w:sz w:val="18"/>
                <w:szCs w:val="18"/>
              </w:rPr>
              <w:t xml:space="preserve"> 2009).</w:t>
            </w:r>
          </w:p>
        </w:tc>
      </w:tr>
      <w:tr w:rsidR="00AE7D4B" w:rsidRPr="003A35A7" w14:paraId="7A803828" w14:textId="77777777" w:rsidTr="007F698B">
        <w:trPr>
          <w:cantSplit/>
          <w:trHeight w:val="285"/>
        </w:trPr>
        <w:tc>
          <w:tcPr>
            <w:tcW w:w="1696" w:type="dxa"/>
            <w:shd w:val="clear" w:color="auto" w:fill="auto"/>
            <w:noWrap/>
            <w:hideMark/>
          </w:tcPr>
          <w:p w14:paraId="16AE19F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OxA-11657</w:t>
            </w:r>
            <w:r w:rsidRPr="003A35A7">
              <w:rPr>
                <w:rFonts w:ascii="Times New Roman" w:hAnsi="Times New Roman" w:cs="Times New Roman"/>
                <w:sz w:val="18"/>
                <w:szCs w:val="18"/>
              </w:rPr>
              <w:br/>
              <w:t>420±50</w:t>
            </w:r>
          </w:p>
        </w:tc>
        <w:tc>
          <w:tcPr>
            <w:tcW w:w="851" w:type="dxa"/>
            <w:shd w:val="clear" w:color="auto" w:fill="auto"/>
            <w:noWrap/>
            <w:hideMark/>
          </w:tcPr>
          <w:p w14:paraId="3027045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SCF 1449</w:t>
            </w:r>
          </w:p>
        </w:tc>
        <w:tc>
          <w:tcPr>
            <w:tcW w:w="1559" w:type="dxa"/>
            <w:gridSpan w:val="2"/>
            <w:shd w:val="clear" w:color="auto" w:fill="auto"/>
            <w:noWrap/>
            <w:hideMark/>
          </w:tcPr>
          <w:p w14:paraId="63DDDE0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Plant macrofossil, wheat grain</w:t>
            </w:r>
          </w:p>
        </w:tc>
        <w:tc>
          <w:tcPr>
            <w:tcW w:w="1672" w:type="dxa"/>
            <w:shd w:val="clear" w:color="auto" w:fill="auto"/>
            <w:noWrap/>
            <w:hideMark/>
          </w:tcPr>
          <w:p w14:paraId="519CD39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Fill of pit/posthole 1451</w:t>
            </w:r>
          </w:p>
        </w:tc>
        <w:tc>
          <w:tcPr>
            <w:tcW w:w="1276" w:type="dxa"/>
            <w:shd w:val="clear" w:color="auto" w:fill="auto"/>
            <w:noWrap/>
            <w:hideMark/>
          </w:tcPr>
          <w:p w14:paraId="086E488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–21.1</w:t>
            </w:r>
          </w:p>
        </w:tc>
        <w:tc>
          <w:tcPr>
            <w:tcW w:w="992" w:type="dxa"/>
            <w:shd w:val="clear" w:color="auto" w:fill="auto"/>
            <w:noWrap/>
            <w:hideMark/>
          </w:tcPr>
          <w:p w14:paraId="09E0785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0375AF0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Pit</w:t>
            </w:r>
          </w:p>
        </w:tc>
        <w:tc>
          <w:tcPr>
            <w:tcW w:w="4990" w:type="dxa"/>
            <w:shd w:val="clear" w:color="auto" w:fill="auto"/>
            <w:noWrap/>
            <w:hideMark/>
          </w:tcPr>
          <w:p w14:paraId="54C73D1C" w14:textId="767163F4"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Posthole dates infilling. Not directly associated or modelled (Fenton-Thomas</w:t>
            </w:r>
            <w:r w:rsidR="007241C5" w:rsidRPr="003A35A7">
              <w:rPr>
                <w:rFonts w:ascii="Times New Roman" w:hAnsi="Times New Roman" w:cs="Times New Roman"/>
                <w:sz w:val="18"/>
                <w:szCs w:val="18"/>
              </w:rPr>
              <w:t>,</w:t>
            </w:r>
            <w:r w:rsidRPr="003A35A7">
              <w:rPr>
                <w:rFonts w:ascii="Times New Roman" w:hAnsi="Times New Roman" w:cs="Times New Roman"/>
                <w:sz w:val="18"/>
                <w:szCs w:val="18"/>
              </w:rPr>
              <w:t xml:space="preserve"> 2009).</w:t>
            </w:r>
          </w:p>
        </w:tc>
      </w:tr>
      <w:tr w:rsidR="00AE7D4B" w:rsidRPr="003A35A7" w14:paraId="5F6BC2A3" w14:textId="77777777" w:rsidTr="007F698B">
        <w:trPr>
          <w:cantSplit/>
          <w:trHeight w:val="285"/>
        </w:trPr>
        <w:tc>
          <w:tcPr>
            <w:tcW w:w="14454" w:type="dxa"/>
            <w:gridSpan w:val="9"/>
            <w:shd w:val="clear" w:color="auto" w:fill="auto"/>
            <w:noWrap/>
            <w:hideMark/>
          </w:tcPr>
          <w:p w14:paraId="23F7405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Shafton Bypass, Shafton, South Yorkshire, SE 398 100</w:t>
            </w:r>
          </w:p>
        </w:tc>
      </w:tr>
      <w:tr w:rsidR="00AE7D4B" w:rsidRPr="003A35A7" w14:paraId="05AFBD43" w14:textId="77777777" w:rsidTr="007F698B">
        <w:trPr>
          <w:cantSplit/>
          <w:trHeight w:val="285"/>
        </w:trPr>
        <w:tc>
          <w:tcPr>
            <w:tcW w:w="1696" w:type="dxa"/>
            <w:shd w:val="clear" w:color="auto" w:fill="auto"/>
            <w:noWrap/>
            <w:hideMark/>
          </w:tcPr>
          <w:p w14:paraId="4416C52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AA-52364</w:t>
            </w:r>
            <w:r w:rsidRPr="003A35A7">
              <w:rPr>
                <w:rFonts w:ascii="Times New Roman" w:hAnsi="Times New Roman" w:cs="Times New Roman"/>
                <w:sz w:val="18"/>
                <w:szCs w:val="18"/>
              </w:rPr>
              <w:br/>
              <w:t>2260±45</w:t>
            </w:r>
          </w:p>
        </w:tc>
        <w:tc>
          <w:tcPr>
            <w:tcW w:w="851" w:type="dxa"/>
            <w:shd w:val="clear" w:color="auto" w:fill="auto"/>
            <w:noWrap/>
          </w:tcPr>
          <w:p w14:paraId="389720A5" w14:textId="77777777" w:rsidR="00AE7D4B" w:rsidRPr="003A35A7" w:rsidRDefault="00AE7D4B" w:rsidP="00B12E6B">
            <w:pPr>
              <w:pStyle w:val="TableText"/>
              <w:rPr>
                <w:rFonts w:ascii="Times New Roman" w:hAnsi="Times New Roman" w:cs="Times New Roman"/>
                <w:sz w:val="18"/>
                <w:szCs w:val="18"/>
              </w:rPr>
            </w:pPr>
          </w:p>
        </w:tc>
        <w:tc>
          <w:tcPr>
            <w:tcW w:w="1559" w:type="dxa"/>
            <w:gridSpan w:val="2"/>
            <w:shd w:val="clear" w:color="auto" w:fill="auto"/>
            <w:noWrap/>
            <w:hideMark/>
          </w:tcPr>
          <w:p w14:paraId="18CC36D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cf </w:t>
            </w:r>
            <w:r w:rsidRPr="003A35A7">
              <w:rPr>
                <w:rFonts w:ascii="Times New Roman" w:hAnsi="Times New Roman" w:cs="Times New Roman"/>
                <w:i/>
                <w:sz w:val="18"/>
                <w:szCs w:val="18"/>
              </w:rPr>
              <w:t>Corylus</w:t>
            </w:r>
            <w:r w:rsidRPr="003A35A7">
              <w:rPr>
                <w:rFonts w:ascii="Times New Roman" w:hAnsi="Times New Roman" w:cs="Times New Roman"/>
                <w:sz w:val="18"/>
                <w:szCs w:val="18"/>
              </w:rPr>
              <w:t xml:space="preserve"> sp.</w:t>
            </w:r>
          </w:p>
        </w:tc>
        <w:tc>
          <w:tcPr>
            <w:tcW w:w="1672" w:type="dxa"/>
            <w:shd w:val="clear" w:color="auto" w:fill="auto"/>
            <w:noWrap/>
            <w:hideMark/>
          </w:tcPr>
          <w:p w14:paraId="6D612C0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Context 1133, ditch 200</w:t>
            </w:r>
          </w:p>
        </w:tc>
        <w:tc>
          <w:tcPr>
            <w:tcW w:w="1276" w:type="dxa"/>
            <w:shd w:val="clear" w:color="auto" w:fill="auto"/>
            <w:noWrap/>
            <w:hideMark/>
          </w:tcPr>
          <w:p w14:paraId="43E2D26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–26.8</w:t>
            </w:r>
          </w:p>
        </w:tc>
        <w:tc>
          <w:tcPr>
            <w:tcW w:w="992" w:type="dxa"/>
            <w:shd w:val="clear" w:color="auto" w:fill="auto"/>
            <w:noWrap/>
            <w:hideMark/>
          </w:tcPr>
          <w:p w14:paraId="6FAF56F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34A84AD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Enclosure</w:t>
            </w:r>
          </w:p>
        </w:tc>
        <w:tc>
          <w:tcPr>
            <w:tcW w:w="4990" w:type="dxa"/>
            <w:shd w:val="clear" w:color="auto" w:fill="auto"/>
            <w:noWrap/>
            <w:hideMark/>
          </w:tcPr>
          <w:p w14:paraId="374C5042" w14:textId="77148059"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Enclosure. Dates ditch infilling (Archaeological Services WYAS</w:t>
            </w:r>
            <w:r w:rsidR="007241C5" w:rsidRPr="003A35A7">
              <w:rPr>
                <w:rFonts w:ascii="Times New Roman" w:hAnsi="Times New Roman" w:cs="Times New Roman"/>
                <w:sz w:val="18"/>
                <w:szCs w:val="18"/>
              </w:rPr>
              <w:t>,</w:t>
            </w:r>
            <w:r w:rsidRPr="003A35A7">
              <w:rPr>
                <w:rFonts w:ascii="Times New Roman" w:hAnsi="Times New Roman" w:cs="Times New Roman"/>
                <w:sz w:val="18"/>
                <w:szCs w:val="18"/>
              </w:rPr>
              <w:t xml:space="preserve"> 2003).</w:t>
            </w:r>
          </w:p>
        </w:tc>
      </w:tr>
      <w:tr w:rsidR="00AE7D4B" w:rsidRPr="003A35A7" w14:paraId="5E966318" w14:textId="77777777" w:rsidTr="007F698B">
        <w:trPr>
          <w:cantSplit/>
          <w:trHeight w:val="285"/>
        </w:trPr>
        <w:tc>
          <w:tcPr>
            <w:tcW w:w="1696" w:type="dxa"/>
            <w:shd w:val="clear" w:color="auto" w:fill="auto"/>
            <w:noWrap/>
            <w:hideMark/>
          </w:tcPr>
          <w:p w14:paraId="41FC592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AA-53261</w:t>
            </w:r>
            <w:r w:rsidRPr="003A35A7">
              <w:rPr>
                <w:rFonts w:ascii="Times New Roman" w:hAnsi="Times New Roman" w:cs="Times New Roman"/>
                <w:sz w:val="18"/>
                <w:szCs w:val="18"/>
              </w:rPr>
              <w:br/>
              <w:t>1955±45</w:t>
            </w:r>
          </w:p>
        </w:tc>
        <w:tc>
          <w:tcPr>
            <w:tcW w:w="851" w:type="dxa"/>
            <w:shd w:val="clear" w:color="auto" w:fill="auto"/>
            <w:noWrap/>
          </w:tcPr>
          <w:p w14:paraId="08F60923" w14:textId="77777777" w:rsidR="00AE7D4B" w:rsidRPr="003A35A7" w:rsidRDefault="00AE7D4B" w:rsidP="00B12E6B">
            <w:pPr>
              <w:pStyle w:val="TableText"/>
              <w:rPr>
                <w:rFonts w:ascii="Times New Roman" w:hAnsi="Times New Roman" w:cs="Times New Roman"/>
                <w:sz w:val="18"/>
                <w:szCs w:val="18"/>
              </w:rPr>
            </w:pPr>
          </w:p>
        </w:tc>
        <w:tc>
          <w:tcPr>
            <w:tcW w:w="1559" w:type="dxa"/>
            <w:gridSpan w:val="2"/>
            <w:shd w:val="clear" w:color="auto" w:fill="auto"/>
            <w:noWrap/>
            <w:hideMark/>
          </w:tcPr>
          <w:p w14:paraId="61C94BD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Corylus</w:t>
            </w:r>
            <w:r w:rsidRPr="003A35A7">
              <w:rPr>
                <w:rFonts w:ascii="Times New Roman" w:hAnsi="Times New Roman" w:cs="Times New Roman"/>
                <w:sz w:val="18"/>
                <w:szCs w:val="18"/>
              </w:rPr>
              <w:t xml:space="preserve"> sp.</w:t>
            </w:r>
          </w:p>
        </w:tc>
        <w:tc>
          <w:tcPr>
            <w:tcW w:w="1672" w:type="dxa"/>
            <w:shd w:val="clear" w:color="auto" w:fill="auto"/>
            <w:noWrap/>
            <w:hideMark/>
          </w:tcPr>
          <w:p w14:paraId="027080C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Context 1079, ditch 300</w:t>
            </w:r>
          </w:p>
        </w:tc>
        <w:tc>
          <w:tcPr>
            <w:tcW w:w="1276" w:type="dxa"/>
            <w:shd w:val="clear" w:color="auto" w:fill="auto"/>
            <w:noWrap/>
            <w:hideMark/>
          </w:tcPr>
          <w:p w14:paraId="3109392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–26.7</w:t>
            </w:r>
          </w:p>
        </w:tc>
        <w:tc>
          <w:tcPr>
            <w:tcW w:w="992" w:type="dxa"/>
            <w:shd w:val="clear" w:color="auto" w:fill="auto"/>
            <w:noWrap/>
            <w:hideMark/>
          </w:tcPr>
          <w:p w14:paraId="49E30F8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26D75D8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Boundary ditch</w:t>
            </w:r>
          </w:p>
        </w:tc>
        <w:tc>
          <w:tcPr>
            <w:tcW w:w="4990" w:type="dxa"/>
            <w:shd w:val="clear" w:color="auto" w:fill="auto"/>
            <w:noWrap/>
            <w:hideMark/>
          </w:tcPr>
          <w:p w14:paraId="2F2CA3D8" w14:textId="688CC825"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Dates ditch infilling</w:t>
            </w:r>
            <w:r w:rsidRPr="003A35A7" w:rsidDel="006F389A">
              <w:rPr>
                <w:rFonts w:ascii="Times New Roman" w:hAnsi="Times New Roman" w:cs="Times New Roman"/>
                <w:sz w:val="18"/>
                <w:szCs w:val="18"/>
              </w:rPr>
              <w:t xml:space="preserve"> </w:t>
            </w:r>
            <w:r w:rsidRPr="003A35A7">
              <w:rPr>
                <w:rFonts w:ascii="Times New Roman" w:hAnsi="Times New Roman" w:cs="Times New Roman"/>
                <w:sz w:val="18"/>
                <w:szCs w:val="18"/>
              </w:rPr>
              <w:t>(Archaeological Services WYAS</w:t>
            </w:r>
            <w:r w:rsidR="007241C5" w:rsidRPr="003A35A7">
              <w:rPr>
                <w:rFonts w:ascii="Times New Roman" w:hAnsi="Times New Roman" w:cs="Times New Roman"/>
                <w:sz w:val="18"/>
                <w:szCs w:val="18"/>
              </w:rPr>
              <w:t>,</w:t>
            </w:r>
            <w:r w:rsidRPr="003A35A7">
              <w:rPr>
                <w:rFonts w:ascii="Times New Roman" w:hAnsi="Times New Roman" w:cs="Times New Roman"/>
                <w:sz w:val="18"/>
                <w:szCs w:val="18"/>
              </w:rPr>
              <w:t xml:space="preserve"> 2003).</w:t>
            </w:r>
          </w:p>
        </w:tc>
      </w:tr>
      <w:tr w:rsidR="00AE7D4B" w:rsidRPr="003A35A7" w14:paraId="355B64C2" w14:textId="77777777" w:rsidTr="007F698B">
        <w:trPr>
          <w:cantSplit/>
          <w:trHeight w:val="285"/>
        </w:trPr>
        <w:tc>
          <w:tcPr>
            <w:tcW w:w="1696" w:type="dxa"/>
            <w:shd w:val="clear" w:color="auto" w:fill="auto"/>
            <w:noWrap/>
            <w:hideMark/>
          </w:tcPr>
          <w:p w14:paraId="4A64707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AA-53262</w:t>
            </w:r>
            <w:r w:rsidRPr="003A35A7">
              <w:rPr>
                <w:rFonts w:ascii="Times New Roman" w:hAnsi="Times New Roman" w:cs="Times New Roman"/>
                <w:sz w:val="18"/>
                <w:szCs w:val="18"/>
              </w:rPr>
              <w:br/>
              <w:t>1825±50</w:t>
            </w:r>
          </w:p>
        </w:tc>
        <w:tc>
          <w:tcPr>
            <w:tcW w:w="851" w:type="dxa"/>
            <w:shd w:val="clear" w:color="auto" w:fill="auto"/>
            <w:noWrap/>
          </w:tcPr>
          <w:p w14:paraId="0A3AD8BA" w14:textId="77777777" w:rsidR="00AE7D4B" w:rsidRPr="003A35A7" w:rsidRDefault="00AE7D4B" w:rsidP="00B12E6B">
            <w:pPr>
              <w:pStyle w:val="TableText"/>
              <w:rPr>
                <w:rFonts w:ascii="Times New Roman" w:hAnsi="Times New Roman" w:cs="Times New Roman"/>
                <w:sz w:val="18"/>
                <w:szCs w:val="18"/>
              </w:rPr>
            </w:pPr>
          </w:p>
        </w:tc>
        <w:tc>
          <w:tcPr>
            <w:tcW w:w="1559" w:type="dxa"/>
            <w:gridSpan w:val="2"/>
            <w:shd w:val="clear" w:color="auto" w:fill="auto"/>
            <w:noWrap/>
            <w:hideMark/>
          </w:tcPr>
          <w:p w14:paraId="0E990F1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Corylus</w:t>
            </w:r>
            <w:r w:rsidRPr="003A35A7">
              <w:rPr>
                <w:rFonts w:ascii="Times New Roman" w:hAnsi="Times New Roman" w:cs="Times New Roman"/>
                <w:sz w:val="18"/>
                <w:szCs w:val="18"/>
              </w:rPr>
              <w:t xml:space="preserve"> sp.</w:t>
            </w:r>
          </w:p>
        </w:tc>
        <w:tc>
          <w:tcPr>
            <w:tcW w:w="1672" w:type="dxa"/>
            <w:shd w:val="clear" w:color="auto" w:fill="auto"/>
            <w:noWrap/>
            <w:hideMark/>
          </w:tcPr>
          <w:p w14:paraId="20E4D60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context 1114, ditch 500.</w:t>
            </w:r>
          </w:p>
        </w:tc>
        <w:tc>
          <w:tcPr>
            <w:tcW w:w="1276" w:type="dxa"/>
            <w:shd w:val="clear" w:color="auto" w:fill="auto"/>
            <w:noWrap/>
            <w:hideMark/>
          </w:tcPr>
          <w:p w14:paraId="05F46B6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–26.7</w:t>
            </w:r>
          </w:p>
        </w:tc>
        <w:tc>
          <w:tcPr>
            <w:tcW w:w="992" w:type="dxa"/>
            <w:shd w:val="clear" w:color="auto" w:fill="auto"/>
            <w:noWrap/>
            <w:hideMark/>
          </w:tcPr>
          <w:p w14:paraId="0CC8BDC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0C25956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Boundary ditch</w:t>
            </w:r>
          </w:p>
        </w:tc>
        <w:tc>
          <w:tcPr>
            <w:tcW w:w="4990" w:type="dxa"/>
            <w:shd w:val="clear" w:color="auto" w:fill="auto"/>
            <w:noWrap/>
            <w:hideMark/>
          </w:tcPr>
          <w:p w14:paraId="18E21C11" w14:textId="7BE73058"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Dates ditch infilling</w:t>
            </w:r>
            <w:r w:rsidRPr="003A35A7" w:rsidDel="006F389A">
              <w:rPr>
                <w:rFonts w:ascii="Times New Roman" w:hAnsi="Times New Roman" w:cs="Times New Roman"/>
                <w:sz w:val="18"/>
                <w:szCs w:val="18"/>
              </w:rPr>
              <w:t xml:space="preserve"> </w:t>
            </w:r>
            <w:r w:rsidRPr="003A35A7">
              <w:rPr>
                <w:rFonts w:ascii="Times New Roman" w:hAnsi="Times New Roman" w:cs="Times New Roman"/>
                <w:sz w:val="18"/>
                <w:szCs w:val="18"/>
              </w:rPr>
              <w:t>(Archaeological Services WYAS</w:t>
            </w:r>
            <w:r w:rsidR="007241C5" w:rsidRPr="003A35A7">
              <w:rPr>
                <w:rFonts w:ascii="Times New Roman" w:hAnsi="Times New Roman" w:cs="Times New Roman"/>
                <w:sz w:val="18"/>
                <w:szCs w:val="18"/>
              </w:rPr>
              <w:t>,</w:t>
            </w:r>
            <w:r w:rsidRPr="003A35A7">
              <w:rPr>
                <w:rFonts w:ascii="Times New Roman" w:hAnsi="Times New Roman" w:cs="Times New Roman"/>
                <w:sz w:val="18"/>
                <w:szCs w:val="18"/>
              </w:rPr>
              <w:t xml:space="preserve"> 2003).</w:t>
            </w:r>
          </w:p>
        </w:tc>
      </w:tr>
      <w:tr w:rsidR="00AE7D4B" w:rsidRPr="003A35A7" w14:paraId="1B65DB3F" w14:textId="77777777" w:rsidTr="007F698B">
        <w:trPr>
          <w:cantSplit/>
          <w:trHeight w:val="285"/>
        </w:trPr>
        <w:tc>
          <w:tcPr>
            <w:tcW w:w="1696" w:type="dxa"/>
            <w:shd w:val="clear" w:color="auto" w:fill="auto"/>
            <w:noWrap/>
            <w:hideMark/>
          </w:tcPr>
          <w:p w14:paraId="0E35433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AA-53263</w:t>
            </w:r>
            <w:r w:rsidRPr="003A35A7">
              <w:rPr>
                <w:rFonts w:ascii="Times New Roman" w:hAnsi="Times New Roman" w:cs="Times New Roman"/>
                <w:sz w:val="18"/>
                <w:szCs w:val="18"/>
              </w:rPr>
              <w:br/>
              <w:t>2160±50</w:t>
            </w:r>
          </w:p>
        </w:tc>
        <w:tc>
          <w:tcPr>
            <w:tcW w:w="851" w:type="dxa"/>
            <w:shd w:val="clear" w:color="auto" w:fill="auto"/>
            <w:noWrap/>
          </w:tcPr>
          <w:p w14:paraId="2C61500E" w14:textId="77777777" w:rsidR="00AE7D4B" w:rsidRPr="003A35A7" w:rsidRDefault="00AE7D4B" w:rsidP="00B12E6B">
            <w:pPr>
              <w:pStyle w:val="TableText"/>
              <w:rPr>
                <w:rFonts w:ascii="Times New Roman" w:hAnsi="Times New Roman" w:cs="Times New Roman"/>
                <w:sz w:val="18"/>
                <w:szCs w:val="18"/>
              </w:rPr>
            </w:pPr>
          </w:p>
        </w:tc>
        <w:tc>
          <w:tcPr>
            <w:tcW w:w="1559" w:type="dxa"/>
            <w:gridSpan w:val="2"/>
            <w:shd w:val="clear" w:color="auto" w:fill="auto"/>
            <w:noWrap/>
            <w:hideMark/>
          </w:tcPr>
          <w:p w14:paraId="2C48FB3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Alnus</w:t>
            </w:r>
            <w:r w:rsidRPr="003A35A7">
              <w:rPr>
                <w:rFonts w:ascii="Times New Roman" w:hAnsi="Times New Roman" w:cs="Times New Roman"/>
                <w:sz w:val="18"/>
                <w:szCs w:val="18"/>
              </w:rPr>
              <w:t xml:space="preserve"> sp.</w:t>
            </w:r>
          </w:p>
        </w:tc>
        <w:tc>
          <w:tcPr>
            <w:tcW w:w="1672" w:type="dxa"/>
            <w:shd w:val="clear" w:color="auto" w:fill="auto"/>
            <w:noWrap/>
            <w:hideMark/>
          </w:tcPr>
          <w:p w14:paraId="06D9FD1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Context 1126, ditch 400</w:t>
            </w:r>
          </w:p>
        </w:tc>
        <w:tc>
          <w:tcPr>
            <w:tcW w:w="1276" w:type="dxa"/>
            <w:shd w:val="clear" w:color="auto" w:fill="auto"/>
            <w:noWrap/>
            <w:hideMark/>
          </w:tcPr>
          <w:p w14:paraId="73CF373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–26.8</w:t>
            </w:r>
          </w:p>
        </w:tc>
        <w:tc>
          <w:tcPr>
            <w:tcW w:w="992" w:type="dxa"/>
            <w:shd w:val="clear" w:color="auto" w:fill="auto"/>
            <w:noWrap/>
            <w:hideMark/>
          </w:tcPr>
          <w:p w14:paraId="6F862D5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0986664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Boundary ditch</w:t>
            </w:r>
          </w:p>
        </w:tc>
        <w:tc>
          <w:tcPr>
            <w:tcW w:w="4990" w:type="dxa"/>
            <w:shd w:val="clear" w:color="auto" w:fill="auto"/>
            <w:noWrap/>
            <w:hideMark/>
          </w:tcPr>
          <w:p w14:paraId="040DAB00" w14:textId="6F36984D"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Dates ditch infilling</w:t>
            </w:r>
            <w:r w:rsidRPr="003A35A7" w:rsidDel="006F389A">
              <w:rPr>
                <w:rFonts w:ascii="Times New Roman" w:hAnsi="Times New Roman" w:cs="Times New Roman"/>
                <w:sz w:val="18"/>
                <w:szCs w:val="18"/>
              </w:rPr>
              <w:t xml:space="preserve"> </w:t>
            </w:r>
            <w:r w:rsidRPr="003A35A7">
              <w:rPr>
                <w:rFonts w:ascii="Times New Roman" w:hAnsi="Times New Roman" w:cs="Times New Roman"/>
                <w:sz w:val="18"/>
                <w:szCs w:val="18"/>
              </w:rPr>
              <w:t>(Archaeological Services WYAS</w:t>
            </w:r>
            <w:r w:rsidR="007241C5" w:rsidRPr="003A35A7">
              <w:rPr>
                <w:rFonts w:ascii="Times New Roman" w:hAnsi="Times New Roman" w:cs="Times New Roman"/>
                <w:sz w:val="18"/>
                <w:szCs w:val="18"/>
              </w:rPr>
              <w:t>,</w:t>
            </w:r>
            <w:r w:rsidRPr="003A35A7">
              <w:rPr>
                <w:rFonts w:ascii="Times New Roman" w:hAnsi="Times New Roman" w:cs="Times New Roman"/>
                <w:sz w:val="18"/>
                <w:szCs w:val="18"/>
              </w:rPr>
              <w:t xml:space="preserve"> 2003).</w:t>
            </w:r>
          </w:p>
        </w:tc>
      </w:tr>
      <w:tr w:rsidR="00AE7D4B" w:rsidRPr="003A35A7" w14:paraId="565F45DF" w14:textId="77777777" w:rsidTr="007F698B">
        <w:trPr>
          <w:cantSplit/>
          <w:trHeight w:val="285"/>
        </w:trPr>
        <w:tc>
          <w:tcPr>
            <w:tcW w:w="14454" w:type="dxa"/>
            <w:gridSpan w:val="9"/>
            <w:shd w:val="clear" w:color="auto" w:fill="auto"/>
            <w:noWrap/>
            <w:hideMark/>
          </w:tcPr>
          <w:p w14:paraId="2D98B4D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Site 1, Area 1, Asselby to Pannal pipeline, SE 68752 25694</w:t>
            </w:r>
          </w:p>
        </w:tc>
      </w:tr>
      <w:tr w:rsidR="00AE7D4B" w:rsidRPr="003A35A7" w14:paraId="55275A16" w14:textId="77777777" w:rsidTr="007F698B">
        <w:trPr>
          <w:cantSplit/>
          <w:trHeight w:val="285"/>
        </w:trPr>
        <w:tc>
          <w:tcPr>
            <w:tcW w:w="1696" w:type="dxa"/>
            <w:shd w:val="clear" w:color="auto" w:fill="auto"/>
            <w:noWrap/>
            <w:hideMark/>
          </w:tcPr>
          <w:p w14:paraId="20084FB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SUERC-33994</w:t>
            </w:r>
            <w:r w:rsidRPr="003A35A7">
              <w:rPr>
                <w:rFonts w:ascii="Times New Roman" w:hAnsi="Times New Roman" w:cs="Times New Roman"/>
                <w:sz w:val="18"/>
                <w:szCs w:val="18"/>
              </w:rPr>
              <w:br/>
              <w:t>2155±35</w:t>
            </w:r>
          </w:p>
        </w:tc>
        <w:tc>
          <w:tcPr>
            <w:tcW w:w="851" w:type="dxa"/>
            <w:shd w:val="clear" w:color="auto" w:fill="auto"/>
            <w:noWrap/>
            <w:hideMark/>
          </w:tcPr>
          <w:p w14:paraId="79E6A87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20D9FC0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Plant macrofossil, waterlogged </w:t>
            </w:r>
            <w:r w:rsidRPr="003A35A7">
              <w:rPr>
                <w:rFonts w:ascii="Times New Roman" w:hAnsi="Times New Roman" w:cs="Times New Roman"/>
                <w:i/>
                <w:sz w:val="18"/>
                <w:szCs w:val="18"/>
              </w:rPr>
              <w:t>Prunus</w:t>
            </w:r>
            <w:r w:rsidRPr="003A35A7">
              <w:rPr>
                <w:rFonts w:ascii="Times New Roman" w:hAnsi="Times New Roman" w:cs="Times New Roman"/>
                <w:sz w:val="18"/>
                <w:szCs w:val="18"/>
              </w:rPr>
              <w:t xml:space="preserve"> sp. fruit</w:t>
            </w:r>
          </w:p>
        </w:tc>
        <w:tc>
          <w:tcPr>
            <w:tcW w:w="1672" w:type="dxa"/>
            <w:shd w:val="clear" w:color="auto" w:fill="auto"/>
            <w:noWrap/>
            <w:hideMark/>
          </w:tcPr>
          <w:p w14:paraId="65A5884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Context 1495</w:t>
            </w:r>
          </w:p>
        </w:tc>
        <w:tc>
          <w:tcPr>
            <w:tcW w:w="1276" w:type="dxa"/>
            <w:shd w:val="clear" w:color="auto" w:fill="auto"/>
            <w:noWrap/>
            <w:hideMark/>
          </w:tcPr>
          <w:p w14:paraId="1A6AFF4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–26.0</w:t>
            </w:r>
          </w:p>
        </w:tc>
        <w:tc>
          <w:tcPr>
            <w:tcW w:w="992" w:type="dxa"/>
            <w:shd w:val="clear" w:color="auto" w:fill="auto"/>
            <w:noWrap/>
            <w:hideMark/>
          </w:tcPr>
          <w:p w14:paraId="15D0836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7B4D4E1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Enclosure</w:t>
            </w:r>
          </w:p>
        </w:tc>
        <w:tc>
          <w:tcPr>
            <w:tcW w:w="4990" w:type="dxa"/>
            <w:shd w:val="clear" w:color="auto" w:fill="auto"/>
            <w:noWrap/>
            <w:hideMark/>
          </w:tcPr>
          <w:p w14:paraId="5FB8F1F6" w14:textId="40756764"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Enclosure. Dates use of Phase 2 enclosure. Secondary fill 1495 in ditch 1512, second phase (recut) in enclosure ditch (Gregory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2013).</w:t>
            </w:r>
          </w:p>
        </w:tc>
      </w:tr>
      <w:tr w:rsidR="00AE7D4B" w:rsidRPr="003A35A7" w14:paraId="4ACF9F23" w14:textId="77777777" w:rsidTr="007F698B">
        <w:trPr>
          <w:cantSplit/>
          <w:trHeight w:val="285"/>
        </w:trPr>
        <w:tc>
          <w:tcPr>
            <w:tcW w:w="1696" w:type="dxa"/>
            <w:shd w:val="clear" w:color="auto" w:fill="auto"/>
            <w:noWrap/>
            <w:hideMark/>
          </w:tcPr>
          <w:p w14:paraId="61B7D12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SUERC-33995</w:t>
            </w:r>
            <w:r w:rsidRPr="003A35A7">
              <w:rPr>
                <w:rFonts w:ascii="Times New Roman" w:hAnsi="Times New Roman" w:cs="Times New Roman"/>
                <w:sz w:val="18"/>
                <w:szCs w:val="18"/>
              </w:rPr>
              <w:br/>
              <w:t>2070±35</w:t>
            </w:r>
          </w:p>
        </w:tc>
        <w:tc>
          <w:tcPr>
            <w:tcW w:w="851" w:type="dxa"/>
            <w:shd w:val="clear" w:color="auto" w:fill="auto"/>
            <w:noWrap/>
            <w:hideMark/>
          </w:tcPr>
          <w:p w14:paraId="63E0038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23F573D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Plant macrofossil, waterlogged </w:t>
            </w:r>
            <w:r w:rsidRPr="003A35A7">
              <w:rPr>
                <w:rFonts w:ascii="Times New Roman" w:hAnsi="Times New Roman" w:cs="Times New Roman"/>
                <w:i/>
                <w:sz w:val="18"/>
                <w:szCs w:val="18"/>
              </w:rPr>
              <w:t>Alnus/Corylus wood</w:t>
            </w:r>
          </w:p>
        </w:tc>
        <w:tc>
          <w:tcPr>
            <w:tcW w:w="1672" w:type="dxa"/>
            <w:shd w:val="clear" w:color="auto" w:fill="auto"/>
            <w:noWrap/>
            <w:hideMark/>
          </w:tcPr>
          <w:p w14:paraId="1A69F8B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Context 1495</w:t>
            </w:r>
          </w:p>
        </w:tc>
        <w:tc>
          <w:tcPr>
            <w:tcW w:w="1276" w:type="dxa"/>
            <w:shd w:val="clear" w:color="auto" w:fill="auto"/>
            <w:noWrap/>
            <w:hideMark/>
          </w:tcPr>
          <w:p w14:paraId="6E7756C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–24.5</w:t>
            </w:r>
          </w:p>
        </w:tc>
        <w:tc>
          <w:tcPr>
            <w:tcW w:w="992" w:type="dxa"/>
            <w:shd w:val="clear" w:color="auto" w:fill="auto"/>
            <w:noWrap/>
            <w:hideMark/>
          </w:tcPr>
          <w:p w14:paraId="7347EE8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29965E6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Enclosure</w:t>
            </w:r>
          </w:p>
        </w:tc>
        <w:tc>
          <w:tcPr>
            <w:tcW w:w="4990" w:type="dxa"/>
            <w:shd w:val="clear" w:color="auto" w:fill="auto"/>
            <w:noWrap/>
            <w:hideMark/>
          </w:tcPr>
          <w:p w14:paraId="08AF5EAC" w14:textId="360AB8DE"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Enclosure. Dates use of Phase 2 enclosure. Secondary fill 1495 in ditch 1512, second phase (recut) in enclosure ditch (Gregory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2013).</w:t>
            </w:r>
          </w:p>
        </w:tc>
      </w:tr>
      <w:tr w:rsidR="00AE7D4B" w:rsidRPr="003A35A7" w14:paraId="4575363A" w14:textId="77777777" w:rsidTr="007F698B">
        <w:trPr>
          <w:cantSplit/>
          <w:trHeight w:val="285"/>
        </w:trPr>
        <w:tc>
          <w:tcPr>
            <w:tcW w:w="14454" w:type="dxa"/>
            <w:gridSpan w:val="9"/>
            <w:shd w:val="clear" w:color="auto" w:fill="auto"/>
            <w:noWrap/>
            <w:hideMark/>
          </w:tcPr>
          <w:p w14:paraId="1A18D37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Site 2, Area 1, Asselby to Pannal pipeline, SE 68752 25694</w:t>
            </w:r>
          </w:p>
        </w:tc>
      </w:tr>
      <w:tr w:rsidR="00AE7D4B" w:rsidRPr="003A35A7" w14:paraId="4649D852" w14:textId="77777777" w:rsidTr="007F698B">
        <w:trPr>
          <w:cantSplit/>
          <w:trHeight w:val="285"/>
        </w:trPr>
        <w:tc>
          <w:tcPr>
            <w:tcW w:w="1696" w:type="dxa"/>
            <w:shd w:val="clear" w:color="auto" w:fill="auto"/>
            <w:noWrap/>
            <w:hideMark/>
          </w:tcPr>
          <w:p w14:paraId="3CAE192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SUERC-33979</w:t>
            </w:r>
            <w:r w:rsidRPr="003A35A7">
              <w:rPr>
                <w:rFonts w:ascii="Times New Roman" w:hAnsi="Times New Roman" w:cs="Times New Roman"/>
                <w:sz w:val="18"/>
                <w:szCs w:val="18"/>
              </w:rPr>
              <w:br/>
              <w:t>1750±30</w:t>
            </w:r>
          </w:p>
        </w:tc>
        <w:tc>
          <w:tcPr>
            <w:tcW w:w="851" w:type="dxa"/>
            <w:shd w:val="clear" w:color="auto" w:fill="auto"/>
            <w:noWrap/>
            <w:hideMark/>
          </w:tcPr>
          <w:p w14:paraId="7E089F7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2BDAD3C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Prunus</w:t>
            </w:r>
            <w:r w:rsidRPr="003A35A7">
              <w:rPr>
                <w:rFonts w:ascii="Times New Roman" w:hAnsi="Times New Roman" w:cs="Times New Roman"/>
                <w:sz w:val="18"/>
                <w:szCs w:val="18"/>
              </w:rPr>
              <w:t xml:space="preserve"> sp. </w:t>
            </w:r>
          </w:p>
        </w:tc>
        <w:tc>
          <w:tcPr>
            <w:tcW w:w="1672" w:type="dxa"/>
            <w:shd w:val="clear" w:color="auto" w:fill="auto"/>
            <w:noWrap/>
            <w:hideMark/>
          </w:tcPr>
          <w:p w14:paraId="04FB45A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Single fill of posthole 2724</w:t>
            </w:r>
          </w:p>
        </w:tc>
        <w:tc>
          <w:tcPr>
            <w:tcW w:w="1276" w:type="dxa"/>
            <w:shd w:val="clear" w:color="auto" w:fill="auto"/>
            <w:noWrap/>
            <w:hideMark/>
          </w:tcPr>
          <w:p w14:paraId="36ABA84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−26.8</w:t>
            </w:r>
          </w:p>
        </w:tc>
        <w:tc>
          <w:tcPr>
            <w:tcW w:w="992" w:type="dxa"/>
            <w:shd w:val="clear" w:color="auto" w:fill="auto"/>
            <w:noWrap/>
            <w:hideMark/>
          </w:tcPr>
          <w:p w14:paraId="7264783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136606C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Posthole</w:t>
            </w:r>
          </w:p>
        </w:tc>
        <w:tc>
          <w:tcPr>
            <w:tcW w:w="4990" w:type="dxa"/>
            <w:shd w:val="clear" w:color="auto" w:fill="auto"/>
            <w:noWrap/>
            <w:hideMark/>
          </w:tcPr>
          <w:p w14:paraId="4C1E6D09" w14:textId="702192E9"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Dates infilling Phase 4 posthole 2724, not stratigraphically related to enclosures (Gregory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2013).</w:t>
            </w:r>
          </w:p>
        </w:tc>
      </w:tr>
      <w:tr w:rsidR="00AE7D4B" w:rsidRPr="003A35A7" w14:paraId="3102FE17" w14:textId="77777777" w:rsidTr="007F698B">
        <w:trPr>
          <w:cantSplit/>
          <w:trHeight w:val="285"/>
        </w:trPr>
        <w:tc>
          <w:tcPr>
            <w:tcW w:w="1696" w:type="dxa"/>
            <w:shd w:val="clear" w:color="auto" w:fill="auto"/>
            <w:noWrap/>
            <w:hideMark/>
          </w:tcPr>
          <w:p w14:paraId="19FCAAC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SUERC-33984</w:t>
            </w:r>
            <w:r w:rsidRPr="003A35A7">
              <w:rPr>
                <w:rFonts w:ascii="Times New Roman" w:hAnsi="Times New Roman" w:cs="Times New Roman"/>
                <w:sz w:val="18"/>
                <w:szCs w:val="18"/>
              </w:rPr>
              <w:br/>
              <w:t>1715±30</w:t>
            </w:r>
          </w:p>
        </w:tc>
        <w:tc>
          <w:tcPr>
            <w:tcW w:w="851" w:type="dxa"/>
            <w:shd w:val="clear" w:color="auto" w:fill="auto"/>
            <w:noWrap/>
            <w:hideMark/>
          </w:tcPr>
          <w:p w14:paraId="0D2FE70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01BF293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Prunus</w:t>
            </w:r>
            <w:r w:rsidRPr="003A35A7">
              <w:rPr>
                <w:rFonts w:ascii="Times New Roman" w:hAnsi="Times New Roman" w:cs="Times New Roman"/>
                <w:sz w:val="18"/>
                <w:szCs w:val="18"/>
              </w:rPr>
              <w:t xml:space="preserve"> sp. </w:t>
            </w:r>
          </w:p>
        </w:tc>
        <w:tc>
          <w:tcPr>
            <w:tcW w:w="1672" w:type="dxa"/>
            <w:shd w:val="clear" w:color="auto" w:fill="auto"/>
            <w:noWrap/>
            <w:hideMark/>
          </w:tcPr>
          <w:p w14:paraId="1D9C56B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Single fill of ditch 2362</w:t>
            </w:r>
          </w:p>
        </w:tc>
        <w:tc>
          <w:tcPr>
            <w:tcW w:w="1276" w:type="dxa"/>
            <w:shd w:val="clear" w:color="auto" w:fill="auto"/>
            <w:noWrap/>
            <w:hideMark/>
          </w:tcPr>
          <w:p w14:paraId="11B714A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−25.6</w:t>
            </w:r>
          </w:p>
        </w:tc>
        <w:tc>
          <w:tcPr>
            <w:tcW w:w="992" w:type="dxa"/>
            <w:shd w:val="clear" w:color="auto" w:fill="auto"/>
            <w:noWrap/>
            <w:hideMark/>
          </w:tcPr>
          <w:p w14:paraId="37A1272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3C68227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Coaxial field system</w:t>
            </w:r>
          </w:p>
        </w:tc>
        <w:tc>
          <w:tcPr>
            <w:tcW w:w="4990" w:type="dxa"/>
            <w:shd w:val="clear" w:color="auto" w:fill="auto"/>
            <w:noWrap/>
            <w:hideMark/>
          </w:tcPr>
          <w:p w14:paraId="01FF0F84" w14:textId="59E435AA"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Enclosure ditch 2362. Dates infilling. Phase 4 enclosure ditch (Gregory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2013).</w:t>
            </w:r>
          </w:p>
        </w:tc>
      </w:tr>
      <w:tr w:rsidR="00AE7D4B" w:rsidRPr="003A35A7" w14:paraId="16C40A4B" w14:textId="77777777" w:rsidTr="007F698B">
        <w:trPr>
          <w:cantSplit/>
          <w:trHeight w:val="285"/>
        </w:trPr>
        <w:tc>
          <w:tcPr>
            <w:tcW w:w="1696" w:type="dxa"/>
            <w:shd w:val="clear" w:color="auto" w:fill="auto"/>
            <w:noWrap/>
            <w:hideMark/>
          </w:tcPr>
          <w:p w14:paraId="5ADA889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SUERC-33896</w:t>
            </w:r>
            <w:r w:rsidRPr="003A35A7">
              <w:rPr>
                <w:rFonts w:ascii="Times New Roman" w:hAnsi="Times New Roman" w:cs="Times New Roman"/>
                <w:sz w:val="18"/>
                <w:szCs w:val="18"/>
              </w:rPr>
              <w:br/>
              <w:t>1735±35</w:t>
            </w:r>
          </w:p>
        </w:tc>
        <w:tc>
          <w:tcPr>
            <w:tcW w:w="851" w:type="dxa"/>
            <w:shd w:val="clear" w:color="auto" w:fill="auto"/>
            <w:noWrap/>
            <w:hideMark/>
          </w:tcPr>
          <w:p w14:paraId="0CB7816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76EBC66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Maloideae </w:t>
            </w:r>
          </w:p>
        </w:tc>
        <w:tc>
          <w:tcPr>
            <w:tcW w:w="1672" w:type="dxa"/>
            <w:shd w:val="clear" w:color="auto" w:fill="auto"/>
            <w:noWrap/>
            <w:hideMark/>
          </w:tcPr>
          <w:p w14:paraId="4E28090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Pit [2467]</w:t>
            </w:r>
          </w:p>
        </w:tc>
        <w:tc>
          <w:tcPr>
            <w:tcW w:w="1276" w:type="dxa"/>
            <w:shd w:val="clear" w:color="auto" w:fill="auto"/>
            <w:noWrap/>
            <w:hideMark/>
          </w:tcPr>
          <w:p w14:paraId="70F0469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−25.3</w:t>
            </w:r>
          </w:p>
        </w:tc>
        <w:tc>
          <w:tcPr>
            <w:tcW w:w="992" w:type="dxa"/>
            <w:shd w:val="clear" w:color="auto" w:fill="auto"/>
            <w:noWrap/>
            <w:hideMark/>
          </w:tcPr>
          <w:p w14:paraId="4CD1B76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247681A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Pit. TPQ stock enclosure</w:t>
            </w:r>
          </w:p>
        </w:tc>
        <w:tc>
          <w:tcPr>
            <w:tcW w:w="4990" w:type="dxa"/>
            <w:shd w:val="clear" w:color="auto" w:fill="auto"/>
            <w:noWrap/>
            <w:hideMark/>
          </w:tcPr>
          <w:p w14:paraId="7159A2B6" w14:textId="4331DD6F"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Pit. Lower fill of pit 2467, TPQ stock enclosure 2309 (Gregory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2013).</w:t>
            </w:r>
          </w:p>
        </w:tc>
      </w:tr>
      <w:tr w:rsidR="00AE7D4B" w:rsidRPr="003A35A7" w14:paraId="0C08DEBF" w14:textId="77777777" w:rsidTr="007F698B">
        <w:trPr>
          <w:cantSplit/>
          <w:trHeight w:val="285"/>
        </w:trPr>
        <w:tc>
          <w:tcPr>
            <w:tcW w:w="1696" w:type="dxa"/>
            <w:shd w:val="clear" w:color="auto" w:fill="auto"/>
            <w:noWrap/>
            <w:hideMark/>
          </w:tcPr>
          <w:p w14:paraId="79CBA18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lastRenderedPageBreak/>
              <w:t>SUERC-33980</w:t>
            </w:r>
            <w:r w:rsidRPr="003A35A7">
              <w:rPr>
                <w:rFonts w:ascii="Times New Roman" w:hAnsi="Times New Roman" w:cs="Times New Roman"/>
                <w:sz w:val="18"/>
                <w:szCs w:val="18"/>
              </w:rPr>
              <w:br/>
              <w:t>1730±30</w:t>
            </w:r>
          </w:p>
        </w:tc>
        <w:tc>
          <w:tcPr>
            <w:tcW w:w="851" w:type="dxa"/>
            <w:shd w:val="clear" w:color="auto" w:fill="auto"/>
            <w:noWrap/>
            <w:hideMark/>
          </w:tcPr>
          <w:p w14:paraId="1401BB4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217A3B7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Prunus</w:t>
            </w:r>
            <w:r w:rsidRPr="003A35A7">
              <w:rPr>
                <w:rFonts w:ascii="Times New Roman" w:hAnsi="Times New Roman" w:cs="Times New Roman"/>
                <w:sz w:val="18"/>
                <w:szCs w:val="18"/>
              </w:rPr>
              <w:t xml:space="preserve"> sp. </w:t>
            </w:r>
          </w:p>
        </w:tc>
        <w:tc>
          <w:tcPr>
            <w:tcW w:w="1672" w:type="dxa"/>
            <w:shd w:val="clear" w:color="auto" w:fill="auto"/>
            <w:noWrap/>
            <w:hideMark/>
          </w:tcPr>
          <w:p w14:paraId="6948A95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Single fill of recut ditch 2348</w:t>
            </w:r>
          </w:p>
        </w:tc>
        <w:tc>
          <w:tcPr>
            <w:tcW w:w="1276" w:type="dxa"/>
            <w:shd w:val="clear" w:color="auto" w:fill="auto"/>
            <w:noWrap/>
            <w:hideMark/>
          </w:tcPr>
          <w:p w14:paraId="239619C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−25.1</w:t>
            </w:r>
          </w:p>
        </w:tc>
        <w:tc>
          <w:tcPr>
            <w:tcW w:w="992" w:type="dxa"/>
            <w:shd w:val="clear" w:color="auto" w:fill="auto"/>
            <w:noWrap/>
            <w:hideMark/>
          </w:tcPr>
          <w:p w14:paraId="506865C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50144AE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Coaxial field system</w:t>
            </w:r>
          </w:p>
        </w:tc>
        <w:tc>
          <w:tcPr>
            <w:tcW w:w="4990" w:type="dxa"/>
            <w:shd w:val="clear" w:color="auto" w:fill="auto"/>
            <w:noWrap/>
            <w:hideMark/>
          </w:tcPr>
          <w:p w14:paraId="358A0C5B" w14:textId="4B63C3B6"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Enclosure ditch 2348. Dates infilling. Phase 2 enclosure ditch, from the western edge of a possible stock enclosure south of the main boundary. Part of a series of enclosure ditches, probable trackways and field boundaries (Gregory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2013).</w:t>
            </w:r>
          </w:p>
        </w:tc>
      </w:tr>
      <w:tr w:rsidR="00AE7D4B" w:rsidRPr="003A35A7" w14:paraId="70932586" w14:textId="77777777" w:rsidTr="007F698B">
        <w:trPr>
          <w:cantSplit/>
          <w:trHeight w:val="285"/>
        </w:trPr>
        <w:tc>
          <w:tcPr>
            <w:tcW w:w="1696" w:type="dxa"/>
            <w:shd w:val="clear" w:color="auto" w:fill="auto"/>
            <w:noWrap/>
            <w:hideMark/>
          </w:tcPr>
          <w:p w14:paraId="4B55F72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SUERC-33892</w:t>
            </w:r>
            <w:r w:rsidRPr="003A35A7">
              <w:rPr>
                <w:rFonts w:ascii="Times New Roman" w:hAnsi="Times New Roman" w:cs="Times New Roman"/>
                <w:sz w:val="18"/>
                <w:szCs w:val="18"/>
              </w:rPr>
              <w:br/>
              <w:t>1690±35</w:t>
            </w:r>
          </w:p>
        </w:tc>
        <w:tc>
          <w:tcPr>
            <w:tcW w:w="851" w:type="dxa"/>
            <w:shd w:val="clear" w:color="auto" w:fill="auto"/>
            <w:noWrap/>
            <w:hideMark/>
          </w:tcPr>
          <w:p w14:paraId="3BF6EAE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0A9F97E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Maloideae </w:t>
            </w:r>
          </w:p>
        </w:tc>
        <w:tc>
          <w:tcPr>
            <w:tcW w:w="1672" w:type="dxa"/>
            <w:shd w:val="clear" w:color="auto" w:fill="auto"/>
            <w:noWrap/>
            <w:hideMark/>
          </w:tcPr>
          <w:p w14:paraId="27938B4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Pit [2467]</w:t>
            </w:r>
          </w:p>
        </w:tc>
        <w:tc>
          <w:tcPr>
            <w:tcW w:w="1276" w:type="dxa"/>
            <w:shd w:val="clear" w:color="auto" w:fill="auto"/>
            <w:noWrap/>
            <w:hideMark/>
          </w:tcPr>
          <w:p w14:paraId="62520CA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−24.6</w:t>
            </w:r>
          </w:p>
        </w:tc>
        <w:tc>
          <w:tcPr>
            <w:tcW w:w="992" w:type="dxa"/>
            <w:shd w:val="clear" w:color="auto" w:fill="auto"/>
            <w:noWrap/>
            <w:hideMark/>
          </w:tcPr>
          <w:p w14:paraId="00BBA2C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395FA24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Pit. TPQ stock enclosure</w:t>
            </w:r>
          </w:p>
        </w:tc>
        <w:tc>
          <w:tcPr>
            <w:tcW w:w="4990" w:type="dxa"/>
            <w:shd w:val="clear" w:color="auto" w:fill="auto"/>
            <w:noWrap/>
            <w:hideMark/>
          </w:tcPr>
          <w:p w14:paraId="24E1414E" w14:textId="458F854F"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Pit. TPQ stock enclosure. Lower fill of pit 2467, TPQ stock enclosure 2309 (Gregory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2013).</w:t>
            </w:r>
          </w:p>
        </w:tc>
      </w:tr>
      <w:tr w:rsidR="00AE7D4B" w:rsidRPr="003A35A7" w14:paraId="05198AE6" w14:textId="77777777" w:rsidTr="007F698B">
        <w:trPr>
          <w:cantSplit/>
          <w:trHeight w:val="285"/>
        </w:trPr>
        <w:tc>
          <w:tcPr>
            <w:tcW w:w="1696" w:type="dxa"/>
            <w:shd w:val="clear" w:color="auto" w:fill="auto"/>
            <w:noWrap/>
            <w:hideMark/>
          </w:tcPr>
          <w:p w14:paraId="58137DD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SUERC-33989</w:t>
            </w:r>
            <w:r w:rsidRPr="003A35A7">
              <w:rPr>
                <w:rFonts w:ascii="Times New Roman" w:hAnsi="Times New Roman" w:cs="Times New Roman"/>
                <w:sz w:val="18"/>
                <w:szCs w:val="18"/>
              </w:rPr>
              <w:br/>
              <w:t>1880±35</w:t>
            </w:r>
          </w:p>
        </w:tc>
        <w:tc>
          <w:tcPr>
            <w:tcW w:w="851" w:type="dxa"/>
            <w:shd w:val="clear" w:color="auto" w:fill="auto"/>
            <w:noWrap/>
            <w:hideMark/>
          </w:tcPr>
          <w:p w14:paraId="7ED06E9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1D30430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Plant macrofossil, </w:t>
            </w:r>
            <w:r w:rsidRPr="003A35A7">
              <w:rPr>
                <w:rFonts w:ascii="Times New Roman" w:hAnsi="Times New Roman" w:cs="Times New Roman"/>
                <w:i/>
                <w:sz w:val="18"/>
                <w:szCs w:val="18"/>
              </w:rPr>
              <w:t>Hordeum</w:t>
            </w:r>
            <w:r w:rsidRPr="003A35A7">
              <w:rPr>
                <w:rFonts w:ascii="Times New Roman" w:hAnsi="Times New Roman" w:cs="Times New Roman"/>
                <w:sz w:val="18"/>
                <w:szCs w:val="18"/>
              </w:rPr>
              <w:t xml:space="preserve"> sp. charred grain</w:t>
            </w:r>
          </w:p>
        </w:tc>
        <w:tc>
          <w:tcPr>
            <w:tcW w:w="1672" w:type="dxa"/>
            <w:shd w:val="clear" w:color="auto" w:fill="auto"/>
            <w:noWrap/>
            <w:hideMark/>
          </w:tcPr>
          <w:p w14:paraId="5F87E37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Single fill of ditch 2793</w:t>
            </w:r>
          </w:p>
        </w:tc>
        <w:tc>
          <w:tcPr>
            <w:tcW w:w="1276" w:type="dxa"/>
            <w:shd w:val="clear" w:color="auto" w:fill="auto"/>
            <w:noWrap/>
            <w:hideMark/>
          </w:tcPr>
          <w:p w14:paraId="7B2E457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−24.3</w:t>
            </w:r>
          </w:p>
        </w:tc>
        <w:tc>
          <w:tcPr>
            <w:tcW w:w="992" w:type="dxa"/>
            <w:shd w:val="clear" w:color="auto" w:fill="auto"/>
            <w:noWrap/>
            <w:hideMark/>
          </w:tcPr>
          <w:p w14:paraId="392BBC0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5DD90B4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Coaxial field system</w:t>
            </w:r>
          </w:p>
        </w:tc>
        <w:tc>
          <w:tcPr>
            <w:tcW w:w="4990" w:type="dxa"/>
            <w:shd w:val="clear" w:color="auto" w:fill="auto"/>
            <w:noWrap/>
            <w:hideMark/>
          </w:tcPr>
          <w:p w14:paraId="6A922EC7" w14:textId="6CAC4AB2"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Ditch. Dates infilling ditch. Archaeologically may be redeposited. Only fill in phase 2 field boundary ditch 2793 (Gregory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2013).</w:t>
            </w:r>
          </w:p>
        </w:tc>
      </w:tr>
      <w:tr w:rsidR="00AE7D4B" w:rsidRPr="003A35A7" w14:paraId="53CFF1E6" w14:textId="77777777" w:rsidTr="007F698B">
        <w:trPr>
          <w:cantSplit/>
          <w:trHeight w:val="285"/>
        </w:trPr>
        <w:tc>
          <w:tcPr>
            <w:tcW w:w="1696" w:type="dxa"/>
            <w:shd w:val="clear" w:color="auto" w:fill="auto"/>
            <w:noWrap/>
            <w:hideMark/>
          </w:tcPr>
          <w:p w14:paraId="3FF23DA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SUERC-33901</w:t>
            </w:r>
            <w:r w:rsidRPr="003A35A7">
              <w:rPr>
                <w:rFonts w:ascii="Times New Roman" w:hAnsi="Times New Roman" w:cs="Times New Roman"/>
                <w:sz w:val="18"/>
                <w:szCs w:val="18"/>
              </w:rPr>
              <w:br/>
              <w:t>1645±35</w:t>
            </w:r>
          </w:p>
        </w:tc>
        <w:tc>
          <w:tcPr>
            <w:tcW w:w="851" w:type="dxa"/>
            <w:shd w:val="clear" w:color="auto" w:fill="auto"/>
            <w:noWrap/>
            <w:hideMark/>
          </w:tcPr>
          <w:p w14:paraId="4B34B81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4087249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Plant macrofossil, </w:t>
            </w:r>
            <w:r w:rsidRPr="003A35A7">
              <w:rPr>
                <w:rFonts w:ascii="Times New Roman" w:hAnsi="Times New Roman" w:cs="Times New Roman"/>
                <w:i/>
                <w:sz w:val="18"/>
                <w:szCs w:val="18"/>
              </w:rPr>
              <w:t>Hordeum</w:t>
            </w:r>
            <w:r w:rsidRPr="003A35A7">
              <w:rPr>
                <w:rFonts w:ascii="Times New Roman" w:hAnsi="Times New Roman" w:cs="Times New Roman"/>
                <w:sz w:val="18"/>
                <w:szCs w:val="18"/>
              </w:rPr>
              <w:t xml:space="preserve"> sp. charred grain</w:t>
            </w:r>
          </w:p>
        </w:tc>
        <w:tc>
          <w:tcPr>
            <w:tcW w:w="1672" w:type="dxa"/>
            <w:shd w:val="clear" w:color="auto" w:fill="auto"/>
            <w:noWrap/>
            <w:hideMark/>
          </w:tcPr>
          <w:p w14:paraId="1B92C33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Single fill of posthole 2722</w:t>
            </w:r>
          </w:p>
        </w:tc>
        <w:tc>
          <w:tcPr>
            <w:tcW w:w="1276" w:type="dxa"/>
            <w:shd w:val="clear" w:color="auto" w:fill="auto"/>
            <w:noWrap/>
            <w:hideMark/>
          </w:tcPr>
          <w:p w14:paraId="6856F39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−24.0</w:t>
            </w:r>
          </w:p>
        </w:tc>
        <w:tc>
          <w:tcPr>
            <w:tcW w:w="992" w:type="dxa"/>
            <w:shd w:val="clear" w:color="auto" w:fill="auto"/>
            <w:noWrap/>
            <w:hideMark/>
          </w:tcPr>
          <w:p w14:paraId="6ACB919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1E9D2E5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Posthole</w:t>
            </w:r>
          </w:p>
        </w:tc>
        <w:tc>
          <w:tcPr>
            <w:tcW w:w="4990" w:type="dxa"/>
            <w:shd w:val="clear" w:color="auto" w:fill="auto"/>
            <w:noWrap/>
            <w:hideMark/>
          </w:tcPr>
          <w:p w14:paraId="0F087DD4" w14:textId="17BCEFC3"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Phase 4 posthole 2722, not stratigraphically related to enclosures. Dates infilling (Gregory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2013).</w:t>
            </w:r>
          </w:p>
        </w:tc>
      </w:tr>
      <w:tr w:rsidR="00AE7D4B" w:rsidRPr="003A35A7" w14:paraId="1FB5DA0E" w14:textId="77777777" w:rsidTr="007F698B">
        <w:trPr>
          <w:cantSplit/>
          <w:trHeight w:val="285"/>
        </w:trPr>
        <w:tc>
          <w:tcPr>
            <w:tcW w:w="1696" w:type="dxa"/>
            <w:shd w:val="clear" w:color="auto" w:fill="auto"/>
            <w:noWrap/>
            <w:hideMark/>
          </w:tcPr>
          <w:p w14:paraId="6B7FF41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SUERC-33981</w:t>
            </w:r>
            <w:r w:rsidRPr="003A35A7">
              <w:rPr>
                <w:rFonts w:ascii="Times New Roman" w:hAnsi="Times New Roman" w:cs="Times New Roman"/>
                <w:sz w:val="18"/>
                <w:szCs w:val="18"/>
              </w:rPr>
              <w:br/>
              <w:t>1620±30</w:t>
            </w:r>
          </w:p>
        </w:tc>
        <w:tc>
          <w:tcPr>
            <w:tcW w:w="851" w:type="dxa"/>
            <w:shd w:val="clear" w:color="auto" w:fill="auto"/>
            <w:noWrap/>
            <w:hideMark/>
          </w:tcPr>
          <w:p w14:paraId="26C534D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7689AF7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Plant macrofossil, </w:t>
            </w:r>
            <w:r w:rsidRPr="003A35A7">
              <w:rPr>
                <w:rFonts w:ascii="Times New Roman" w:hAnsi="Times New Roman" w:cs="Times New Roman"/>
                <w:i/>
                <w:sz w:val="18"/>
                <w:szCs w:val="18"/>
              </w:rPr>
              <w:t>Triticum</w:t>
            </w:r>
            <w:r w:rsidRPr="003A35A7">
              <w:rPr>
                <w:rFonts w:ascii="Times New Roman" w:hAnsi="Times New Roman" w:cs="Times New Roman"/>
                <w:sz w:val="18"/>
                <w:szCs w:val="18"/>
              </w:rPr>
              <w:t xml:space="preserve"> cf </w:t>
            </w:r>
            <w:r w:rsidRPr="003A35A7">
              <w:rPr>
                <w:rFonts w:ascii="Times New Roman" w:hAnsi="Times New Roman" w:cs="Times New Roman"/>
                <w:i/>
                <w:sz w:val="18"/>
                <w:szCs w:val="18"/>
              </w:rPr>
              <w:t>aestivum</w:t>
            </w:r>
            <w:r w:rsidRPr="003A35A7">
              <w:rPr>
                <w:rFonts w:ascii="Times New Roman" w:hAnsi="Times New Roman" w:cs="Times New Roman"/>
                <w:sz w:val="18"/>
                <w:szCs w:val="18"/>
              </w:rPr>
              <w:t xml:space="preserve"> charred grain</w:t>
            </w:r>
          </w:p>
        </w:tc>
        <w:tc>
          <w:tcPr>
            <w:tcW w:w="1672" w:type="dxa"/>
            <w:shd w:val="clear" w:color="auto" w:fill="auto"/>
            <w:noWrap/>
            <w:hideMark/>
          </w:tcPr>
          <w:p w14:paraId="1B1D566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Upper fill of ditch 12039</w:t>
            </w:r>
          </w:p>
        </w:tc>
        <w:tc>
          <w:tcPr>
            <w:tcW w:w="1276" w:type="dxa"/>
            <w:shd w:val="clear" w:color="auto" w:fill="auto"/>
            <w:noWrap/>
            <w:hideMark/>
          </w:tcPr>
          <w:p w14:paraId="4F877B5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−23.9</w:t>
            </w:r>
          </w:p>
        </w:tc>
        <w:tc>
          <w:tcPr>
            <w:tcW w:w="992" w:type="dxa"/>
            <w:shd w:val="clear" w:color="auto" w:fill="auto"/>
            <w:noWrap/>
            <w:hideMark/>
          </w:tcPr>
          <w:p w14:paraId="1B928F1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608950A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Coaxial field system</w:t>
            </w:r>
          </w:p>
        </w:tc>
        <w:tc>
          <w:tcPr>
            <w:tcW w:w="4990" w:type="dxa"/>
            <w:shd w:val="clear" w:color="auto" w:fill="auto"/>
            <w:noWrap/>
            <w:hideMark/>
          </w:tcPr>
          <w:p w14:paraId="0EE91ACD" w14:textId="22EFBA8F"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Enclosure ditch 12039. Dates infilling. Phase 2 enclosure ditch. One of a series of enclosure ditches, probable trackways and field boundaries (Gregory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2013).</w:t>
            </w:r>
          </w:p>
        </w:tc>
      </w:tr>
      <w:tr w:rsidR="00AE7D4B" w:rsidRPr="003A35A7" w14:paraId="77BF739B" w14:textId="77777777" w:rsidTr="007F698B">
        <w:trPr>
          <w:cantSplit/>
          <w:trHeight w:val="285"/>
        </w:trPr>
        <w:tc>
          <w:tcPr>
            <w:tcW w:w="1696" w:type="dxa"/>
            <w:shd w:val="clear" w:color="auto" w:fill="auto"/>
            <w:noWrap/>
            <w:hideMark/>
          </w:tcPr>
          <w:p w14:paraId="1E7B0BA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SUERC-33902</w:t>
            </w:r>
            <w:r w:rsidRPr="003A35A7">
              <w:rPr>
                <w:rFonts w:ascii="Times New Roman" w:hAnsi="Times New Roman" w:cs="Times New Roman"/>
                <w:sz w:val="18"/>
                <w:szCs w:val="18"/>
              </w:rPr>
              <w:br/>
              <w:t>1745±35</w:t>
            </w:r>
          </w:p>
        </w:tc>
        <w:tc>
          <w:tcPr>
            <w:tcW w:w="851" w:type="dxa"/>
            <w:shd w:val="clear" w:color="auto" w:fill="auto"/>
            <w:noWrap/>
            <w:hideMark/>
          </w:tcPr>
          <w:p w14:paraId="717BB55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31E91EC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Plant macrofossil, </w:t>
            </w:r>
            <w:r w:rsidRPr="003A35A7">
              <w:rPr>
                <w:rFonts w:ascii="Times New Roman" w:hAnsi="Times New Roman" w:cs="Times New Roman"/>
                <w:i/>
                <w:sz w:val="18"/>
                <w:szCs w:val="18"/>
              </w:rPr>
              <w:t>Triticum</w:t>
            </w:r>
            <w:r w:rsidRPr="003A35A7">
              <w:rPr>
                <w:rFonts w:ascii="Times New Roman" w:hAnsi="Times New Roman" w:cs="Times New Roman"/>
                <w:sz w:val="18"/>
                <w:szCs w:val="18"/>
              </w:rPr>
              <w:t xml:space="preserve"> sp. charred grain</w:t>
            </w:r>
          </w:p>
        </w:tc>
        <w:tc>
          <w:tcPr>
            <w:tcW w:w="1672" w:type="dxa"/>
            <w:shd w:val="clear" w:color="auto" w:fill="auto"/>
            <w:noWrap/>
            <w:hideMark/>
          </w:tcPr>
          <w:p w14:paraId="574F87E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Single fill of posthole 2724</w:t>
            </w:r>
          </w:p>
        </w:tc>
        <w:tc>
          <w:tcPr>
            <w:tcW w:w="1276" w:type="dxa"/>
            <w:shd w:val="clear" w:color="auto" w:fill="auto"/>
            <w:noWrap/>
            <w:hideMark/>
          </w:tcPr>
          <w:p w14:paraId="211D4BD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−23.6</w:t>
            </w:r>
          </w:p>
        </w:tc>
        <w:tc>
          <w:tcPr>
            <w:tcW w:w="992" w:type="dxa"/>
            <w:shd w:val="clear" w:color="auto" w:fill="auto"/>
            <w:noWrap/>
            <w:hideMark/>
          </w:tcPr>
          <w:p w14:paraId="7BF31CF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38AA3F5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Posthole</w:t>
            </w:r>
          </w:p>
        </w:tc>
        <w:tc>
          <w:tcPr>
            <w:tcW w:w="4990" w:type="dxa"/>
            <w:shd w:val="clear" w:color="auto" w:fill="auto"/>
            <w:noWrap/>
            <w:hideMark/>
          </w:tcPr>
          <w:p w14:paraId="764CB4C2" w14:textId="381F4C55"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Dates infilling. Phase 4 posthole 2724, not stratigraphically related to enclosures (Gregory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2013).</w:t>
            </w:r>
          </w:p>
        </w:tc>
      </w:tr>
      <w:tr w:rsidR="00AE7D4B" w:rsidRPr="003A35A7" w14:paraId="7D6ED679" w14:textId="77777777" w:rsidTr="007F698B">
        <w:trPr>
          <w:cantSplit/>
          <w:trHeight w:val="285"/>
        </w:trPr>
        <w:tc>
          <w:tcPr>
            <w:tcW w:w="1696" w:type="dxa"/>
            <w:shd w:val="clear" w:color="auto" w:fill="auto"/>
            <w:noWrap/>
            <w:hideMark/>
          </w:tcPr>
          <w:p w14:paraId="06C2E85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SUERC-33983</w:t>
            </w:r>
            <w:r w:rsidRPr="003A35A7">
              <w:rPr>
                <w:rFonts w:ascii="Times New Roman" w:hAnsi="Times New Roman" w:cs="Times New Roman"/>
                <w:sz w:val="18"/>
                <w:szCs w:val="18"/>
              </w:rPr>
              <w:br/>
              <w:t>1780±35</w:t>
            </w:r>
          </w:p>
        </w:tc>
        <w:tc>
          <w:tcPr>
            <w:tcW w:w="851" w:type="dxa"/>
            <w:shd w:val="clear" w:color="auto" w:fill="auto"/>
            <w:noWrap/>
            <w:hideMark/>
          </w:tcPr>
          <w:p w14:paraId="7E57FBC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1063585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Plant macrofossil, </w:t>
            </w:r>
            <w:r w:rsidRPr="003A35A7">
              <w:rPr>
                <w:rFonts w:ascii="Times New Roman" w:hAnsi="Times New Roman" w:cs="Times New Roman"/>
                <w:i/>
                <w:sz w:val="18"/>
                <w:szCs w:val="18"/>
              </w:rPr>
              <w:t>Triticum</w:t>
            </w:r>
            <w:r w:rsidRPr="003A35A7">
              <w:rPr>
                <w:rFonts w:ascii="Times New Roman" w:hAnsi="Times New Roman" w:cs="Times New Roman"/>
                <w:sz w:val="18"/>
                <w:szCs w:val="18"/>
              </w:rPr>
              <w:t xml:space="preserve"> cf. </w:t>
            </w:r>
            <w:r w:rsidRPr="003A35A7">
              <w:rPr>
                <w:rFonts w:ascii="Times New Roman" w:hAnsi="Times New Roman" w:cs="Times New Roman"/>
                <w:i/>
                <w:sz w:val="18"/>
                <w:szCs w:val="18"/>
              </w:rPr>
              <w:t>aestivum</w:t>
            </w:r>
            <w:r w:rsidRPr="003A35A7">
              <w:rPr>
                <w:rFonts w:ascii="Times New Roman" w:hAnsi="Times New Roman" w:cs="Times New Roman"/>
                <w:sz w:val="18"/>
                <w:szCs w:val="18"/>
              </w:rPr>
              <w:t xml:space="preserve"> charred grain</w:t>
            </w:r>
          </w:p>
        </w:tc>
        <w:tc>
          <w:tcPr>
            <w:tcW w:w="1672" w:type="dxa"/>
            <w:shd w:val="clear" w:color="auto" w:fill="auto"/>
            <w:noWrap/>
            <w:hideMark/>
          </w:tcPr>
          <w:p w14:paraId="4E40C11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Single fill of ditch 2362</w:t>
            </w:r>
          </w:p>
        </w:tc>
        <w:tc>
          <w:tcPr>
            <w:tcW w:w="1276" w:type="dxa"/>
            <w:shd w:val="clear" w:color="auto" w:fill="auto"/>
            <w:noWrap/>
            <w:hideMark/>
          </w:tcPr>
          <w:p w14:paraId="253BA39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−23.2</w:t>
            </w:r>
          </w:p>
        </w:tc>
        <w:tc>
          <w:tcPr>
            <w:tcW w:w="992" w:type="dxa"/>
            <w:shd w:val="clear" w:color="auto" w:fill="auto"/>
            <w:noWrap/>
            <w:hideMark/>
          </w:tcPr>
          <w:p w14:paraId="7C0069D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36EA4D7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Coaxial field system</w:t>
            </w:r>
          </w:p>
        </w:tc>
        <w:tc>
          <w:tcPr>
            <w:tcW w:w="4990" w:type="dxa"/>
            <w:shd w:val="clear" w:color="auto" w:fill="auto"/>
            <w:noWrap/>
            <w:hideMark/>
          </w:tcPr>
          <w:p w14:paraId="55AA32E1" w14:textId="1BD197C6"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Enclosure ditch 2362. Dates infilling. Phase 4 enclosure ditch. One of a series of enclosure ditches, probable trackways and field boundaries (Gregory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2013).</w:t>
            </w:r>
          </w:p>
        </w:tc>
      </w:tr>
      <w:tr w:rsidR="00AE7D4B" w:rsidRPr="003A35A7" w14:paraId="6B6AC8FF" w14:textId="77777777" w:rsidTr="007F698B">
        <w:trPr>
          <w:cantSplit/>
          <w:trHeight w:val="285"/>
        </w:trPr>
        <w:tc>
          <w:tcPr>
            <w:tcW w:w="1696" w:type="dxa"/>
            <w:shd w:val="clear" w:color="auto" w:fill="auto"/>
            <w:noWrap/>
            <w:hideMark/>
          </w:tcPr>
          <w:p w14:paraId="2026E00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SUERC-33906</w:t>
            </w:r>
            <w:r w:rsidRPr="003A35A7">
              <w:rPr>
                <w:rFonts w:ascii="Times New Roman" w:hAnsi="Times New Roman" w:cs="Times New Roman"/>
                <w:sz w:val="18"/>
                <w:szCs w:val="18"/>
              </w:rPr>
              <w:br/>
              <w:t>1595±35</w:t>
            </w:r>
          </w:p>
        </w:tc>
        <w:tc>
          <w:tcPr>
            <w:tcW w:w="851" w:type="dxa"/>
            <w:shd w:val="clear" w:color="auto" w:fill="auto"/>
            <w:noWrap/>
            <w:hideMark/>
          </w:tcPr>
          <w:p w14:paraId="0E6C96E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76E5DE2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Plant macrofossil, </w:t>
            </w:r>
            <w:r w:rsidRPr="003A35A7">
              <w:rPr>
                <w:rFonts w:ascii="Times New Roman" w:hAnsi="Times New Roman" w:cs="Times New Roman"/>
                <w:i/>
                <w:sz w:val="18"/>
                <w:szCs w:val="18"/>
              </w:rPr>
              <w:t>Triticum</w:t>
            </w:r>
            <w:r w:rsidRPr="003A35A7">
              <w:rPr>
                <w:rFonts w:ascii="Times New Roman" w:hAnsi="Times New Roman" w:cs="Times New Roman"/>
                <w:sz w:val="18"/>
                <w:szCs w:val="18"/>
              </w:rPr>
              <w:t xml:space="preserve"> sp. charred grain</w:t>
            </w:r>
          </w:p>
        </w:tc>
        <w:tc>
          <w:tcPr>
            <w:tcW w:w="1672" w:type="dxa"/>
            <w:shd w:val="clear" w:color="auto" w:fill="auto"/>
            <w:noWrap/>
            <w:hideMark/>
          </w:tcPr>
          <w:p w14:paraId="6B886DE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Single fill of ditch 2348</w:t>
            </w:r>
          </w:p>
        </w:tc>
        <w:tc>
          <w:tcPr>
            <w:tcW w:w="1276" w:type="dxa"/>
            <w:shd w:val="clear" w:color="auto" w:fill="auto"/>
            <w:noWrap/>
            <w:hideMark/>
          </w:tcPr>
          <w:p w14:paraId="6BEC70B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−23.1</w:t>
            </w:r>
          </w:p>
        </w:tc>
        <w:tc>
          <w:tcPr>
            <w:tcW w:w="992" w:type="dxa"/>
            <w:shd w:val="clear" w:color="auto" w:fill="auto"/>
            <w:noWrap/>
            <w:hideMark/>
          </w:tcPr>
          <w:p w14:paraId="68ACC87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479348A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Coaxial field system</w:t>
            </w:r>
          </w:p>
        </w:tc>
        <w:tc>
          <w:tcPr>
            <w:tcW w:w="4990" w:type="dxa"/>
            <w:shd w:val="clear" w:color="auto" w:fill="auto"/>
            <w:noWrap/>
            <w:hideMark/>
          </w:tcPr>
          <w:p w14:paraId="7858380A" w14:textId="021E0884"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Enclosure ditch 2348. Dates infilling. Phase 2 enclosure ditch (Gregory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2013).</w:t>
            </w:r>
          </w:p>
        </w:tc>
      </w:tr>
      <w:tr w:rsidR="00AE7D4B" w:rsidRPr="003A35A7" w14:paraId="490A37D1" w14:textId="77777777" w:rsidTr="007F698B">
        <w:trPr>
          <w:cantSplit/>
          <w:trHeight w:val="285"/>
        </w:trPr>
        <w:tc>
          <w:tcPr>
            <w:tcW w:w="1696" w:type="dxa"/>
            <w:shd w:val="clear" w:color="auto" w:fill="auto"/>
            <w:noWrap/>
            <w:hideMark/>
          </w:tcPr>
          <w:p w14:paraId="7AADD81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SUERC-33985</w:t>
            </w:r>
            <w:r w:rsidRPr="003A35A7">
              <w:rPr>
                <w:rFonts w:ascii="Times New Roman" w:hAnsi="Times New Roman" w:cs="Times New Roman"/>
                <w:sz w:val="18"/>
                <w:szCs w:val="18"/>
              </w:rPr>
              <w:br/>
              <w:t>1745±30</w:t>
            </w:r>
          </w:p>
        </w:tc>
        <w:tc>
          <w:tcPr>
            <w:tcW w:w="851" w:type="dxa"/>
            <w:shd w:val="clear" w:color="auto" w:fill="auto"/>
            <w:noWrap/>
            <w:hideMark/>
          </w:tcPr>
          <w:p w14:paraId="7A47FB7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3687E47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Plant macrofossil, </w:t>
            </w:r>
            <w:r w:rsidRPr="003A35A7">
              <w:rPr>
                <w:rFonts w:ascii="Times New Roman" w:hAnsi="Times New Roman" w:cs="Times New Roman"/>
                <w:i/>
                <w:sz w:val="18"/>
                <w:szCs w:val="18"/>
              </w:rPr>
              <w:t>Vicia sativa</w:t>
            </w:r>
            <w:r w:rsidRPr="003A35A7">
              <w:rPr>
                <w:rFonts w:ascii="Times New Roman" w:hAnsi="Times New Roman" w:cs="Times New Roman"/>
                <w:sz w:val="18"/>
                <w:szCs w:val="18"/>
              </w:rPr>
              <w:t xml:space="preserve"> type charred seed</w:t>
            </w:r>
          </w:p>
        </w:tc>
        <w:tc>
          <w:tcPr>
            <w:tcW w:w="1672" w:type="dxa"/>
            <w:shd w:val="clear" w:color="auto" w:fill="auto"/>
            <w:noWrap/>
            <w:hideMark/>
          </w:tcPr>
          <w:p w14:paraId="1654A56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Single fill of ditch 2793</w:t>
            </w:r>
          </w:p>
        </w:tc>
        <w:tc>
          <w:tcPr>
            <w:tcW w:w="1276" w:type="dxa"/>
            <w:shd w:val="clear" w:color="auto" w:fill="auto"/>
            <w:noWrap/>
            <w:hideMark/>
          </w:tcPr>
          <w:p w14:paraId="48599FF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−22.8</w:t>
            </w:r>
          </w:p>
        </w:tc>
        <w:tc>
          <w:tcPr>
            <w:tcW w:w="992" w:type="dxa"/>
            <w:shd w:val="clear" w:color="auto" w:fill="auto"/>
            <w:noWrap/>
            <w:hideMark/>
          </w:tcPr>
          <w:p w14:paraId="315B31E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129757D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Coaxial field system</w:t>
            </w:r>
          </w:p>
        </w:tc>
        <w:tc>
          <w:tcPr>
            <w:tcW w:w="4990" w:type="dxa"/>
            <w:shd w:val="clear" w:color="auto" w:fill="auto"/>
            <w:noWrap/>
            <w:hideMark/>
          </w:tcPr>
          <w:p w14:paraId="5310DD64" w14:textId="152CAA33"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Dates ditch infilling. Archaeologically may be redeposited. Only fill in phase 2 field boundary ditch 2793 (Gregory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2013).</w:t>
            </w:r>
          </w:p>
        </w:tc>
      </w:tr>
      <w:tr w:rsidR="00AE7D4B" w:rsidRPr="003A35A7" w14:paraId="028A1FFE" w14:textId="77777777" w:rsidTr="007F698B">
        <w:trPr>
          <w:cantSplit/>
          <w:trHeight w:val="285"/>
        </w:trPr>
        <w:tc>
          <w:tcPr>
            <w:tcW w:w="1696" w:type="dxa"/>
            <w:shd w:val="clear" w:color="auto" w:fill="auto"/>
            <w:noWrap/>
            <w:hideMark/>
          </w:tcPr>
          <w:p w14:paraId="280C3BB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SUERC-33898</w:t>
            </w:r>
            <w:r w:rsidRPr="003A35A7">
              <w:rPr>
                <w:rFonts w:ascii="Times New Roman" w:hAnsi="Times New Roman" w:cs="Times New Roman"/>
                <w:sz w:val="18"/>
                <w:szCs w:val="18"/>
              </w:rPr>
              <w:br/>
              <w:t>1665±35</w:t>
            </w:r>
          </w:p>
        </w:tc>
        <w:tc>
          <w:tcPr>
            <w:tcW w:w="851" w:type="dxa"/>
            <w:shd w:val="clear" w:color="auto" w:fill="auto"/>
            <w:noWrap/>
            <w:hideMark/>
          </w:tcPr>
          <w:p w14:paraId="785CDAA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1D3D822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Prunus</w:t>
            </w:r>
            <w:r w:rsidRPr="003A35A7">
              <w:rPr>
                <w:rFonts w:ascii="Times New Roman" w:hAnsi="Times New Roman" w:cs="Times New Roman"/>
                <w:sz w:val="18"/>
                <w:szCs w:val="18"/>
              </w:rPr>
              <w:t xml:space="preserve"> sp. </w:t>
            </w:r>
          </w:p>
        </w:tc>
        <w:tc>
          <w:tcPr>
            <w:tcW w:w="1672" w:type="dxa"/>
            <w:shd w:val="clear" w:color="auto" w:fill="auto"/>
            <w:noWrap/>
            <w:hideMark/>
          </w:tcPr>
          <w:p w14:paraId="5BB6D64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Upper fill of ditch 12005</w:t>
            </w:r>
          </w:p>
        </w:tc>
        <w:tc>
          <w:tcPr>
            <w:tcW w:w="1276" w:type="dxa"/>
            <w:shd w:val="clear" w:color="auto" w:fill="auto"/>
            <w:noWrap/>
            <w:hideMark/>
          </w:tcPr>
          <w:p w14:paraId="10473FE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−22.7</w:t>
            </w:r>
          </w:p>
        </w:tc>
        <w:tc>
          <w:tcPr>
            <w:tcW w:w="992" w:type="dxa"/>
            <w:shd w:val="clear" w:color="auto" w:fill="auto"/>
            <w:noWrap/>
            <w:hideMark/>
          </w:tcPr>
          <w:p w14:paraId="186B602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6A548CD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Coaxial field system</w:t>
            </w:r>
          </w:p>
        </w:tc>
        <w:tc>
          <w:tcPr>
            <w:tcW w:w="4990" w:type="dxa"/>
            <w:shd w:val="clear" w:color="auto" w:fill="auto"/>
            <w:noWrap/>
            <w:hideMark/>
          </w:tcPr>
          <w:p w14:paraId="48ABD152" w14:textId="67451C53"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Ditch. Enclosure/boundary ditch, a T-shaped ditch north of the initial boundary and possibly forming the edge of a droveway. Dates infilling (Gregory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2013).</w:t>
            </w:r>
          </w:p>
        </w:tc>
      </w:tr>
      <w:tr w:rsidR="00AE7D4B" w:rsidRPr="003A35A7" w14:paraId="4FC59D75" w14:textId="77777777" w:rsidTr="007F698B">
        <w:trPr>
          <w:cantSplit/>
          <w:trHeight w:val="285"/>
        </w:trPr>
        <w:tc>
          <w:tcPr>
            <w:tcW w:w="1696" w:type="dxa"/>
            <w:shd w:val="clear" w:color="auto" w:fill="auto"/>
            <w:noWrap/>
            <w:hideMark/>
          </w:tcPr>
          <w:p w14:paraId="07FA07A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SUERC-33899</w:t>
            </w:r>
            <w:r w:rsidRPr="003A35A7">
              <w:rPr>
                <w:rFonts w:ascii="Times New Roman" w:hAnsi="Times New Roman" w:cs="Times New Roman"/>
                <w:sz w:val="18"/>
                <w:szCs w:val="18"/>
              </w:rPr>
              <w:br/>
              <w:t>1750±35</w:t>
            </w:r>
          </w:p>
        </w:tc>
        <w:tc>
          <w:tcPr>
            <w:tcW w:w="851" w:type="dxa"/>
            <w:shd w:val="clear" w:color="auto" w:fill="auto"/>
            <w:noWrap/>
            <w:hideMark/>
          </w:tcPr>
          <w:p w14:paraId="1E0443E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24ACA74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Plant macrofossil, </w:t>
            </w:r>
            <w:r w:rsidRPr="003A35A7">
              <w:rPr>
                <w:rFonts w:ascii="Times New Roman" w:hAnsi="Times New Roman" w:cs="Times New Roman"/>
                <w:i/>
                <w:sz w:val="18"/>
                <w:szCs w:val="18"/>
              </w:rPr>
              <w:t>Triticum</w:t>
            </w:r>
            <w:r w:rsidRPr="003A35A7">
              <w:rPr>
                <w:rFonts w:ascii="Times New Roman" w:hAnsi="Times New Roman" w:cs="Times New Roman"/>
                <w:sz w:val="18"/>
                <w:szCs w:val="18"/>
              </w:rPr>
              <w:t xml:space="preserve"> sp. charred grain</w:t>
            </w:r>
          </w:p>
        </w:tc>
        <w:tc>
          <w:tcPr>
            <w:tcW w:w="1672" w:type="dxa"/>
            <w:shd w:val="clear" w:color="auto" w:fill="auto"/>
            <w:noWrap/>
            <w:hideMark/>
          </w:tcPr>
          <w:p w14:paraId="0E9B3C1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Upper fill of pit 2714</w:t>
            </w:r>
          </w:p>
        </w:tc>
        <w:tc>
          <w:tcPr>
            <w:tcW w:w="1276" w:type="dxa"/>
            <w:shd w:val="clear" w:color="auto" w:fill="auto"/>
            <w:noWrap/>
            <w:hideMark/>
          </w:tcPr>
          <w:p w14:paraId="745DB50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−22.6</w:t>
            </w:r>
          </w:p>
        </w:tc>
        <w:tc>
          <w:tcPr>
            <w:tcW w:w="992" w:type="dxa"/>
            <w:shd w:val="clear" w:color="auto" w:fill="auto"/>
            <w:noWrap/>
            <w:hideMark/>
          </w:tcPr>
          <w:p w14:paraId="49F7C91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41EA684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Pit. Dates infilling boundary ditch</w:t>
            </w:r>
          </w:p>
        </w:tc>
        <w:tc>
          <w:tcPr>
            <w:tcW w:w="4990" w:type="dxa"/>
            <w:shd w:val="clear" w:color="auto" w:fill="auto"/>
            <w:noWrap/>
            <w:hideMark/>
          </w:tcPr>
          <w:p w14:paraId="58AF1501" w14:textId="369CBB1D"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Pit 2714 slumped into boundary ditch 2321. Dates ditch infilling. Pit dates use phase 4 boundary ditch (Gregory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2013).</w:t>
            </w:r>
          </w:p>
        </w:tc>
      </w:tr>
      <w:tr w:rsidR="00AE7D4B" w:rsidRPr="003A35A7" w14:paraId="68F96A30" w14:textId="77777777" w:rsidTr="007F698B">
        <w:trPr>
          <w:cantSplit/>
          <w:trHeight w:val="285"/>
        </w:trPr>
        <w:tc>
          <w:tcPr>
            <w:tcW w:w="1696" w:type="dxa"/>
            <w:shd w:val="clear" w:color="auto" w:fill="auto"/>
            <w:noWrap/>
            <w:hideMark/>
          </w:tcPr>
          <w:p w14:paraId="6B36600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SUERC-33900</w:t>
            </w:r>
            <w:r w:rsidRPr="003A35A7">
              <w:rPr>
                <w:rFonts w:ascii="Times New Roman" w:hAnsi="Times New Roman" w:cs="Times New Roman"/>
                <w:sz w:val="18"/>
                <w:szCs w:val="18"/>
              </w:rPr>
              <w:br/>
              <w:t>1720±35</w:t>
            </w:r>
          </w:p>
        </w:tc>
        <w:tc>
          <w:tcPr>
            <w:tcW w:w="851" w:type="dxa"/>
            <w:shd w:val="clear" w:color="auto" w:fill="auto"/>
            <w:noWrap/>
            <w:hideMark/>
          </w:tcPr>
          <w:p w14:paraId="200ED42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73EE578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Plant macrofossil, </w:t>
            </w:r>
            <w:r w:rsidRPr="003A35A7">
              <w:rPr>
                <w:rFonts w:ascii="Times New Roman" w:hAnsi="Times New Roman" w:cs="Times New Roman"/>
                <w:i/>
                <w:sz w:val="18"/>
                <w:szCs w:val="18"/>
              </w:rPr>
              <w:t>Triticum</w:t>
            </w:r>
            <w:r w:rsidRPr="003A35A7">
              <w:rPr>
                <w:rFonts w:ascii="Times New Roman" w:hAnsi="Times New Roman" w:cs="Times New Roman"/>
                <w:sz w:val="18"/>
                <w:szCs w:val="18"/>
              </w:rPr>
              <w:t xml:space="preserve"> sp. charred grain</w:t>
            </w:r>
          </w:p>
        </w:tc>
        <w:tc>
          <w:tcPr>
            <w:tcW w:w="1672" w:type="dxa"/>
            <w:shd w:val="clear" w:color="auto" w:fill="auto"/>
            <w:noWrap/>
            <w:hideMark/>
          </w:tcPr>
          <w:p w14:paraId="19A1A59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Upper fill of pit 2714</w:t>
            </w:r>
          </w:p>
        </w:tc>
        <w:tc>
          <w:tcPr>
            <w:tcW w:w="1276" w:type="dxa"/>
            <w:shd w:val="clear" w:color="auto" w:fill="auto"/>
            <w:noWrap/>
            <w:hideMark/>
          </w:tcPr>
          <w:p w14:paraId="6959BAD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−22.4</w:t>
            </w:r>
          </w:p>
        </w:tc>
        <w:tc>
          <w:tcPr>
            <w:tcW w:w="992" w:type="dxa"/>
            <w:shd w:val="clear" w:color="auto" w:fill="auto"/>
            <w:noWrap/>
            <w:hideMark/>
          </w:tcPr>
          <w:p w14:paraId="32628E8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0A0357A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Pit. Dates infilling boundary ditch</w:t>
            </w:r>
          </w:p>
        </w:tc>
        <w:tc>
          <w:tcPr>
            <w:tcW w:w="4990" w:type="dxa"/>
            <w:shd w:val="clear" w:color="auto" w:fill="auto"/>
            <w:noWrap/>
            <w:hideMark/>
          </w:tcPr>
          <w:p w14:paraId="3D47078C" w14:textId="19547804"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Pit 2714 slumped into boundary ditch 2321. Dates ditch infilling. Pit dates use phase 4 boundary ditch (Gregory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2013).</w:t>
            </w:r>
          </w:p>
        </w:tc>
      </w:tr>
      <w:tr w:rsidR="00AE7D4B" w:rsidRPr="003A35A7" w14:paraId="5AD929B6" w14:textId="77777777" w:rsidTr="007F698B">
        <w:trPr>
          <w:cantSplit/>
          <w:trHeight w:val="285"/>
        </w:trPr>
        <w:tc>
          <w:tcPr>
            <w:tcW w:w="1696" w:type="dxa"/>
            <w:shd w:val="clear" w:color="auto" w:fill="auto"/>
            <w:noWrap/>
            <w:hideMark/>
          </w:tcPr>
          <w:p w14:paraId="436B959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lastRenderedPageBreak/>
              <w:t>SUERC-33982</w:t>
            </w:r>
            <w:r w:rsidRPr="003A35A7">
              <w:rPr>
                <w:rFonts w:ascii="Times New Roman" w:hAnsi="Times New Roman" w:cs="Times New Roman"/>
                <w:sz w:val="18"/>
                <w:szCs w:val="18"/>
              </w:rPr>
              <w:br/>
              <w:t>1725±30</w:t>
            </w:r>
          </w:p>
        </w:tc>
        <w:tc>
          <w:tcPr>
            <w:tcW w:w="851" w:type="dxa"/>
            <w:shd w:val="clear" w:color="auto" w:fill="auto"/>
            <w:noWrap/>
            <w:hideMark/>
          </w:tcPr>
          <w:p w14:paraId="1156C01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4814CE7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Plant macrofossil, </w:t>
            </w:r>
            <w:r w:rsidRPr="003A35A7">
              <w:rPr>
                <w:rFonts w:ascii="Times New Roman" w:hAnsi="Times New Roman" w:cs="Times New Roman"/>
                <w:i/>
                <w:sz w:val="18"/>
                <w:szCs w:val="18"/>
              </w:rPr>
              <w:t>Hordeum</w:t>
            </w:r>
            <w:r w:rsidRPr="003A35A7">
              <w:rPr>
                <w:rFonts w:ascii="Times New Roman" w:hAnsi="Times New Roman" w:cs="Times New Roman"/>
                <w:sz w:val="18"/>
                <w:szCs w:val="18"/>
              </w:rPr>
              <w:t xml:space="preserve"> sp. charred grain</w:t>
            </w:r>
          </w:p>
        </w:tc>
        <w:tc>
          <w:tcPr>
            <w:tcW w:w="1672" w:type="dxa"/>
            <w:shd w:val="clear" w:color="auto" w:fill="auto"/>
            <w:noWrap/>
            <w:hideMark/>
          </w:tcPr>
          <w:p w14:paraId="61423C7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Upper fill of ditch 12039</w:t>
            </w:r>
          </w:p>
        </w:tc>
        <w:tc>
          <w:tcPr>
            <w:tcW w:w="1276" w:type="dxa"/>
            <w:shd w:val="clear" w:color="auto" w:fill="auto"/>
            <w:noWrap/>
            <w:hideMark/>
          </w:tcPr>
          <w:p w14:paraId="4517989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−22.4</w:t>
            </w:r>
          </w:p>
        </w:tc>
        <w:tc>
          <w:tcPr>
            <w:tcW w:w="992" w:type="dxa"/>
            <w:shd w:val="clear" w:color="auto" w:fill="auto"/>
            <w:noWrap/>
            <w:hideMark/>
          </w:tcPr>
          <w:p w14:paraId="3546E65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7BFFD55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Coaxial field system</w:t>
            </w:r>
          </w:p>
        </w:tc>
        <w:tc>
          <w:tcPr>
            <w:tcW w:w="4990" w:type="dxa"/>
            <w:shd w:val="clear" w:color="auto" w:fill="auto"/>
            <w:noWrap/>
            <w:hideMark/>
          </w:tcPr>
          <w:p w14:paraId="20A7A7B2" w14:textId="3248385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Enclosure ditch 12039. Dates infilling. Phase 2 enclosure ditch. One of a series of enclosure ditches, probable trackways and field boundaries (Gregory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2013).</w:t>
            </w:r>
          </w:p>
        </w:tc>
      </w:tr>
      <w:tr w:rsidR="00AE7D4B" w:rsidRPr="003A35A7" w14:paraId="56D6711C" w14:textId="77777777" w:rsidTr="007F698B">
        <w:trPr>
          <w:cantSplit/>
          <w:trHeight w:val="285"/>
        </w:trPr>
        <w:tc>
          <w:tcPr>
            <w:tcW w:w="1696" w:type="dxa"/>
            <w:shd w:val="clear" w:color="auto" w:fill="auto"/>
            <w:noWrap/>
            <w:hideMark/>
          </w:tcPr>
          <w:p w14:paraId="582200F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SUERC-34116</w:t>
            </w:r>
            <w:r w:rsidRPr="003A35A7">
              <w:rPr>
                <w:rFonts w:ascii="Times New Roman" w:hAnsi="Times New Roman" w:cs="Times New Roman"/>
                <w:sz w:val="18"/>
                <w:szCs w:val="18"/>
              </w:rPr>
              <w:br/>
              <w:t>1710±30</w:t>
            </w:r>
          </w:p>
        </w:tc>
        <w:tc>
          <w:tcPr>
            <w:tcW w:w="851" w:type="dxa"/>
            <w:shd w:val="clear" w:color="auto" w:fill="auto"/>
            <w:noWrap/>
            <w:hideMark/>
          </w:tcPr>
          <w:p w14:paraId="2B8CA38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4D6A660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Plant macrofossil, </w:t>
            </w:r>
            <w:r w:rsidRPr="003A35A7">
              <w:rPr>
                <w:rFonts w:ascii="Times New Roman" w:hAnsi="Times New Roman" w:cs="Times New Roman"/>
                <w:i/>
                <w:sz w:val="18"/>
                <w:szCs w:val="18"/>
              </w:rPr>
              <w:t>Avena</w:t>
            </w:r>
            <w:r w:rsidRPr="003A35A7">
              <w:rPr>
                <w:rFonts w:ascii="Times New Roman" w:hAnsi="Times New Roman" w:cs="Times New Roman"/>
                <w:sz w:val="18"/>
                <w:szCs w:val="18"/>
              </w:rPr>
              <w:t xml:space="preserve"> sp. charred grain</w:t>
            </w:r>
          </w:p>
        </w:tc>
        <w:tc>
          <w:tcPr>
            <w:tcW w:w="1672" w:type="dxa"/>
            <w:shd w:val="clear" w:color="auto" w:fill="auto"/>
            <w:noWrap/>
            <w:hideMark/>
          </w:tcPr>
          <w:p w14:paraId="05D921A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Single fill of posthole 2722</w:t>
            </w:r>
          </w:p>
        </w:tc>
        <w:tc>
          <w:tcPr>
            <w:tcW w:w="1276" w:type="dxa"/>
            <w:shd w:val="clear" w:color="auto" w:fill="auto"/>
            <w:noWrap/>
            <w:hideMark/>
          </w:tcPr>
          <w:p w14:paraId="75EC572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−21.5</w:t>
            </w:r>
          </w:p>
        </w:tc>
        <w:tc>
          <w:tcPr>
            <w:tcW w:w="992" w:type="dxa"/>
            <w:shd w:val="clear" w:color="auto" w:fill="auto"/>
            <w:noWrap/>
            <w:hideMark/>
          </w:tcPr>
          <w:p w14:paraId="06D89DC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3F29CC0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Posthole</w:t>
            </w:r>
          </w:p>
        </w:tc>
        <w:tc>
          <w:tcPr>
            <w:tcW w:w="4990" w:type="dxa"/>
            <w:shd w:val="clear" w:color="auto" w:fill="auto"/>
            <w:noWrap/>
            <w:hideMark/>
          </w:tcPr>
          <w:p w14:paraId="41864373" w14:textId="5ACB498E"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Dates infilling phase 4 posthole 2722, not stratigraphically related to enclosures (Gregory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2013).</w:t>
            </w:r>
          </w:p>
        </w:tc>
      </w:tr>
      <w:tr w:rsidR="00AE7D4B" w:rsidRPr="003A35A7" w14:paraId="4AC34C5E" w14:textId="77777777" w:rsidTr="007F698B">
        <w:trPr>
          <w:cantSplit/>
          <w:trHeight w:val="285"/>
        </w:trPr>
        <w:tc>
          <w:tcPr>
            <w:tcW w:w="14454" w:type="dxa"/>
            <w:gridSpan w:val="9"/>
            <w:shd w:val="clear" w:color="auto" w:fill="auto"/>
            <w:noWrap/>
            <w:hideMark/>
          </w:tcPr>
          <w:p w14:paraId="7BBE334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Site 17.3, Area 4, Asselby to Pannal pipeline, SE 50702 34927</w:t>
            </w:r>
          </w:p>
        </w:tc>
      </w:tr>
      <w:tr w:rsidR="00AE7D4B" w:rsidRPr="003A35A7" w14:paraId="65E55505" w14:textId="77777777" w:rsidTr="007F698B">
        <w:trPr>
          <w:cantSplit/>
          <w:trHeight w:val="285"/>
        </w:trPr>
        <w:tc>
          <w:tcPr>
            <w:tcW w:w="1696" w:type="dxa"/>
            <w:shd w:val="clear" w:color="auto" w:fill="auto"/>
            <w:noWrap/>
            <w:hideMark/>
          </w:tcPr>
          <w:p w14:paraId="415596E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SUERC-34012</w:t>
            </w:r>
            <w:r w:rsidRPr="003A35A7">
              <w:rPr>
                <w:rFonts w:ascii="Times New Roman" w:hAnsi="Times New Roman" w:cs="Times New Roman"/>
                <w:sz w:val="18"/>
                <w:szCs w:val="18"/>
              </w:rPr>
              <w:br/>
              <w:t>2285±30</w:t>
            </w:r>
          </w:p>
        </w:tc>
        <w:tc>
          <w:tcPr>
            <w:tcW w:w="851" w:type="dxa"/>
            <w:shd w:val="clear" w:color="auto" w:fill="auto"/>
            <w:noWrap/>
            <w:hideMark/>
          </w:tcPr>
          <w:p w14:paraId="0B8BE7B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1144A38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Plant macrofossil, waterlogged </w:t>
            </w:r>
            <w:r w:rsidRPr="003A35A7">
              <w:rPr>
                <w:rFonts w:ascii="Times New Roman" w:hAnsi="Times New Roman" w:cs="Times New Roman"/>
                <w:i/>
                <w:sz w:val="18"/>
                <w:szCs w:val="18"/>
              </w:rPr>
              <w:t>Alnus/Corylus</w:t>
            </w:r>
            <w:r w:rsidRPr="003A35A7">
              <w:rPr>
                <w:rFonts w:ascii="Times New Roman" w:hAnsi="Times New Roman" w:cs="Times New Roman"/>
                <w:sz w:val="18"/>
                <w:szCs w:val="18"/>
              </w:rPr>
              <w:t xml:space="preserve"> wood</w:t>
            </w:r>
          </w:p>
        </w:tc>
        <w:tc>
          <w:tcPr>
            <w:tcW w:w="1672" w:type="dxa"/>
            <w:shd w:val="clear" w:color="auto" w:fill="auto"/>
            <w:noWrap/>
            <w:hideMark/>
          </w:tcPr>
          <w:p w14:paraId="11435D2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Single fill of gully 8254</w:t>
            </w:r>
          </w:p>
        </w:tc>
        <w:tc>
          <w:tcPr>
            <w:tcW w:w="1276" w:type="dxa"/>
            <w:shd w:val="clear" w:color="auto" w:fill="auto"/>
            <w:noWrap/>
            <w:hideMark/>
          </w:tcPr>
          <w:p w14:paraId="6059371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–26.9</w:t>
            </w:r>
          </w:p>
        </w:tc>
        <w:tc>
          <w:tcPr>
            <w:tcW w:w="992" w:type="dxa"/>
            <w:shd w:val="clear" w:color="auto" w:fill="auto"/>
            <w:noWrap/>
            <w:hideMark/>
          </w:tcPr>
          <w:p w14:paraId="59A4829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1731DA8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Ditch</w:t>
            </w:r>
          </w:p>
        </w:tc>
        <w:tc>
          <w:tcPr>
            <w:tcW w:w="4990" w:type="dxa"/>
            <w:shd w:val="clear" w:color="auto" w:fill="auto"/>
            <w:noWrap/>
            <w:hideMark/>
          </w:tcPr>
          <w:p w14:paraId="6E985AEE" w14:textId="612EC420"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Dates infilling of gully. Phase 1, possibly part of a trackway/droveway defined by ditch (Gregory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2013).</w:t>
            </w:r>
          </w:p>
        </w:tc>
      </w:tr>
      <w:tr w:rsidR="00AE7D4B" w:rsidRPr="003A35A7" w14:paraId="2B8773A9" w14:textId="77777777" w:rsidTr="007F698B">
        <w:trPr>
          <w:cantSplit/>
          <w:trHeight w:val="285"/>
        </w:trPr>
        <w:tc>
          <w:tcPr>
            <w:tcW w:w="1696" w:type="dxa"/>
            <w:shd w:val="clear" w:color="auto" w:fill="auto"/>
            <w:noWrap/>
            <w:hideMark/>
          </w:tcPr>
          <w:p w14:paraId="29FB84B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SUERC-34005</w:t>
            </w:r>
            <w:r w:rsidRPr="003A35A7">
              <w:rPr>
                <w:rFonts w:ascii="Times New Roman" w:hAnsi="Times New Roman" w:cs="Times New Roman"/>
                <w:sz w:val="18"/>
                <w:szCs w:val="18"/>
              </w:rPr>
              <w:br/>
              <w:t>2110±30</w:t>
            </w:r>
          </w:p>
        </w:tc>
        <w:tc>
          <w:tcPr>
            <w:tcW w:w="851" w:type="dxa"/>
            <w:shd w:val="clear" w:color="auto" w:fill="auto"/>
            <w:noWrap/>
            <w:hideMark/>
          </w:tcPr>
          <w:p w14:paraId="311E7F6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7A09502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Prunus</w:t>
            </w:r>
            <w:r w:rsidRPr="003A35A7">
              <w:rPr>
                <w:rFonts w:ascii="Times New Roman" w:hAnsi="Times New Roman" w:cs="Times New Roman"/>
                <w:sz w:val="18"/>
                <w:szCs w:val="18"/>
              </w:rPr>
              <w:t xml:space="preserve"> sp. </w:t>
            </w:r>
          </w:p>
        </w:tc>
        <w:tc>
          <w:tcPr>
            <w:tcW w:w="1672" w:type="dxa"/>
            <w:shd w:val="clear" w:color="auto" w:fill="auto"/>
            <w:noWrap/>
            <w:hideMark/>
          </w:tcPr>
          <w:p w14:paraId="5253DC0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Single fill of gully 8261</w:t>
            </w:r>
          </w:p>
        </w:tc>
        <w:tc>
          <w:tcPr>
            <w:tcW w:w="1276" w:type="dxa"/>
            <w:shd w:val="clear" w:color="auto" w:fill="auto"/>
            <w:noWrap/>
            <w:hideMark/>
          </w:tcPr>
          <w:p w14:paraId="762DC57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–26.7</w:t>
            </w:r>
          </w:p>
        </w:tc>
        <w:tc>
          <w:tcPr>
            <w:tcW w:w="992" w:type="dxa"/>
            <w:shd w:val="clear" w:color="auto" w:fill="auto"/>
            <w:noWrap/>
            <w:hideMark/>
          </w:tcPr>
          <w:p w14:paraId="54FCA7B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7BBBEB4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Boundary ditch</w:t>
            </w:r>
          </w:p>
        </w:tc>
        <w:tc>
          <w:tcPr>
            <w:tcW w:w="4990" w:type="dxa"/>
            <w:shd w:val="clear" w:color="auto" w:fill="auto"/>
            <w:noWrap/>
            <w:hideMark/>
          </w:tcPr>
          <w:p w14:paraId="733DF907" w14:textId="2068B0C8"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Dates ditch infilling. Phase 2 (Gregory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2013).</w:t>
            </w:r>
          </w:p>
        </w:tc>
      </w:tr>
      <w:tr w:rsidR="00AE7D4B" w:rsidRPr="003A35A7" w14:paraId="10B9D35D" w14:textId="77777777" w:rsidTr="007F698B">
        <w:trPr>
          <w:cantSplit/>
          <w:trHeight w:val="285"/>
        </w:trPr>
        <w:tc>
          <w:tcPr>
            <w:tcW w:w="1696" w:type="dxa"/>
            <w:shd w:val="clear" w:color="auto" w:fill="auto"/>
            <w:noWrap/>
            <w:hideMark/>
          </w:tcPr>
          <w:p w14:paraId="066CE67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SUERC-34010</w:t>
            </w:r>
            <w:r w:rsidRPr="003A35A7">
              <w:rPr>
                <w:rFonts w:ascii="Times New Roman" w:hAnsi="Times New Roman" w:cs="Times New Roman"/>
                <w:sz w:val="18"/>
                <w:szCs w:val="18"/>
              </w:rPr>
              <w:br/>
              <w:t>1845±35</w:t>
            </w:r>
          </w:p>
        </w:tc>
        <w:tc>
          <w:tcPr>
            <w:tcW w:w="851" w:type="dxa"/>
            <w:shd w:val="clear" w:color="auto" w:fill="auto"/>
            <w:noWrap/>
            <w:hideMark/>
          </w:tcPr>
          <w:p w14:paraId="1AD18B4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73D8801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Alnus/Corylus</w:t>
            </w:r>
            <w:r w:rsidRPr="003A35A7">
              <w:rPr>
                <w:rFonts w:ascii="Times New Roman" w:hAnsi="Times New Roman" w:cs="Times New Roman"/>
                <w:sz w:val="18"/>
                <w:szCs w:val="18"/>
              </w:rPr>
              <w:t xml:space="preserve"> x2</w:t>
            </w:r>
          </w:p>
        </w:tc>
        <w:tc>
          <w:tcPr>
            <w:tcW w:w="1672" w:type="dxa"/>
            <w:shd w:val="clear" w:color="auto" w:fill="auto"/>
            <w:noWrap/>
            <w:hideMark/>
          </w:tcPr>
          <w:p w14:paraId="53B73B7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Upper fill of ditch 8271</w:t>
            </w:r>
          </w:p>
        </w:tc>
        <w:tc>
          <w:tcPr>
            <w:tcW w:w="1276" w:type="dxa"/>
            <w:shd w:val="clear" w:color="auto" w:fill="auto"/>
            <w:noWrap/>
            <w:hideMark/>
          </w:tcPr>
          <w:p w14:paraId="37710BC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–26.6</w:t>
            </w:r>
          </w:p>
        </w:tc>
        <w:tc>
          <w:tcPr>
            <w:tcW w:w="992" w:type="dxa"/>
            <w:shd w:val="clear" w:color="auto" w:fill="auto"/>
            <w:noWrap/>
            <w:hideMark/>
          </w:tcPr>
          <w:p w14:paraId="06DE09C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0F2985B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Boundary ditch</w:t>
            </w:r>
          </w:p>
        </w:tc>
        <w:tc>
          <w:tcPr>
            <w:tcW w:w="4990" w:type="dxa"/>
            <w:shd w:val="clear" w:color="auto" w:fill="auto"/>
            <w:noWrap/>
            <w:hideMark/>
          </w:tcPr>
          <w:p w14:paraId="46FA707A" w14:textId="5F8C645C"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Dates ditch infilling, but archaeologically these dates suggest disturbance to some of the fills in this feature. Phase 5 (Gregory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2013).</w:t>
            </w:r>
          </w:p>
        </w:tc>
      </w:tr>
      <w:tr w:rsidR="00AE7D4B" w:rsidRPr="003A35A7" w14:paraId="32E2124E" w14:textId="77777777" w:rsidTr="007F698B">
        <w:trPr>
          <w:cantSplit/>
          <w:trHeight w:val="285"/>
        </w:trPr>
        <w:tc>
          <w:tcPr>
            <w:tcW w:w="1696" w:type="dxa"/>
            <w:shd w:val="clear" w:color="auto" w:fill="auto"/>
            <w:noWrap/>
            <w:hideMark/>
          </w:tcPr>
          <w:p w14:paraId="43EE3E7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SUERC-34014</w:t>
            </w:r>
            <w:r w:rsidRPr="003A35A7">
              <w:rPr>
                <w:rFonts w:ascii="Times New Roman" w:hAnsi="Times New Roman" w:cs="Times New Roman"/>
                <w:sz w:val="18"/>
                <w:szCs w:val="18"/>
              </w:rPr>
              <w:br/>
              <w:t>1155±30</w:t>
            </w:r>
          </w:p>
        </w:tc>
        <w:tc>
          <w:tcPr>
            <w:tcW w:w="851" w:type="dxa"/>
            <w:shd w:val="clear" w:color="auto" w:fill="auto"/>
            <w:noWrap/>
            <w:hideMark/>
          </w:tcPr>
          <w:p w14:paraId="25E0725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2E8E61A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Prunus</w:t>
            </w:r>
            <w:r w:rsidRPr="003A35A7">
              <w:rPr>
                <w:rFonts w:ascii="Times New Roman" w:hAnsi="Times New Roman" w:cs="Times New Roman"/>
                <w:sz w:val="18"/>
                <w:szCs w:val="18"/>
              </w:rPr>
              <w:t xml:space="preserve"> sp. </w:t>
            </w:r>
          </w:p>
        </w:tc>
        <w:tc>
          <w:tcPr>
            <w:tcW w:w="1672" w:type="dxa"/>
            <w:shd w:val="clear" w:color="auto" w:fill="auto"/>
            <w:noWrap/>
            <w:hideMark/>
          </w:tcPr>
          <w:p w14:paraId="2744D71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Lower fill of ditch 8271</w:t>
            </w:r>
          </w:p>
        </w:tc>
        <w:tc>
          <w:tcPr>
            <w:tcW w:w="1276" w:type="dxa"/>
            <w:shd w:val="clear" w:color="auto" w:fill="auto"/>
            <w:noWrap/>
            <w:hideMark/>
          </w:tcPr>
          <w:p w14:paraId="16FBCF7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–26.0</w:t>
            </w:r>
          </w:p>
        </w:tc>
        <w:tc>
          <w:tcPr>
            <w:tcW w:w="992" w:type="dxa"/>
            <w:shd w:val="clear" w:color="auto" w:fill="auto"/>
            <w:noWrap/>
            <w:hideMark/>
          </w:tcPr>
          <w:p w14:paraId="5552E0B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6783E08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Boundary ditch</w:t>
            </w:r>
          </w:p>
        </w:tc>
        <w:tc>
          <w:tcPr>
            <w:tcW w:w="4990" w:type="dxa"/>
            <w:shd w:val="clear" w:color="auto" w:fill="auto"/>
            <w:noWrap/>
            <w:hideMark/>
          </w:tcPr>
          <w:p w14:paraId="4949E4F9" w14:textId="3348E5DE"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Dates ditch infilling, but archaeologically these dates suggest disturbance to some of the fills in this feature. Phase 5 (Gregory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2013).</w:t>
            </w:r>
          </w:p>
        </w:tc>
      </w:tr>
      <w:tr w:rsidR="00AE7D4B" w:rsidRPr="003A35A7" w14:paraId="3B389175" w14:textId="77777777" w:rsidTr="007F698B">
        <w:trPr>
          <w:cantSplit/>
          <w:trHeight w:val="285"/>
        </w:trPr>
        <w:tc>
          <w:tcPr>
            <w:tcW w:w="1696" w:type="dxa"/>
            <w:shd w:val="clear" w:color="auto" w:fill="auto"/>
            <w:noWrap/>
            <w:hideMark/>
          </w:tcPr>
          <w:p w14:paraId="25E4F8C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SUERC-34009</w:t>
            </w:r>
            <w:r w:rsidRPr="003A35A7">
              <w:rPr>
                <w:rFonts w:ascii="Times New Roman" w:hAnsi="Times New Roman" w:cs="Times New Roman"/>
                <w:sz w:val="18"/>
                <w:szCs w:val="18"/>
              </w:rPr>
              <w:br/>
              <w:t>2140±30</w:t>
            </w:r>
          </w:p>
        </w:tc>
        <w:tc>
          <w:tcPr>
            <w:tcW w:w="851" w:type="dxa"/>
            <w:shd w:val="clear" w:color="auto" w:fill="auto"/>
            <w:noWrap/>
            <w:hideMark/>
          </w:tcPr>
          <w:p w14:paraId="5C27C35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7C7E393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Alnus/Corylus</w:t>
            </w:r>
          </w:p>
        </w:tc>
        <w:tc>
          <w:tcPr>
            <w:tcW w:w="1672" w:type="dxa"/>
            <w:shd w:val="clear" w:color="auto" w:fill="auto"/>
            <w:noWrap/>
            <w:hideMark/>
          </w:tcPr>
          <w:p w14:paraId="11661E4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Upper fill of ditch 8271</w:t>
            </w:r>
          </w:p>
        </w:tc>
        <w:tc>
          <w:tcPr>
            <w:tcW w:w="1276" w:type="dxa"/>
            <w:shd w:val="clear" w:color="auto" w:fill="auto"/>
            <w:noWrap/>
            <w:hideMark/>
          </w:tcPr>
          <w:p w14:paraId="15A3F98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–25.6</w:t>
            </w:r>
          </w:p>
        </w:tc>
        <w:tc>
          <w:tcPr>
            <w:tcW w:w="992" w:type="dxa"/>
            <w:shd w:val="clear" w:color="auto" w:fill="auto"/>
            <w:noWrap/>
            <w:hideMark/>
          </w:tcPr>
          <w:p w14:paraId="4EA8C6A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3BD9ABE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Boundary ditch</w:t>
            </w:r>
          </w:p>
        </w:tc>
        <w:tc>
          <w:tcPr>
            <w:tcW w:w="4990" w:type="dxa"/>
            <w:shd w:val="clear" w:color="auto" w:fill="auto"/>
            <w:noWrap/>
            <w:hideMark/>
          </w:tcPr>
          <w:p w14:paraId="28A41EA6" w14:textId="449874F6"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Dates infilling ditch, but archaeologically these dates suggest disturbance to some of the fills in this feature. Phase 5 (Gregory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2013).</w:t>
            </w:r>
          </w:p>
        </w:tc>
      </w:tr>
      <w:tr w:rsidR="00AE7D4B" w:rsidRPr="003A35A7" w14:paraId="0489C8EF" w14:textId="77777777" w:rsidTr="007F698B">
        <w:trPr>
          <w:cantSplit/>
          <w:trHeight w:val="285"/>
        </w:trPr>
        <w:tc>
          <w:tcPr>
            <w:tcW w:w="1696" w:type="dxa"/>
            <w:shd w:val="clear" w:color="auto" w:fill="auto"/>
            <w:noWrap/>
            <w:hideMark/>
          </w:tcPr>
          <w:p w14:paraId="0431167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SUERC-34011</w:t>
            </w:r>
            <w:r w:rsidRPr="003A35A7">
              <w:rPr>
                <w:rFonts w:ascii="Times New Roman" w:hAnsi="Times New Roman" w:cs="Times New Roman"/>
                <w:sz w:val="18"/>
                <w:szCs w:val="18"/>
              </w:rPr>
              <w:br/>
              <w:t>2220±35</w:t>
            </w:r>
          </w:p>
        </w:tc>
        <w:tc>
          <w:tcPr>
            <w:tcW w:w="851" w:type="dxa"/>
            <w:shd w:val="clear" w:color="auto" w:fill="auto"/>
            <w:noWrap/>
            <w:hideMark/>
          </w:tcPr>
          <w:p w14:paraId="6A37885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6F76DC9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Alnus/Corylus</w:t>
            </w:r>
          </w:p>
        </w:tc>
        <w:tc>
          <w:tcPr>
            <w:tcW w:w="1672" w:type="dxa"/>
            <w:shd w:val="clear" w:color="auto" w:fill="auto"/>
            <w:noWrap/>
            <w:hideMark/>
          </w:tcPr>
          <w:p w14:paraId="3DF90B9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Single fill of gully 8254</w:t>
            </w:r>
          </w:p>
        </w:tc>
        <w:tc>
          <w:tcPr>
            <w:tcW w:w="1276" w:type="dxa"/>
            <w:shd w:val="clear" w:color="auto" w:fill="auto"/>
            <w:noWrap/>
            <w:hideMark/>
          </w:tcPr>
          <w:p w14:paraId="163E29A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–25.2</w:t>
            </w:r>
          </w:p>
        </w:tc>
        <w:tc>
          <w:tcPr>
            <w:tcW w:w="992" w:type="dxa"/>
            <w:shd w:val="clear" w:color="auto" w:fill="auto"/>
            <w:noWrap/>
            <w:hideMark/>
          </w:tcPr>
          <w:p w14:paraId="69D17D7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24C6C06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Ditch</w:t>
            </w:r>
          </w:p>
        </w:tc>
        <w:tc>
          <w:tcPr>
            <w:tcW w:w="4990" w:type="dxa"/>
            <w:shd w:val="clear" w:color="auto" w:fill="auto"/>
            <w:noWrap/>
            <w:hideMark/>
          </w:tcPr>
          <w:p w14:paraId="77D01385" w14:textId="5135627B"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Dates infilling of gully. Phase 1, possibly part of a trackway/droveway defined by ditch (Gregory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2013).</w:t>
            </w:r>
          </w:p>
        </w:tc>
      </w:tr>
      <w:tr w:rsidR="00AE7D4B" w:rsidRPr="003A35A7" w14:paraId="39C8448C" w14:textId="77777777" w:rsidTr="007F698B">
        <w:trPr>
          <w:cantSplit/>
          <w:trHeight w:val="285"/>
        </w:trPr>
        <w:tc>
          <w:tcPr>
            <w:tcW w:w="1696" w:type="dxa"/>
            <w:shd w:val="clear" w:color="auto" w:fill="auto"/>
            <w:noWrap/>
            <w:hideMark/>
          </w:tcPr>
          <w:p w14:paraId="34EE36C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SUERC-34004</w:t>
            </w:r>
            <w:r w:rsidRPr="003A35A7">
              <w:rPr>
                <w:rFonts w:ascii="Times New Roman" w:hAnsi="Times New Roman" w:cs="Times New Roman"/>
                <w:sz w:val="18"/>
                <w:szCs w:val="18"/>
              </w:rPr>
              <w:br/>
              <w:t>2085±30</w:t>
            </w:r>
          </w:p>
        </w:tc>
        <w:tc>
          <w:tcPr>
            <w:tcW w:w="851" w:type="dxa"/>
            <w:shd w:val="clear" w:color="auto" w:fill="auto"/>
            <w:noWrap/>
            <w:hideMark/>
          </w:tcPr>
          <w:p w14:paraId="31B8C58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187F170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Prunus</w:t>
            </w:r>
            <w:r w:rsidRPr="003A35A7">
              <w:rPr>
                <w:rFonts w:ascii="Times New Roman" w:hAnsi="Times New Roman" w:cs="Times New Roman"/>
                <w:sz w:val="18"/>
                <w:szCs w:val="18"/>
              </w:rPr>
              <w:t xml:space="preserve"> sp. </w:t>
            </w:r>
          </w:p>
        </w:tc>
        <w:tc>
          <w:tcPr>
            <w:tcW w:w="1672" w:type="dxa"/>
            <w:shd w:val="clear" w:color="auto" w:fill="auto"/>
            <w:noWrap/>
            <w:hideMark/>
          </w:tcPr>
          <w:p w14:paraId="5EA31D7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Single fill of gully 8261</w:t>
            </w:r>
          </w:p>
        </w:tc>
        <w:tc>
          <w:tcPr>
            <w:tcW w:w="1276" w:type="dxa"/>
            <w:shd w:val="clear" w:color="auto" w:fill="auto"/>
            <w:noWrap/>
            <w:hideMark/>
          </w:tcPr>
          <w:p w14:paraId="32AF3C3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–24.7</w:t>
            </w:r>
          </w:p>
        </w:tc>
        <w:tc>
          <w:tcPr>
            <w:tcW w:w="992" w:type="dxa"/>
            <w:shd w:val="clear" w:color="auto" w:fill="auto"/>
            <w:noWrap/>
            <w:hideMark/>
          </w:tcPr>
          <w:p w14:paraId="07A61B3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0A6E016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Boundary ditch</w:t>
            </w:r>
          </w:p>
        </w:tc>
        <w:tc>
          <w:tcPr>
            <w:tcW w:w="4990" w:type="dxa"/>
            <w:shd w:val="clear" w:color="auto" w:fill="auto"/>
            <w:noWrap/>
            <w:hideMark/>
          </w:tcPr>
          <w:p w14:paraId="393823F5" w14:textId="62F0D1AE"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Dates ditch infilling. Phase 2 (Gregory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2013).</w:t>
            </w:r>
          </w:p>
        </w:tc>
      </w:tr>
      <w:tr w:rsidR="00AE7D4B" w:rsidRPr="003A35A7" w14:paraId="3612843B" w14:textId="77777777" w:rsidTr="007F698B">
        <w:trPr>
          <w:cantSplit/>
          <w:trHeight w:val="285"/>
        </w:trPr>
        <w:tc>
          <w:tcPr>
            <w:tcW w:w="1696" w:type="dxa"/>
            <w:shd w:val="clear" w:color="auto" w:fill="auto"/>
            <w:noWrap/>
            <w:hideMark/>
          </w:tcPr>
          <w:p w14:paraId="52FA80D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SUERC-34013</w:t>
            </w:r>
            <w:r w:rsidRPr="003A35A7">
              <w:rPr>
                <w:rFonts w:ascii="Times New Roman" w:hAnsi="Times New Roman" w:cs="Times New Roman"/>
                <w:sz w:val="18"/>
                <w:szCs w:val="18"/>
              </w:rPr>
              <w:br/>
              <w:t>1075±30</w:t>
            </w:r>
          </w:p>
        </w:tc>
        <w:tc>
          <w:tcPr>
            <w:tcW w:w="851" w:type="dxa"/>
            <w:shd w:val="clear" w:color="auto" w:fill="auto"/>
            <w:noWrap/>
            <w:hideMark/>
          </w:tcPr>
          <w:p w14:paraId="6F2D3A4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352199E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Plant macrofossil, </w:t>
            </w:r>
            <w:r w:rsidRPr="003A35A7">
              <w:rPr>
                <w:rFonts w:ascii="Times New Roman" w:hAnsi="Times New Roman" w:cs="Times New Roman"/>
                <w:i/>
                <w:sz w:val="18"/>
                <w:szCs w:val="18"/>
              </w:rPr>
              <w:t>Hordeum</w:t>
            </w:r>
            <w:r w:rsidRPr="003A35A7">
              <w:rPr>
                <w:rFonts w:ascii="Times New Roman" w:hAnsi="Times New Roman" w:cs="Times New Roman"/>
                <w:sz w:val="18"/>
                <w:szCs w:val="18"/>
              </w:rPr>
              <w:t xml:space="preserve"> sp. charred grain</w:t>
            </w:r>
          </w:p>
        </w:tc>
        <w:tc>
          <w:tcPr>
            <w:tcW w:w="1672" w:type="dxa"/>
            <w:shd w:val="clear" w:color="auto" w:fill="auto"/>
            <w:noWrap/>
            <w:hideMark/>
          </w:tcPr>
          <w:p w14:paraId="6519D9C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Lower fill of ditch 8271</w:t>
            </w:r>
          </w:p>
        </w:tc>
        <w:tc>
          <w:tcPr>
            <w:tcW w:w="1276" w:type="dxa"/>
            <w:shd w:val="clear" w:color="auto" w:fill="auto"/>
            <w:noWrap/>
            <w:hideMark/>
          </w:tcPr>
          <w:p w14:paraId="2BC5981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–24.4</w:t>
            </w:r>
          </w:p>
        </w:tc>
        <w:tc>
          <w:tcPr>
            <w:tcW w:w="992" w:type="dxa"/>
            <w:shd w:val="clear" w:color="auto" w:fill="auto"/>
            <w:noWrap/>
            <w:hideMark/>
          </w:tcPr>
          <w:p w14:paraId="5668858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02D8018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Boundary ditch</w:t>
            </w:r>
          </w:p>
        </w:tc>
        <w:tc>
          <w:tcPr>
            <w:tcW w:w="4990" w:type="dxa"/>
            <w:shd w:val="clear" w:color="auto" w:fill="auto"/>
            <w:noWrap/>
            <w:hideMark/>
          </w:tcPr>
          <w:p w14:paraId="33BEB42A" w14:textId="29F55D0C"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Dates ditch infilling, but archaeologically these dates suggest disturbance to some of the fills in this feature. Phase 5 (Gregory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2013).</w:t>
            </w:r>
          </w:p>
        </w:tc>
      </w:tr>
      <w:tr w:rsidR="00AE7D4B" w:rsidRPr="003A35A7" w14:paraId="43D23BE8" w14:textId="77777777" w:rsidTr="007F698B">
        <w:trPr>
          <w:cantSplit/>
          <w:trHeight w:val="285"/>
        </w:trPr>
        <w:tc>
          <w:tcPr>
            <w:tcW w:w="14454" w:type="dxa"/>
            <w:gridSpan w:val="9"/>
            <w:shd w:val="clear" w:color="auto" w:fill="auto"/>
            <w:noWrap/>
            <w:hideMark/>
          </w:tcPr>
          <w:p w14:paraId="7F67952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Site 18.5, Area 5, Asselby to Pannal pipeline, SE 48669 35339</w:t>
            </w:r>
          </w:p>
        </w:tc>
      </w:tr>
      <w:tr w:rsidR="00AE7D4B" w:rsidRPr="003A35A7" w14:paraId="4DFE2C56" w14:textId="77777777" w:rsidTr="007F698B">
        <w:trPr>
          <w:cantSplit/>
          <w:trHeight w:val="285"/>
        </w:trPr>
        <w:tc>
          <w:tcPr>
            <w:tcW w:w="1696" w:type="dxa"/>
            <w:shd w:val="clear" w:color="auto" w:fill="auto"/>
            <w:noWrap/>
            <w:hideMark/>
          </w:tcPr>
          <w:p w14:paraId="7351106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SUERC-33888</w:t>
            </w:r>
            <w:r w:rsidRPr="003A35A7">
              <w:rPr>
                <w:rFonts w:ascii="Times New Roman" w:hAnsi="Times New Roman" w:cs="Times New Roman"/>
                <w:sz w:val="18"/>
                <w:szCs w:val="18"/>
              </w:rPr>
              <w:br/>
              <w:t>2000±35</w:t>
            </w:r>
          </w:p>
        </w:tc>
        <w:tc>
          <w:tcPr>
            <w:tcW w:w="851" w:type="dxa"/>
            <w:shd w:val="clear" w:color="auto" w:fill="auto"/>
            <w:noWrap/>
            <w:hideMark/>
          </w:tcPr>
          <w:p w14:paraId="07EFAA3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1062F08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Alnus/Corylus</w:t>
            </w:r>
            <w:r w:rsidRPr="003A35A7">
              <w:rPr>
                <w:rFonts w:ascii="Times New Roman" w:hAnsi="Times New Roman" w:cs="Times New Roman"/>
                <w:sz w:val="18"/>
                <w:szCs w:val="18"/>
              </w:rPr>
              <w:t xml:space="preserve"> sp.</w:t>
            </w:r>
          </w:p>
        </w:tc>
        <w:tc>
          <w:tcPr>
            <w:tcW w:w="1672" w:type="dxa"/>
            <w:shd w:val="clear" w:color="auto" w:fill="auto"/>
            <w:noWrap/>
            <w:hideMark/>
          </w:tcPr>
          <w:p w14:paraId="3EB33DD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Upper fill of ditch 7511</w:t>
            </w:r>
          </w:p>
        </w:tc>
        <w:tc>
          <w:tcPr>
            <w:tcW w:w="1276" w:type="dxa"/>
            <w:shd w:val="clear" w:color="auto" w:fill="auto"/>
            <w:noWrap/>
            <w:hideMark/>
          </w:tcPr>
          <w:p w14:paraId="7D59560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–26.5</w:t>
            </w:r>
          </w:p>
        </w:tc>
        <w:tc>
          <w:tcPr>
            <w:tcW w:w="992" w:type="dxa"/>
            <w:shd w:val="clear" w:color="auto" w:fill="auto"/>
            <w:noWrap/>
            <w:hideMark/>
          </w:tcPr>
          <w:p w14:paraId="6745FEF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035435D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Boundary ditch</w:t>
            </w:r>
          </w:p>
        </w:tc>
        <w:tc>
          <w:tcPr>
            <w:tcW w:w="4990" w:type="dxa"/>
            <w:shd w:val="clear" w:color="auto" w:fill="auto"/>
            <w:noWrap/>
            <w:hideMark/>
          </w:tcPr>
          <w:p w14:paraId="50A11061" w14:textId="15F80D99"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Dates ditch infilling. Phase 2, sub-rectangular enclosure ditch, lots of postholes which are not associated stratigraphically (Gregory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2013).</w:t>
            </w:r>
          </w:p>
        </w:tc>
      </w:tr>
      <w:tr w:rsidR="00AE7D4B" w:rsidRPr="003A35A7" w14:paraId="0AF5197F" w14:textId="77777777" w:rsidTr="007F698B">
        <w:trPr>
          <w:cantSplit/>
          <w:trHeight w:val="285"/>
        </w:trPr>
        <w:tc>
          <w:tcPr>
            <w:tcW w:w="1696" w:type="dxa"/>
            <w:shd w:val="clear" w:color="auto" w:fill="auto"/>
            <w:noWrap/>
            <w:hideMark/>
          </w:tcPr>
          <w:p w14:paraId="2AF7BA9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SUERC-33886</w:t>
            </w:r>
            <w:r w:rsidRPr="003A35A7">
              <w:rPr>
                <w:rFonts w:ascii="Times New Roman" w:hAnsi="Times New Roman" w:cs="Times New Roman"/>
                <w:sz w:val="18"/>
                <w:szCs w:val="18"/>
              </w:rPr>
              <w:br/>
              <w:t>925±35</w:t>
            </w:r>
          </w:p>
        </w:tc>
        <w:tc>
          <w:tcPr>
            <w:tcW w:w="851" w:type="dxa"/>
            <w:shd w:val="clear" w:color="auto" w:fill="auto"/>
            <w:noWrap/>
            <w:hideMark/>
          </w:tcPr>
          <w:p w14:paraId="7CBDA9B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1324A52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Plant macrofossil, </w:t>
            </w:r>
            <w:r w:rsidRPr="003A35A7">
              <w:rPr>
                <w:rFonts w:ascii="Times New Roman" w:hAnsi="Times New Roman" w:cs="Times New Roman"/>
                <w:i/>
                <w:sz w:val="18"/>
                <w:szCs w:val="18"/>
              </w:rPr>
              <w:t>Triticum</w:t>
            </w:r>
            <w:r w:rsidRPr="003A35A7">
              <w:rPr>
                <w:rFonts w:ascii="Times New Roman" w:hAnsi="Times New Roman" w:cs="Times New Roman"/>
                <w:sz w:val="18"/>
                <w:szCs w:val="18"/>
              </w:rPr>
              <w:t xml:space="preserve"> cf </w:t>
            </w:r>
            <w:r w:rsidRPr="003A35A7">
              <w:rPr>
                <w:rFonts w:ascii="Times New Roman" w:hAnsi="Times New Roman" w:cs="Times New Roman"/>
                <w:i/>
                <w:sz w:val="18"/>
                <w:szCs w:val="18"/>
              </w:rPr>
              <w:t>aestivum</w:t>
            </w:r>
            <w:r w:rsidRPr="003A35A7">
              <w:rPr>
                <w:rFonts w:ascii="Times New Roman" w:hAnsi="Times New Roman" w:cs="Times New Roman"/>
                <w:sz w:val="18"/>
                <w:szCs w:val="18"/>
              </w:rPr>
              <w:t xml:space="preserve"> charred grain</w:t>
            </w:r>
          </w:p>
        </w:tc>
        <w:tc>
          <w:tcPr>
            <w:tcW w:w="1672" w:type="dxa"/>
            <w:shd w:val="clear" w:color="auto" w:fill="auto"/>
            <w:noWrap/>
            <w:hideMark/>
          </w:tcPr>
          <w:p w14:paraId="7FE1852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Single fill of ditch 7507</w:t>
            </w:r>
          </w:p>
        </w:tc>
        <w:tc>
          <w:tcPr>
            <w:tcW w:w="1276" w:type="dxa"/>
            <w:shd w:val="clear" w:color="auto" w:fill="auto"/>
            <w:noWrap/>
            <w:hideMark/>
          </w:tcPr>
          <w:p w14:paraId="09BD8F1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–24.6</w:t>
            </w:r>
          </w:p>
        </w:tc>
        <w:tc>
          <w:tcPr>
            <w:tcW w:w="992" w:type="dxa"/>
            <w:shd w:val="clear" w:color="auto" w:fill="auto"/>
            <w:noWrap/>
            <w:hideMark/>
          </w:tcPr>
          <w:p w14:paraId="48275D7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29397E9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Enclosure</w:t>
            </w:r>
          </w:p>
        </w:tc>
        <w:tc>
          <w:tcPr>
            <w:tcW w:w="4990" w:type="dxa"/>
            <w:shd w:val="clear" w:color="auto" w:fill="auto"/>
            <w:noWrap/>
            <w:hideMark/>
          </w:tcPr>
          <w:p w14:paraId="1DBA30F6" w14:textId="58F098B3"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Enclosure ditch. Dates infilling of gully, archaeological grounds suggest intrusive. Phase 1 (Gregory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2013).</w:t>
            </w:r>
          </w:p>
        </w:tc>
      </w:tr>
      <w:tr w:rsidR="00AE7D4B" w:rsidRPr="003A35A7" w14:paraId="52779711" w14:textId="77777777" w:rsidTr="007F698B">
        <w:trPr>
          <w:cantSplit/>
          <w:trHeight w:val="285"/>
        </w:trPr>
        <w:tc>
          <w:tcPr>
            <w:tcW w:w="1696" w:type="dxa"/>
            <w:shd w:val="clear" w:color="auto" w:fill="auto"/>
            <w:noWrap/>
            <w:hideMark/>
          </w:tcPr>
          <w:p w14:paraId="77DFE59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lastRenderedPageBreak/>
              <w:t>SUERC-33887</w:t>
            </w:r>
            <w:r w:rsidRPr="003A35A7">
              <w:rPr>
                <w:rFonts w:ascii="Times New Roman" w:hAnsi="Times New Roman" w:cs="Times New Roman"/>
                <w:sz w:val="18"/>
                <w:szCs w:val="18"/>
              </w:rPr>
              <w:br/>
              <w:t>2145±35</w:t>
            </w:r>
          </w:p>
        </w:tc>
        <w:tc>
          <w:tcPr>
            <w:tcW w:w="851" w:type="dxa"/>
            <w:shd w:val="clear" w:color="auto" w:fill="auto"/>
            <w:noWrap/>
            <w:hideMark/>
          </w:tcPr>
          <w:p w14:paraId="6377C47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04BA12A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Plant macrofossil, </w:t>
            </w:r>
            <w:r w:rsidRPr="003A35A7">
              <w:rPr>
                <w:rFonts w:ascii="Times New Roman" w:hAnsi="Times New Roman" w:cs="Times New Roman"/>
                <w:i/>
                <w:sz w:val="18"/>
                <w:szCs w:val="18"/>
              </w:rPr>
              <w:t>Hordeum</w:t>
            </w:r>
            <w:r w:rsidRPr="003A35A7">
              <w:rPr>
                <w:rFonts w:ascii="Times New Roman" w:hAnsi="Times New Roman" w:cs="Times New Roman"/>
                <w:sz w:val="18"/>
                <w:szCs w:val="18"/>
              </w:rPr>
              <w:t xml:space="preserve"> sp. charred grain</w:t>
            </w:r>
          </w:p>
        </w:tc>
        <w:tc>
          <w:tcPr>
            <w:tcW w:w="1672" w:type="dxa"/>
            <w:shd w:val="clear" w:color="auto" w:fill="auto"/>
            <w:noWrap/>
            <w:hideMark/>
          </w:tcPr>
          <w:p w14:paraId="716B6F2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Middle fill of ditch 7596</w:t>
            </w:r>
          </w:p>
        </w:tc>
        <w:tc>
          <w:tcPr>
            <w:tcW w:w="1276" w:type="dxa"/>
            <w:shd w:val="clear" w:color="auto" w:fill="auto"/>
            <w:noWrap/>
            <w:hideMark/>
          </w:tcPr>
          <w:p w14:paraId="41952CF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–24.1</w:t>
            </w:r>
          </w:p>
        </w:tc>
        <w:tc>
          <w:tcPr>
            <w:tcW w:w="992" w:type="dxa"/>
            <w:shd w:val="clear" w:color="auto" w:fill="auto"/>
            <w:noWrap/>
            <w:hideMark/>
          </w:tcPr>
          <w:p w14:paraId="12EB30A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63B5B16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Boundary ditch</w:t>
            </w:r>
          </w:p>
        </w:tc>
        <w:tc>
          <w:tcPr>
            <w:tcW w:w="4990" w:type="dxa"/>
            <w:shd w:val="clear" w:color="auto" w:fill="auto"/>
            <w:noWrap/>
            <w:hideMark/>
          </w:tcPr>
          <w:p w14:paraId="4C64CF75" w14:textId="3D94786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Dates ditch infilling. Phase 2, sub-rectangular enclosure ditch, lots of postholes which are not associated stratigraphically (Gregory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2013).</w:t>
            </w:r>
          </w:p>
        </w:tc>
      </w:tr>
      <w:tr w:rsidR="00AE7D4B" w:rsidRPr="003A35A7" w14:paraId="6BF64A73" w14:textId="77777777" w:rsidTr="007F698B">
        <w:trPr>
          <w:cantSplit/>
          <w:trHeight w:val="285"/>
        </w:trPr>
        <w:tc>
          <w:tcPr>
            <w:tcW w:w="14454" w:type="dxa"/>
            <w:gridSpan w:val="9"/>
            <w:shd w:val="clear" w:color="auto" w:fill="auto"/>
            <w:noWrap/>
            <w:hideMark/>
          </w:tcPr>
          <w:p w14:paraId="50EB3FA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Site 18.10, Area 6, Asselby to Pannal pipeline, SE 47878 35951</w:t>
            </w:r>
          </w:p>
        </w:tc>
      </w:tr>
      <w:tr w:rsidR="00AE7D4B" w:rsidRPr="003A35A7" w14:paraId="5BB0EC1B" w14:textId="77777777" w:rsidTr="007F698B">
        <w:trPr>
          <w:cantSplit/>
          <w:trHeight w:val="285"/>
        </w:trPr>
        <w:tc>
          <w:tcPr>
            <w:tcW w:w="1696" w:type="dxa"/>
            <w:shd w:val="clear" w:color="auto" w:fill="auto"/>
            <w:noWrap/>
            <w:hideMark/>
          </w:tcPr>
          <w:p w14:paraId="62931AF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SUERC-33872</w:t>
            </w:r>
            <w:r w:rsidRPr="003A35A7">
              <w:rPr>
                <w:rFonts w:ascii="Times New Roman" w:hAnsi="Times New Roman" w:cs="Times New Roman"/>
                <w:sz w:val="18"/>
                <w:szCs w:val="18"/>
              </w:rPr>
              <w:br/>
              <w:t>2475±35</w:t>
            </w:r>
          </w:p>
        </w:tc>
        <w:tc>
          <w:tcPr>
            <w:tcW w:w="851" w:type="dxa"/>
            <w:shd w:val="clear" w:color="auto" w:fill="auto"/>
            <w:noWrap/>
            <w:hideMark/>
          </w:tcPr>
          <w:p w14:paraId="407EFD1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62C0BA3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Alnus/Corylus</w:t>
            </w:r>
            <w:r w:rsidRPr="003A35A7">
              <w:rPr>
                <w:rFonts w:ascii="Times New Roman" w:hAnsi="Times New Roman" w:cs="Times New Roman"/>
                <w:sz w:val="18"/>
                <w:szCs w:val="18"/>
              </w:rPr>
              <w:t xml:space="preserve"> sp.</w:t>
            </w:r>
          </w:p>
        </w:tc>
        <w:tc>
          <w:tcPr>
            <w:tcW w:w="1672" w:type="dxa"/>
            <w:shd w:val="clear" w:color="auto" w:fill="auto"/>
            <w:noWrap/>
            <w:hideMark/>
          </w:tcPr>
          <w:p w14:paraId="16B3CB4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Lower fill of ditch 7779</w:t>
            </w:r>
          </w:p>
        </w:tc>
        <w:tc>
          <w:tcPr>
            <w:tcW w:w="1276" w:type="dxa"/>
            <w:shd w:val="clear" w:color="auto" w:fill="auto"/>
            <w:noWrap/>
            <w:hideMark/>
          </w:tcPr>
          <w:p w14:paraId="0A8A6F1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–25.6</w:t>
            </w:r>
          </w:p>
        </w:tc>
        <w:tc>
          <w:tcPr>
            <w:tcW w:w="992" w:type="dxa"/>
            <w:shd w:val="clear" w:color="auto" w:fill="auto"/>
            <w:noWrap/>
            <w:hideMark/>
          </w:tcPr>
          <w:p w14:paraId="7BD36D7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791C227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Enclosure</w:t>
            </w:r>
          </w:p>
        </w:tc>
        <w:tc>
          <w:tcPr>
            <w:tcW w:w="4990" w:type="dxa"/>
            <w:shd w:val="clear" w:color="auto" w:fill="auto"/>
            <w:noWrap/>
            <w:hideMark/>
          </w:tcPr>
          <w:p w14:paraId="4763D360" w14:textId="22A01235"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Enclosure. Dates infilling (Gregory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2013).</w:t>
            </w:r>
          </w:p>
        </w:tc>
      </w:tr>
      <w:tr w:rsidR="00AE7D4B" w:rsidRPr="003A35A7" w14:paraId="232CC650" w14:textId="77777777" w:rsidTr="007F698B">
        <w:trPr>
          <w:cantSplit/>
          <w:trHeight w:val="285"/>
        </w:trPr>
        <w:tc>
          <w:tcPr>
            <w:tcW w:w="14454" w:type="dxa"/>
            <w:gridSpan w:val="9"/>
            <w:shd w:val="clear" w:color="auto" w:fill="auto"/>
            <w:noWrap/>
            <w:hideMark/>
          </w:tcPr>
          <w:p w14:paraId="2D5EA6A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Site 18.11B, Area 6, Asselby to Pannal pipeline, SE 47150 36291</w:t>
            </w:r>
          </w:p>
        </w:tc>
      </w:tr>
      <w:tr w:rsidR="00AE7D4B" w:rsidRPr="003A35A7" w14:paraId="212ADF60" w14:textId="77777777" w:rsidTr="007F698B">
        <w:trPr>
          <w:cantSplit/>
          <w:trHeight w:val="285"/>
        </w:trPr>
        <w:tc>
          <w:tcPr>
            <w:tcW w:w="1696" w:type="dxa"/>
            <w:shd w:val="clear" w:color="auto" w:fill="auto"/>
            <w:noWrap/>
            <w:hideMark/>
          </w:tcPr>
          <w:p w14:paraId="07C0BCE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SUERC-33871</w:t>
            </w:r>
            <w:r w:rsidRPr="003A35A7">
              <w:rPr>
                <w:rFonts w:ascii="Times New Roman" w:hAnsi="Times New Roman" w:cs="Times New Roman"/>
                <w:sz w:val="18"/>
                <w:szCs w:val="18"/>
              </w:rPr>
              <w:br/>
              <w:t>1085±35</w:t>
            </w:r>
          </w:p>
        </w:tc>
        <w:tc>
          <w:tcPr>
            <w:tcW w:w="851" w:type="dxa"/>
            <w:shd w:val="clear" w:color="auto" w:fill="auto"/>
            <w:noWrap/>
            <w:hideMark/>
          </w:tcPr>
          <w:p w14:paraId="081B116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11786EF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Alnus/Corylus</w:t>
            </w:r>
            <w:r w:rsidRPr="003A35A7">
              <w:rPr>
                <w:rFonts w:ascii="Times New Roman" w:hAnsi="Times New Roman" w:cs="Times New Roman"/>
                <w:sz w:val="18"/>
                <w:szCs w:val="18"/>
              </w:rPr>
              <w:t xml:space="preserve"> sp.</w:t>
            </w:r>
          </w:p>
        </w:tc>
        <w:tc>
          <w:tcPr>
            <w:tcW w:w="1672" w:type="dxa"/>
            <w:shd w:val="clear" w:color="auto" w:fill="auto"/>
            <w:noWrap/>
            <w:hideMark/>
          </w:tcPr>
          <w:p w14:paraId="5445066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Single fill of ditch 8006/8014</w:t>
            </w:r>
          </w:p>
        </w:tc>
        <w:tc>
          <w:tcPr>
            <w:tcW w:w="1276" w:type="dxa"/>
            <w:shd w:val="clear" w:color="auto" w:fill="auto"/>
            <w:noWrap/>
            <w:hideMark/>
          </w:tcPr>
          <w:p w14:paraId="7713FBC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–26.7</w:t>
            </w:r>
          </w:p>
        </w:tc>
        <w:tc>
          <w:tcPr>
            <w:tcW w:w="992" w:type="dxa"/>
            <w:shd w:val="clear" w:color="auto" w:fill="auto"/>
            <w:noWrap/>
            <w:hideMark/>
          </w:tcPr>
          <w:p w14:paraId="54AFEBD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7BF8A25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Stock enclosure</w:t>
            </w:r>
          </w:p>
        </w:tc>
        <w:tc>
          <w:tcPr>
            <w:tcW w:w="4990" w:type="dxa"/>
            <w:shd w:val="clear" w:color="auto" w:fill="auto"/>
            <w:noWrap/>
            <w:hideMark/>
          </w:tcPr>
          <w:p w14:paraId="0C793675" w14:textId="4E1DC06A"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Enclosure. Dates infilling ditch. Inner ditch of double ditched sub-circular enclosure. Possible stock enclosure (Gregory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2013).</w:t>
            </w:r>
          </w:p>
        </w:tc>
      </w:tr>
      <w:tr w:rsidR="00AE7D4B" w:rsidRPr="003A35A7" w14:paraId="107ACA14" w14:textId="77777777" w:rsidTr="007F698B">
        <w:trPr>
          <w:cantSplit/>
          <w:trHeight w:val="285"/>
        </w:trPr>
        <w:tc>
          <w:tcPr>
            <w:tcW w:w="14454" w:type="dxa"/>
            <w:gridSpan w:val="9"/>
            <w:shd w:val="clear" w:color="auto" w:fill="auto"/>
            <w:noWrap/>
            <w:hideMark/>
          </w:tcPr>
          <w:p w14:paraId="04C83A8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Site 20.4 East, Area 7, Asselby to Pannal pipeline, SE 44554 37619 </w:t>
            </w:r>
          </w:p>
        </w:tc>
      </w:tr>
      <w:tr w:rsidR="00AE7D4B" w:rsidRPr="003A35A7" w14:paraId="7C16E436" w14:textId="77777777" w:rsidTr="007F698B">
        <w:trPr>
          <w:cantSplit/>
          <w:trHeight w:val="285"/>
        </w:trPr>
        <w:tc>
          <w:tcPr>
            <w:tcW w:w="1696" w:type="dxa"/>
            <w:shd w:val="clear" w:color="auto" w:fill="auto"/>
            <w:noWrap/>
            <w:hideMark/>
          </w:tcPr>
          <w:p w14:paraId="51A7241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SUERC-34115</w:t>
            </w:r>
            <w:r w:rsidRPr="003A35A7">
              <w:rPr>
                <w:rFonts w:ascii="Times New Roman" w:hAnsi="Times New Roman" w:cs="Times New Roman"/>
                <w:sz w:val="18"/>
                <w:szCs w:val="18"/>
              </w:rPr>
              <w:br/>
              <w:t>2075±30</w:t>
            </w:r>
          </w:p>
        </w:tc>
        <w:tc>
          <w:tcPr>
            <w:tcW w:w="851" w:type="dxa"/>
            <w:shd w:val="clear" w:color="auto" w:fill="auto"/>
            <w:noWrap/>
            <w:hideMark/>
          </w:tcPr>
          <w:p w14:paraId="1420D43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4A78E7A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Plant macrofossil, </w:t>
            </w:r>
            <w:r w:rsidRPr="003A35A7">
              <w:rPr>
                <w:rFonts w:ascii="Times New Roman" w:hAnsi="Times New Roman" w:cs="Times New Roman"/>
                <w:i/>
                <w:sz w:val="18"/>
                <w:szCs w:val="18"/>
              </w:rPr>
              <w:t>Prunus</w:t>
            </w:r>
            <w:r w:rsidRPr="003A35A7">
              <w:rPr>
                <w:rFonts w:ascii="Times New Roman" w:hAnsi="Times New Roman" w:cs="Times New Roman"/>
                <w:sz w:val="18"/>
                <w:szCs w:val="18"/>
              </w:rPr>
              <w:t xml:space="preserve"> sp. fruit fragment</w:t>
            </w:r>
          </w:p>
        </w:tc>
        <w:tc>
          <w:tcPr>
            <w:tcW w:w="1672" w:type="dxa"/>
            <w:shd w:val="clear" w:color="auto" w:fill="auto"/>
            <w:noWrap/>
            <w:hideMark/>
          </w:tcPr>
          <w:p w14:paraId="1B5B4CE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Single fill of ditch 5570</w:t>
            </w:r>
          </w:p>
        </w:tc>
        <w:tc>
          <w:tcPr>
            <w:tcW w:w="1276" w:type="dxa"/>
            <w:shd w:val="clear" w:color="auto" w:fill="auto"/>
            <w:noWrap/>
            <w:hideMark/>
          </w:tcPr>
          <w:p w14:paraId="18A1267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–24.2</w:t>
            </w:r>
          </w:p>
        </w:tc>
        <w:tc>
          <w:tcPr>
            <w:tcW w:w="992" w:type="dxa"/>
            <w:shd w:val="clear" w:color="auto" w:fill="auto"/>
            <w:noWrap/>
            <w:hideMark/>
          </w:tcPr>
          <w:p w14:paraId="794D44B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24524E7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Enclosure</w:t>
            </w:r>
          </w:p>
        </w:tc>
        <w:tc>
          <w:tcPr>
            <w:tcW w:w="4990" w:type="dxa"/>
            <w:shd w:val="clear" w:color="auto" w:fill="auto"/>
            <w:noWrap/>
            <w:hideMark/>
          </w:tcPr>
          <w:p w14:paraId="0498FC62" w14:textId="44BC31EF"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Enclosure. D-shaped. Fill of recut in ditch. Dates infilling (Gregory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2013).</w:t>
            </w:r>
          </w:p>
        </w:tc>
      </w:tr>
      <w:tr w:rsidR="00AE7D4B" w:rsidRPr="003A35A7" w14:paraId="00620D83" w14:textId="77777777" w:rsidTr="007F698B">
        <w:trPr>
          <w:cantSplit/>
          <w:trHeight w:val="285"/>
        </w:trPr>
        <w:tc>
          <w:tcPr>
            <w:tcW w:w="14454" w:type="dxa"/>
            <w:gridSpan w:val="9"/>
            <w:shd w:val="clear" w:color="auto" w:fill="auto"/>
            <w:noWrap/>
            <w:hideMark/>
          </w:tcPr>
          <w:p w14:paraId="153DD6B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Site 20.4 West (South Dyke), Area 7, Asselby to Pannal pipeline, SE 44346 37665</w:t>
            </w:r>
          </w:p>
        </w:tc>
      </w:tr>
      <w:tr w:rsidR="00AE7D4B" w:rsidRPr="003A35A7" w14:paraId="416D385E" w14:textId="77777777" w:rsidTr="007F698B">
        <w:trPr>
          <w:cantSplit/>
          <w:trHeight w:val="285"/>
        </w:trPr>
        <w:tc>
          <w:tcPr>
            <w:tcW w:w="1696" w:type="dxa"/>
            <w:shd w:val="clear" w:color="auto" w:fill="auto"/>
            <w:noWrap/>
            <w:hideMark/>
          </w:tcPr>
          <w:p w14:paraId="4CACF97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SUERC-24491</w:t>
            </w:r>
            <w:r w:rsidRPr="003A35A7">
              <w:rPr>
                <w:rFonts w:ascii="Times New Roman" w:hAnsi="Times New Roman" w:cs="Times New Roman"/>
                <w:sz w:val="18"/>
                <w:szCs w:val="18"/>
              </w:rPr>
              <w:br/>
              <w:t>2075±30</w:t>
            </w:r>
          </w:p>
        </w:tc>
        <w:tc>
          <w:tcPr>
            <w:tcW w:w="851" w:type="dxa"/>
            <w:shd w:val="clear" w:color="auto" w:fill="auto"/>
            <w:noWrap/>
            <w:hideMark/>
          </w:tcPr>
          <w:p w14:paraId="22EAF76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2B2273A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Charcoal, not identified</w:t>
            </w:r>
          </w:p>
        </w:tc>
        <w:tc>
          <w:tcPr>
            <w:tcW w:w="1672" w:type="dxa"/>
            <w:shd w:val="clear" w:color="auto" w:fill="auto"/>
            <w:noWrap/>
            <w:hideMark/>
          </w:tcPr>
          <w:p w14:paraId="63BC895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Lower fill of ditch 196</w:t>
            </w:r>
          </w:p>
        </w:tc>
        <w:tc>
          <w:tcPr>
            <w:tcW w:w="1276" w:type="dxa"/>
            <w:shd w:val="clear" w:color="auto" w:fill="auto"/>
            <w:noWrap/>
            <w:hideMark/>
          </w:tcPr>
          <w:p w14:paraId="52EDB21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–27.4</w:t>
            </w:r>
          </w:p>
        </w:tc>
        <w:tc>
          <w:tcPr>
            <w:tcW w:w="992" w:type="dxa"/>
            <w:shd w:val="clear" w:color="auto" w:fill="auto"/>
            <w:noWrap/>
            <w:hideMark/>
          </w:tcPr>
          <w:p w14:paraId="03D6BE6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6053544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Ditch, TAQ construction linear earth work</w:t>
            </w:r>
          </w:p>
        </w:tc>
        <w:tc>
          <w:tcPr>
            <w:tcW w:w="4990" w:type="dxa"/>
            <w:shd w:val="clear" w:color="auto" w:fill="auto"/>
            <w:noWrap/>
            <w:hideMark/>
          </w:tcPr>
          <w:p w14:paraId="77D4FFFB" w14:textId="2D8C3496"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Dates ditch infilling. TAQ stratigraphically South Dyke. Phase 3 ditch forming enclosure with the South Dyke ditch. Sample character means TPQ (Gregory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2013).</w:t>
            </w:r>
          </w:p>
        </w:tc>
      </w:tr>
      <w:tr w:rsidR="00AE7D4B" w:rsidRPr="003A35A7" w14:paraId="1B541626" w14:textId="77777777" w:rsidTr="007F698B">
        <w:trPr>
          <w:cantSplit/>
          <w:trHeight w:val="285"/>
        </w:trPr>
        <w:tc>
          <w:tcPr>
            <w:tcW w:w="1696" w:type="dxa"/>
            <w:shd w:val="clear" w:color="auto" w:fill="auto"/>
            <w:noWrap/>
            <w:hideMark/>
          </w:tcPr>
          <w:p w14:paraId="1618557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SUERC-30350</w:t>
            </w:r>
            <w:r w:rsidRPr="003A35A7">
              <w:rPr>
                <w:rFonts w:ascii="Times New Roman" w:hAnsi="Times New Roman" w:cs="Times New Roman"/>
                <w:sz w:val="18"/>
                <w:szCs w:val="18"/>
              </w:rPr>
              <w:br/>
              <w:t>2110±35</w:t>
            </w:r>
          </w:p>
        </w:tc>
        <w:tc>
          <w:tcPr>
            <w:tcW w:w="851" w:type="dxa"/>
            <w:shd w:val="clear" w:color="auto" w:fill="auto"/>
            <w:noWrap/>
            <w:hideMark/>
          </w:tcPr>
          <w:p w14:paraId="3E93EF4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4C504FD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Charcoal, not identified</w:t>
            </w:r>
          </w:p>
        </w:tc>
        <w:tc>
          <w:tcPr>
            <w:tcW w:w="1672" w:type="dxa"/>
            <w:shd w:val="clear" w:color="auto" w:fill="auto"/>
            <w:noWrap/>
            <w:hideMark/>
          </w:tcPr>
          <w:p w14:paraId="4013B00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Middle fill of ditch 140</w:t>
            </w:r>
          </w:p>
        </w:tc>
        <w:tc>
          <w:tcPr>
            <w:tcW w:w="1276" w:type="dxa"/>
            <w:shd w:val="clear" w:color="auto" w:fill="auto"/>
            <w:noWrap/>
            <w:hideMark/>
          </w:tcPr>
          <w:p w14:paraId="4E554DA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–27.3</w:t>
            </w:r>
          </w:p>
        </w:tc>
        <w:tc>
          <w:tcPr>
            <w:tcW w:w="992" w:type="dxa"/>
            <w:shd w:val="clear" w:color="auto" w:fill="auto"/>
            <w:noWrap/>
            <w:hideMark/>
          </w:tcPr>
          <w:p w14:paraId="3991716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1BB7BBC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Ditch, TAQ construction linear earth work</w:t>
            </w:r>
          </w:p>
        </w:tc>
        <w:tc>
          <w:tcPr>
            <w:tcW w:w="4990" w:type="dxa"/>
            <w:shd w:val="clear" w:color="auto" w:fill="auto"/>
            <w:noWrap/>
            <w:hideMark/>
          </w:tcPr>
          <w:p w14:paraId="72AABE51" w14:textId="4211B4E8"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Ditch of South Dyke. Dates ditch infilling. Phase 2 infilling of South Dyke ditch with culturally derived material. Sample character means TPQ (Gregory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2013).</w:t>
            </w:r>
          </w:p>
        </w:tc>
      </w:tr>
      <w:tr w:rsidR="00AE7D4B" w:rsidRPr="003A35A7" w14:paraId="07BD5A5B" w14:textId="77777777" w:rsidTr="007F698B">
        <w:trPr>
          <w:cantSplit/>
          <w:trHeight w:val="285"/>
        </w:trPr>
        <w:tc>
          <w:tcPr>
            <w:tcW w:w="1696" w:type="dxa"/>
            <w:shd w:val="clear" w:color="auto" w:fill="auto"/>
            <w:noWrap/>
            <w:hideMark/>
          </w:tcPr>
          <w:p w14:paraId="03E278D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SUERC-34022</w:t>
            </w:r>
            <w:r w:rsidRPr="003A35A7">
              <w:rPr>
                <w:rFonts w:ascii="Times New Roman" w:hAnsi="Times New Roman" w:cs="Times New Roman"/>
                <w:sz w:val="18"/>
                <w:szCs w:val="18"/>
              </w:rPr>
              <w:br/>
              <w:t>2145±35</w:t>
            </w:r>
          </w:p>
        </w:tc>
        <w:tc>
          <w:tcPr>
            <w:tcW w:w="851" w:type="dxa"/>
            <w:shd w:val="clear" w:color="auto" w:fill="auto"/>
            <w:noWrap/>
            <w:hideMark/>
          </w:tcPr>
          <w:p w14:paraId="22436D9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0FCFC8E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Plant macrofossil, </w:t>
            </w:r>
            <w:r w:rsidRPr="003A35A7">
              <w:rPr>
                <w:rFonts w:ascii="Times New Roman" w:hAnsi="Times New Roman" w:cs="Times New Roman"/>
                <w:i/>
                <w:sz w:val="18"/>
                <w:szCs w:val="18"/>
              </w:rPr>
              <w:t>Prunus</w:t>
            </w:r>
            <w:r w:rsidRPr="003A35A7">
              <w:rPr>
                <w:rFonts w:ascii="Times New Roman" w:hAnsi="Times New Roman" w:cs="Times New Roman"/>
                <w:sz w:val="18"/>
                <w:szCs w:val="18"/>
              </w:rPr>
              <w:t xml:space="preserve"> sp. charcoal</w:t>
            </w:r>
          </w:p>
        </w:tc>
        <w:tc>
          <w:tcPr>
            <w:tcW w:w="1672" w:type="dxa"/>
            <w:shd w:val="clear" w:color="auto" w:fill="auto"/>
            <w:noWrap/>
            <w:hideMark/>
          </w:tcPr>
          <w:p w14:paraId="315BA66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Lower fill of ditch 8661</w:t>
            </w:r>
          </w:p>
        </w:tc>
        <w:tc>
          <w:tcPr>
            <w:tcW w:w="1276" w:type="dxa"/>
            <w:shd w:val="clear" w:color="auto" w:fill="auto"/>
            <w:noWrap/>
            <w:hideMark/>
          </w:tcPr>
          <w:p w14:paraId="240B9EC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–26.8</w:t>
            </w:r>
          </w:p>
        </w:tc>
        <w:tc>
          <w:tcPr>
            <w:tcW w:w="992" w:type="dxa"/>
            <w:shd w:val="clear" w:color="auto" w:fill="auto"/>
            <w:noWrap/>
            <w:hideMark/>
          </w:tcPr>
          <w:p w14:paraId="6CD603B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695966C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Ditch, TAQ construction linear earth work</w:t>
            </w:r>
          </w:p>
        </w:tc>
        <w:tc>
          <w:tcPr>
            <w:tcW w:w="4990" w:type="dxa"/>
            <w:shd w:val="clear" w:color="auto" w:fill="auto"/>
            <w:noWrap/>
            <w:hideMark/>
          </w:tcPr>
          <w:p w14:paraId="25C8143E" w14:textId="490F82C8"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Dates ditch infilling. TAQ stratigraphically South Dyke. Phase 3 ditch forming enclosure with the South Dyke ditch (Gregory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2013).</w:t>
            </w:r>
          </w:p>
        </w:tc>
      </w:tr>
      <w:tr w:rsidR="00AE7D4B" w:rsidRPr="003A35A7" w14:paraId="30C2252F" w14:textId="77777777" w:rsidTr="007F698B">
        <w:trPr>
          <w:cantSplit/>
          <w:trHeight w:val="285"/>
        </w:trPr>
        <w:tc>
          <w:tcPr>
            <w:tcW w:w="1696" w:type="dxa"/>
            <w:shd w:val="clear" w:color="auto" w:fill="auto"/>
            <w:noWrap/>
            <w:hideMark/>
          </w:tcPr>
          <w:p w14:paraId="064001A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SUERC-34021</w:t>
            </w:r>
            <w:r w:rsidRPr="003A35A7">
              <w:rPr>
                <w:rFonts w:ascii="Times New Roman" w:hAnsi="Times New Roman" w:cs="Times New Roman"/>
                <w:sz w:val="18"/>
                <w:szCs w:val="18"/>
              </w:rPr>
              <w:br/>
              <w:t>2105±30</w:t>
            </w:r>
          </w:p>
        </w:tc>
        <w:tc>
          <w:tcPr>
            <w:tcW w:w="851" w:type="dxa"/>
            <w:shd w:val="clear" w:color="auto" w:fill="auto"/>
            <w:noWrap/>
            <w:hideMark/>
          </w:tcPr>
          <w:p w14:paraId="608BCD5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6E51577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Plant macrofossil, </w:t>
            </w:r>
            <w:r w:rsidRPr="003A35A7">
              <w:rPr>
                <w:rFonts w:ascii="Times New Roman" w:hAnsi="Times New Roman" w:cs="Times New Roman"/>
                <w:i/>
                <w:sz w:val="18"/>
                <w:szCs w:val="18"/>
              </w:rPr>
              <w:t>Prunus</w:t>
            </w:r>
            <w:r w:rsidRPr="003A35A7">
              <w:rPr>
                <w:rFonts w:ascii="Times New Roman" w:hAnsi="Times New Roman" w:cs="Times New Roman"/>
                <w:sz w:val="18"/>
                <w:szCs w:val="18"/>
              </w:rPr>
              <w:t xml:space="preserve"> sp. charcoal</w:t>
            </w:r>
          </w:p>
        </w:tc>
        <w:tc>
          <w:tcPr>
            <w:tcW w:w="1672" w:type="dxa"/>
            <w:shd w:val="clear" w:color="auto" w:fill="auto"/>
            <w:noWrap/>
            <w:hideMark/>
          </w:tcPr>
          <w:p w14:paraId="41969B9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Single fill of pit 8584</w:t>
            </w:r>
          </w:p>
        </w:tc>
        <w:tc>
          <w:tcPr>
            <w:tcW w:w="1276" w:type="dxa"/>
            <w:shd w:val="clear" w:color="auto" w:fill="auto"/>
            <w:noWrap/>
            <w:hideMark/>
          </w:tcPr>
          <w:p w14:paraId="49DCFF9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–25.8</w:t>
            </w:r>
          </w:p>
        </w:tc>
        <w:tc>
          <w:tcPr>
            <w:tcW w:w="992" w:type="dxa"/>
            <w:shd w:val="clear" w:color="auto" w:fill="auto"/>
            <w:noWrap/>
            <w:hideMark/>
          </w:tcPr>
          <w:p w14:paraId="3E466C7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2EBB1F6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Pit</w:t>
            </w:r>
          </w:p>
        </w:tc>
        <w:tc>
          <w:tcPr>
            <w:tcW w:w="4990" w:type="dxa"/>
            <w:shd w:val="clear" w:color="auto" w:fill="auto"/>
            <w:noWrap/>
            <w:hideMark/>
          </w:tcPr>
          <w:p w14:paraId="5BB102B8" w14:textId="21ED423A"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Pit 15m south of the South Dyke. Dates infilling. Identified as potentially contemporary, but only on presence in plan, not modelled (Gregory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2013).</w:t>
            </w:r>
          </w:p>
        </w:tc>
      </w:tr>
      <w:tr w:rsidR="00AE7D4B" w:rsidRPr="003A35A7" w14:paraId="1A7C269F" w14:textId="77777777" w:rsidTr="007F698B">
        <w:trPr>
          <w:cantSplit/>
          <w:trHeight w:val="285"/>
        </w:trPr>
        <w:tc>
          <w:tcPr>
            <w:tcW w:w="1696" w:type="dxa"/>
            <w:shd w:val="clear" w:color="auto" w:fill="auto"/>
            <w:noWrap/>
            <w:hideMark/>
          </w:tcPr>
          <w:p w14:paraId="23195BD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SUERC-24492</w:t>
            </w:r>
            <w:r w:rsidRPr="003A35A7">
              <w:rPr>
                <w:rFonts w:ascii="Times New Roman" w:hAnsi="Times New Roman" w:cs="Times New Roman"/>
                <w:sz w:val="18"/>
                <w:szCs w:val="18"/>
              </w:rPr>
              <w:br/>
              <w:t>2110±30</w:t>
            </w:r>
          </w:p>
        </w:tc>
        <w:tc>
          <w:tcPr>
            <w:tcW w:w="851" w:type="dxa"/>
            <w:shd w:val="clear" w:color="auto" w:fill="auto"/>
            <w:noWrap/>
            <w:hideMark/>
          </w:tcPr>
          <w:p w14:paraId="1EE4D97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4C7770F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Plant macrofossil, </w:t>
            </w:r>
            <w:r w:rsidRPr="003A35A7">
              <w:rPr>
                <w:rFonts w:ascii="Times New Roman" w:hAnsi="Times New Roman" w:cs="Times New Roman"/>
                <w:i/>
                <w:sz w:val="18"/>
                <w:szCs w:val="18"/>
              </w:rPr>
              <w:t>Corylus avellana</w:t>
            </w:r>
            <w:r w:rsidRPr="003A35A7">
              <w:rPr>
                <w:rFonts w:ascii="Times New Roman" w:hAnsi="Times New Roman" w:cs="Times New Roman"/>
                <w:sz w:val="18"/>
                <w:szCs w:val="18"/>
              </w:rPr>
              <w:t xml:space="preserve"> charcoal</w:t>
            </w:r>
          </w:p>
        </w:tc>
        <w:tc>
          <w:tcPr>
            <w:tcW w:w="1672" w:type="dxa"/>
            <w:shd w:val="clear" w:color="auto" w:fill="auto"/>
            <w:noWrap/>
            <w:hideMark/>
          </w:tcPr>
          <w:p w14:paraId="1D35793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Upper fill of ditch 140</w:t>
            </w:r>
          </w:p>
        </w:tc>
        <w:tc>
          <w:tcPr>
            <w:tcW w:w="1276" w:type="dxa"/>
            <w:shd w:val="clear" w:color="auto" w:fill="auto"/>
            <w:noWrap/>
            <w:hideMark/>
          </w:tcPr>
          <w:p w14:paraId="27770EE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−25.5</w:t>
            </w:r>
          </w:p>
        </w:tc>
        <w:tc>
          <w:tcPr>
            <w:tcW w:w="992" w:type="dxa"/>
            <w:shd w:val="clear" w:color="auto" w:fill="auto"/>
            <w:noWrap/>
            <w:hideMark/>
          </w:tcPr>
          <w:p w14:paraId="1D82FC4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4513D84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Ditch, TAQ construction linear earth work</w:t>
            </w:r>
          </w:p>
        </w:tc>
        <w:tc>
          <w:tcPr>
            <w:tcW w:w="4990" w:type="dxa"/>
            <w:shd w:val="clear" w:color="auto" w:fill="auto"/>
            <w:noWrap/>
            <w:hideMark/>
          </w:tcPr>
          <w:p w14:paraId="255DCC87" w14:textId="2B825E5C"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Ditch of South Dyke. Dates ditch infilling. Phase 2 infilling of South Dyke ditch with culturally derived material (Gregory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2013).</w:t>
            </w:r>
          </w:p>
        </w:tc>
      </w:tr>
      <w:tr w:rsidR="00AE7D4B" w:rsidRPr="003A35A7" w14:paraId="282C786B" w14:textId="77777777" w:rsidTr="007F698B">
        <w:trPr>
          <w:cantSplit/>
          <w:trHeight w:val="285"/>
        </w:trPr>
        <w:tc>
          <w:tcPr>
            <w:tcW w:w="1696" w:type="dxa"/>
            <w:shd w:val="clear" w:color="auto" w:fill="auto"/>
            <w:noWrap/>
            <w:hideMark/>
          </w:tcPr>
          <w:p w14:paraId="27E2517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lastRenderedPageBreak/>
              <w:t>SUERC-34020</w:t>
            </w:r>
            <w:r w:rsidRPr="003A35A7">
              <w:rPr>
                <w:rFonts w:ascii="Times New Roman" w:hAnsi="Times New Roman" w:cs="Times New Roman"/>
                <w:sz w:val="18"/>
                <w:szCs w:val="18"/>
              </w:rPr>
              <w:br/>
              <w:t>2095±35</w:t>
            </w:r>
          </w:p>
        </w:tc>
        <w:tc>
          <w:tcPr>
            <w:tcW w:w="851" w:type="dxa"/>
            <w:shd w:val="clear" w:color="auto" w:fill="auto"/>
            <w:noWrap/>
            <w:hideMark/>
          </w:tcPr>
          <w:p w14:paraId="305D1D4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7F39D43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Plant macrofossil, </w:t>
            </w:r>
            <w:r w:rsidRPr="003A35A7">
              <w:rPr>
                <w:rFonts w:ascii="Times New Roman" w:hAnsi="Times New Roman" w:cs="Times New Roman"/>
                <w:i/>
                <w:sz w:val="18"/>
                <w:szCs w:val="18"/>
              </w:rPr>
              <w:t>Hordeum</w:t>
            </w:r>
            <w:r w:rsidRPr="003A35A7">
              <w:rPr>
                <w:rFonts w:ascii="Times New Roman" w:hAnsi="Times New Roman" w:cs="Times New Roman"/>
                <w:sz w:val="18"/>
                <w:szCs w:val="18"/>
              </w:rPr>
              <w:t xml:space="preserve"> sp. charred grain (hulled)</w:t>
            </w:r>
          </w:p>
        </w:tc>
        <w:tc>
          <w:tcPr>
            <w:tcW w:w="1672" w:type="dxa"/>
            <w:shd w:val="clear" w:color="auto" w:fill="auto"/>
            <w:noWrap/>
            <w:hideMark/>
          </w:tcPr>
          <w:p w14:paraId="688FE3A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Single fill of pit 8584</w:t>
            </w:r>
          </w:p>
        </w:tc>
        <w:tc>
          <w:tcPr>
            <w:tcW w:w="1276" w:type="dxa"/>
            <w:shd w:val="clear" w:color="auto" w:fill="auto"/>
            <w:noWrap/>
            <w:hideMark/>
          </w:tcPr>
          <w:p w14:paraId="731D603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−25.0</w:t>
            </w:r>
          </w:p>
        </w:tc>
        <w:tc>
          <w:tcPr>
            <w:tcW w:w="992" w:type="dxa"/>
            <w:shd w:val="clear" w:color="auto" w:fill="auto"/>
            <w:noWrap/>
            <w:hideMark/>
          </w:tcPr>
          <w:p w14:paraId="490058E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2D5F376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Pit</w:t>
            </w:r>
          </w:p>
        </w:tc>
        <w:tc>
          <w:tcPr>
            <w:tcW w:w="4990" w:type="dxa"/>
            <w:shd w:val="clear" w:color="auto" w:fill="auto"/>
            <w:noWrap/>
            <w:hideMark/>
          </w:tcPr>
          <w:p w14:paraId="38DD9867" w14:textId="6E4B53F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Pit 15m south of the South Dyke. Dates infilling. Identified as potentially contemporary, but only on presence in plan, not modelled (Gregory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2013).</w:t>
            </w:r>
          </w:p>
        </w:tc>
      </w:tr>
      <w:tr w:rsidR="00AE7D4B" w:rsidRPr="003A35A7" w14:paraId="4A20F2C6" w14:textId="77777777" w:rsidTr="007F698B">
        <w:trPr>
          <w:cantSplit/>
          <w:trHeight w:val="285"/>
        </w:trPr>
        <w:tc>
          <w:tcPr>
            <w:tcW w:w="1696" w:type="dxa"/>
            <w:shd w:val="clear" w:color="auto" w:fill="auto"/>
            <w:noWrap/>
            <w:hideMark/>
          </w:tcPr>
          <w:p w14:paraId="4D1461E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SUERC-24490</w:t>
            </w:r>
            <w:r w:rsidRPr="003A35A7">
              <w:rPr>
                <w:rFonts w:ascii="Times New Roman" w:hAnsi="Times New Roman" w:cs="Times New Roman"/>
                <w:sz w:val="18"/>
                <w:szCs w:val="18"/>
              </w:rPr>
              <w:br/>
              <w:t>2400±30</w:t>
            </w:r>
          </w:p>
        </w:tc>
        <w:tc>
          <w:tcPr>
            <w:tcW w:w="851" w:type="dxa"/>
            <w:shd w:val="clear" w:color="auto" w:fill="auto"/>
            <w:noWrap/>
            <w:hideMark/>
          </w:tcPr>
          <w:p w14:paraId="21FCF49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004059F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Charcoal, not identified</w:t>
            </w:r>
          </w:p>
        </w:tc>
        <w:tc>
          <w:tcPr>
            <w:tcW w:w="1672" w:type="dxa"/>
            <w:shd w:val="clear" w:color="auto" w:fill="auto"/>
            <w:noWrap/>
            <w:hideMark/>
          </w:tcPr>
          <w:p w14:paraId="3FC81E0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Single fill of pit 118</w:t>
            </w:r>
          </w:p>
        </w:tc>
        <w:tc>
          <w:tcPr>
            <w:tcW w:w="1276" w:type="dxa"/>
            <w:shd w:val="clear" w:color="auto" w:fill="auto"/>
            <w:noWrap/>
            <w:hideMark/>
          </w:tcPr>
          <w:p w14:paraId="7B35402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−24.3</w:t>
            </w:r>
          </w:p>
        </w:tc>
        <w:tc>
          <w:tcPr>
            <w:tcW w:w="992" w:type="dxa"/>
            <w:shd w:val="clear" w:color="auto" w:fill="auto"/>
            <w:noWrap/>
            <w:hideMark/>
          </w:tcPr>
          <w:p w14:paraId="44EAC3D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7D68582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Pit</w:t>
            </w:r>
          </w:p>
        </w:tc>
        <w:tc>
          <w:tcPr>
            <w:tcW w:w="4990" w:type="dxa"/>
            <w:shd w:val="clear" w:color="auto" w:fill="auto"/>
            <w:noWrap/>
            <w:hideMark/>
          </w:tcPr>
          <w:p w14:paraId="270A1DAB" w14:textId="07451219"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Pit. Dates infilling of pit close to South Dyke. No stratigraphic relationship, not modelled (Gregory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2013).</w:t>
            </w:r>
          </w:p>
        </w:tc>
      </w:tr>
      <w:tr w:rsidR="00AE7D4B" w:rsidRPr="003A35A7" w14:paraId="52B3F021" w14:textId="77777777" w:rsidTr="007F698B">
        <w:trPr>
          <w:cantSplit/>
          <w:trHeight w:val="285"/>
        </w:trPr>
        <w:tc>
          <w:tcPr>
            <w:tcW w:w="1696" w:type="dxa"/>
            <w:shd w:val="clear" w:color="auto" w:fill="auto"/>
            <w:noWrap/>
            <w:hideMark/>
          </w:tcPr>
          <w:p w14:paraId="6D0E84F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SUERC-33889</w:t>
            </w:r>
            <w:r w:rsidRPr="003A35A7">
              <w:rPr>
                <w:rFonts w:ascii="Times New Roman" w:hAnsi="Times New Roman" w:cs="Times New Roman"/>
                <w:sz w:val="18"/>
                <w:szCs w:val="18"/>
              </w:rPr>
              <w:br/>
              <w:t>2005±35</w:t>
            </w:r>
          </w:p>
        </w:tc>
        <w:tc>
          <w:tcPr>
            <w:tcW w:w="851" w:type="dxa"/>
            <w:shd w:val="clear" w:color="auto" w:fill="auto"/>
            <w:noWrap/>
            <w:hideMark/>
          </w:tcPr>
          <w:p w14:paraId="611025A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4380CEA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Plant macrofossil, </w:t>
            </w:r>
            <w:r w:rsidRPr="003A35A7">
              <w:rPr>
                <w:rFonts w:ascii="Times New Roman" w:hAnsi="Times New Roman" w:cs="Times New Roman"/>
                <w:i/>
                <w:sz w:val="18"/>
                <w:szCs w:val="18"/>
              </w:rPr>
              <w:t>Hordeum</w:t>
            </w:r>
            <w:r w:rsidRPr="003A35A7">
              <w:rPr>
                <w:rFonts w:ascii="Times New Roman" w:hAnsi="Times New Roman" w:cs="Times New Roman"/>
                <w:sz w:val="18"/>
                <w:szCs w:val="18"/>
              </w:rPr>
              <w:t xml:space="preserve"> sp. charred grain (hulled)</w:t>
            </w:r>
          </w:p>
        </w:tc>
        <w:tc>
          <w:tcPr>
            <w:tcW w:w="1672" w:type="dxa"/>
            <w:shd w:val="clear" w:color="auto" w:fill="auto"/>
            <w:noWrap/>
            <w:hideMark/>
          </w:tcPr>
          <w:p w14:paraId="3F85DBB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Lower fill of ditch 8661</w:t>
            </w:r>
          </w:p>
        </w:tc>
        <w:tc>
          <w:tcPr>
            <w:tcW w:w="1276" w:type="dxa"/>
            <w:shd w:val="clear" w:color="auto" w:fill="auto"/>
            <w:noWrap/>
            <w:hideMark/>
          </w:tcPr>
          <w:p w14:paraId="0D4A50D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−24.1</w:t>
            </w:r>
          </w:p>
        </w:tc>
        <w:tc>
          <w:tcPr>
            <w:tcW w:w="992" w:type="dxa"/>
            <w:shd w:val="clear" w:color="auto" w:fill="auto"/>
            <w:noWrap/>
            <w:hideMark/>
          </w:tcPr>
          <w:p w14:paraId="770C611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30F6459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Ditch, TAQ construction linear earth work</w:t>
            </w:r>
          </w:p>
        </w:tc>
        <w:tc>
          <w:tcPr>
            <w:tcW w:w="4990" w:type="dxa"/>
            <w:shd w:val="clear" w:color="auto" w:fill="auto"/>
            <w:noWrap/>
            <w:hideMark/>
          </w:tcPr>
          <w:p w14:paraId="72D78FC8" w14:textId="0272ECCA"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Dates infilling ditch. TAQ stratigraphically South Dyke. Phase 3 ditch forming enclosure with the South Dyke ditch (Gregory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2013).</w:t>
            </w:r>
          </w:p>
        </w:tc>
      </w:tr>
      <w:tr w:rsidR="00AE7D4B" w:rsidRPr="003A35A7" w14:paraId="326EC09F" w14:textId="77777777" w:rsidTr="007F698B">
        <w:trPr>
          <w:cantSplit/>
          <w:trHeight w:val="285"/>
        </w:trPr>
        <w:tc>
          <w:tcPr>
            <w:tcW w:w="1696" w:type="dxa"/>
            <w:shd w:val="clear" w:color="auto" w:fill="auto"/>
            <w:noWrap/>
            <w:hideMark/>
          </w:tcPr>
          <w:p w14:paraId="5C10013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SUERC-21056</w:t>
            </w:r>
            <w:r w:rsidRPr="003A35A7">
              <w:rPr>
                <w:rFonts w:ascii="Times New Roman" w:hAnsi="Times New Roman" w:cs="Times New Roman"/>
                <w:sz w:val="18"/>
                <w:szCs w:val="18"/>
              </w:rPr>
              <w:br/>
              <w:t>2120±30</w:t>
            </w:r>
          </w:p>
        </w:tc>
        <w:tc>
          <w:tcPr>
            <w:tcW w:w="851" w:type="dxa"/>
            <w:shd w:val="clear" w:color="auto" w:fill="auto"/>
            <w:noWrap/>
            <w:hideMark/>
          </w:tcPr>
          <w:p w14:paraId="6D0BBC6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7646927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Charcoal, not identified</w:t>
            </w:r>
          </w:p>
        </w:tc>
        <w:tc>
          <w:tcPr>
            <w:tcW w:w="1672" w:type="dxa"/>
            <w:shd w:val="clear" w:color="auto" w:fill="auto"/>
            <w:noWrap/>
            <w:hideMark/>
          </w:tcPr>
          <w:p w14:paraId="0C6D556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Upper fill of ditch 140</w:t>
            </w:r>
          </w:p>
        </w:tc>
        <w:tc>
          <w:tcPr>
            <w:tcW w:w="1276" w:type="dxa"/>
            <w:shd w:val="clear" w:color="auto" w:fill="auto"/>
            <w:noWrap/>
            <w:hideMark/>
          </w:tcPr>
          <w:p w14:paraId="5972A54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−22.5</w:t>
            </w:r>
          </w:p>
        </w:tc>
        <w:tc>
          <w:tcPr>
            <w:tcW w:w="992" w:type="dxa"/>
            <w:shd w:val="clear" w:color="auto" w:fill="auto"/>
            <w:noWrap/>
            <w:hideMark/>
          </w:tcPr>
          <w:p w14:paraId="1E3BE34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7A8BA52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Ditch, TAQ construction linear earth work</w:t>
            </w:r>
          </w:p>
        </w:tc>
        <w:tc>
          <w:tcPr>
            <w:tcW w:w="4990" w:type="dxa"/>
            <w:shd w:val="clear" w:color="auto" w:fill="auto"/>
            <w:noWrap/>
            <w:hideMark/>
          </w:tcPr>
          <w:p w14:paraId="5A4C0BD5" w14:textId="32D1F071"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Ditch of South Dyke. Dates ditch infilling. Phase 2 infilling of South Dyke ditch with culturally derived material. Sample character means TPQ (Gregory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2013).</w:t>
            </w:r>
          </w:p>
        </w:tc>
      </w:tr>
      <w:tr w:rsidR="00AE7D4B" w:rsidRPr="003A35A7" w14:paraId="285809A3" w14:textId="77777777" w:rsidTr="007F698B">
        <w:trPr>
          <w:cantSplit/>
          <w:trHeight w:val="285"/>
        </w:trPr>
        <w:tc>
          <w:tcPr>
            <w:tcW w:w="1696" w:type="dxa"/>
            <w:shd w:val="clear" w:color="auto" w:fill="auto"/>
            <w:noWrap/>
            <w:hideMark/>
          </w:tcPr>
          <w:p w14:paraId="5DE0703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SUERC-24493</w:t>
            </w:r>
            <w:r w:rsidRPr="003A35A7">
              <w:rPr>
                <w:rFonts w:ascii="Times New Roman" w:hAnsi="Times New Roman" w:cs="Times New Roman"/>
                <w:sz w:val="18"/>
                <w:szCs w:val="18"/>
              </w:rPr>
              <w:br/>
              <w:t>2180±30</w:t>
            </w:r>
          </w:p>
        </w:tc>
        <w:tc>
          <w:tcPr>
            <w:tcW w:w="851" w:type="dxa"/>
            <w:shd w:val="clear" w:color="auto" w:fill="auto"/>
            <w:noWrap/>
            <w:hideMark/>
          </w:tcPr>
          <w:p w14:paraId="063E1A1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177BC6F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Animal bone, sheep/goat tibia</w:t>
            </w:r>
          </w:p>
        </w:tc>
        <w:tc>
          <w:tcPr>
            <w:tcW w:w="1672" w:type="dxa"/>
            <w:shd w:val="clear" w:color="auto" w:fill="auto"/>
            <w:noWrap/>
            <w:hideMark/>
          </w:tcPr>
          <w:p w14:paraId="028CA6B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Lower fill of ditch 140</w:t>
            </w:r>
          </w:p>
        </w:tc>
        <w:tc>
          <w:tcPr>
            <w:tcW w:w="1276" w:type="dxa"/>
            <w:shd w:val="clear" w:color="auto" w:fill="auto"/>
            <w:noWrap/>
            <w:hideMark/>
          </w:tcPr>
          <w:p w14:paraId="68E4315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-22.3</w:t>
            </w:r>
          </w:p>
        </w:tc>
        <w:tc>
          <w:tcPr>
            <w:tcW w:w="992" w:type="dxa"/>
            <w:shd w:val="clear" w:color="auto" w:fill="auto"/>
            <w:noWrap/>
            <w:hideMark/>
          </w:tcPr>
          <w:p w14:paraId="1545AA4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2CA338B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Ditch, TAQ construction linear earth work</w:t>
            </w:r>
          </w:p>
        </w:tc>
        <w:tc>
          <w:tcPr>
            <w:tcW w:w="4990" w:type="dxa"/>
            <w:shd w:val="clear" w:color="auto" w:fill="auto"/>
            <w:noWrap/>
            <w:hideMark/>
          </w:tcPr>
          <w:p w14:paraId="0CC2CDA6" w14:textId="556E37BB"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Ditch of South Dyke. Dates ditch infilling. Phase 2 infilling of South Dyke ditch with culturally derived material (Gregory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2013).</w:t>
            </w:r>
          </w:p>
        </w:tc>
      </w:tr>
      <w:tr w:rsidR="00AE7D4B" w:rsidRPr="003A35A7" w14:paraId="5F851033" w14:textId="77777777" w:rsidTr="007F698B">
        <w:trPr>
          <w:cantSplit/>
          <w:trHeight w:val="285"/>
        </w:trPr>
        <w:tc>
          <w:tcPr>
            <w:tcW w:w="1696" w:type="dxa"/>
            <w:shd w:val="clear" w:color="auto" w:fill="auto"/>
            <w:noWrap/>
            <w:hideMark/>
          </w:tcPr>
          <w:p w14:paraId="54766BC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SUERC-30349</w:t>
            </w:r>
            <w:r w:rsidRPr="003A35A7">
              <w:rPr>
                <w:rFonts w:ascii="Times New Roman" w:hAnsi="Times New Roman" w:cs="Times New Roman"/>
                <w:sz w:val="18"/>
                <w:szCs w:val="18"/>
              </w:rPr>
              <w:br/>
              <w:t>1725±35</w:t>
            </w:r>
          </w:p>
        </w:tc>
        <w:tc>
          <w:tcPr>
            <w:tcW w:w="851" w:type="dxa"/>
            <w:shd w:val="clear" w:color="auto" w:fill="auto"/>
            <w:noWrap/>
            <w:hideMark/>
          </w:tcPr>
          <w:p w14:paraId="5E10DE7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483492F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Animal bone, red deer antler, worked</w:t>
            </w:r>
          </w:p>
        </w:tc>
        <w:tc>
          <w:tcPr>
            <w:tcW w:w="1672" w:type="dxa"/>
            <w:shd w:val="clear" w:color="auto" w:fill="auto"/>
            <w:noWrap/>
            <w:hideMark/>
          </w:tcPr>
          <w:p w14:paraId="23F7E07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Upper fill of ditch 196</w:t>
            </w:r>
          </w:p>
        </w:tc>
        <w:tc>
          <w:tcPr>
            <w:tcW w:w="1276" w:type="dxa"/>
            <w:shd w:val="clear" w:color="auto" w:fill="auto"/>
            <w:noWrap/>
            <w:hideMark/>
          </w:tcPr>
          <w:p w14:paraId="776BB01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−21.4</w:t>
            </w:r>
          </w:p>
        </w:tc>
        <w:tc>
          <w:tcPr>
            <w:tcW w:w="992" w:type="dxa"/>
            <w:shd w:val="clear" w:color="auto" w:fill="auto"/>
            <w:noWrap/>
            <w:hideMark/>
          </w:tcPr>
          <w:p w14:paraId="794F414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7088931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Ditch, TAQ construction linear earth work</w:t>
            </w:r>
          </w:p>
        </w:tc>
        <w:tc>
          <w:tcPr>
            <w:tcW w:w="4990" w:type="dxa"/>
            <w:shd w:val="clear" w:color="auto" w:fill="auto"/>
            <w:noWrap/>
            <w:hideMark/>
          </w:tcPr>
          <w:p w14:paraId="4280BAA4" w14:textId="092162FD"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Dates ditch infilling. TAQ stratigraphically South Dyke. Phase 3 ditch forming enclosure with the South Dyke ditch (Gregory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2013).</w:t>
            </w:r>
          </w:p>
        </w:tc>
      </w:tr>
      <w:tr w:rsidR="00AE7D4B" w:rsidRPr="003A35A7" w14:paraId="06E27E6B" w14:textId="77777777" w:rsidTr="007F698B">
        <w:trPr>
          <w:cantSplit/>
          <w:trHeight w:val="285"/>
        </w:trPr>
        <w:tc>
          <w:tcPr>
            <w:tcW w:w="1696" w:type="dxa"/>
            <w:shd w:val="clear" w:color="auto" w:fill="auto"/>
            <w:noWrap/>
            <w:hideMark/>
          </w:tcPr>
          <w:p w14:paraId="0ECB609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SUERC-24494 2020±30</w:t>
            </w:r>
          </w:p>
        </w:tc>
        <w:tc>
          <w:tcPr>
            <w:tcW w:w="851" w:type="dxa"/>
            <w:shd w:val="clear" w:color="auto" w:fill="auto"/>
            <w:noWrap/>
            <w:hideMark/>
          </w:tcPr>
          <w:p w14:paraId="2B44BE6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0748FE1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Animal bone, cattle skull</w:t>
            </w:r>
          </w:p>
        </w:tc>
        <w:tc>
          <w:tcPr>
            <w:tcW w:w="1672" w:type="dxa"/>
            <w:shd w:val="clear" w:color="auto" w:fill="auto"/>
            <w:noWrap/>
            <w:hideMark/>
          </w:tcPr>
          <w:p w14:paraId="164954B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Lower fill of ditch 196</w:t>
            </w:r>
          </w:p>
        </w:tc>
        <w:tc>
          <w:tcPr>
            <w:tcW w:w="1276" w:type="dxa"/>
            <w:shd w:val="clear" w:color="auto" w:fill="auto"/>
            <w:noWrap/>
            <w:hideMark/>
          </w:tcPr>
          <w:p w14:paraId="16438A1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−21.3</w:t>
            </w:r>
          </w:p>
        </w:tc>
        <w:tc>
          <w:tcPr>
            <w:tcW w:w="992" w:type="dxa"/>
            <w:shd w:val="clear" w:color="auto" w:fill="auto"/>
            <w:noWrap/>
            <w:hideMark/>
          </w:tcPr>
          <w:p w14:paraId="38160C4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40E274F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Ditch, TAQ construction linear earth work</w:t>
            </w:r>
          </w:p>
        </w:tc>
        <w:tc>
          <w:tcPr>
            <w:tcW w:w="4990" w:type="dxa"/>
            <w:shd w:val="clear" w:color="auto" w:fill="auto"/>
            <w:noWrap/>
            <w:hideMark/>
          </w:tcPr>
          <w:p w14:paraId="4AADC16E" w14:textId="6DF255CC"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Dates ditch infilling. TAQ stratigraphically South Dyke. Phase 3 ditch forming enclosure with the South Dyke ditch (Gregory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2013).</w:t>
            </w:r>
          </w:p>
        </w:tc>
      </w:tr>
      <w:tr w:rsidR="00AE7D4B" w:rsidRPr="003A35A7" w14:paraId="627DE89C" w14:textId="77777777" w:rsidTr="007F698B">
        <w:trPr>
          <w:cantSplit/>
          <w:trHeight w:val="285"/>
        </w:trPr>
        <w:tc>
          <w:tcPr>
            <w:tcW w:w="1696" w:type="dxa"/>
            <w:shd w:val="clear" w:color="auto" w:fill="auto"/>
            <w:noWrap/>
            <w:hideMark/>
          </w:tcPr>
          <w:p w14:paraId="3A18801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SUERC-34023</w:t>
            </w:r>
            <w:r w:rsidRPr="003A35A7">
              <w:rPr>
                <w:rFonts w:ascii="Times New Roman" w:hAnsi="Times New Roman" w:cs="Times New Roman"/>
                <w:sz w:val="18"/>
                <w:szCs w:val="18"/>
              </w:rPr>
              <w:br/>
              <w:t>7050±35</w:t>
            </w:r>
          </w:p>
        </w:tc>
        <w:tc>
          <w:tcPr>
            <w:tcW w:w="851" w:type="dxa"/>
            <w:shd w:val="clear" w:color="auto" w:fill="auto"/>
            <w:noWrap/>
            <w:hideMark/>
          </w:tcPr>
          <w:p w14:paraId="58F725E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1C75310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Plant macrofossil, </w:t>
            </w:r>
            <w:r w:rsidRPr="003A35A7">
              <w:rPr>
                <w:rFonts w:ascii="Times New Roman" w:hAnsi="Times New Roman" w:cs="Times New Roman"/>
                <w:i/>
                <w:sz w:val="18"/>
                <w:szCs w:val="18"/>
              </w:rPr>
              <w:t>Alnus/Corylus</w:t>
            </w:r>
            <w:r w:rsidRPr="003A35A7">
              <w:rPr>
                <w:rFonts w:ascii="Times New Roman" w:hAnsi="Times New Roman" w:cs="Times New Roman"/>
                <w:sz w:val="18"/>
                <w:szCs w:val="18"/>
              </w:rPr>
              <w:t xml:space="preserve"> charcoal</w:t>
            </w:r>
          </w:p>
        </w:tc>
        <w:tc>
          <w:tcPr>
            <w:tcW w:w="1672" w:type="dxa"/>
            <w:shd w:val="clear" w:color="auto" w:fill="auto"/>
            <w:noWrap/>
            <w:hideMark/>
          </w:tcPr>
          <w:p w14:paraId="56E6E94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Single fill of ditch 8663</w:t>
            </w:r>
          </w:p>
        </w:tc>
        <w:tc>
          <w:tcPr>
            <w:tcW w:w="1276" w:type="dxa"/>
            <w:shd w:val="clear" w:color="auto" w:fill="auto"/>
            <w:noWrap/>
            <w:hideMark/>
          </w:tcPr>
          <w:p w14:paraId="738F4B4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−25.7</w:t>
            </w:r>
          </w:p>
        </w:tc>
        <w:tc>
          <w:tcPr>
            <w:tcW w:w="992" w:type="dxa"/>
            <w:shd w:val="clear" w:color="auto" w:fill="auto"/>
            <w:noWrap/>
            <w:hideMark/>
          </w:tcPr>
          <w:p w14:paraId="5B48263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79EE8E4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Ditch, TAQ construction linear earth work</w:t>
            </w:r>
          </w:p>
        </w:tc>
        <w:tc>
          <w:tcPr>
            <w:tcW w:w="4990" w:type="dxa"/>
            <w:shd w:val="clear" w:color="auto" w:fill="auto"/>
            <w:noWrap/>
            <w:hideMark/>
          </w:tcPr>
          <w:p w14:paraId="4FD61203" w14:textId="15659ADB"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Dates ditch infilling, but on archaeological grounds argued to be residual; not modelled (Gregory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2013).</w:t>
            </w:r>
          </w:p>
        </w:tc>
      </w:tr>
      <w:tr w:rsidR="00AE7D4B" w:rsidRPr="003A35A7" w14:paraId="3CCBA1F0" w14:textId="77777777" w:rsidTr="007F698B">
        <w:trPr>
          <w:cantSplit/>
          <w:trHeight w:val="285"/>
        </w:trPr>
        <w:tc>
          <w:tcPr>
            <w:tcW w:w="14454" w:type="dxa"/>
            <w:gridSpan w:val="9"/>
            <w:shd w:val="clear" w:color="auto" w:fill="auto"/>
            <w:noWrap/>
            <w:hideMark/>
          </w:tcPr>
          <w:p w14:paraId="13519B9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Site 26.2, Area 12, Asselby to Pannal pipeline, SE 38558 43999</w:t>
            </w:r>
          </w:p>
        </w:tc>
      </w:tr>
      <w:tr w:rsidR="00AE7D4B" w:rsidRPr="003A35A7" w14:paraId="48B1F173" w14:textId="77777777" w:rsidTr="007F698B">
        <w:trPr>
          <w:cantSplit/>
          <w:trHeight w:val="285"/>
        </w:trPr>
        <w:tc>
          <w:tcPr>
            <w:tcW w:w="1696" w:type="dxa"/>
            <w:shd w:val="clear" w:color="auto" w:fill="auto"/>
            <w:noWrap/>
            <w:hideMark/>
          </w:tcPr>
          <w:p w14:paraId="6B104E1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SUERC-34030</w:t>
            </w:r>
            <w:r w:rsidRPr="003A35A7">
              <w:rPr>
                <w:rFonts w:ascii="Times New Roman" w:hAnsi="Times New Roman" w:cs="Times New Roman"/>
                <w:sz w:val="18"/>
                <w:szCs w:val="18"/>
              </w:rPr>
              <w:br/>
              <w:t>1725±30</w:t>
            </w:r>
          </w:p>
        </w:tc>
        <w:tc>
          <w:tcPr>
            <w:tcW w:w="851" w:type="dxa"/>
            <w:shd w:val="clear" w:color="auto" w:fill="auto"/>
            <w:noWrap/>
            <w:hideMark/>
          </w:tcPr>
          <w:p w14:paraId="6B91141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37BC655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Alnus/Corylus</w:t>
            </w:r>
            <w:r w:rsidRPr="003A35A7">
              <w:rPr>
                <w:rFonts w:ascii="Times New Roman" w:hAnsi="Times New Roman" w:cs="Times New Roman"/>
                <w:sz w:val="18"/>
                <w:szCs w:val="18"/>
              </w:rPr>
              <w:t xml:space="preserve"> sp.</w:t>
            </w:r>
          </w:p>
        </w:tc>
        <w:tc>
          <w:tcPr>
            <w:tcW w:w="1672" w:type="dxa"/>
            <w:shd w:val="clear" w:color="auto" w:fill="auto"/>
            <w:noWrap/>
            <w:hideMark/>
          </w:tcPr>
          <w:p w14:paraId="518869E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Upper fill of ditch 5219</w:t>
            </w:r>
          </w:p>
        </w:tc>
        <w:tc>
          <w:tcPr>
            <w:tcW w:w="1276" w:type="dxa"/>
            <w:shd w:val="clear" w:color="auto" w:fill="auto"/>
            <w:noWrap/>
            <w:hideMark/>
          </w:tcPr>
          <w:p w14:paraId="7952F48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−25.4</w:t>
            </w:r>
          </w:p>
        </w:tc>
        <w:tc>
          <w:tcPr>
            <w:tcW w:w="992" w:type="dxa"/>
            <w:shd w:val="clear" w:color="auto" w:fill="auto"/>
            <w:noWrap/>
            <w:hideMark/>
          </w:tcPr>
          <w:p w14:paraId="7E7C527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02753EB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Enclosure</w:t>
            </w:r>
          </w:p>
        </w:tc>
        <w:tc>
          <w:tcPr>
            <w:tcW w:w="4990" w:type="dxa"/>
            <w:shd w:val="clear" w:color="auto" w:fill="auto"/>
            <w:noWrap/>
            <w:hideMark/>
          </w:tcPr>
          <w:p w14:paraId="66F4641F" w14:textId="70C211F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Enclosure. Dates ditch infilling. Phase 2 enclosure ditch (Gregory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2013).</w:t>
            </w:r>
          </w:p>
        </w:tc>
      </w:tr>
      <w:tr w:rsidR="00AE7D4B" w:rsidRPr="003A35A7" w14:paraId="5F1EA900" w14:textId="77777777" w:rsidTr="007F698B">
        <w:trPr>
          <w:cantSplit/>
          <w:trHeight w:val="285"/>
        </w:trPr>
        <w:tc>
          <w:tcPr>
            <w:tcW w:w="1696" w:type="dxa"/>
            <w:shd w:val="clear" w:color="auto" w:fill="auto"/>
            <w:noWrap/>
            <w:hideMark/>
          </w:tcPr>
          <w:p w14:paraId="6D88A0B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SUERC-34029</w:t>
            </w:r>
            <w:r w:rsidRPr="003A35A7">
              <w:rPr>
                <w:rFonts w:ascii="Times New Roman" w:hAnsi="Times New Roman" w:cs="Times New Roman"/>
                <w:sz w:val="18"/>
                <w:szCs w:val="18"/>
              </w:rPr>
              <w:br/>
              <w:t>1655±30</w:t>
            </w:r>
          </w:p>
        </w:tc>
        <w:tc>
          <w:tcPr>
            <w:tcW w:w="851" w:type="dxa"/>
            <w:shd w:val="clear" w:color="auto" w:fill="auto"/>
            <w:noWrap/>
            <w:hideMark/>
          </w:tcPr>
          <w:p w14:paraId="2D8B7C4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5B2C89B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Alnus/Corylus</w:t>
            </w:r>
            <w:r w:rsidRPr="003A35A7">
              <w:rPr>
                <w:rFonts w:ascii="Times New Roman" w:hAnsi="Times New Roman" w:cs="Times New Roman"/>
                <w:sz w:val="18"/>
                <w:szCs w:val="18"/>
              </w:rPr>
              <w:t xml:space="preserve"> sp.</w:t>
            </w:r>
          </w:p>
        </w:tc>
        <w:tc>
          <w:tcPr>
            <w:tcW w:w="1672" w:type="dxa"/>
            <w:shd w:val="clear" w:color="auto" w:fill="auto"/>
            <w:noWrap/>
            <w:hideMark/>
          </w:tcPr>
          <w:p w14:paraId="56ACE37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Upper fill of ditch 5219</w:t>
            </w:r>
          </w:p>
        </w:tc>
        <w:tc>
          <w:tcPr>
            <w:tcW w:w="1276" w:type="dxa"/>
            <w:shd w:val="clear" w:color="auto" w:fill="auto"/>
            <w:noWrap/>
            <w:hideMark/>
          </w:tcPr>
          <w:p w14:paraId="41A0055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−26.9</w:t>
            </w:r>
          </w:p>
        </w:tc>
        <w:tc>
          <w:tcPr>
            <w:tcW w:w="992" w:type="dxa"/>
            <w:shd w:val="clear" w:color="auto" w:fill="auto"/>
            <w:noWrap/>
            <w:hideMark/>
          </w:tcPr>
          <w:p w14:paraId="32FA50D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47FB5D2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Enclosure</w:t>
            </w:r>
          </w:p>
        </w:tc>
        <w:tc>
          <w:tcPr>
            <w:tcW w:w="4990" w:type="dxa"/>
            <w:shd w:val="clear" w:color="auto" w:fill="auto"/>
            <w:noWrap/>
            <w:hideMark/>
          </w:tcPr>
          <w:p w14:paraId="1132A633" w14:textId="669D53DD"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Enclosure. Dates ditch infilling. Phase 2 enclosure ditch (Gregory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2013).</w:t>
            </w:r>
          </w:p>
        </w:tc>
      </w:tr>
      <w:tr w:rsidR="00AE7D4B" w:rsidRPr="003A35A7" w14:paraId="40332C49" w14:textId="77777777" w:rsidTr="007F698B">
        <w:trPr>
          <w:cantSplit/>
          <w:trHeight w:val="285"/>
        </w:trPr>
        <w:tc>
          <w:tcPr>
            <w:tcW w:w="14454" w:type="dxa"/>
            <w:gridSpan w:val="9"/>
            <w:shd w:val="clear" w:color="auto" w:fill="auto"/>
            <w:noWrap/>
            <w:hideMark/>
          </w:tcPr>
          <w:p w14:paraId="364640D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Site 26.3, Area 12, Asselby to Pannal pipeline, SE 38480 44382</w:t>
            </w:r>
          </w:p>
        </w:tc>
      </w:tr>
      <w:tr w:rsidR="00AE7D4B" w:rsidRPr="003A35A7" w14:paraId="02B14B30" w14:textId="77777777" w:rsidTr="007F698B">
        <w:trPr>
          <w:cantSplit/>
          <w:trHeight w:val="285"/>
        </w:trPr>
        <w:tc>
          <w:tcPr>
            <w:tcW w:w="1696" w:type="dxa"/>
            <w:shd w:val="clear" w:color="auto" w:fill="auto"/>
            <w:noWrap/>
            <w:hideMark/>
          </w:tcPr>
          <w:p w14:paraId="0636C9B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SUERC-33882</w:t>
            </w:r>
            <w:r w:rsidRPr="003A35A7">
              <w:rPr>
                <w:rFonts w:ascii="Times New Roman" w:hAnsi="Times New Roman" w:cs="Times New Roman"/>
                <w:sz w:val="18"/>
                <w:szCs w:val="18"/>
              </w:rPr>
              <w:br/>
              <w:t>1260±35</w:t>
            </w:r>
          </w:p>
        </w:tc>
        <w:tc>
          <w:tcPr>
            <w:tcW w:w="851" w:type="dxa"/>
            <w:shd w:val="clear" w:color="auto" w:fill="auto"/>
            <w:noWrap/>
            <w:hideMark/>
          </w:tcPr>
          <w:p w14:paraId="7EE5E34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544CD43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Prunus</w:t>
            </w:r>
            <w:r w:rsidRPr="003A35A7">
              <w:rPr>
                <w:rFonts w:ascii="Times New Roman" w:hAnsi="Times New Roman" w:cs="Times New Roman"/>
                <w:sz w:val="18"/>
                <w:szCs w:val="18"/>
              </w:rPr>
              <w:t xml:space="preserve"> sp.</w:t>
            </w:r>
          </w:p>
        </w:tc>
        <w:tc>
          <w:tcPr>
            <w:tcW w:w="1672" w:type="dxa"/>
            <w:shd w:val="clear" w:color="auto" w:fill="auto"/>
            <w:noWrap/>
            <w:hideMark/>
          </w:tcPr>
          <w:p w14:paraId="227514A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Upper fill of ditch 6650</w:t>
            </w:r>
          </w:p>
        </w:tc>
        <w:tc>
          <w:tcPr>
            <w:tcW w:w="1276" w:type="dxa"/>
            <w:shd w:val="clear" w:color="auto" w:fill="auto"/>
            <w:noWrap/>
            <w:hideMark/>
          </w:tcPr>
          <w:p w14:paraId="00A6DF2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−27.4</w:t>
            </w:r>
          </w:p>
        </w:tc>
        <w:tc>
          <w:tcPr>
            <w:tcW w:w="992" w:type="dxa"/>
            <w:shd w:val="clear" w:color="auto" w:fill="auto"/>
            <w:noWrap/>
            <w:hideMark/>
          </w:tcPr>
          <w:p w14:paraId="1CCBBEC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4F618E9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Boundary ditch</w:t>
            </w:r>
          </w:p>
        </w:tc>
        <w:tc>
          <w:tcPr>
            <w:tcW w:w="4990" w:type="dxa"/>
            <w:shd w:val="clear" w:color="auto" w:fill="auto"/>
            <w:noWrap/>
            <w:hideMark/>
          </w:tcPr>
          <w:p w14:paraId="6CA7F6BB" w14:textId="73C93021"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Dates ditch infilling</w:t>
            </w:r>
            <w:r w:rsidRPr="003A35A7" w:rsidDel="00B60CE2">
              <w:rPr>
                <w:rFonts w:ascii="Times New Roman" w:hAnsi="Times New Roman" w:cs="Times New Roman"/>
                <w:sz w:val="18"/>
                <w:szCs w:val="18"/>
              </w:rPr>
              <w:t xml:space="preserve"> </w:t>
            </w:r>
            <w:r w:rsidRPr="003A35A7">
              <w:rPr>
                <w:rFonts w:ascii="Times New Roman" w:hAnsi="Times New Roman" w:cs="Times New Roman"/>
                <w:sz w:val="18"/>
                <w:szCs w:val="18"/>
              </w:rPr>
              <w:t xml:space="preserve">(Gregory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2013).</w:t>
            </w:r>
          </w:p>
        </w:tc>
      </w:tr>
      <w:tr w:rsidR="00AE7D4B" w:rsidRPr="003A35A7" w14:paraId="313DE2E0" w14:textId="77777777" w:rsidTr="007F698B">
        <w:trPr>
          <w:cantSplit/>
          <w:trHeight w:val="285"/>
        </w:trPr>
        <w:tc>
          <w:tcPr>
            <w:tcW w:w="1696" w:type="dxa"/>
            <w:shd w:val="clear" w:color="auto" w:fill="auto"/>
            <w:noWrap/>
            <w:hideMark/>
          </w:tcPr>
          <w:p w14:paraId="669E2F9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lastRenderedPageBreak/>
              <w:t>SUERC-34123</w:t>
            </w:r>
            <w:r w:rsidRPr="003A35A7">
              <w:rPr>
                <w:rFonts w:ascii="Times New Roman" w:hAnsi="Times New Roman" w:cs="Times New Roman"/>
                <w:sz w:val="18"/>
                <w:szCs w:val="18"/>
              </w:rPr>
              <w:br/>
              <w:t>2235±30</w:t>
            </w:r>
          </w:p>
        </w:tc>
        <w:tc>
          <w:tcPr>
            <w:tcW w:w="851" w:type="dxa"/>
            <w:shd w:val="clear" w:color="auto" w:fill="auto"/>
            <w:noWrap/>
            <w:hideMark/>
          </w:tcPr>
          <w:p w14:paraId="5D95058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39011F8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Prunus</w:t>
            </w:r>
            <w:r w:rsidRPr="003A35A7">
              <w:rPr>
                <w:rFonts w:ascii="Times New Roman" w:hAnsi="Times New Roman" w:cs="Times New Roman"/>
                <w:sz w:val="18"/>
                <w:szCs w:val="18"/>
              </w:rPr>
              <w:t xml:space="preserve"> sp.</w:t>
            </w:r>
          </w:p>
        </w:tc>
        <w:tc>
          <w:tcPr>
            <w:tcW w:w="1672" w:type="dxa"/>
            <w:shd w:val="clear" w:color="auto" w:fill="auto"/>
            <w:noWrap/>
            <w:hideMark/>
          </w:tcPr>
          <w:p w14:paraId="7B24171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Upper fill of ditch 6660</w:t>
            </w:r>
          </w:p>
        </w:tc>
        <w:tc>
          <w:tcPr>
            <w:tcW w:w="1276" w:type="dxa"/>
            <w:shd w:val="clear" w:color="auto" w:fill="auto"/>
            <w:noWrap/>
            <w:hideMark/>
          </w:tcPr>
          <w:p w14:paraId="329700B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−27.0</w:t>
            </w:r>
          </w:p>
        </w:tc>
        <w:tc>
          <w:tcPr>
            <w:tcW w:w="992" w:type="dxa"/>
            <w:shd w:val="clear" w:color="auto" w:fill="auto"/>
            <w:noWrap/>
            <w:hideMark/>
          </w:tcPr>
          <w:p w14:paraId="6604007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4291C83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Trackway/droveway</w:t>
            </w:r>
          </w:p>
        </w:tc>
        <w:tc>
          <w:tcPr>
            <w:tcW w:w="4990" w:type="dxa"/>
            <w:shd w:val="clear" w:color="auto" w:fill="auto"/>
            <w:noWrap/>
            <w:hideMark/>
          </w:tcPr>
          <w:p w14:paraId="6DBAC5A9" w14:textId="3D2AC4B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Phase 3 trackway/droveway, forming part of a Y-shaped junction in a droveway associated with field boundaries. Dates ditch infilling</w:t>
            </w:r>
            <w:r w:rsidRPr="003A35A7" w:rsidDel="00526E75">
              <w:rPr>
                <w:rFonts w:ascii="Times New Roman" w:hAnsi="Times New Roman" w:cs="Times New Roman"/>
                <w:sz w:val="18"/>
                <w:szCs w:val="18"/>
              </w:rPr>
              <w:t xml:space="preserve"> </w:t>
            </w:r>
            <w:r w:rsidRPr="003A35A7">
              <w:rPr>
                <w:rFonts w:ascii="Times New Roman" w:hAnsi="Times New Roman" w:cs="Times New Roman"/>
                <w:sz w:val="18"/>
                <w:szCs w:val="18"/>
              </w:rPr>
              <w:t xml:space="preserve">(Gregory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 xml:space="preserve">2013), however on archaeological grounds this result and other from the deposit are regarded as residual (Gregory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2013, 147).</w:t>
            </w:r>
          </w:p>
        </w:tc>
      </w:tr>
      <w:tr w:rsidR="00AE7D4B" w:rsidRPr="003A35A7" w14:paraId="16A56C74" w14:textId="77777777" w:rsidTr="007F698B">
        <w:trPr>
          <w:cantSplit/>
          <w:trHeight w:val="285"/>
        </w:trPr>
        <w:tc>
          <w:tcPr>
            <w:tcW w:w="1696" w:type="dxa"/>
            <w:shd w:val="clear" w:color="auto" w:fill="auto"/>
            <w:noWrap/>
            <w:hideMark/>
          </w:tcPr>
          <w:p w14:paraId="2E35763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SUERC-34118</w:t>
            </w:r>
            <w:r w:rsidRPr="003A35A7">
              <w:rPr>
                <w:rFonts w:ascii="Times New Roman" w:hAnsi="Times New Roman" w:cs="Times New Roman"/>
                <w:sz w:val="18"/>
                <w:szCs w:val="18"/>
              </w:rPr>
              <w:br/>
              <w:t>1375±30</w:t>
            </w:r>
          </w:p>
        </w:tc>
        <w:tc>
          <w:tcPr>
            <w:tcW w:w="851" w:type="dxa"/>
            <w:shd w:val="clear" w:color="auto" w:fill="auto"/>
            <w:noWrap/>
            <w:hideMark/>
          </w:tcPr>
          <w:p w14:paraId="54057A8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713A05E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Charcoal, Maloideae</w:t>
            </w:r>
          </w:p>
        </w:tc>
        <w:tc>
          <w:tcPr>
            <w:tcW w:w="1672" w:type="dxa"/>
            <w:shd w:val="clear" w:color="auto" w:fill="auto"/>
            <w:noWrap/>
            <w:hideMark/>
          </w:tcPr>
          <w:p w14:paraId="5A02251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Lower fill of ditch 6684.</w:t>
            </w:r>
          </w:p>
        </w:tc>
        <w:tc>
          <w:tcPr>
            <w:tcW w:w="1276" w:type="dxa"/>
            <w:shd w:val="clear" w:color="auto" w:fill="auto"/>
            <w:noWrap/>
            <w:hideMark/>
          </w:tcPr>
          <w:p w14:paraId="1F56EFC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−26.8</w:t>
            </w:r>
          </w:p>
        </w:tc>
        <w:tc>
          <w:tcPr>
            <w:tcW w:w="992" w:type="dxa"/>
            <w:shd w:val="clear" w:color="auto" w:fill="auto"/>
            <w:noWrap/>
            <w:hideMark/>
          </w:tcPr>
          <w:p w14:paraId="653A67A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0CA69BB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Boundary ditch</w:t>
            </w:r>
          </w:p>
        </w:tc>
        <w:tc>
          <w:tcPr>
            <w:tcW w:w="4990" w:type="dxa"/>
            <w:shd w:val="clear" w:color="auto" w:fill="auto"/>
            <w:noWrap/>
            <w:hideMark/>
          </w:tcPr>
          <w:p w14:paraId="6EB0FB4B" w14:textId="4A29B928"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Dates ditch infilling, a recut of ditch 6649, possibly a trackway (Gregory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2013).</w:t>
            </w:r>
          </w:p>
        </w:tc>
      </w:tr>
      <w:tr w:rsidR="00AE7D4B" w:rsidRPr="003A35A7" w14:paraId="27D676A1" w14:textId="77777777" w:rsidTr="007F698B">
        <w:trPr>
          <w:cantSplit/>
          <w:trHeight w:val="285"/>
        </w:trPr>
        <w:tc>
          <w:tcPr>
            <w:tcW w:w="1696" w:type="dxa"/>
            <w:shd w:val="clear" w:color="auto" w:fill="auto"/>
            <w:noWrap/>
            <w:hideMark/>
          </w:tcPr>
          <w:p w14:paraId="633E498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SUERC-34122</w:t>
            </w:r>
            <w:r w:rsidRPr="003A35A7">
              <w:rPr>
                <w:rFonts w:ascii="Times New Roman" w:hAnsi="Times New Roman" w:cs="Times New Roman"/>
                <w:sz w:val="18"/>
                <w:szCs w:val="18"/>
              </w:rPr>
              <w:br/>
              <w:t>2215±30</w:t>
            </w:r>
          </w:p>
        </w:tc>
        <w:tc>
          <w:tcPr>
            <w:tcW w:w="851" w:type="dxa"/>
            <w:shd w:val="clear" w:color="auto" w:fill="auto"/>
            <w:noWrap/>
            <w:hideMark/>
          </w:tcPr>
          <w:p w14:paraId="67977A0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39319BB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Plant macrofossil, </w:t>
            </w:r>
            <w:r w:rsidRPr="003A35A7">
              <w:rPr>
                <w:rFonts w:ascii="Times New Roman" w:hAnsi="Times New Roman" w:cs="Times New Roman"/>
                <w:i/>
                <w:sz w:val="18"/>
                <w:szCs w:val="18"/>
              </w:rPr>
              <w:t>Prunus</w:t>
            </w:r>
            <w:r w:rsidRPr="003A35A7">
              <w:rPr>
                <w:rFonts w:ascii="Times New Roman" w:hAnsi="Times New Roman" w:cs="Times New Roman"/>
                <w:sz w:val="18"/>
                <w:szCs w:val="18"/>
              </w:rPr>
              <w:t xml:space="preserve"> sp. charred fruit fragment</w:t>
            </w:r>
          </w:p>
        </w:tc>
        <w:tc>
          <w:tcPr>
            <w:tcW w:w="1672" w:type="dxa"/>
            <w:shd w:val="clear" w:color="auto" w:fill="auto"/>
            <w:noWrap/>
            <w:hideMark/>
          </w:tcPr>
          <w:p w14:paraId="3F306DC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Upper fill of ditch 6660</w:t>
            </w:r>
          </w:p>
        </w:tc>
        <w:tc>
          <w:tcPr>
            <w:tcW w:w="1276" w:type="dxa"/>
            <w:shd w:val="clear" w:color="auto" w:fill="auto"/>
            <w:noWrap/>
            <w:hideMark/>
          </w:tcPr>
          <w:p w14:paraId="3FF0A6D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−26.8</w:t>
            </w:r>
          </w:p>
        </w:tc>
        <w:tc>
          <w:tcPr>
            <w:tcW w:w="992" w:type="dxa"/>
            <w:shd w:val="clear" w:color="auto" w:fill="auto"/>
            <w:noWrap/>
            <w:hideMark/>
          </w:tcPr>
          <w:p w14:paraId="0E3D526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618E4FF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Trackway/droveway</w:t>
            </w:r>
          </w:p>
        </w:tc>
        <w:tc>
          <w:tcPr>
            <w:tcW w:w="4990" w:type="dxa"/>
            <w:shd w:val="clear" w:color="auto" w:fill="auto"/>
            <w:noWrap/>
            <w:hideMark/>
          </w:tcPr>
          <w:p w14:paraId="2B9FADAC" w14:textId="2629733B"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Phase 3 trackway/droveway, forming part of a Y-shaped junction in a droveway associated with field boundaries. Dates ditch infilling</w:t>
            </w:r>
            <w:r w:rsidRPr="003A35A7" w:rsidDel="00526E75">
              <w:rPr>
                <w:rFonts w:ascii="Times New Roman" w:hAnsi="Times New Roman" w:cs="Times New Roman"/>
                <w:sz w:val="18"/>
                <w:szCs w:val="18"/>
              </w:rPr>
              <w:t xml:space="preserve"> </w:t>
            </w:r>
            <w:r w:rsidRPr="003A35A7">
              <w:rPr>
                <w:rFonts w:ascii="Times New Roman" w:hAnsi="Times New Roman" w:cs="Times New Roman"/>
                <w:sz w:val="18"/>
                <w:szCs w:val="18"/>
              </w:rPr>
              <w:t xml:space="preserve">(Gregory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 xml:space="preserve">2013), however on archaeological grounds this result and other from the deposit are regarded as residual (Gregory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2013, 147).</w:t>
            </w:r>
          </w:p>
        </w:tc>
      </w:tr>
      <w:tr w:rsidR="00AE7D4B" w:rsidRPr="003A35A7" w14:paraId="1EC91917" w14:textId="77777777" w:rsidTr="007F698B">
        <w:trPr>
          <w:cantSplit/>
          <w:trHeight w:val="285"/>
        </w:trPr>
        <w:tc>
          <w:tcPr>
            <w:tcW w:w="1696" w:type="dxa"/>
            <w:shd w:val="clear" w:color="auto" w:fill="auto"/>
            <w:noWrap/>
            <w:hideMark/>
          </w:tcPr>
          <w:p w14:paraId="6991BB7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SUERC-33881</w:t>
            </w:r>
            <w:r w:rsidRPr="003A35A7">
              <w:rPr>
                <w:rFonts w:ascii="Times New Roman" w:hAnsi="Times New Roman" w:cs="Times New Roman"/>
                <w:sz w:val="18"/>
                <w:szCs w:val="18"/>
              </w:rPr>
              <w:br/>
              <w:t>1145±35</w:t>
            </w:r>
          </w:p>
        </w:tc>
        <w:tc>
          <w:tcPr>
            <w:tcW w:w="851" w:type="dxa"/>
            <w:shd w:val="clear" w:color="auto" w:fill="auto"/>
            <w:noWrap/>
            <w:hideMark/>
          </w:tcPr>
          <w:p w14:paraId="16D231F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18D42AE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Prunus</w:t>
            </w:r>
            <w:r w:rsidRPr="003A35A7">
              <w:rPr>
                <w:rFonts w:ascii="Times New Roman" w:hAnsi="Times New Roman" w:cs="Times New Roman"/>
                <w:sz w:val="18"/>
                <w:szCs w:val="18"/>
              </w:rPr>
              <w:t xml:space="preserve"> sp.</w:t>
            </w:r>
          </w:p>
        </w:tc>
        <w:tc>
          <w:tcPr>
            <w:tcW w:w="1672" w:type="dxa"/>
            <w:shd w:val="clear" w:color="auto" w:fill="auto"/>
            <w:noWrap/>
            <w:hideMark/>
          </w:tcPr>
          <w:p w14:paraId="1E7F772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Upper fill of ditch 6649</w:t>
            </w:r>
          </w:p>
        </w:tc>
        <w:tc>
          <w:tcPr>
            <w:tcW w:w="1276" w:type="dxa"/>
            <w:shd w:val="clear" w:color="auto" w:fill="auto"/>
            <w:noWrap/>
            <w:hideMark/>
          </w:tcPr>
          <w:p w14:paraId="1B0BD23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−26.3</w:t>
            </w:r>
          </w:p>
        </w:tc>
        <w:tc>
          <w:tcPr>
            <w:tcW w:w="992" w:type="dxa"/>
            <w:shd w:val="clear" w:color="auto" w:fill="auto"/>
            <w:noWrap/>
            <w:hideMark/>
          </w:tcPr>
          <w:p w14:paraId="2F8C4BC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34446CF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Boundary ditch</w:t>
            </w:r>
          </w:p>
        </w:tc>
        <w:tc>
          <w:tcPr>
            <w:tcW w:w="4990" w:type="dxa"/>
            <w:shd w:val="clear" w:color="auto" w:fill="auto"/>
            <w:noWrap/>
            <w:hideMark/>
          </w:tcPr>
          <w:p w14:paraId="4015C8E7" w14:textId="06D670EF"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Dates ditch infilling</w:t>
            </w:r>
            <w:r w:rsidRPr="003A35A7" w:rsidDel="00A91F81">
              <w:rPr>
                <w:rFonts w:ascii="Times New Roman" w:hAnsi="Times New Roman" w:cs="Times New Roman"/>
                <w:sz w:val="18"/>
                <w:szCs w:val="18"/>
              </w:rPr>
              <w:t xml:space="preserve"> </w:t>
            </w:r>
            <w:r w:rsidRPr="003A35A7">
              <w:rPr>
                <w:rFonts w:ascii="Times New Roman" w:hAnsi="Times New Roman" w:cs="Times New Roman"/>
                <w:sz w:val="18"/>
                <w:szCs w:val="18"/>
              </w:rPr>
              <w:t xml:space="preserve">(Gregory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2013).</w:t>
            </w:r>
          </w:p>
        </w:tc>
      </w:tr>
      <w:tr w:rsidR="00AE7D4B" w:rsidRPr="003A35A7" w14:paraId="0A99F018" w14:textId="77777777" w:rsidTr="007F698B">
        <w:trPr>
          <w:cantSplit/>
          <w:trHeight w:val="285"/>
        </w:trPr>
        <w:tc>
          <w:tcPr>
            <w:tcW w:w="1696" w:type="dxa"/>
            <w:shd w:val="clear" w:color="auto" w:fill="auto"/>
            <w:noWrap/>
            <w:hideMark/>
          </w:tcPr>
          <w:p w14:paraId="23D452A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SUERC-34117</w:t>
            </w:r>
            <w:r w:rsidRPr="003A35A7">
              <w:rPr>
                <w:rFonts w:ascii="Times New Roman" w:hAnsi="Times New Roman" w:cs="Times New Roman"/>
                <w:sz w:val="18"/>
                <w:szCs w:val="18"/>
              </w:rPr>
              <w:br/>
              <w:t>1310±30</w:t>
            </w:r>
          </w:p>
        </w:tc>
        <w:tc>
          <w:tcPr>
            <w:tcW w:w="851" w:type="dxa"/>
            <w:shd w:val="clear" w:color="auto" w:fill="auto"/>
            <w:noWrap/>
            <w:hideMark/>
          </w:tcPr>
          <w:p w14:paraId="2373E5E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3048885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Plant macrofossil, </w:t>
            </w:r>
            <w:r w:rsidRPr="003A35A7">
              <w:rPr>
                <w:rFonts w:ascii="Times New Roman" w:hAnsi="Times New Roman" w:cs="Times New Roman"/>
                <w:i/>
                <w:sz w:val="18"/>
                <w:szCs w:val="18"/>
              </w:rPr>
              <w:t>Crataegus</w:t>
            </w:r>
            <w:r w:rsidRPr="003A35A7">
              <w:rPr>
                <w:rFonts w:ascii="Times New Roman" w:hAnsi="Times New Roman" w:cs="Times New Roman"/>
                <w:sz w:val="18"/>
                <w:szCs w:val="18"/>
              </w:rPr>
              <w:t xml:space="preserve"> sp. charred fruit fragment</w:t>
            </w:r>
          </w:p>
        </w:tc>
        <w:tc>
          <w:tcPr>
            <w:tcW w:w="1672" w:type="dxa"/>
            <w:shd w:val="clear" w:color="auto" w:fill="auto"/>
            <w:noWrap/>
            <w:hideMark/>
          </w:tcPr>
          <w:p w14:paraId="69A36A3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Lower fill of ditch 6684</w:t>
            </w:r>
          </w:p>
        </w:tc>
        <w:tc>
          <w:tcPr>
            <w:tcW w:w="1276" w:type="dxa"/>
            <w:shd w:val="clear" w:color="auto" w:fill="auto"/>
            <w:noWrap/>
            <w:hideMark/>
          </w:tcPr>
          <w:p w14:paraId="3D2F90E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−25.6</w:t>
            </w:r>
          </w:p>
        </w:tc>
        <w:tc>
          <w:tcPr>
            <w:tcW w:w="992" w:type="dxa"/>
            <w:shd w:val="clear" w:color="auto" w:fill="auto"/>
            <w:noWrap/>
            <w:hideMark/>
          </w:tcPr>
          <w:p w14:paraId="64D7F47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4BC9882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Boundary ditch</w:t>
            </w:r>
          </w:p>
        </w:tc>
        <w:tc>
          <w:tcPr>
            <w:tcW w:w="4990" w:type="dxa"/>
            <w:shd w:val="clear" w:color="auto" w:fill="auto"/>
            <w:noWrap/>
            <w:hideMark/>
          </w:tcPr>
          <w:p w14:paraId="0D79896E" w14:textId="6F3E758E"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Dates ditch infilling, a recut of ditch 6649, possibly a trackway (Gregory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2013).</w:t>
            </w:r>
          </w:p>
        </w:tc>
      </w:tr>
      <w:tr w:rsidR="00AE7D4B" w:rsidRPr="003A35A7" w14:paraId="65C82B27" w14:textId="77777777" w:rsidTr="007F698B">
        <w:trPr>
          <w:cantSplit/>
          <w:trHeight w:val="285"/>
        </w:trPr>
        <w:tc>
          <w:tcPr>
            <w:tcW w:w="14454" w:type="dxa"/>
            <w:gridSpan w:val="9"/>
            <w:shd w:val="clear" w:color="auto" w:fill="auto"/>
            <w:noWrap/>
            <w:hideMark/>
          </w:tcPr>
          <w:p w14:paraId="4E9C85D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Site 35.4, Area 15, Asselby to Pannal pipeline, SE 2899 4970</w:t>
            </w:r>
          </w:p>
        </w:tc>
      </w:tr>
      <w:tr w:rsidR="00AE7D4B" w:rsidRPr="003A35A7" w14:paraId="61458B23" w14:textId="77777777" w:rsidTr="007F698B">
        <w:trPr>
          <w:cantSplit/>
          <w:trHeight w:val="285"/>
        </w:trPr>
        <w:tc>
          <w:tcPr>
            <w:tcW w:w="1696" w:type="dxa"/>
            <w:shd w:val="clear" w:color="auto" w:fill="auto"/>
            <w:noWrap/>
            <w:hideMark/>
          </w:tcPr>
          <w:p w14:paraId="4B2C560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SUERC-34135</w:t>
            </w:r>
            <w:r w:rsidRPr="003A35A7">
              <w:rPr>
                <w:rFonts w:ascii="Times New Roman" w:hAnsi="Times New Roman" w:cs="Times New Roman"/>
                <w:sz w:val="18"/>
                <w:szCs w:val="18"/>
              </w:rPr>
              <w:br/>
              <w:t>2155±30</w:t>
            </w:r>
          </w:p>
        </w:tc>
        <w:tc>
          <w:tcPr>
            <w:tcW w:w="851" w:type="dxa"/>
            <w:shd w:val="clear" w:color="auto" w:fill="auto"/>
            <w:noWrap/>
            <w:hideMark/>
          </w:tcPr>
          <w:p w14:paraId="7EED22B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6A5A581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Plant macrofossil, charred plant material: tuber</w:t>
            </w:r>
          </w:p>
        </w:tc>
        <w:tc>
          <w:tcPr>
            <w:tcW w:w="1672" w:type="dxa"/>
            <w:shd w:val="clear" w:color="auto" w:fill="auto"/>
            <w:noWrap/>
            <w:hideMark/>
          </w:tcPr>
          <w:p w14:paraId="26F35E3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Lower fill of ditch 6055</w:t>
            </w:r>
          </w:p>
        </w:tc>
        <w:tc>
          <w:tcPr>
            <w:tcW w:w="1276" w:type="dxa"/>
            <w:shd w:val="clear" w:color="auto" w:fill="auto"/>
            <w:noWrap/>
            <w:hideMark/>
          </w:tcPr>
          <w:p w14:paraId="61729D0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−27.5</w:t>
            </w:r>
          </w:p>
        </w:tc>
        <w:tc>
          <w:tcPr>
            <w:tcW w:w="992" w:type="dxa"/>
            <w:shd w:val="clear" w:color="auto" w:fill="auto"/>
            <w:noWrap/>
            <w:hideMark/>
          </w:tcPr>
          <w:p w14:paraId="04FFEE9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6970DBC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Aggregated field system</w:t>
            </w:r>
          </w:p>
        </w:tc>
        <w:tc>
          <w:tcPr>
            <w:tcW w:w="4990" w:type="dxa"/>
            <w:shd w:val="clear" w:color="auto" w:fill="auto"/>
            <w:noWrap/>
            <w:hideMark/>
          </w:tcPr>
          <w:p w14:paraId="29ACB26B" w14:textId="4A54D8FF"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Enclosure. Dates ditch infilling, a recut of curvilinear boundary 6003 (Gregory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2013).</w:t>
            </w:r>
          </w:p>
        </w:tc>
      </w:tr>
      <w:tr w:rsidR="00AE7D4B" w:rsidRPr="003A35A7" w14:paraId="2536A3C4" w14:textId="77777777" w:rsidTr="007F698B">
        <w:trPr>
          <w:cantSplit/>
          <w:trHeight w:val="285"/>
        </w:trPr>
        <w:tc>
          <w:tcPr>
            <w:tcW w:w="1696" w:type="dxa"/>
            <w:shd w:val="clear" w:color="auto" w:fill="auto"/>
            <w:noWrap/>
            <w:hideMark/>
          </w:tcPr>
          <w:p w14:paraId="43F7968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SUERC-34136</w:t>
            </w:r>
            <w:r w:rsidRPr="003A35A7">
              <w:rPr>
                <w:rFonts w:ascii="Times New Roman" w:hAnsi="Times New Roman" w:cs="Times New Roman"/>
                <w:sz w:val="18"/>
                <w:szCs w:val="18"/>
              </w:rPr>
              <w:br/>
              <w:t>2235±35</w:t>
            </w:r>
          </w:p>
        </w:tc>
        <w:tc>
          <w:tcPr>
            <w:tcW w:w="851" w:type="dxa"/>
            <w:shd w:val="clear" w:color="auto" w:fill="auto"/>
            <w:noWrap/>
            <w:hideMark/>
          </w:tcPr>
          <w:p w14:paraId="0C55B61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4F3696E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Alnus/Corylus</w:t>
            </w:r>
            <w:r w:rsidRPr="003A35A7">
              <w:rPr>
                <w:rFonts w:ascii="Times New Roman" w:hAnsi="Times New Roman" w:cs="Times New Roman"/>
                <w:sz w:val="18"/>
                <w:szCs w:val="18"/>
              </w:rPr>
              <w:t xml:space="preserve"> sp.</w:t>
            </w:r>
          </w:p>
        </w:tc>
        <w:tc>
          <w:tcPr>
            <w:tcW w:w="1672" w:type="dxa"/>
            <w:shd w:val="clear" w:color="auto" w:fill="auto"/>
            <w:noWrap/>
            <w:hideMark/>
          </w:tcPr>
          <w:p w14:paraId="7C47BE8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Lower fill of ditch 6055</w:t>
            </w:r>
          </w:p>
        </w:tc>
        <w:tc>
          <w:tcPr>
            <w:tcW w:w="1276" w:type="dxa"/>
            <w:shd w:val="clear" w:color="auto" w:fill="auto"/>
            <w:noWrap/>
            <w:hideMark/>
          </w:tcPr>
          <w:p w14:paraId="6765647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−27.5</w:t>
            </w:r>
          </w:p>
        </w:tc>
        <w:tc>
          <w:tcPr>
            <w:tcW w:w="992" w:type="dxa"/>
            <w:shd w:val="clear" w:color="auto" w:fill="auto"/>
            <w:noWrap/>
            <w:hideMark/>
          </w:tcPr>
          <w:p w14:paraId="37CBE2D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23CA92D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Aggregated field system</w:t>
            </w:r>
          </w:p>
        </w:tc>
        <w:tc>
          <w:tcPr>
            <w:tcW w:w="4990" w:type="dxa"/>
            <w:shd w:val="clear" w:color="auto" w:fill="auto"/>
            <w:noWrap/>
            <w:hideMark/>
          </w:tcPr>
          <w:p w14:paraId="2D6F6306" w14:textId="3724B8E2"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Enclosure Dates ditch infilling, a recut of curvilinear boundary 6003 (Gregory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2013).</w:t>
            </w:r>
          </w:p>
        </w:tc>
      </w:tr>
      <w:tr w:rsidR="00AE7D4B" w:rsidRPr="003A35A7" w14:paraId="14CF63F1" w14:textId="77777777" w:rsidTr="007F698B">
        <w:trPr>
          <w:cantSplit/>
          <w:trHeight w:val="285"/>
        </w:trPr>
        <w:tc>
          <w:tcPr>
            <w:tcW w:w="1696" w:type="dxa"/>
            <w:shd w:val="clear" w:color="auto" w:fill="auto"/>
            <w:noWrap/>
            <w:hideMark/>
          </w:tcPr>
          <w:p w14:paraId="3C354DB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SUERC-34133</w:t>
            </w:r>
            <w:r w:rsidRPr="003A35A7">
              <w:rPr>
                <w:rFonts w:ascii="Times New Roman" w:hAnsi="Times New Roman" w:cs="Times New Roman"/>
                <w:sz w:val="18"/>
                <w:szCs w:val="18"/>
              </w:rPr>
              <w:br/>
              <w:t>2220±30</w:t>
            </w:r>
          </w:p>
        </w:tc>
        <w:tc>
          <w:tcPr>
            <w:tcW w:w="851" w:type="dxa"/>
            <w:shd w:val="clear" w:color="auto" w:fill="auto"/>
            <w:noWrap/>
            <w:hideMark/>
          </w:tcPr>
          <w:p w14:paraId="63F3A2E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14BD329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Alnus/Corylus</w:t>
            </w:r>
            <w:r w:rsidRPr="003A35A7">
              <w:rPr>
                <w:rFonts w:ascii="Times New Roman" w:hAnsi="Times New Roman" w:cs="Times New Roman"/>
                <w:sz w:val="18"/>
                <w:szCs w:val="18"/>
              </w:rPr>
              <w:t xml:space="preserve"> sp.</w:t>
            </w:r>
          </w:p>
        </w:tc>
        <w:tc>
          <w:tcPr>
            <w:tcW w:w="1672" w:type="dxa"/>
            <w:shd w:val="clear" w:color="auto" w:fill="auto"/>
            <w:noWrap/>
            <w:hideMark/>
          </w:tcPr>
          <w:p w14:paraId="394A86F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Lower fill of ditch 6003</w:t>
            </w:r>
          </w:p>
        </w:tc>
        <w:tc>
          <w:tcPr>
            <w:tcW w:w="1276" w:type="dxa"/>
            <w:shd w:val="clear" w:color="auto" w:fill="auto"/>
            <w:noWrap/>
            <w:hideMark/>
          </w:tcPr>
          <w:p w14:paraId="7B27E5A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−27.4</w:t>
            </w:r>
          </w:p>
        </w:tc>
        <w:tc>
          <w:tcPr>
            <w:tcW w:w="992" w:type="dxa"/>
            <w:shd w:val="clear" w:color="auto" w:fill="auto"/>
            <w:noWrap/>
            <w:hideMark/>
          </w:tcPr>
          <w:p w14:paraId="44A3100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3EAB229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Aggregated field system</w:t>
            </w:r>
          </w:p>
        </w:tc>
        <w:tc>
          <w:tcPr>
            <w:tcW w:w="4990" w:type="dxa"/>
            <w:shd w:val="clear" w:color="auto" w:fill="auto"/>
            <w:noWrap/>
            <w:hideMark/>
          </w:tcPr>
          <w:p w14:paraId="465A6487" w14:textId="1A02C219"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Enclosure. Dates ditch infilling, a curvilinear boundary possibly of a circular enclosure with no evidence for settlement (Gregory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2013).</w:t>
            </w:r>
          </w:p>
        </w:tc>
      </w:tr>
      <w:tr w:rsidR="00AE7D4B" w:rsidRPr="003A35A7" w14:paraId="448C728B" w14:textId="77777777" w:rsidTr="007F698B">
        <w:trPr>
          <w:cantSplit/>
          <w:trHeight w:val="285"/>
        </w:trPr>
        <w:tc>
          <w:tcPr>
            <w:tcW w:w="1696" w:type="dxa"/>
            <w:shd w:val="clear" w:color="auto" w:fill="auto"/>
            <w:noWrap/>
            <w:hideMark/>
          </w:tcPr>
          <w:p w14:paraId="7339C04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SUERC-34134</w:t>
            </w:r>
            <w:r w:rsidRPr="003A35A7">
              <w:rPr>
                <w:rFonts w:ascii="Times New Roman" w:hAnsi="Times New Roman" w:cs="Times New Roman"/>
                <w:sz w:val="18"/>
                <w:szCs w:val="18"/>
              </w:rPr>
              <w:br/>
              <w:t>2205±35</w:t>
            </w:r>
          </w:p>
        </w:tc>
        <w:tc>
          <w:tcPr>
            <w:tcW w:w="851" w:type="dxa"/>
            <w:shd w:val="clear" w:color="auto" w:fill="auto"/>
            <w:noWrap/>
            <w:hideMark/>
          </w:tcPr>
          <w:p w14:paraId="0993738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78C42AB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Prunus</w:t>
            </w:r>
            <w:r w:rsidRPr="003A35A7">
              <w:rPr>
                <w:rFonts w:ascii="Times New Roman" w:hAnsi="Times New Roman" w:cs="Times New Roman"/>
                <w:sz w:val="18"/>
                <w:szCs w:val="18"/>
              </w:rPr>
              <w:t xml:space="preserve"> sp.</w:t>
            </w:r>
          </w:p>
        </w:tc>
        <w:tc>
          <w:tcPr>
            <w:tcW w:w="1672" w:type="dxa"/>
            <w:shd w:val="clear" w:color="auto" w:fill="auto"/>
            <w:noWrap/>
            <w:hideMark/>
          </w:tcPr>
          <w:p w14:paraId="18A736B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Lower fill of ditch 6003</w:t>
            </w:r>
          </w:p>
        </w:tc>
        <w:tc>
          <w:tcPr>
            <w:tcW w:w="1276" w:type="dxa"/>
            <w:shd w:val="clear" w:color="auto" w:fill="auto"/>
            <w:noWrap/>
            <w:hideMark/>
          </w:tcPr>
          <w:p w14:paraId="61EB307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−26.9</w:t>
            </w:r>
          </w:p>
        </w:tc>
        <w:tc>
          <w:tcPr>
            <w:tcW w:w="992" w:type="dxa"/>
            <w:shd w:val="clear" w:color="auto" w:fill="auto"/>
            <w:noWrap/>
            <w:hideMark/>
          </w:tcPr>
          <w:p w14:paraId="16AE6C1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3C749C2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Aggregated field system</w:t>
            </w:r>
          </w:p>
        </w:tc>
        <w:tc>
          <w:tcPr>
            <w:tcW w:w="4990" w:type="dxa"/>
            <w:shd w:val="clear" w:color="auto" w:fill="auto"/>
            <w:noWrap/>
            <w:hideMark/>
          </w:tcPr>
          <w:p w14:paraId="60980F36" w14:textId="13BCA383"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Enclosure. Dates ditch infilling, a curvilinear boundary possibly of a circular enclosure with no evidence for settlement (Gregory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2013).</w:t>
            </w:r>
          </w:p>
        </w:tc>
      </w:tr>
      <w:tr w:rsidR="00AE7D4B" w:rsidRPr="003A35A7" w14:paraId="0D82032F" w14:textId="77777777" w:rsidTr="007F698B">
        <w:trPr>
          <w:cantSplit/>
          <w:trHeight w:val="285"/>
        </w:trPr>
        <w:tc>
          <w:tcPr>
            <w:tcW w:w="1696" w:type="dxa"/>
            <w:shd w:val="clear" w:color="auto" w:fill="auto"/>
            <w:noWrap/>
            <w:hideMark/>
          </w:tcPr>
          <w:p w14:paraId="5B1315D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SUERC-34145</w:t>
            </w:r>
            <w:r w:rsidRPr="003A35A7">
              <w:rPr>
                <w:rFonts w:ascii="Times New Roman" w:hAnsi="Times New Roman" w:cs="Times New Roman"/>
                <w:sz w:val="18"/>
                <w:szCs w:val="18"/>
              </w:rPr>
              <w:br/>
              <w:t>1790±30</w:t>
            </w:r>
          </w:p>
        </w:tc>
        <w:tc>
          <w:tcPr>
            <w:tcW w:w="851" w:type="dxa"/>
            <w:shd w:val="clear" w:color="auto" w:fill="auto"/>
            <w:noWrap/>
            <w:hideMark/>
          </w:tcPr>
          <w:p w14:paraId="063A913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0FE0800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Prunus</w:t>
            </w:r>
            <w:r w:rsidRPr="003A35A7">
              <w:rPr>
                <w:rFonts w:ascii="Times New Roman" w:hAnsi="Times New Roman" w:cs="Times New Roman"/>
                <w:sz w:val="18"/>
                <w:szCs w:val="18"/>
              </w:rPr>
              <w:t xml:space="preserve"> sp. x3</w:t>
            </w:r>
          </w:p>
        </w:tc>
        <w:tc>
          <w:tcPr>
            <w:tcW w:w="1672" w:type="dxa"/>
            <w:shd w:val="clear" w:color="auto" w:fill="auto"/>
            <w:noWrap/>
            <w:hideMark/>
          </w:tcPr>
          <w:p w14:paraId="329B8E9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Single fill of pit 6062</w:t>
            </w:r>
          </w:p>
        </w:tc>
        <w:tc>
          <w:tcPr>
            <w:tcW w:w="1276" w:type="dxa"/>
            <w:shd w:val="clear" w:color="auto" w:fill="auto"/>
            <w:noWrap/>
            <w:hideMark/>
          </w:tcPr>
          <w:p w14:paraId="14BA03B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−26.1</w:t>
            </w:r>
          </w:p>
        </w:tc>
        <w:tc>
          <w:tcPr>
            <w:tcW w:w="992" w:type="dxa"/>
            <w:shd w:val="clear" w:color="auto" w:fill="auto"/>
            <w:noWrap/>
            <w:hideMark/>
          </w:tcPr>
          <w:p w14:paraId="3F2E04B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6377838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Pit, TAQ enclosure</w:t>
            </w:r>
          </w:p>
        </w:tc>
        <w:tc>
          <w:tcPr>
            <w:tcW w:w="4990" w:type="dxa"/>
            <w:shd w:val="clear" w:color="auto" w:fill="auto"/>
            <w:noWrap/>
            <w:hideMark/>
          </w:tcPr>
          <w:p w14:paraId="7AFE6BFF" w14:textId="25FE55E6"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Pit. Provides TAQ for infilled enclosure ditch 6003 into which it was cut (Gregory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2013). Not presented in the model as too late to constrain the earlier enclosure.</w:t>
            </w:r>
          </w:p>
        </w:tc>
      </w:tr>
      <w:tr w:rsidR="00AE7D4B" w:rsidRPr="003A35A7" w14:paraId="609463A8" w14:textId="77777777" w:rsidTr="007F698B">
        <w:trPr>
          <w:cantSplit/>
          <w:trHeight w:val="285"/>
        </w:trPr>
        <w:tc>
          <w:tcPr>
            <w:tcW w:w="1696" w:type="dxa"/>
            <w:shd w:val="clear" w:color="auto" w:fill="auto"/>
            <w:noWrap/>
            <w:hideMark/>
          </w:tcPr>
          <w:p w14:paraId="4FC0EB2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SUERC-33880</w:t>
            </w:r>
            <w:r w:rsidRPr="003A35A7">
              <w:rPr>
                <w:rFonts w:ascii="Times New Roman" w:hAnsi="Times New Roman" w:cs="Times New Roman"/>
                <w:sz w:val="18"/>
                <w:szCs w:val="18"/>
              </w:rPr>
              <w:br/>
              <w:t>2460±35</w:t>
            </w:r>
          </w:p>
        </w:tc>
        <w:tc>
          <w:tcPr>
            <w:tcW w:w="851" w:type="dxa"/>
            <w:shd w:val="clear" w:color="auto" w:fill="auto"/>
            <w:noWrap/>
            <w:hideMark/>
          </w:tcPr>
          <w:p w14:paraId="37092EA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764F721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Alnus/Corylus</w:t>
            </w:r>
            <w:r w:rsidRPr="003A35A7">
              <w:rPr>
                <w:rFonts w:ascii="Times New Roman" w:hAnsi="Times New Roman" w:cs="Times New Roman"/>
                <w:sz w:val="18"/>
                <w:szCs w:val="18"/>
              </w:rPr>
              <w:t xml:space="preserve"> sp.</w:t>
            </w:r>
          </w:p>
        </w:tc>
        <w:tc>
          <w:tcPr>
            <w:tcW w:w="1672" w:type="dxa"/>
            <w:shd w:val="clear" w:color="auto" w:fill="auto"/>
            <w:noWrap/>
            <w:hideMark/>
          </w:tcPr>
          <w:p w14:paraId="60D8C9C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Lower fill of ditch 6055</w:t>
            </w:r>
          </w:p>
        </w:tc>
        <w:tc>
          <w:tcPr>
            <w:tcW w:w="1276" w:type="dxa"/>
            <w:shd w:val="clear" w:color="auto" w:fill="auto"/>
            <w:noWrap/>
            <w:hideMark/>
          </w:tcPr>
          <w:p w14:paraId="77C0AC1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−25.7</w:t>
            </w:r>
          </w:p>
        </w:tc>
        <w:tc>
          <w:tcPr>
            <w:tcW w:w="992" w:type="dxa"/>
            <w:shd w:val="clear" w:color="auto" w:fill="auto"/>
            <w:noWrap/>
            <w:hideMark/>
          </w:tcPr>
          <w:p w14:paraId="3596799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68C39FA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Aggregated field system</w:t>
            </w:r>
          </w:p>
        </w:tc>
        <w:tc>
          <w:tcPr>
            <w:tcW w:w="4990" w:type="dxa"/>
            <w:shd w:val="clear" w:color="auto" w:fill="auto"/>
            <w:noWrap/>
            <w:hideMark/>
          </w:tcPr>
          <w:p w14:paraId="33D07E92" w14:textId="00BC584E"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Enclosure. Dates ditch infilling, a recut of curvilinear boundary 6003 (Gregory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2013).</w:t>
            </w:r>
          </w:p>
        </w:tc>
      </w:tr>
      <w:tr w:rsidR="00AE7D4B" w:rsidRPr="003A35A7" w14:paraId="34594781" w14:textId="77777777" w:rsidTr="007F698B">
        <w:trPr>
          <w:cantSplit/>
          <w:trHeight w:val="285"/>
        </w:trPr>
        <w:tc>
          <w:tcPr>
            <w:tcW w:w="1696" w:type="dxa"/>
            <w:shd w:val="clear" w:color="auto" w:fill="auto"/>
            <w:noWrap/>
            <w:hideMark/>
          </w:tcPr>
          <w:p w14:paraId="37BFFBD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SUERC-34144</w:t>
            </w:r>
            <w:r w:rsidRPr="003A35A7">
              <w:rPr>
                <w:rFonts w:ascii="Times New Roman" w:hAnsi="Times New Roman" w:cs="Times New Roman"/>
                <w:sz w:val="18"/>
                <w:szCs w:val="18"/>
              </w:rPr>
              <w:br/>
              <w:t>1740±30</w:t>
            </w:r>
          </w:p>
        </w:tc>
        <w:tc>
          <w:tcPr>
            <w:tcW w:w="851" w:type="dxa"/>
            <w:shd w:val="clear" w:color="auto" w:fill="auto"/>
            <w:noWrap/>
            <w:hideMark/>
          </w:tcPr>
          <w:p w14:paraId="5B2D892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7CF458E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Charcoal, small unidentified roundwood</w:t>
            </w:r>
          </w:p>
        </w:tc>
        <w:tc>
          <w:tcPr>
            <w:tcW w:w="1672" w:type="dxa"/>
            <w:shd w:val="clear" w:color="auto" w:fill="auto"/>
            <w:noWrap/>
            <w:hideMark/>
          </w:tcPr>
          <w:p w14:paraId="4503F37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Single fill of pit 6062</w:t>
            </w:r>
          </w:p>
        </w:tc>
        <w:tc>
          <w:tcPr>
            <w:tcW w:w="1276" w:type="dxa"/>
            <w:shd w:val="clear" w:color="auto" w:fill="auto"/>
            <w:noWrap/>
            <w:hideMark/>
          </w:tcPr>
          <w:p w14:paraId="43A093D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−24.9</w:t>
            </w:r>
          </w:p>
        </w:tc>
        <w:tc>
          <w:tcPr>
            <w:tcW w:w="992" w:type="dxa"/>
            <w:shd w:val="clear" w:color="auto" w:fill="auto"/>
            <w:noWrap/>
            <w:hideMark/>
          </w:tcPr>
          <w:p w14:paraId="025591D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27C928B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Pit, TAQ enclosure</w:t>
            </w:r>
          </w:p>
        </w:tc>
        <w:tc>
          <w:tcPr>
            <w:tcW w:w="4990" w:type="dxa"/>
            <w:shd w:val="clear" w:color="auto" w:fill="auto"/>
            <w:noWrap/>
            <w:hideMark/>
          </w:tcPr>
          <w:p w14:paraId="6B2CE4FA" w14:textId="5B39C4BC"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Pit. Provides TAQ for infilled enclosure ditch 6003 into which it was cut (Gregory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2013). Not presented in the model as too late to constrain the earlier enclosure.</w:t>
            </w:r>
          </w:p>
        </w:tc>
      </w:tr>
      <w:tr w:rsidR="00AE7D4B" w:rsidRPr="003A35A7" w14:paraId="34E071B9" w14:textId="77777777" w:rsidTr="007F698B">
        <w:trPr>
          <w:cantSplit/>
          <w:trHeight w:val="285"/>
        </w:trPr>
        <w:tc>
          <w:tcPr>
            <w:tcW w:w="14454" w:type="dxa"/>
            <w:gridSpan w:val="9"/>
            <w:shd w:val="clear" w:color="auto" w:fill="auto"/>
            <w:noWrap/>
            <w:hideMark/>
          </w:tcPr>
          <w:p w14:paraId="6018DCE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lastRenderedPageBreak/>
              <w:t>Site CFAT, A1[M] Darrington to Dishforth, SE 48200 20550</w:t>
            </w:r>
          </w:p>
        </w:tc>
      </w:tr>
      <w:tr w:rsidR="00AE7D4B" w:rsidRPr="003A35A7" w14:paraId="210E5F83" w14:textId="77777777" w:rsidTr="007F698B">
        <w:trPr>
          <w:cantSplit/>
          <w:trHeight w:val="285"/>
        </w:trPr>
        <w:tc>
          <w:tcPr>
            <w:tcW w:w="1696" w:type="dxa"/>
            <w:shd w:val="clear" w:color="auto" w:fill="auto"/>
            <w:noWrap/>
            <w:hideMark/>
          </w:tcPr>
          <w:p w14:paraId="2177A93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SUERC-4352</w:t>
            </w:r>
            <w:r w:rsidRPr="003A35A7">
              <w:rPr>
                <w:rFonts w:ascii="Times New Roman" w:hAnsi="Times New Roman" w:cs="Times New Roman"/>
                <w:sz w:val="18"/>
                <w:szCs w:val="18"/>
              </w:rPr>
              <w:br/>
              <w:t>1740±35</w:t>
            </w:r>
          </w:p>
        </w:tc>
        <w:tc>
          <w:tcPr>
            <w:tcW w:w="851" w:type="dxa"/>
            <w:shd w:val="clear" w:color="auto" w:fill="auto"/>
            <w:noWrap/>
            <w:hideMark/>
          </w:tcPr>
          <w:p w14:paraId="06A26E4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206C88F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Plant macrofossil, </w:t>
            </w:r>
            <w:r w:rsidRPr="003A35A7">
              <w:rPr>
                <w:rFonts w:ascii="Times New Roman" w:hAnsi="Times New Roman" w:cs="Times New Roman"/>
                <w:i/>
                <w:sz w:val="18"/>
                <w:szCs w:val="18"/>
              </w:rPr>
              <w:t>Bromus</w:t>
            </w:r>
            <w:r w:rsidRPr="003A35A7">
              <w:rPr>
                <w:rFonts w:ascii="Times New Roman" w:hAnsi="Times New Roman" w:cs="Times New Roman"/>
                <w:sz w:val="18"/>
                <w:szCs w:val="18"/>
              </w:rPr>
              <w:t xml:space="preserve"> sp. grains x2, cereal fragments x 1</w:t>
            </w:r>
          </w:p>
        </w:tc>
        <w:tc>
          <w:tcPr>
            <w:tcW w:w="1672" w:type="dxa"/>
            <w:shd w:val="clear" w:color="auto" w:fill="auto"/>
            <w:noWrap/>
            <w:hideMark/>
          </w:tcPr>
          <w:p w14:paraId="7ECEF49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Fill 43 from ditch 46</w:t>
            </w:r>
          </w:p>
        </w:tc>
        <w:tc>
          <w:tcPr>
            <w:tcW w:w="1276" w:type="dxa"/>
            <w:shd w:val="clear" w:color="auto" w:fill="auto"/>
            <w:noWrap/>
            <w:hideMark/>
          </w:tcPr>
          <w:p w14:paraId="64896F8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−23.4</w:t>
            </w:r>
          </w:p>
        </w:tc>
        <w:tc>
          <w:tcPr>
            <w:tcW w:w="992" w:type="dxa"/>
            <w:shd w:val="clear" w:color="auto" w:fill="auto"/>
            <w:noWrap/>
            <w:hideMark/>
          </w:tcPr>
          <w:p w14:paraId="0787D2C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00ADDC2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Enclosure</w:t>
            </w:r>
          </w:p>
        </w:tc>
        <w:tc>
          <w:tcPr>
            <w:tcW w:w="4990" w:type="dxa"/>
            <w:shd w:val="clear" w:color="auto" w:fill="auto"/>
            <w:noWrap/>
            <w:hideMark/>
          </w:tcPr>
          <w:p w14:paraId="28E2D4E7" w14:textId="123F7EA4"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Enclosure. Dates infilling of N-S ditch, possibly earliest phase of track/droveway (Brown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2007).</w:t>
            </w:r>
          </w:p>
        </w:tc>
      </w:tr>
      <w:tr w:rsidR="00AE7D4B" w:rsidRPr="003A35A7" w14:paraId="37573D90" w14:textId="77777777" w:rsidTr="007F698B">
        <w:trPr>
          <w:cantSplit/>
          <w:trHeight w:val="285"/>
        </w:trPr>
        <w:tc>
          <w:tcPr>
            <w:tcW w:w="14454" w:type="dxa"/>
            <w:gridSpan w:val="9"/>
            <w:shd w:val="clear" w:color="auto" w:fill="auto"/>
            <w:noWrap/>
            <w:hideMark/>
          </w:tcPr>
          <w:p w14:paraId="3F72EF68" w14:textId="4E264EDC" w:rsidR="00AE7D4B" w:rsidRPr="003A35A7" w:rsidRDefault="00AE7D4B" w:rsidP="00B12E6B">
            <w:pPr>
              <w:pStyle w:val="TableText"/>
              <w:rPr>
                <w:rFonts w:ascii="Times New Roman" w:hAnsi="Times New Roman" w:cs="Times New Roman"/>
                <w:sz w:val="18"/>
                <w:szCs w:val="18"/>
              </w:rPr>
            </w:pPr>
            <w:bookmarkStart w:id="94" w:name="_Hlk32829479"/>
            <w:r w:rsidRPr="003A35A7">
              <w:rPr>
                <w:rFonts w:ascii="Times New Roman" w:hAnsi="Times New Roman" w:cs="Times New Roman"/>
                <w:sz w:val="18"/>
                <w:szCs w:val="18"/>
              </w:rPr>
              <w:t>Site M, Castle Hills, Ledsham, A1[M</w:t>
            </w:r>
            <w:bookmarkEnd w:id="94"/>
            <w:r w:rsidRPr="003A35A7">
              <w:rPr>
                <w:rFonts w:ascii="Times New Roman" w:hAnsi="Times New Roman" w:cs="Times New Roman"/>
                <w:sz w:val="18"/>
                <w:szCs w:val="18"/>
              </w:rPr>
              <w:t>] Darrington to Dishforth, SE 449 321</w:t>
            </w:r>
          </w:p>
        </w:tc>
      </w:tr>
      <w:tr w:rsidR="00AE7D4B" w:rsidRPr="003A35A7" w14:paraId="7685DBF1" w14:textId="77777777" w:rsidTr="007F698B">
        <w:trPr>
          <w:cantSplit/>
          <w:trHeight w:val="285"/>
        </w:trPr>
        <w:tc>
          <w:tcPr>
            <w:tcW w:w="1696" w:type="dxa"/>
            <w:shd w:val="clear" w:color="auto" w:fill="auto"/>
            <w:noWrap/>
            <w:hideMark/>
          </w:tcPr>
          <w:p w14:paraId="28E1982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SUERC-4369</w:t>
            </w:r>
            <w:r w:rsidRPr="003A35A7">
              <w:rPr>
                <w:rFonts w:ascii="Times New Roman" w:hAnsi="Times New Roman" w:cs="Times New Roman"/>
                <w:sz w:val="18"/>
                <w:szCs w:val="18"/>
              </w:rPr>
              <w:br/>
              <w:t>2165±35</w:t>
            </w:r>
          </w:p>
        </w:tc>
        <w:tc>
          <w:tcPr>
            <w:tcW w:w="851" w:type="dxa"/>
            <w:shd w:val="clear" w:color="auto" w:fill="auto"/>
            <w:noWrap/>
            <w:hideMark/>
          </w:tcPr>
          <w:p w14:paraId="7195E328" w14:textId="77777777" w:rsidR="00AE7D4B" w:rsidRPr="003A35A7" w:rsidRDefault="00AE7D4B" w:rsidP="00B12E6B">
            <w:pPr>
              <w:pStyle w:val="TableText"/>
              <w:rPr>
                <w:rFonts w:ascii="Times New Roman" w:hAnsi="Times New Roman" w:cs="Times New Roman"/>
                <w:sz w:val="18"/>
                <w:szCs w:val="18"/>
              </w:rPr>
            </w:pPr>
          </w:p>
        </w:tc>
        <w:tc>
          <w:tcPr>
            <w:tcW w:w="1559" w:type="dxa"/>
            <w:gridSpan w:val="2"/>
            <w:shd w:val="clear" w:color="auto" w:fill="auto"/>
            <w:noWrap/>
            <w:hideMark/>
          </w:tcPr>
          <w:p w14:paraId="1E38661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Corylus/Alnu</w:t>
            </w:r>
            <w:r w:rsidRPr="003A35A7">
              <w:rPr>
                <w:rFonts w:ascii="Times New Roman" w:hAnsi="Times New Roman" w:cs="Times New Roman"/>
                <w:sz w:val="18"/>
                <w:szCs w:val="18"/>
              </w:rPr>
              <w:t>s/Maloideae/</w:t>
            </w:r>
          </w:p>
          <w:p w14:paraId="74B0BA2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i/>
                <w:sz w:val="18"/>
                <w:szCs w:val="18"/>
              </w:rPr>
              <w:t>Prunus</w:t>
            </w:r>
            <w:r w:rsidRPr="003A35A7">
              <w:rPr>
                <w:rFonts w:ascii="Times New Roman" w:hAnsi="Times New Roman" w:cs="Times New Roman"/>
                <w:sz w:val="18"/>
                <w:szCs w:val="18"/>
              </w:rPr>
              <w:t xml:space="preserve"> sp.</w:t>
            </w:r>
          </w:p>
        </w:tc>
        <w:tc>
          <w:tcPr>
            <w:tcW w:w="1672" w:type="dxa"/>
            <w:shd w:val="clear" w:color="auto" w:fill="auto"/>
            <w:noWrap/>
            <w:hideMark/>
          </w:tcPr>
          <w:p w14:paraId="3AE2161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Fill 1568 from ditch 1029</w:t>
            </w:r>
          </w:p>
        </w:tc>
        <w:tc>
          <w:tcPr>
            <w:tcW w:w="1276" w:type="dxa"/>
            <w:shd w:val="clear" w:color="auto" w:fill="auto"/>
            <w:noWrap/>
            <w:hideMark/>
          </w:tcPr>
          <w:p w14:paraId="0E75C1D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−26.1</w:t>
            </w:r>
          </w:p>
        </w:tc>
        <w:tc>
          <w:tcPr>
            <w:tcW w:w="992" w:type="dxa"/>
            <w:shd w:val="clear" w:color="auto" w:fill="auto"/>
            <w:noWrap/>
            <w:hideMark/>
          </w:tcPr>
          <w:p w14:paraId="56999D3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5E30E72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Field boundary</w:t>
            </w:r>
          </w:p>
        </w:tc>
        <w:tc>
          <w:tcPr>
            <w:tcW w:w="4990" w:type="dxa"/>
            <w:shd w:val="clear" w:color="auto" w:fill="auto"/>
            <w:noWrap/>
            <w:hideMark/>
          </w:tcPr>
          <w:p w14:paraId="151F8D8B" w14:textId="3548CC2A"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Field system? Dates infilling of major ditch, probably forming the main axis of a field system, with probable settlement to immediate north (Brown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2007).</w:t>
            </w:r>
          </w:p>
        </w:tc>
      </w:tr>
      <w:tr w:rsidR="00AE7D4B" w:rsidRPr="003A35A7" w14:paraId="0E1CCE2B" w14:textId="77777777" w:rsidTr="007F698B">
        <w:trPr>
          <w:cantSplit/>
          <w:trHeight w:val="285"/>
        </w:trPr>
        <w:tc>
          <w:tcPr>
            <w:tcW w:w="14454" w:type="dxa"/>
            <w:gridSpan w:val="9"/>
            <w:shd w:val="clear" w:color="auto" w:fill="auto"/>
            <w:noWrap/>
            <w:hideMark/>
          </w:tcPr>
          <w:p w14:paraId="0853B393" w14:textId="218F8158" w:rsidR="00AE7D4B" w:rsidRPr="003A35A7" w:rsidRDefault="00AE7D4B" w:rsidP="00B12E6B">
            <w:pPr>
              <w:pStyle w:val="TableText"/>
              <w:rPr>
                <w:rFonts w:ascii="Times New Roman" w:hAnsi="Times New Roman" w:cs="Times New Roman"/>
                <w:sz w:val="18"/>
                <w:szCs w:val="18"/>
              </w:rPr>
            </w:pPr>
            <w:bookmarkStart w:id="95" w:name="_Hlk32135317"/>
            <w:r w:rsidRPr="003A35A7">
              <w:rPr>
                <w:rFonts w:ascii="Times New Roman" w:hAnsi="Times New Roman" w:cs="Times New Roman"/>
                <w:sz w:val="18"/>
                <w:szCs w:val="18"/>
              </w:rPr>
              <w:t>Site Q, A1[M] Darrington to Dishforth</w:t>
            </w:r>
            <w:bookmarkEnd w:id="95"/>
            <w:r w:rsidRPr="003A35A7">
              <w:rPr>
                <w:rFonts w:ascii="Times New Roman" w:hAnsi="Times New Roman" w:cs="Times New Roman"/>
                <w:sz w:val="18"/>
                <w:szCs w:val="18"/>
              </w:rPr>
              <w:t>, SE 46650 24000</w:t>
            </w:r>
          </w:p>
        </w:tc>
      </w:tr>
      <w:tr w:rsidR="00AE7D4B" w:rsidRPr="003A35A7" w14:paraId="4722D1C9" w14:textId="77777777" w:rsidTr="007F698B">
        <w:trPr>
          <w:cantSplit/>
          <w:trHeight w:val="285"/>
        </w:trPr>
        <w:tc>
          <w:tcPr>
            <w:tcW w:w="1696" w:type="dxa"/>
            <w:shd w:val="clear" w:color="auto" w:fill="auto"/>
            <w:noWrap/>
            <w:hideMark/>
          </w:tcPr>
          <w:p w14:paraId="021E113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KIA-25323</w:t>
            </w:r>
            <w:r w:rsidRPr="003A35A7">
              <w:rPr>
                <w:rFonts w:ascii="Times New Roman" w:hAnsi="Times New Roman" w:cs="Times New Roman"/>
                <w:sz w:val="18"/>
                <w:szCs w:val="18"/>
              </w:rPr>
              <w:br/>
              <w:t>1711±31</w:t>
            </w:r>
          </w:p>
        </w:tc>
        <w:tc>
          <w:tcPr>
            <w:tcW w:w="851" w:type="dxa"/>
            <w:shd w:val="clear" w:color="auto" w:fill="auto"/>
            <w:noWrap/>
            <w:hideMark/>
          </w:tcPr>
          <w:p w14:paraId="5686B99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098B2E4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Animal bone, deer antler</w:t>
            </w:r>
          </w:p>
        </w:tc>
        <w:tc>
          <w:tcPr>
            <w:tcW w:w="1672" w:type="dxa"/>
            <w:shd w:val="clear" w:color="auto" w:fill="auto"/>
            <w:noWrap/>
            <w:hideMark/>
          </w:tcPr>
          <w:p w14:paraId="3B7A2DE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Fill 1065 from pit 1066</w:t>
            </w:r>
          </w:p>
        </w:tc>
        <w:tc>
          <w:tcPr>
            <w:tcW w:w="1276" w:type="dxa"/>
            <w:shd w:val="clear" w:color="auto" w:fill="auto"/>
            <w:noWrap/>
            <w:hideMark/>
          </w:tcPr>
          <w:p w14:paraId="5940034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−21.3</w:t>
            </w:r>
          </w:p>
        </w:tc>
        <w:tc>
          <w:tcPr>
            <w:tcW w:w="992" w:type="dxa"/>
            <w:shd w:val="clear" w:color="auto" w:fill="auto"/>
            <w:noWrap/>
            <w:hideMark/>
          </w:tcPr>
          <w:p w14:paraId="07C9DCF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662F798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Pit alignment</w:t>
            </w:r>
          </w:p>
        </w:tc>
        <w:tc>
          <w:tcPr>
            <w:tcW w:w="4990" w:type="dxa"/>
            <w:shd w:val="clear" w:color="auto" w:fill="auto"/>
            <w:noWrap/>
            <w:hideMark/>
          </w:tcPr>
          <w:p w14:paraId="4655080E" w14:textId="111C0FB2"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TAQ establishment of D-shaped enclosure. One of a row of elongated pits forming part of a boundary (with a longer ditch segment in the middle) associated with two other north-south boundary ditches appearing to be associated with land division (Brown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2007).</w:t>
            </w:r>
          </w:p>
        </w:tc>
      </w:tr>
      <w:tr w:rsidR="00AE7D4B" w:rsidRPr="003A35A7" w14:paraId="6AF057C4" w14:textId="77777777" w:rsidTr="007F698B">
        <w:trPr>
          <w:cantSplit/>
          <w:trHeight w:val="285"/>
        </w:trPr>
        <w:tc>
          <w:tcPr>
            <w:tcW w:w="1696" w:type="dxa"/>
            <w:shd w:val="clear" w:color="auto" w:fill="auto"/>
            <w:noWrap/>
            <w:hideMark/>
          </w:tcPr>
          <w:p w14:paraId="1DD6D78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SUERC-4373</w:t>
            </w:r>
            <w:r w:rsidRPr="003A35A7">
              <w:rPr>
                <w:rFonts w:ascii="Times New Roman" w:hAnsi="Times New Roman" w:cs="Times New Roman"/>
                <w:sz w:val="18"/>
                <w:szCs w:val="18"/>
              </w:rPr>
              <w:br/>
              <w:t>630±35</w:t>
            </w:r>
          </w:p>
        </w:tc>
        <w:tc>
          <w:tcPr>
            <w:tcW w:w="851" w:type="dxa"/>
            <w:shd w:val="clear" w:color="auto" w:fill="auto"/>
            <w:noWrap/>
          </w:tcPr>
          <w:p w14:paraId="5617F34B" w14:textId="77777777" w:rsidR="00AE7D4B" w:rsidRPr="003A35A7" w:rsidRDefault="00AE7D4B" w:rsidP="00B12E6B">
            <w:pPr>
              <w:pStyle w:val="TableText"/>
              <w:rPr>
                <w:rFonts w:ascii="Times New Roman" w:hAnsi="Times New Roman" w:cs="Times New Roman"/>
                <w:sz w:val="18"/>
                <w:szCs w:val="18"/>
              </w:rPr>
            </w:pPr>
          </w:p>
        </w:tc>
        <w:tc>
          <w:tcPr>
            <w:tcW w:w="1559" w:type="dxa"/>
            <w:gridSpan w:val="2"/>
            <w:shd w:val="clear" w:color="auto" w:fill="auto"/>
            <w:noWrap/>
            <w:hideMark/>
          </w:tcPr>
          <w:p w14:paraId="6FDD717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Plant macrofossil, one Poaceae/four grass stems</w:t>
            </w:r>
          </w:p>
        </w:tc>
        <w:tc>
          <w:tcPr>
            <w:tcW w:w="1672" w:type="dxa"/>
            <w:shd w:val="clear" w:color="auto" w:fill="auto"/>
            <w:noWrap/>
            <w:hideMark/>
          </w:tcPr>
          <w:p w14:paraId="1D57C22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Fill 362 from ditch 10229</w:t>
            </w:r>
          </w:p>
        </w:tc>
        <w:tc>
          <w:tcPr>
            <w:tcW w:w="1276" w:type="dxa"/>
            <w:shd w:val="clear" w:color="auto" w:fill="auto"/>
            <w:noWrap/>
            <w:hideMark/>
          </w:tcPr>
          <w:p w14:paraId="4AC0CBE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−24.3</w:t>
            </w:r>
          </w:p>
        </w:tc>
        <w:tc>
          <w:tcPr>
            <w:tcW w:w="992" w:type="dxa"/>
            <w:shd w:val="clear" w:color="auto" w:fill="auto"/>
            <w:noWrap/>
            <w:hideMark/>
          </w:tcPr>
          <w:p w14:paraId="615B466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05A9472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Field boundary</w:t>
            </w:r>
          </w:p>
        </w:tc>
        <w:tc>
          <w:tcPr>
            <w:tcW w:w="4990" w:type="dxa"/>
            <w:shd w:val="clear" w:color="auto" w:fill="auto"/>
            <w:noWrap/>
            <w:hideMark/>
          </w:tcPr>
          <w:p w14:paraId="4A1A3858" w14:textId="2B2D560C"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Dates ditch infilling. One of two parallel ditches may represent boundaries or a track/droveway (Brown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2007).</w:t>
            </w:r>
          </w:p>
        </w:tc>
      </w:tr>
      <w:tr w:rsidR="00AE7D4B" w:rsidRPr="003A35A7" w14:paraId="00A8F70D" w14:textId="77777777" w:rsidTr="007F698B">
        <w:trPr>
          <w:cantSplit/>
          <w:trHeight w:val="285"/>
        </w:trPr>
        <w:tc>
          <w:tcPr>
            <w:tcW w:w="1696" w:type="dxa"/>
            <w:shd w:val="clear" w:color="auto" w:fill="auto"/>
            <w:noWrap/>
            <w:hideMark/>
          </w:tcPr>
          <w:p w14:paraId="2163E53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SUERC-5124</w:t>
            </w:r>
            <w:r w:rsidRPr="003A35A7">
              <w:rPr>
                <w:rFonts w:ascii="Times New Roman" w:hAnsi="Times New Roman" w:cs="Times New Roman"/>
                <w:sz w:val="18"/>
                <w:szCs w:val="18"/>
              </w:rPr>
              <w:br/>
              <w:t>2140±35</w:t>
            </w:r>
          </w:p>
        </w:tc>
        <w:tc>
          <w:tcPr>
            <w:tcW w:w="851" w:type="dxa"/>
            <w:shd w:val="clear" w:color="auto" w:fill="auto"/>
            <w:noWrap/>
          </w:tcPr>
          <w:p w14:paraId="105CBE0E" w14:textId="77777777" w:rsidR="00AE7D4B" w:rsidRPr="003A35A7" w:rsidRDefault="00AE7D4B" w:rsidP="00B12E6B">
            <w:pPr>
              <w:pStyle w:val="TableText"/>
              <w:rPr>
                <w:rFonts w:ascii="Times New Roman" w:hAnsi="Times New Roman" w:cs="Times New Roman"/>
                <w:sz w:val="18"/>
                <w:szCs w:val="18"/>
              </w:rPr>
            </w:pPr>
          </w:p>
        </w:tc>
        <w:tc>
          <w:tcPr>
            <w:tcW w:w="1559" w:type="dxa"/>
            <w:gridSpan w:val="2"/>
            <w:shd w:val="clear" w:color="auto" w:fill="auto"/>
            <w:noWrap/>
            <w:hideMark/>
          </w:tcPr>
          <w:p w14:paraId="50F3E17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Plant macrofossil, </w:t>
            </w:r>
            <w:r w:rsidRPr="003A35A7">
              <w:rPr>
                <w:rFonts w:ascii="Times New Roman" w:hAnsi="Times New Roman" w:cs="Times New Roman"/>
                <w:i/>
                <w:sz w:val="18"/>
                <w:szCs w:val="18"/>
              </w:rPr>
              <w:t>Triticum</w:t>
            </w:r>
            <w:r w:rsidRPr="003A35A7">
              <w:rPr>
                <w:rFonts w:ascii="Times New Roman" w:hAnsi="Times New Roman" w:cs="Times New Roman"/>
                <w:sz w:val="18"/>
                <w:szCs w:val="18"/>
              </w:rPr>
              <w:t xml:space="preserve"> sp. cereal grains</w:t>
            </w:r>
          </w:p>
        </w:tc>
        <w:tc>
          <w:tcPr>
            <w:tcW w:w="1672" w:type="dxa"/>
            <w:shd w:val="clear" w:color="auto" w:fill="auto"/>
            <w:noWrap/>
            <w:hideMark/>
          </w:tcPr>
          <w:p w14:paraId="371DB64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Fill 769 from ditch 768</w:t>
            </w:r>
          </w:p>
        </w:tc>
        <w:tc>
          <w:tcPr>
            <w:tcW w:w="1276" w:type="dxa"/>
            <w:shd w:val="clear" w:color="auto" w:fill="auto"/>
            <w:noWrap/>
            <w:hideMark/>
          </w:tcPr>
          <w:p w14:paraId="09E5802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−22.4</w:t>
            </w:r>
          </w:p>
        </w:tc>
        <w:tc>
          <w:tcPr>
            <w:tcW w:w="992" w:type="dxa"/>
            <w:shd w:val="clear" w:color="auto" w:fill="auto"/>
            <w:noWrap/>
            <w:hideMark/>
          </w:tcPr>
          <w:p w14:paraId="447330C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122290B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Enclosure</w:t>
            </w:r>
          </w:p>
        </w:tc>
        <w:tc>
          <w:tcPr>
            <w:tcW w:w="4990" w:type="dxa"/>
            <w:shd w:val="clear" w:color="auto" w:fill="auto"/>
            <w:noWrap/>
            <w:hideMark/>
          </w:tcPr>
          <w:p w14:paraId="5315A6B3" w14:textId="2532896D"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Dates infilling of D-shaped enclosure (Brown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2007).</w:t>
            </w:r>
          </w:p>
        </w:tc>
      </w:tr>
      <w:tr w:rsidR="00AE7D4B" w:rsidRPr="003A35A7" w14:paraId="255252C2" w14:textId="77777777" w:rsidTr="007F698B">
        <w:trPr>
          <w:cantSplit/>
          <w:trHeight w:val="285"/>
        </w:trPr>
        <w:tc>
          <w:tcPr>
            <w:tcW w:w="14454" w:type="dxa"/>
            <w:gridSpan w:val="9"/>
            <w:shd w:val="clear" w:color="auto" w:fill="auto"/>
            <w:noWrap/>
            <w:hideMark/>
          </w:tcPr>
          <w:p w14:paraId="6D1A4EE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Site WWBP, north of Wetherby, A1[M] Darrington to Dishforth, SE 412 499</w:t>
            </w:r>
          </w:p>
        </w:tc>
      </w:tr>
      <w:tr w:rsidR="00AE7D4B" w:rsidRPr="003A35A7" w14:paraId="65583C07" w14:textId="77777777" w:rsidTr="007F698B">
        <w:trPr>
          <w:cantSplit/>
          <w:trHeight w:val="285"/>
        </w:trPr>
        <w:tc>
          <w:tcPr>
            <w:tcW w:w="1696" w:type="dxa"/>
            <w:shd w:val="clear" w:color="auto" w:fill="auto"/>
            <w:noWrap/>
            <w:hideMark/>
          </w:tcPr>
          <w:p w14:paraId="623DA32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SUERC-3444</w:t>
            </w:r>
            <w:r w:rsidRPr="003A35A7">
              <w:rPr>
                <w:rFonts w:ascii="Times New Roman" w:hAnsi="Times New Roman" w:cs="Times New Roman"/>
                <w:sz w:val="18"/>
                <w:szCs w:val="18"/>
              </w:rPr>
              <w:br/>
              <w:t>2285±35</w:t>
            </w:r>
          </w:p>
        </w:tc>
        <w:tc>
          <w:tcPr>
            <w:tcW w:w="851" w:type="dxa"/>
            <w:shd w:val="clear" w:color="auto" w:fill="auto"/>
            <w:noWrap/>
            <w:hideMark/>
          </w:tcPr>
          <w:p w14:paraId="71A8343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5CE79B7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Plant macrofossil, indeterminate tuber</w:t>
            </w:r>
          </w:p>
        </w:tc>
        <w:tc>
          <w:tcPr>
            <w:tcW w:w="1672" w:type="dxa"/>
            <w:shd w:val="clear" w:color="auto" w:fill="auto"/>
            <w:noWrap/>
            <w:hideMark/>
          </w:tcPr>
          <w:p w14:paraId="3C43DF5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Fill 54 from pit 103</w:t>
            </w:r>
          </w:p>
        </w:tc>
        <w:tc>
          <w:tcPr>
            <w:tcW w:w="1276" w:type="dxa"/>
            <w:shd w:val="clear" w:color="auto" w:fill="auto"/>
            <w:noWrap/>
            <w:hideMark/>
          </w:tcPr>
          <w:p w14:paraId="12DC3F3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−25.0</w:t>
            </w:r>
          </w:p>
        </w:tc>
        <w:tc>
          <w:tcPr>
            <w:tcW w:w="992" w:type="dxa"/>
            <w:shd w:val="clear" w:color="auto" w:fill="auto"/>
            <w:noWrap/>
            <w:hideMark/>
          </w:tcPr>
          <w:p w14:paraId="2672BBD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1A9CCED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Pit alignment</w:t>
            </w:r>
          </w:p>
        </w:tc>
        <w:tc>
          <w:tcPr>
            <w:tcW w:w="4990" w:type="dxa"/>
            <w:shd w:val="clear" w:color="auto" w:fill="auto"/>
            <w:noWrap/>
            <w:hideMark/>
          </w:tcPr>
          <w:p w14:paraId="0CB70C1C" w14:textId="00BE69D1"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Dates infilling of sub-rectangular pit forming part of an 18- pit pit alignment (Brown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2007).</w:t>
            </w:r>
          </w:p>
        </w:tc>
      </w:tr>
      <w:tr w:rsidR="00AE7D4B" w:rsidRPr="003A35A7" w14:paraId="7AD0A068" w14:textId="77777777" w:rsidTr="007F698B">
        <w:trPr>
          <w:cantSplit/>
          <w:trHeight w:val="285"/>
        </w:trPr>
        <w:tc>
          <w:tcPr>
            <w:tcW w:w="14454" w:type="dxa"/>
            <w:gridSpan w:val="9"/>
            <w:shd w:val="clear" w:color="auto" w:fill="auto"/>
            <w:noWrap/>
            <w:hideMark/>
          </w:tcPr>
          <w:p w14:paraId="0503B8A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Site XX8, A1[M] Darrington to Dishforth, SE 47830 23300</w:t>
            </w:r>
          </w:p>
        </w:tc>
      </w:tr>
      <w:tr w:rsidR="00AE7D4B" w:rsidRPr="003A35A7" w14:paraId="0D935C79" w14:textId="77777777" w:rsidTr="007F698B">
        <w:trPr>
          <w:cantSplit/>
          <w:trHeight w:val="285"/>
        </w:trPr>
        <w:tc>
          <w:tcPr>
            <w:tcW w:w="1696" w:type="dxa"/>
            <w:shd w:val="clear" w:color="auto" w:fill="auto"/>
            <w:noWrap/>
            <w:hideMark/>
          </w:tcPr>
          <w:p w14:paraId="30A6B4A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SUERC-4376</w:t>
            </w:r>
            <w:r w:rsidRPr="003A35A7">
              <w:rPr>
                <w:rFonts w:ascii="Times New Roman" w:hAnsi="Times New Roman" w:cs="Times New Roman"/>
                <w:sz w:val="18"/>
                <w:szCs w:val="18"/>
              </w:rPr>
              <w:br/>
              <w:t>7345±40</w:t>
            </w:r>
          </w:p>
        </w:tc>
        <w:tc>
          <w:tcPr>
            <w:tcW w:w="851" w:type="dxa"/>
            <w:shd w:val="clear" w:color="auto" w:fill="auto"/>
            <w:noWrap/>
            <w:hideMark/>
          </w:tcPr>
          <w:p w14:paraId="066C98A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0F27E99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Plant macrofossil, </w:t>
            </w:r>
            <w:r w:rsidRPr="003A35A7">
              <w:rPr>
                <w:rFonts w:ascii="Times New Roman" w:hAnsi="Times New Roman" w:cs="Times New Roman"/>
                <w:i/>
                <w:sz w:val="18"/>
                <w:szCs w:val="18"/>
              </w:rPr>
              <w:t>Arrhenatherum elatius</w:t>
            </w:r>
            <w:r w:rsidRPr="003A35A7">
              <w:rPr>
                <w:rFonts w:ascii="Times New Roman" w:hAnsi="Times New Roman" w:cs="Times New Roman"/>
                <w:sz w:val="18"/>
                <w:szCs w:val="18"/>
              </w:rPr>
              <w:t xml:space="preserve"> tubers x 3 </w:t>
            </w:r>
          </w:p>
        </w:tc>
        <w:tc>
          <w:tcPr>
            <w:tcW w:w="1672" w:type="dxa"/>
            <w:shd w:val="clear" w:color="auto" w:fill="auto"/>
            <w:noWrap/>
            <w:hideMark/>
          </w:tcPr>
          <w:p w14:paraId="09386FC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Fill 249 from ditch 166</w:t>
            </w:r>
          </w:p>
        </w:tc>
        <w:tc>
          <w:tcPr>
            <w:tcW w:w="1276" w:type="dxa"/>
            <w:shd w:val="clear" w:color="auto" w:fill="auto"/>
            <w:noWrap/>
            <w:hideMark/>
          </w:tcPr>
          <w:p w14:paraId="552470F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−25.3</w:t>
            </w:r>
          </w:p>
        </w:tc>
        <w:tc>
          <w:tcPr>
            <w:tcW w:w="992" w:type="dxa"/>
            <w:shd w:val="clear" w:color="auto" w:fill="auto"/>
            <w:noWrap/>
            <w:hideMark/>
          </w:tcPr>
          <w:p w14:paraId="720FA25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 </w:t>
            </w:r>
          </w:p>
        </w:tc>
        <w:tc>
          <w:tcPr>
            <w:tcW w:w="1418" w:type="dxa"/>
            <w:shd w:val="clear" w:color="auto" w:fill="auto"/>
            <w:noWrap/>
            <w:hideMark/>
          </w:tcPr>
          <w:p w14:paraId="5CD44DF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Boundary ditch </w:t>
            </w:r>
          </w:p>
        </w:tc>
        <w:tc>
          <w:tcPr>
            <w:tcW w:w="4990" w:type="dxa"/>
            <w:shd w:val="clear" w:color="auto" w:fill="auto"/>
            <w:noWrap/>
            <w:hideMark/>
          </w:tcPr>
          <w:p w14:paraId="57C0769D" w14:textId="03563DAA"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Dates ditch infilling, but on archaeological grounds residual. Not modelled (Brown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2007) </w:t>
            </w:r>
          </w:p>
        </w:tc>
      </w:tr>
      <w:tr w:rsidR="00AE7D4B" w:rsidRPr="003A35A7" w14:paraId="23A1AD90" w14:textId="77777777" w:rsidTr="007F698B">
        <w:trPr>
          <w:cantSplit/>
          <w:trHeight w:val="285"/>
        </w:trPr>
        <w:tc>
          <w:tcPr>
            <w:tcW w:w="14454" w:type="dxa"/>
            <w:gridSpan w:val="9"/>
            <w:shd w:val="clear" w:color="auto" w:fill="auto"/>
            <w:noWrap/>
            <w:hideMark/>
          </w:tcPr>
          <w:p w14:paraId="694F55F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Sneinton Fruitmarket, SK 57933 40099</w:t>
            </w:r>
          </w:p>
        </w:tc>
      </w:tr>
      <w:tr w:rsidR="00AE7D4B" w:rsidRPr="003A35A7" w14:paraId="398504F4" w14:textId="77777777" w:rsidTr="007F698B">
        <w:trPr>
          <w:cantSplit/>
          <w:trHeight w:val="285"/>
        </w:trPr>
        <w:tc>
          <w:tcPr>
            <w:tcW w:w="1696" w:type="dxa"/>
            <w:shd w:val="clear" w:color="auto" w:fill="auto"/>
            <w:noWrap/>
            <w:hideMark/>
          </w:tcPr>
          <w:p w14:paraId="0C8C361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SUERC-86212</w:t>
            </w:r>
            <w:r w:rsidRPr="003A35A7">
              <w:rPr>
                <w:rFonts w:ascii="Times New Roman" w:hAnsi="Times New Roman" w:cs="Times New Roman"/>
                <w:sz w:val="18"/>
                <w:szCs w:val="18"/>
              </w:rPr>
              <w:br/>
              <w:t>1023±29</w:t>
            </w:r>
          </w:p>
        </w:tc>
        <w:tc>
          <w:tcPr>
            <w:tcW w:w="851" w:type="dxa"/>
            <w:shd w:val="clear" w:color="auto" w:fill="auto"/>
            <w:noWrap/>
            <w:hideMark/>
          </w:tcPr>
          <w:p w14:paraId="7A03125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&lt;9&gt;</w:t>
            </w:r>
          </w:p>
        </w:tc>
        <w:tc>
          <w:tcPr>
            <w:tcW w:w="1559" w:type="dxa"/>
            <w:gridSpan w:val="2"/>
            <w:shd w:val="clear" w:color="auto" w:fill="auto"/>
            <w:noWrap/>
            <w:hideMark/>
          </w:tcPr>
          <w:p w14:paraId="62E2E66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Charred plant remains, </w:t>
            </w:r>
            <w:r w:rsidRPr="003A35A7">
              <w:rPr>
                <w:rFonts w:ascii="Times New Roman" w:hAnsi="Times New Roman" w:cs="Times New Roman"/>
                <w:i/>
                <w:sz w:val="18"/>
                <w:szCs w:val="18"/>
              </w:rPr>
              <w:t>Secale</w:t>
            </w:r>
            <w:r w:rsidRPr="003A35A7">
              <w:rPr>
                <w:rFonts w:ascii="Times New Roman" w:hAnsi="Times New Roman" w:cs="Times New Roman"/>
                <w:sz w:val="18"/>
                <w:szCs w:val="18"/>
              </w:rPr>
              <w:t xml:space="preserve"> sp. cereal grain x 1, </w:t>
            </w:r>
            <w:r w:rsidRPr="003A35A7">
              <w:rPr>
                <w:rFonts w:ascii="Times New Roman" w:hAnsi="Times New Roman" w:cs="Times New Roman"/>
                <w:i/>
                <w:sz w:val="18"/>
                <w:szCs w:val="18"/>
              </w:rPr>
              <w:t>Hordeum</w:t>
            </w:r>
            <w:r w:rsidRPr="003A35A7">
              <w:rPr>
                <w:rFonts w:ascii="Times New Roman" w:hAnsi="Times New Roman" w:cs="Times New Roman"/>
                <w:sz w:val="18"/>
                <w:szCs w:val="18"/>
              </w:rPr>
              <w:t xml:space="preserve"> </w:t>
            </w:r>
            <w:r w:rsidRPr="003A35A7">
              <w:rPr>
                <w:rFonts w:ascii="Times New Roman" w:hAnsi="Times New Roman" w:cs="Times New Roman"/>
                <w:i/>
                <w:sz w:val="18"/>
                <w:szCs w:val="18"/>
              </w:rPr>
              <w:t>vulgare</w:t>
            </w:r>
            <w:r w:rsidRPr="003A35A7">
              <w:rPr>
                <w:rFonts w:ascii="Times New Roman" w:hAnsi="Times New Roman" w:cs="Times New Roman"/>
                <w:sz w:val="18"/>
                <w:szCs w:val="18"/>
              </w:rPr>
              <w:t xml:space="preserve"> grain x 1</w:t>
            </w:r>
          </w:p>
        </w:tc>
        <w:tc>
          <w:tcPr>
            <w:tcW w:w="1672" w:type="dxa"/>
            <w:shd w:val="clear" w:color="auto" w:fill="auto"/>
            <w:noWrap/>
            <w:hideMark/>
          </w:tcPr>
          <w:p w14:paraId="35AEA93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Context (0045) [0046]</w:t>
            </w:r>
          </w:p>
        </w:tc>
        <w:tc>
          <w:tcPr>
            <w:tcW w:w="1276" w:type="dxa"/>
            <w:shd w:val="clear" w:color="auto" w:fill="auto"/>
            <w:noWrap/>
            <w:hideMark/>
          </w:tcPr>
          <w:p w14:paraId="089E264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−24.3</w:t>
            </w:r>
          </w:p>
        </w:tc>
        <w:tc>
          <w:tcPr>
            <w:tcW w:w="992" w:type="dxa"/>
            <w:shd w:val="clear" w:color="auto" w:fill="auto"/>
            <w:noWrap/>
            <w:hideMark/>
          </w:tcPr>
          <w:p w14:paraId="362F4B5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4F69D80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Boundary ditch</w:t>
            </w:r>
          </w:p>
        </w:tc>
        <w:tc>
          <w:tcPr>
            <w:tcW w:w="4990" w:type="dxa"/>
            <w:shd w:val="clear" w:color="auto" w:fill="auto"/>
            <w:noWrap/>
            <w:hideMark/>
          </w:tcPr>
          <w:p w14:paraId="2A91E182" w14:textId="1C7DB763"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Dates ditch infilling. Dates inconsistent with stratigraphy, but indicate activity. Phase 2 recut northern ditch. Primary fill. Other interventions produced animal bone, slags and hammerscale of potential Anglo-Saxon date. This fill produced intrusive finds of modern glass and 19th-20th century pottery, potentially as a result of truncation by a cellar (Davies</w:t>
            </w:r>
            <w:r w:rsidR="007241C5" w:rsidRPr="003A35A7">
              <w:rPr>
                <w:rFonts w:ascii="Times New Roman" w:hAnsi="Times New Roman" w:cs="Times New Roman"/>
                <w:sz w:val="18"/>
                <w:szCs w:val="18"/>
              </w:rPr>
              <w:t>,</w:t>
            </w:r>
            <w:r w:rsidRPr="003A35A7">
              <w:rPr>
                <w:rFonts w:ascii="Times New Roman" w:hAnsi="Times New Roman" w:cs="Times New Roman"/>
                <w:sz w:val="18"/>
                <w:szCs w:val="18"/>
              </w:rPr>
              <w:t xml:space="preserve"> 2019).</w:t>
            </w:r>
          </w:p>
        </w:tc>
      </w:tr>
      <w:tr w:rsidR="00AE7D4B" w:rsidRPr="003A35A7" w14:paraId="519F31DF" w14:textId="77777777" w:rsidTr="007F698B">
        <w:trPr>
          <w:cantSplit/>
          <w:trHeight w:val="285"/>
        </w:trPr>
        <w:tc>
          <w:tcPr>
            <w:tcW w:w="1696" w:type="dxa"/>
            <w:shd w:val="clear" w:color="auto" w:fill="auto"/>
            <w:noWrap/>
            <w:hideMark/>
          </w:tcPr>
          <w:p w14:paraId="3F1BDE7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lastRenderedPageBreak/>
              <w:t>SUERC-86211</w:t>
            </w:r>
            <w:r w:rsidRPr="003A35A7">
              <w:rPr>
                <w:rFonts w:ascii="Times New Roman" w:hAnsi="Times New Roman" w:cs="Times New Roman"/>
                <w:sz w:val="18"/>
                <w:szCs w:val="18"/>
              </w:rPr>
              <w:br/>
              <w:t>1101±26</w:t>
            </w:r>
          </w:p>
        </w:tc>
        <w:tc>
          <w:tcPr>
            <w:tcW w:w="851" w:type="dxa"/>
            <w:shd w:val="clear" w:color="auto" w:fill="auto"/>
            <w:noWrap/>
            <w:hideMark/>
          </w:tcPr>
          <w:p w14:paraId="2B32E65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&lt;14&gt;</w:t>
            </w:r>
          </w:p>
        </w:tc>
        <w:tc>
          <w:tcPr>
            <w:tcW w:w="1559" w:type="dxa"/>
            <w:gridSpan w:val="2"/>
            <w:shd w:val="clear" w:color="auto" w:fill="auto"/>
            <w:noWrap/>
            <w:hideMark/>
          </w:tcPr>
          <w:p w14:paraId="5ABC0A7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Charred plant remains, </w:t>
            </w:r>
            <w:r w:rsidRPr="003A35A7">
              <w:rPr>
                <w:rFonts w:ascii="Times New Roman" w:hAnsi="Times New Roman" w:cs="Times New Roman"/>
                <w:i/>
                <w:sz w:val="18"/>
                <w:szCs w:val="18"/>
              </w:rPr>
              <w:t>Bromus</w:t>
            </w:r>
            <w:r w:rsidRPr="003A35A7">
              <w:rPr>
                <w:rFonts w:ascii="Times New Roman" w:hAnsi="Times New Roman" w:cs="Times New Roman"/>
                <w:sz w:val="18"/>
                <w:szCs w:val="18"/>
              </w:rPr>
              <w:t xml:space="preserve"> sp. grains x 1, </w:t>
            </w:r>
            <w:r w:rsidRPr="003A35A7">
              <w:rPr>
                <w:rFonts w:ascii="Times New Roman" w:hAnsi="Times New Roman" w:cs="Times New Roman"/>
                <w:i/>
                <w:sz w:val="18"/>
                <w:szCs w:val="18"/>
              </w:rPr>
              <w:t>Avena</w:t>
            </w:r>
            <w:r w:rsidRPr="003A35A7">
              <w:rPr>
                <w:rFonts w:ascii="Times New Roman" w:hAnsi="Times New Roman" w:cs="Times New Roman"/>
                <w:sz w:val="18"/>
                <w:szCs w:val="18"/>
              </w:rPr>
              <w:t xml:space="preserve"> grain x 1</w:t>
            </w:r>
          </w:p>
        </w:tc>
        <w:tc>
          <w:tcPr>
            <w:tcW w:w="1672" w:type="dxa"/>
            <w:shd w:val="clear" w:color="auto" w:fill="auto"/>
            <w:noWrap/>
            <w:hideMark/>
          </w:tcPr>
          <w:p w14:paraId="7AE9AC0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Context (102) [0103]</w:t>
            </w:r>
          </w:p>
        </w:tc>
        <w:tc>
          <w:tcPr>
            <w:tcW w:w="1276" w:type="dxa"/>
            <w:shd w:val="clear" w:color="auto" w:fill="auto"/>
            <w:noWrap/>
            <w:hideMark/>
          </w:tcPr>
          <w:p w14:paraId="71786E1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−22.6</w:t>
            </w:r>
          </w:p>
        </w:tc>
        <w:tc>
          <w:tcPr>
            <w:tcW w:w="992" w:type="dxa"/>
            <w:shd w:val="clear" w:color="auto" w:fill="auto"/>
            <w:noWrap/>
            <w:hideMark/>
          </w:tcPr>
          <w:p w14:paraId="342540F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1439923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Boundary ditch</w:t>
            </w:r>
          </w:p>
        </w:tc>
        <w:tc>
          <w:tcPr>
            <w:tcW w:w="4990" w:type="dxa"/>
            <w:shd w:val="clear" w:color="auto" w:fill="auto"/>
            <w:noWrap/>
            <w:hideMark/>
          </w:tcPr>
          <w:p w14:paraId="7FAAAC41" w14:textId="1DF11CB8"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Dates ditch infilling. Dates inconsistent with stratigraphy, but indicate activity. Phase 1 northern ditch. Primary fill, other interventions sampling the same fill produced slag and hammerscale of potential Anglo-Saxon date, minute fractions of pottery of a 10th to 13th century date. This deposit produced an Anglo-Saxon glass bead (Davies</w:t>
            </w:r>
            <w:r w:rsidR="007241C5" w:rsidRPr="003A35A7">
              <w:rPr>
                <w:rFonts w:ascii="Times New Roman" w:hAnsi="Times New Roman" w:cs="Times New Roman"/>
                <w:sz w:val="18"/>
                <w:szCs w:val="18"/>
              </w:rPr>
              <w:t>,</w:t>
            </w:r>
            <w:r w:rsidRPr="003A35A7">
              <w:rPr>
                <w:rFonts w:ascii="Times New Roman" w:hAnsi="Times New Roman" w:cs="Times New Roman"/>
                <w:sz w:val="18"/>
                <w:szCs w:val="18"/>
              </w:rPr>
              <w:t xml:space="preserve"> 2019).</w:t>
            </w:r>
          </w:p>
        </w:tc>
      </w:tr>
      <w:tr w:rsidR="00AE7D4B" w:rsidRPr="003A35A7" w14:paraId="3446E348" w14:textId="77777777" w:rsidTr="007F698B">
        <w:trPr>
          <w:cantSplit/>
          <w:trHeight w:val="285"/>
        </w:trPr>
        <w:tc>
          <w:tcPr>
            <w:tcW w:w="1696" w:type="dxa"/>
            <w:shd w:val="clear" w:color="auto" w:fill="auto"/>
            <w:noWrap/>
            <w:hideMark/>
          </w:tcPr>
          <w:p w14:paraId="6349266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SUERC-78136</w:t>
            </w:r>
            <w:r w:rsidRPr="003A35A7">
              <w:rPr>
                <w:rFonts w:ascii="Times New Roman" w:hAnsi="Times New Roman" w:cs="Times New Roman"/>
                <w:sz w:val="18"/>
                <w:szCs w:val="18"/>
              </w:rPr>
              <w:br/>
              <w:t>1287±29</w:t>
            </w:r>
          </w:p>
        </w:tc>
        <w:tc>
          <w:tcPr>
            <w:tcW w:w="851" w:type="dxa"/>
            <w:shd w:val="clear" w:color="auto" w:fill="auto"/>
            <w:noWrap/>
            <w:hideMark/>
          </w:tcPr>
          <w:p w14:paraId="0852467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&lt;03&gt;</w:t>
            </w:r>
          </w:p>
        </w:tc>
        <w:tc>
          <w:tcPr>
            <w:tcW w:w="1559" w:type="dxa"/>
            <w:gridSpan w:val="2"/>
            <w:shd w:val="clear" w:color="auto" w:fill="auto"/>
            <w:noWrap/>
            <w:hideMark/>
          </w:tcPr>
          <w:p w14:paraId="5764D91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Charred plant remains, indeterminate grain</w:t>
            </w:r>
          </w:p>
        </w:tc>
        <w:tc>
          <w:tcPr>
            <w:tcW w:w="1672" w:type="dxa"/>
            <w:shd w:val="clear" w:color="auto" w:fill="auto"/>
            <w:noWrap/>
            <w:hideMark/>
          </w:tcPr>
          <w:p w14:paraId="52E8BC6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Evaluation context (403)</w:t>
            </w:r>
          </w:p>
        </w:tc>
        <w:tc>
          <w:tcPr>
            <w:tcW w:w="1276" w:type="dxa"/>
            <w:shd w:val="clear" w:color="auto" w:fill="auto"/>
            <w:noWrap/>
            <w:hideMark/>
          </w:tcPr>
          <w:p w14:paraId="45911AC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−22.5</w:t>
            </w:r>
          </w:p>
        </w:tc>
        <w:tc>
          <w:tcPr>
            <w:tcW w:w="992" w:type="dxa"/>
            <w:shd w:val="clear" w:color="auto" w:fill="auto"/>
            <w:noWrap/>
            <w:hideMark/>
          </w:tcPr>
          <w:p w14:paraId="6ABD303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76EE90D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Boundary ditch</w:t>
            </w:r>
          </w:p>
        </w:tc>
        <w:tc>
          <w:tcPr>
            <w:tcW w:w="4990" w:type="dxa"/>
            <w:shd w:val="clear" w:color="auto" w:fill="auto"/>
            <w:noWrap/>
            <w:hideMark/>
          </w:tcPr>
          <w:p w14:paraId="3937FF38" w14:textId="45E78AD2"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Ditch. Phase 3 recut northern ditch. Primary fill. Dates ditch infilling, dates inconsistent with stratigraphy, but indicate activity (Davies</w:t>
            </w:r>
            <w:r w:rsidR="007241C5" w:rsidRPr="003A35A7">
              <w:rPr>
                <w:rFonts w:ascii="Times New Roman" w:hAnsi="Times New Roman" w:cs="Times New Roman"/>
                <w:sz w:val="18"/>
                <w:szCs w:val="18"/>
              </w:rPr>
              <w:t>,</w:t>
            </w:r>
            <w:r w:rsidRPr="003A35A7">
              <w:rPr>
                <w:rFonts w:ascii="Times New Roman" w:hAnsi="Times New Roman" w:cs="Times New Roman"/>
                <w:sz w:val="18"/>
                <w:szCs w:val="18"/>
              </w:rPr>
              <w:t xml:space="preserve"> 2019).</w:t>
            </w:r>
          </w:p>
        </w:tc>
      </w:tr>
      <w:tr w:rsidR="00AE7D4B" w:rsidRPr="003A35A7" w14:paraId="3DBD8DF0" w14:textId="77777777" w:rsidTr="007F698B">
        <w:trPr>
          <w:cantSplit/>
          <w:trHeight w:val="285"/>
        </w:trPr>
        <w:tc>
          <w:tcPr>
            <w:tcW w:w="1696" w:type="dxa"/>
            <w:shd w:val="clear" w:color="auto" w:fill="auto"/>
            <w:noWrap/>
            <w:hideMark/>
          </w:tcPr>
          <w:p w14:paraId="1E8A162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SUERC-86210</w:t>
            </w:r>
            <w:r w:rsidRPr="003A35A7">
              <w:rPr>
                <w:rFonts w:ascii="Times New Roman" w:hAnsi="Times New Roman" w:cs="Times New Roman"/>
                <w:sz w:val="18"/>
                <w:szCs w:val="18"/>
              </w:rPr>
              <w:br/>
              <w:t>952±28</w:t>
            </w:r>
          </w:p>
        </w:tc>
        <w:tc>
          <w:tcPr>
            <w:tcW w:w="851" w:type="dxa"/>
            <w:shd w:val="clear" w:color="auto" w:fill="auto"/>
            <w:noWrap/>
            <w:hideMark/>
          </w:tcPr>
          <w:p w14:paraId="327FA2B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&lt;11&gt;</w:t>
            </w:r>
          </w:p>
        </w:tc>
        <w:tc>
          <w:tcPr>
            <w:tcW w:w="1559" w:type="dxa"/>
            <w:gridSpan w:val="2"/>
            <w:shd w:val="clear" w:color="auto" w:fill="auto"/>
            <w:noWrap/>
            <w:hideMark/>
          </w:tcPr>
          <w:p w14:paraId="65921F3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Charred plant remains, </w:t>
            </w:r>
            <w:r w:rsidRPr="003A35A7">
              <w:rPr>
                <w:rFonts w:ascii="Times New Roman" w:hAnsi="Times New Roman" w:cs="Times New Roman"/>
                <w:i/>
                <w:sz w:val="18"/>
                <w:szCs w:val="18"/>
              </w:rPr>
              <w:t>Triticum/Secale</w:t>
            </w:r>
            <w:r w:rsidRPr="003A35A7">
              <w:rPr>
                <w:rFonts w:ascii="Times New Roman" w:hAnsi="Times New Roman" w:cs="Times New Roman"/>
                <w:sz w:val="18"/>
                <w:szCs w:val="18"/>
              </w:rPr>
              <w:t xml:space="preserve"> sp. 1 grain, </w:t>
            </w:r>
            <w:r w:rsidRPr="003A35A7">
              <w:rPr>
                <w:rFonts w:ascii="Times New Roman" w:hAnsi="Times New Roman" w:cs="Times New Roman"/>
                <w:i/>
                <w:sz w:val="18"/>
                <w:szCs w:val="18"/>
              </w:rPr>
              <w:t>Hordeum vulgare</w:t>
            </w:r>
            <w:r w:rsidRPr="003A35A7">
              <w:rPr>
                <w:rFonts w:ascii="Times New Roman" w:hAnsi="Times New Roman" w:cs="Times New Roman"/>
                <w:sz w:val="18"/>
                <w:szCs w:val="18"/>
              </w:rPr>
              <w:t xml:space="preserve"> 1grain</w:t>
            </w:r>
          </w:p>
        </w:tc>
        <w:tc>
          <w:tcPr>
            <w:tcW w:w="1672" w:type="dxa"/>
            <w:shd w:val="clear" w:color="auto" w:fill="auto"/>
            <w:noWrap/>
            <w:hideMark/>
          </w:tcPr>
          <w:p w14:paraId="31C39D6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Context (0066) [0054]</w:t>
            </w:r>
          </w:p>
        </w:tc>
        <w:tc>
          <w:tcPr>
            <w:tcW w:w="1276" w:type="dxa"/>
            <w:shd w:val="clear" w:color="auto" w:fill="auto"/>
            <w:noWrap/>
            <w:hideMark/>
          </w:tcPr>
          <w:p w14:paraId="387A42E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−22.5</w:t>
            </w:r>
          </w:p>
        </w:tc>
        <w:tc>
          <w:tcPr>
            <w:tcW w:w="992" w:type="dxa"/>
            <w:shd w:val="clear" w:color="auto" w:fill="auto"/>
            <w:noWrap/>
            <w:hideMark/>
          </w:tcPr>
          <w:p w14:paraId="45653A2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5775111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Boundary ditch</w:t>
            </w:r>
          </w:p>
        </w:tc>
        <w:tc>
          <w:tcPr>
            <w:tcW w:w="4990" w:type="dxa"/>
            <w:shd w:val="clear" w:color="auto" w:fill="auto"/>
            <w:noWrap/>
            <w:hideMark/>
          </w:tcPr>
          <w:p w14:paraId="411E2D53" w14:textId="5EC57B2B"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Dates ditch infilling.</w:t>
            </w:r>
            <w:r w:rsidRPr="003A35A7" w:rsidDel="007B4A2C">
              <w:rPr>
                <w:rFonts w:ascii="Times New Roman" w:hAnsi="Times New Roman" w:cs="Times New Roman"/>
                <w:sz w:val="18"/>
                <w:szCs w:val="18"/>
              </w:rPr>
              <w:t xml:space="preserve"> </w:t>
            </w:r>
            <w:r w:rsidRPr="003A35A7">
              <w:rPr>
                <w:rFonts w:ascii="Times New Roman" w:hAnsi="Times New Roman" w:cs="Times New Roman"/>
                <w:sz w:val="18"/>
                <w:szCs w:val="18"/>
              </w:rPr>
              <w:t>Dates inconsistent with stratigraphy, but indicate activity. Phase 1 northern ditch. Primary fill, other interventions sampling the same fill produced slag and hammerscale of potential Anglo-Saxon date, minute fractions of pottery of a 10th to 13th century date, and an Anglo-Saxon glass bead (Davies</w:t>
            </w:r>
            <w:r w:rsidR="007241C5" w:rsidRPr="003A35A7">
              <w:rPr>
                <w:rFonts w:ascii="Times New Roman" w:hAnsi="Times New Roman" w:cs="Times New Roman"/>
                <w:sz w:val="18"/>
                <w:szCs w:val="18"/>
              </w:rPr>
              <w:t>,</w:t>
            </w:r>
            <w:r w:rsidRPr="003A35A7">
              <w:rPr>
                <w:rFonts w:ascii="Times New Roman" w:hAnsi="Times New Roman" w:cs="Times New Roman"/>
                <w:sz w:val="18"/>
                <w:szCs w:val="18"/>
              </w:rPr>
              <w:t xml:space="preserve"> 2019).</w:t>
            </w:r>
          </w:p>
        </w:tc>
      </w:tr>
      <w:tr w:rsidR="00AE7D4B" w:rsidRPr="003A35A7" w14:paraId="5746D107" w14:textId="77777777" w:rsidTr="007F698B">
        <w:trPr>
          <w:cantSplit/>
          <w:trHeight w:val="285"/>
        </w:trPr>
        <w:tc>
          <w:tcPr>
            <w:tcW w:w="14454" w:type="dxa"/>
            <w:gridSpan w:val="9"/>
            <w:shd w:val="clear" w:color="auto" w:fill="auto"/>
            <w:noWrap/>
            <w:hideMark/>
          </w:tcPr>
          <w:p w14:paraId="2BFB004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South Hill, Easington to Salt End Cable Route, TA 1950 2535 </w:t>
            </w:r>
          </w:p>
        </w:tc>
      </w:tr>
      <w:tr w:rsidR="00AE7D4B" w:rsidRPr="003A35A7" w14:paraId="3E36B9C8" w14:textId="77777777" w:rsidTr="007F698B">
        <w:trPr>
          <w:cantSplit/>
          <w:trHeight w:val="285"/>
        </w:trPr>
        <w:tc>
          <w:tcPr>
            <w:tcW w:w="1696" w:type="dxa"/>
            <w:shd w:val="clear" w:color="auto" w:fill="auto"/>
            <w:noWrap/>
            <w:hideMark/>
          </w:tcPr>
          <w:p w14:paraId="52CDD19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UBA-31835</w:t>
            </w:r>
            <w:r w:rsidRPr="003A35A7">
              <w:rPr>
                <w:rFonts w:ascii="Times New Roman" w:hAnsi="Times New Roman" w:cs="Times New Roman"/>
                <w:sz w:val="18"/>
                <w:szCs w:val="18"/>
              </w:rPr>
              <w:br/>
              <w:t>1072±30</w:t>
            </w:r>
          </w:p>
        </w:tc>
        <w:tc>
          <w:tcPr>
            <w:tcW w:w="851" w:type="dxa"/>
            <w:shd w:val="clear" w:color="auto" w:fill="auto"/>
            <w:noWrap/>
            <w:hideMark/>
          </w:tcPr>
          <w:p w14:paraId="3CEE2B6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14801a</w:t>
            </w:r>
          </w:p>
        </w:tc>
        <w:tc>
          <w:tcPr>
            <w:tcW w:w="1559" w:type="dxa"/>
            <w:gridSpan w:val="2"/>
            <w:shd w:val="clear" w:color="auto" w:fill="auto"/>
            <w:noWrap/>
            <w:hideMark/>
          </w:tcPr>
          <w:p w14:paraId="1802F17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Charred plant remains, </w:t>
            </w:r>
            <w:r w:rsidRPr="003A35A7">
              <w:rPr>
                <w:rFonts w:ascii="Times New Roman" w:hAnsi="Times New Roman" w:cs="Times New Roman"/>
                <w:i/>
                <w:sz w:val="18"/>
                <w:szCs w:val="18"/>
              </w:rPr>
              <w:t>Triticum</w:t>
            </w:r>
            <w:r w:rsidRPr="003A35A7">
              <w:rPr>
                <w:rFonts w:ascii="Times New Roman" w:hAnsi="Times New Roman" w:cs="Times New Roman"/>
                <w:sz w:val="18"/>
                <w:szCs w:val="18"/>
              </w:rPr>
              <w:t xml:space="preserve"> sp. single grain</w:t>
            </w:r>
          </w:p>
        </w:tc>
        <w:tc>
          <w:tcPr>
            <w:tcW w:w="1672" w:type="dxa"/>
            <w:shd w:val="clear" w:color="auto" w:fill="auto"/>
            <w:noWrap/>
            <w:hideMark/>
          </w:tcPr>
          <w:p w14:paraId="43F567A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Context (148012), [147656]</w:t>
            </w:r>
          </w:p>
        </w:tc>
        <w:tc>
          <w:tcPr>
            <w:tcW w:w="1276" w:type="dxa"/>
            <w:shd w:val="clear" w:color="auto" w:fill="auto"/>
            <w:noWrap/>
            <w:hideMark/>
          </w:tcPr>
          <w:p w14:paraId="38961EDA" w14:textId="77777777" w:rsidR="00AE7D4B" w:rsidRPr="003A35A7" w:rsidRDefault="00AE7D4B" w:rsidP="00B12E6B">
            <w:pPr>
              <w:pStyle w:val="TableText"/>
              <w:rPr>
                <w:rFonts w:ascii="Times New Roman" w:hAnsi="Times New Roman" w:cs="Times New Roman"/>
                <w:sz w:val="18"/>
                <w:szCs w:val="18"/>
              </w:rPr>
            </w:pPr>
          </w:p>
        </w:tc>
        <w:tc>
          <w:tcPr>
            <w:tcW w:w="992" w:type="dxa"/>
            <w:shd w:val="clear" w:color="auto" w:fill="auto"/>
            <w:noWrap/>
            <w:hideMark/>
          </w:tcPr>
          <w:p w14:paraId="722A58F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5DA4491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Enclosure</w:t>
            </w:r>
          </w:p>
        </w:tc>
        <w:tc>
          <w:tcPr>
            <w:tcW w:w="4990" w:type="dxa"/>
            <w:shd w:val="clear" w:color="auto" w:fill="auto"/>
            <w:noWrap/>
            <w:hideMark/>
          </w:tcPr>
          <w:p w14:paraId="02958C5F" w14:textId="170FBCDC"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Enclosure. Dates infilling of a small Anglo-Scandinavian enclosure plot (Burgess </w:t>
            </w:r>
            <w:r w:rsidR="002041F7" w:rsidRPr="003A35A7">
              <w:rPr>
                <w:rFonts w:ascii="Times New Roman" w:hAnsi="Times New Roman" w:cs="Times New Roman"/>
                <w:sz w:val="18"/>
                <w:szCs w:val="18"/>
              </w:rPr>
              <w:t xml:space="preserve">&amp; </w:t>
            </w:r>
            <w:r w:rsidRPr="003A35A7">
              <w:rPr>
                <w:rFonts w:ascii="Times New Roman" w:hAnsi="Times New Roman" w:cs="Times New Roman"/>
                <w:sz w:val="18"/>
                <w:szCs w:val="18"/>
              </w:rPr>
              <w:t>Daniel</w:t>
            </w:r>
            <w:r w:rsidR="007241C5" w:rsidRPr="003A35A7">
              <w:rPr>
                <w:rFonts w:ascii="Times New Roman" w:hAnsi="Times New Roman" w:cs="Times New Roman"/>
                <w:sz w:val="18"/>
                <w:szCs w:val="18"/>
              </w:rPr>
              <w:t>,</w:t>
            </w:r>
            <w:r w:rsidRPr="003A35A7">
              <w:rPr>
                <w:rFonts w:ascii="Times New Roman" w:hAnsi="Times New Roman" w:cs="Times New Roman"/>
                <w:sz w:val="18"/>
                <w:szCs w:val="18"/>
              </w:rPr>
              <w:t xml:space="preserve"> 2018).</w:t>
            </w:r>
          </w:p>
        </w:tc>
      </w:tr>
      <w:tr w:rsidR="00AE7D4B" w:rsidRPr="003A35A7" w14:paraId="28C66F28" w14:textId="77777777" w:rsidTr="007F698B">
        <w:trPr>
          <w:cantSplit/>
          <w:trHeight w:val="285"/>
        </w:trPr>
        <w:tc>
          <w:tcPr>
            <w:tcW w:w="1696" w:type="dxa"/>
            <w:shd w:val="clear" w:color="auto" w:fill="auto"/>
            <w:noWrap/>
            <w:hideMark/>
          </w:tcPr>
          <w:p w14:paraId="5481FA0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UBA-31836</w:t>
            </w:r>
            <w:r w:rsidRPr="003A35A7">
              <w:rPr>
                <w:rFonts w:ascii="Times New Roman" w:hAnsi="Times New Roman" w:cs="Times New Roman"/>
                <w:sz w:val="18"/>
                <w:szCs w:val="18"/>
              </w:rPr>
              <w:br/>
              <w:t>1036±26</w:t>
            </w:r>
          </w:p>
        </w:tc>
        <w:tc>
          <w:tcPr>
            <w:tcW w:w="851" w:type="dxa"/>
            <w:shd w:val="clear" w:color="auto" w:fill="auto"/>
            <w:noWrap/>
            <w:hideMark/>
          </w:tcPr>
          <w:p w14:paraId="1961131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14801b</w:t>
            </w:r>
          </w:p>
        </w:tc>
        <w:tc>
          <w:tcPr>
            <w:tcW w:w="1559" w:type="dxa"/>
            <w:gridSpan w:val="2"/>
            <w:shd w:val="clear" w:color="auto" w:fill="auto"/>
            <w:noWrap/>
            <w:hideMark/>
          </w:tcPr>
          <w:p w14:paraId="3C26369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Charred plant remains, </w:t>
            </w:r>
            <w:r w:rsidRPr="003A35A7">
              <w:rPr>
                <w:rFonts w:ascii="Times New Roman" w:hAnsi="Times New Roman" w:cs="Times New Roman"/>
                <w:i/>
                <w:sz w:val="18"/>
                <w:szCs w:val="18"/>
              </w:rPr>
              <w:t>Hordeum</w:t>
            </w:r>
            <w:r w:rsidRPr="003A35A7">
              <w:rPr>
                <w:rFonts w:ascii="Times New Roman" w:hAnsi="Times New Roman" w:cs="Times New Roman"/>
                <w:sz w:val="18"/>
                <w:szCs w:val="18"/>
              </w:rPr>
              <w:t xml:space="preserve"> sp. single grain</w:t>
            </w:r>
          </w:p>
        </w:tc>
        <w:tc>
          <w:tcPr>
            <w:tcW w:w="1672" w:type="dxa"/>
            <w:shd w:val="clear" w:color="auto" w:fill="auto"/>
            <w:noWrap/>
            <w:hideMark/>
          </w:tcPr>
          <w:p w14:paraId="2108310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Context (148012), [147656]</w:t>
            </w:r>
          </w:p>
        </w:tc>
        <w:tc>
          <w:tcPr>
            <w:tcW w:w="1276" w:type="dxa"/>
            <w:shd w:val="clear" w:color="auto" w:fill="auto"/>
            <w:noWrap/>
            <w:hideMark/>
          </w:tcPr>
          <w:p w14:paraId="524D4636" w14:textId="77777777" w:rsidR="00AE7D4B" w:rsidRPr="003A35A7" w:rsidRDefault="00AE7D4B" w:rsidP="00B12E6B">
            <w:pPr>
              <w:pStyle w:val="TableText"/>
              <w:rPr>
                <w:rFonts w:ascii="Times New Roman" w:hAnsi="Times New Roman" w:cs="Times New Roman"/>
                <w:sz w:val="18"/>
                <w:szCs w:val="18"/>
              </w:rPr>
            </w:pPr>
          </w:p>
        </w:tc>
        <w:tc>
          <w:tcPr>
            <w:tcW w:w="992" w:type="dxa"/>
            <w:shd w:val="clear" w:color="auto" w:fill="auto"/>
            <w:noWrap/>
            <w:hideMark/>
          </w:tcPr>
          <w:p w14:paraId="798B64B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73A3141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Enclosure</w:t>
            </w:r>
          </w:p>
        </w:tc>
        <w:tc>
          <w:tcPr>
            <w:tcW w:w="4990" w:type="dxa"/>
            <w:shd w:val="clear" w:color="auto" w:fill="auto"/>
            <w:noWrap/>
            <w:hideMark/>
          </w:tcPr>
          <w:p w14:paraId="5247D515" w14:textId="40D1237E"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Enclosure. Dates infilling of a small Anglo-Scandinavian enclosure plot (Burgess </w:t>
            </w:r>
            <w:r w:rsidR="002041F7" w:rsidRPr="003A35A7">
              <w:rPr>
                <w:rFonts w:ascii="Times New Roman" w:hAnsi="Times New Roman" w:cs="Times New Roman"/>
                <w:sz w:val="18"/>
                <w:szCs w:val="18"/>
              </w:rPr>
              <w:t xml:space="preserve">&amp; </w:t>
            </w:r>
            <w:r w:rsidRPr="003A35A7">
              <w:rPr>
                <w:rFonts w:ascii="Times New Roman" w:hAnsi="Times New Roman" w:cs="Times New Roman"/>
                <w:sz w:val="18"/>
                <w:szCs w:val="18"/>
              </w:rPr>
              <w:t>Daniel</w:t>
            </w:r>
            <w:r w:rsidR="007241C5" w:rsidRPr="003A35A7">
              <w:rPr>
                <w:rFonts w:ascii="Times New Roman" w:hAnsi="Times New Roman" w:cs="Times New Roman"/>
                <w:sz w:val="18"/>
                <w:szCs w:val="18"/>
              </w:rPr>
              <w:t>,</w:t>
            </w:r>
            <w:r w:rsidRPr="003A35A7">
              <w:rPr>
                <w:rFonts w:ascii="Times New Roman" w:hAnsi="Times New Roman" w:cs="Times New Roman"/>
                <w:sz w:val="18"/>
                <w:szCs w:val="18"/>
              </w:rPr>
              <w:t xml:space="preserve"> 2018).</w:t>
            </w:r>
          </w:p>
        </w:tc>
      </w:tr>
      <w:tr w:rsidR="00AE7D4B" w:rsidRPr="003A35A7" w14:paraId="0BB33C74" w14:textId="77777777" w:rsidTr="007F698B">
        <w:trPr>
          <w:cantSplit/>
          <w:trHeight w:val="285"/>
        </w:trPr>
        <w:tc>
          <w:tcPr>
            <w:tcW w:w="1696" w:type="dxa"/>
            <w:shd w:val="clear" w:color="auto" w:fill="auto"/>
            <w:noWrap/>
            <w:hideMark/>
          </w:tcPr>
          <w:p w14:paraId="5FA313E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UBA-31837</w:t>
            </w:r>
            <w:r w:rsidRPr="003A35A7">
              <w:rPr>
                <w:rFonts w:ascii="Times New Roman" w:hAnsi="Times New Roman" w:cs="Times New Roman"/>
                <w:sz w:val="18"/>
                <w:szCs w:val="18"/>
              </w:rPr>
              <w:br/>
              <w:t>973±35</w:t>
            </w:r>
          </w:p>
        </w:tc>
        <w:tc>
          <w:tcPr>
            <w:tcW w:w="851" w:type="dxa"/>
            <w:shd w:val="clear" w:color="auto" w:fill="auto"/>
            <w:noWrap/>
            <w:hideMark/>
          </w:tcPr>
          <w:p w14:paraId="0E3FF5A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14727a</w:t>
            </w:r>
          </w:p>
        </w:tc>
        <w:tc>
          <w:tcPr>
            <w:tcW w:w="1559" w:type="dxa"/>
            <w:gridSpan w:val="2"/>
            <w:shd w:val="clear" w:color="auto" w:fill="auto"/>
            <w:noWrap/>
            <w:hideMark/>
          </w:tcPr>
          <w:p w14:paraId="46C045B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Charred plant remains, </w:t>
            </w:r>
            <w:r w:rsidRPr="003A35A7">
              <w:rPr>
                <w:rFonts w:ascii="Times New Roman" w:hAnsi="Times New Roman" w:cs="Times New Roman"/>
                <w:i/>
                <w:sz w:val="18"/>
                <w:szCs w:val="18"/>
              </w:rPr>
              <w:t>Triticum</w:t>
            </w:r>
            <w:r w:rsidRPr="003A35A7">
              <w:rPr>
                <w:rFonts w:ascii="Times New Roman" w:hAnsi="Times New Roman" w:cs="Times New Roman"/>
                <w:sz w:val="18"/>
                <w:szCs w:val="18"/>
              </w:rPr>
              <w:t xml:space="preserve"> sp. single grain</w:t>
            </w:r>
          </w:p>
        </w:tc>
        <w:tc>
          <w:tcPr>
            <w:tcW w:w="1672" w:type="dxa"/>
            <w:shd w:val="clear" w:color="auto" w:fill="auto"/>
            <w:noWrap/>
            <w:hideMark/>
          </w:tcPr>
          <w:p w14:paraId="593E3CF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Context (147572), [14669]</w:t>
            </w:r>
          </w:p>
        </w:tc>
        <w:tc>
          <w:tcPr>
            <w:tcW w:w="1276" w:type="dxa"/>
            <w:shd w:val="clear" w:color="auto" w:fill="auto"/>
            <w:noWrap/>
            <w:hideMark/>
          </w:tcPr>
          <w:p w14:paraId="43B69DC3" w14:textId="77777777" w:rsidR="00AE7D4B" w:rsidRPr="003A35A7" w:rsidRDefault="00AE7D4B" w:rsidP="00B12E6B">
            <w:pPr>
              <w:pStyle w:val="TableText"/>
              <w:rPr>
                <w:rFonts w:ascii="Times New Roman" w:hAnsi="Times New Roman" w:cs="Times New Roman"/>
                <w:sz w:val="18"/>
                <w:szCs w:val="18"/>
              </w:rPr>
            </w:pPr>
          </w:p>
        </w:tc>
        <w:tc>
          <w:tcPr>
            <w:tcW w:w="992" w:type="dxa"/>
            <w:shd w:val="clear" w:color="auto" w:fill="auto"/>
            <w:noWrap/>
            <w:hideMark/>
          </w:tcPr>
          <w:p w14:paraId="4FCF123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55FB842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Ditch</w:t>
            </w:r>
          </w:p>
        </w:tc>
        <w:tc>
          <w:tcPr>
            <w:tcW w:w="4990" w:type="dxa"/>
            <w:shd w:val="clear" w:color="auto" w:fill="auto"/>
            <w:noWrap/>
            <w:hideMark/>
          </w:tcPr>
          <w:p w14:paraId="2D0AA045" w14:textId="128FED2F"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Ditch. Dates infilling of possible drainage ditch (Burgess </w:t>
            </w:r>
            <w:r w:rsidR="002041F7" w:rsidRPr="003A35A7">
              <w:rPr>
                <w:rFonts w:ascii="Times New Roman" w:hAnsi="Times New Roman" w:cs="Times New Roman"/>
                <w:sz w:val="18"/>
                <w:szCs w:val="18"/>
              </w:rPr>
              <w:t xml:space="preserve">&amp; </w:t>
            </w:r>
            <w:r w:rsidRPr="003A35A7">
              <w:rPr>
                <w:rFonts w:ascii="Times New Roman" w:hAnsi="Times New Roman" w:cs="Times New Roman"/>
                <w:sz w:val="18"/>
                <w:szCs w:val="18"/>
              </w:rPr>
              <w:t>Daniel</w:t>
            </w:r>
            <w:r w:rsidR="007241C5" w:rsidRPr="003A35A7">
              <w:rPr>
                <w:rFonts w:ascii="Times New Roman" w:hAnsi="Times New Roman" w:cs="Times New Roman"/>
                <w:sz w:val="18"/>
                <w:szCs w:val="18"/>
              </w:rPr>
              <w:t>,</w:t>
            </w:r>
            <w:r w:rsidRPr="003A35A7">
              <w:rPr>
                <w:rFonts w:ascii="Times New Roman" w:hAnsi="Times New Roman" w:cs="Times New Roman"/>
                <w:sz w:val="18"/>
                <w:szCs w:val="18"/>
              </w:rPr>
              <w:t xml:space="preserve"> 2018).</w:t>
            </w:r>
          </w:p>
        </w:tc>
      </w:tr>
      <w:tr w:rsidR="00AE7D4B" w:rsidRPr="003A35A7" w14:paraId="6F49882B" w14:textId="77777777" w:rsidTr="007F698B">
        <w:trPr>
          <w:cantSplit/>
          <w:trHeight w:val="285"/>
        </w:trPr>
        <w:tc>
          <w:tcPr>
            <w:tcW w:w="1696" w:type="dxa"/>
            <w:shd w:val="clear" w:color="auto" w:fill="auto"/>
            <w:noWrap/>
            <w:hideMark/>
          </w:tcPr>
          <w:p w14:paraId="7622E94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UBA-31838</w:t>
            </w:r>
            <w:r w:rsidRPr="003A35A7">
              <w:rPr>
                <w:rFonts w:ascii="Times New Roman" w:hAnsi="Times New Roman" w:cs="Times New Roman"/>
                <w:sz w:val="18"/>
                <w:szCs w:val="18"/>
              </w:rPr>
              <w:br/>
              <w:t>1263±31</w:t>
            </w:r>
          </w:p>
        </w:tc>
        <w:tc>
          <w:tcPr>
            <w:tcW w:w="851" w:type="dxa"/>
            <w:shd w:val="clear" w:color="auto" w:fill="auto"/>
            <w:noWrap/>
            <w:hideMark/>
          </w:tcPr>
          <w:p w14:paraId="345B6EE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14727b</w:t>
            </w:r>
          </w:p>
        </w:tc>
        <w:tc>
          <w:tcPr>
            <w:tcW w:w="1559" w:type="dxa"/>
            <w:gridSpan w:val="2"/>
            <w:shd w:val="clear" w:color="auto" w:fill="auto"/>
            <w:noWrap/>
            <w:hideMark/>
          </w:tcPr>
          <w:p w14:paraId="32B988C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Charred plant remains, </w:t>
            </w:r>
            <w:r w:rsidRPr="003A35A7">
              <w:rPr>
                <w:rFonts w:ascii="Times New Roman" w:hAnsi="Times New Roman" w:cs="Times New Roman"/>
                <w:i/>
                <w:sz w:val="18"/>
                <w:szCs w:val="18"/>
              </w:rPr>
              <w:t>Hordeum</w:t>
            </w:r>
            <w:r w:rsidRPr="003A35A7">
              <w:rPr>
                <w:rFonts w:ascii="Times New Roman" w:hAnsi="Times New Roman" w:cs="Times New Roman"/>
                <w:sz w:val="18"/>
                <w:szCs w:val="18"/>
              </w:rPr>
              <w:t xml:space="preserve"> sp. single grain</w:t>
            </w:r>
          </w:p>
        </w:tc>
        <w:tc>
          <w:tcPr>
            <w:tcW w:w="1672" w:type="dxa"/>
            <w:shd w:val="clear" w:color="auto" w:fill="auto"/>
            <w:noWrap/>
            <w:hideMark/>
          </w:tcPr>
          <w:p w14:paraId="12C1085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Context (147572), [14669]</w:t>
            </w:r>
          </w:p>
        </w:tc>
        <w:tc>
          <w:tcPr>
            <w:tcW w:w="1276" w:type="dxa"/>
            <w:shd w:val="clear" w:color="auto" w:fill="auto"/>
            <w:noWrap/>
            <w:hideMark/>
          </w:tcPr>
          <w:p w14:paraId="126AE255" w14:textId="77777777" w:rsidR="00AE7D4B" w:rsidRPr="003A35A7" w:rsidRDefault="00AE7D4B" w:rsidP="00B12E6B">
            <w:pPr>
              <w:pStyle w:val="TableText"/>
              <w:rPr>
                <w:rFonts w:ascii="Times New Roman" w:hAnsi="Times New Roman" w:cs="Times New Roman"/>
                <w:sz w:val="18"/>
                <w:szCs w:val="18"/>
              </w:rPr>
            </w:pPr>
          </w:p>
        </w:tc>
        <w:tc>
          <w:tcPr>
            <w:tcW w:w="992" w:type="dxa"/>
            <w:shd w:val="clear" w:color="auto" w:fill="auto"/>
            <w:noWrap/>
            <w:hideMark/>
          </w:tcPr>
          <w:p w14:paraId="297984B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35E6006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Ditch</w:t>
            </w:r>
          </w:p>
        </w:tc>
        <w:tc>
          <w:tcPr>
            <w:tcW w:w="4990" w:type="dxa"/>
            <w:shd w:val="clear" w:color="auto" w:fill="auto"/>
            <w:noWrap/>
            <w:hideMark/>
          </w:tcPr>
          <w:p w14:paraId="53AB5786" w14:textId="0B72C03F"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Ditch. Dates infilling of possible drainage ditch (Burgess </w:t>
            </w:r>
            <w:r w:rsidR="002041F7" w:rsidRPr="003A35A7">
              <w:rPr>
                <w:rFonts w:ascii="Times New Roman" w:hAnsi="Times New Roman" w:cs="Times New Roman"/>
                <w:sz w:val="18"/>
                <w:szCs w:val="18"/>
              </w:rPr>
              <w:t xml:space="preserve">&amp; </w:t>
            </w:r>
            <w:r w:rsidRPr="003A35A7">
              <w:rPr>
                <w:rFonts w:ascii="Times New Roman" w:hAnsi="Times New Roman" w:cs="Times New Roman"/>
                <w:sz w:val="18"/>
                <w:szCs w:val="18"/>
              </w:rPr>
              <w:t>Daniel</w:t>
            </w:r>
            <w:r w:rsidR="007241C5" w:rsidRPr="003A35A7">
              <w:rPr>
                <w:rFonts w:ascii="Times New Roman" w:hAnsi="Times New Roman" w:cs="Times New Roman"/>
                <w:sz w:val="18"/>
                <w:szCs w:val="18"/>
              </w:rPr>
              <w:t>,</w:t>
            </w:r>
            <w:r w:rsidRPr="003A35A7">
              <w:rPr>
                <w:rFonts w:ascii="Times New Roman" w:hAnsi="Times New Roman" w:cs="Times New Roman"/>
                <w:sz w:val="18"/>
                <w:szCs w:val="18"/>
              </w:rPr>
              <w:t xml:space="preserve"> 2018).</w:t>
            </w:r>
          </w:p>
        </w:tc>
      </w:tr>
      <w:tr w:rsidR="00AE7D4B" w:rsidRPr="003A35A7" w14:paraId="04719618" w14:textId="77777777" w:rsidTr="007F698B">
        <w:trPr>
          <w:cantSplit/>
          <w:trHeight w:val="285"/>
        </w:trPr>
        <w:tc>
          <w:tcPr>
            <w:tcW w:w="1696" w:type="dxa"/>
            <w:shd w:val="clear" w:color="auto" w:fill="auto"/>
            <w:noWrap/>
            <w:hideMark/>
          </w:tcPr>
          <w:p w14:paraId="72F9C75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SUERC-67543</w:t>
            </w:r>
            <w:r w:rsidRPr="003A35A7">
              <w:rPr>
                <w:rFonts w:ascii="Times New Roman" w:hAnsi="Times New Roman" w:cs="Times New Roman"/>
                <w:sz w:val="18"/>
                <w:szCs w:val="18"/>
              </w:rPr>
              <w:br/>
              <w:t>1136±31</w:t>
            </w:r>
          </w:p>
        </w:tc>
        <w:tc>
          <w:tcPr>
            <w:tcW w:w="851" w:type="dxa"/>
            <w:shd w:val="clear" w:color="auto" w:fill="auto"/>
            <w:noWrap/>
            <w:hideMark/>
          </w:tcPr>
          <w:p w14:paraId="7360454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4F4E2F9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Animal bone, cattle radius</w:t>
            </w:r>
          </w:p>
        </w:tc>
        <w:tc>
          <w:tcPr>
            <w:tcW w:w="1672" w:type="dxa"/>
            <w:shd w:val="clear" w:color="auto" w:fill="auto"/>
            <w:noWrap/>
            <w:hideMark/>
          </w:tcPr>
          <w:p w14:paraId="0585D29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Context (147620), [14669]</w:t>
            </w:r>
          </w:p>
        </w:tc>
        <w:tc>
          <w:tcPr>
            <w:tcW w:w="1276" w:type="dxa"/>
            <w:shd w:val="clear" w:color="auto" w:fill="auto"/>
            <w:noWrap/>
            <w:hideMark/>
          </w:tcPr>
          <w:p w14:paraId="79EC869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−21.0, 7.7, 3.3</w:t>
            </w:r>
          </w:p>
        </w:tc>
        <w:tc>
          <w:tcPr>
            <w:tcW w:w="992" w:type="dxa"/>
            <w:shd w:val="clear" w:color="auto" w:fill="auto"/>
            <w:noWrap/>
            <w:hideMark/>
          </w:tcPr>
          <w:p w14:paraId="01F3BD8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7EBB7F5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Ditch</w:t>
            </w:r>
          </w:p>
        </w:tc>
        <w:tc>
          <w:tcPr>
            <w:tcW w:w="4990" w:type="dxa"/>
            <w:shd w:val="clear" w:color="auto" w:fill="auto"/>
            <w:noWrap/>
            <w:hideMark/>
          </w:tcPr>
          <w:p w14:paraId="7A114ADA" w14:textId="30BB30EF"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Ditch. Dates infilling of possible drainage ditch (Burgess </w:t>
            </w:r>
            <w:r w:rsidR="002041F7" w:rsidRPr="003A35A7">
              <w:rPr>
                <w:rFonts w:ascii="Times New Roman" w:hAnsi="Times New Roman" w:cs="Times New Roman"/>
                <w:sz w:val="18"/>
                <w:szCs w:val="18"/>
              </w:rPr>
              <w:t xml:space="preserve">&amp; </w:t>
            </w:r>
            <w:r w:rsidRPr="003A35A7">
              <w:rPr>
                <w:rFonts w:ascii="Times New Roman" w:hAnsi="Times New Roman" w:cs="Times New Roman"/>
                <w:sz w:val="18"/>
                <w:szCs w:val="18"/>
              </w:rPr>
              <w:t>Daniel</w:t>
            </w:r>
            <w:r w:rsidR="007241C5" w:rsidRPr="003A35A7">
              <w:rPr>
                <w:rFonts w:ascii="Times New Roman" w:hAnsi="Times New Roman" w:cs="Times New Roman"/>
                <w:sz w:val="18"/>
                <w:szCs w:val="18"/>
              </w:rPr>
              <w:t>,</w:t>
            </w:r>
            <w:r w:rsidRPr="003A35A7">
              <w:rPr>
                <w:rFonts w:ascii="Times New Roman" w:hAnsi="Times New Roman" w:cs="Times New Roman"/>
                <w:sz w:val="18"/>
                <w:szCs w:val="18"/>
              </w:rPr>
              <w:t xml:space="preserve"> 2018).</w:t>
            </w:r>
          </w:p>
        </w:tc>
      </w:tr>
      <w:tr w:rsidR="00AE7D4B" w:rsidRPr="003A35A7" w14:paraId="1D65BB26" w14:textId="77777777" w:rsidTr="007F698B">
        <w:trPr>
          <w:cantSplit/>
          <w:trHeight w:val="285"/>
        </w:trPr>
        <w:tc>
          <w:tcPr>
            <w:tcW w:w="14454" w:type="dxa"/>
            <w:gridSpan w:val="9"/>
            <w:shd w:val="clear" w:color="auto" w:fill="auto"/>
            <w:noWrap/>
            <w:hideMark/>
          </w:tcPr>
          <w:p w14:paraId="1497C4C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South Killingholme, Heron Renewable Energy Plant, TA 1760 1685</w:t>
            </w:r>
          </w:p>
        </w:tc>
      </w:tr>
      <w:tr w:rsidR="00AE7D4B" w:rsidRPr="003A35A7" w14:paraId="2911A70E" w14:textId="77777777" w:rsidTr="007F698B">
        <w:trPr>
          <w:cantSplit/>
          <w:trHeight w:val="285"/>
        </w:trPr>
        <w:tc>
          <w:tcPr>
            <w:tcW w:w="1696" w:type="dxa"/>
            <w:shd w:val="clear" w:color="auto" w:fill="auto"/>
            <w:noWrap/>
            <w:hideMark/>
          </w:tcPr>
          <w:p w14:paraId="62C9700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SUERC-26235</w:t>
            </w:r>
            <w:r w:rsidRPr="003A35A7">
              <w:rPr>
                <w:rFonts w:ascii="Times New Roman" w:hAnsi="Times New Roman" w:cs="Times New Roman"/>
                <w:sz w:val="18"/>
                <w:szCs w:val="18"/>
              </w:rPr>
              <w:br/>
              <w:t>3745±30</w:t>
            </w:r>
          </w:p>
        </w:tc>
        <w:tc>
          <w:tcPr>
            <w:tcW w:w="851" w:type="dxa"/>
            <w:shd w:val="clear" w:color="auto" w:fill="auto"/>
            <w:noWrap/>
            <w:hideMark/>
          </w:tcPr>
          <w:p w14:paraId="64DAAFF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Context 07, Sample 503</w:t>
            </w:r>
          </w:p>
        </w:tc>
        <w:tc>
          <w:tcPr>
            <w:tcW w:w="1559" w:type="dxa"/>
            <w:gridSpan w:val="2"/>
            <w:shd w:val="clear" w:color="auto" w:fill="auto"/>
            <w:noWrap/>
            <w:hideMark/>
          </w:tcPr>
          <w:p w14:paraId="349DECF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Corylus avellana</w:t>
            </w:r>
          </w:p>
        </w:tc>
        <w:tc>
          <w:tcPr>
            <w:tcW w:w="1672" w:type="dxa"/>
            <w:shd w:val="clear" w:color="auto" w:fill="auto"/>
            <w:noWrap/>
            <w:hideMark/>
          </w:tcPr>
          <w:p w14:paraId="29980C0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Context 7, fill of [502] </w:t>
            </w:r>
          </w:p>
        </w:tc>
        <w:tc>
          <w:tcPr>
            <w:tcW w:w="1276" w:type="dxa"/>
            <w:shd w:val="clear" w:color="auto" w:fill="auto"/>
            <w:noWrap/>
            <w:hideMark/>
          </w:tcPr>
          <w:p w14:paraId="49125C0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−27.2</w:t>
            </w:r>
          </w:p>
        </w:tc>
        <w:tc>
          <w:tcPr>
            <w:tcW w:w="992" w:type="dxa"/>
            <w:shd w:val="clear" w:color="auto" w:fill="auto"/>
            <w:noWrap/>
            <w:hideMark/>
          </w:tcPr>
          <w:p w14:paraId="60608F0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735C7C6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Ditch</w:t>
            </w:r>
          </w:p>
        </w:tc>
        <w:tc>
          <w:tcPr>
            <w:tcW w:w="4990" w:type="dxa"/>
            <w:shd w:val="clear" w:color="auto" w:fill="auto"/>
            <w:noWrap/>
            <w:hideMark/>
          </w:tcPr>
          <w:p w14:paraId="3E1E3CDC" w14:textId="2E3C9DDC"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Linear feature observed in trail trenching targeted on geophysical anomalies; possible ditch (Bennet</w:t>
            </w:r>
            <w:r w:rsidR="007241C5" w:rsidRPr="003A35A7">
              <w:rPr>
                <w:rFonts w:ascii="Times New Roman" w:hAnsi="Times New Roman" w:cs="Times New Roman"/>
                <w:sz w:val="18"/>
                <w:szCs w:val="18"/>
              </w:rPr>
              <w:t>,</w:t>
            </w:r>
            <w:r w:rsidRPr="003A35A7">
              <w:rPr>
                <w:rFonts w:ascii="Times New Roman" w:hAnsi="Times New Roman" w:cs="Times New Roman"/>
                <w:sz w:val="18"/>
                <w:szCs w:val="18"/>
              </w:rPr>
              <w:t xml:space="preserve"> 2010).</w:t>
            </w:r>
          </w:p>
        </w:tc>
      </w:tr>
      <w:tr w:rsidR="00AE7D4B" w:rsidRPr="003A35A7" w14:paraId="147C2FD8" w14:textId="77777777" w:rsidTr="007F698B">
        <w:trPr>
          <w:cantSplit/>
          <w:trHeight w:val="285"/>
        </w:trPr>
        <w:tc>
          <w:tcPr>
            <w:tcW w:w="1696" w:type="dxa"/>
            <w:shd w:val="clear" w:color="auto" w:fill="auto"/>
            <w:noWrap/>
            <w:hideMark/>
          </w:tcPr>
          <w:p w14:paraId="2542837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lastRenderedPageBreak/>
              <w:t>SUERC-26237</w:t>
            </w:r>
            <w:r w:rsidRPr="003A35A7">
              <w:rPr>
                <w:rFonts w:ascii="Times New Roman" w:hAnsi="Times New Roman" w:cs="Times New Roman"/>
                <w:sz w:val="18"/>
                <w:szCs w:val="18"/>
              </w:rPr>
              <w:br/>
              <w:t>3155±30</w:t>
            </w:r>
          </w:p>
        </w:tc>
        <w:tc>
          <w:tcPr>
            <w:tcW w:w="851" w:type="dxa"/>
            <w:shd w:val="clear" w:color="auto" w:fill="auto"/>
            <w:noWrap/>
            <w:hideMark/>
          </w:tcPr>
          <w:p w14:paraId="03BAAC6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Context 1301, Sample 12 </w:t>
            </w:r>
          </w:p>
        </w:tc>
        <w:tc>
          <w:tcPr>
            <w:tcW w:w="1559" w:type="dxa"/>
            <w:gridSpan w:val="2"/>
            <w:shd w:val="clear" w:color="auto" w:fill="auto"/>
            <w:noWrap/>
            <w:hideMark/>
          </w:tcPr>
          <w:p w14:paraId="2B75818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Alnus glutinosa</w:t>
            </w:r>
          </w:p>
        </w:tc>
        <w:tc>
          <w:tcPr>
            <w:tcW w:w="1672" w:type="dxa"/>
            <w:shd w:val="clear" w:color="auto" w:fill="auto"/>
            <w:noWrap/>
            <w:hideMark/>
          </w:tcPr>
          <w:p w14:paraId="55F7E1A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Context 1301, Sample 12</w:t>
            </w:r>
          </w:p>
        </w:tc>
        <w:tc>
          <w:tcPr>
            <w:tcW w:w="1276" w:type="dxa"/>
            <w:shd w:val="clear" w:color="auto" w:fill="auto"/>
            <w:noWrap/>
            <w:hideMark/>
          </w:tcPr>
          <w:p w14:paraId="21989EE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−26.1</w:t>
            </w:r>
          </w:p>
        </w:tc>
        <w:tc>
          <w:tcPr>
            <w:tcW w:w="992" w:type="dxa"/>
            <w:shd w:val="clear" w:color="auto" w:fill="auto"/>
            <w:noWrap/>
            <w:hideMark/>
          </w:tcPr>
          <w:p w14:paraId="7715F37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20290DD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Spread</w:t>
            </w:r>
          </w:p>
        </w:tc>
        <w:tc>
          <w:tcPr>
            <w:tcW w:w="4990" w:type="dxa"/>
            <w:shd w:val="clear" w:color="auto" w:fill="auto"/>
            <w:noWrap/>
            <w:hideMark/>
          </w:tcPr>
          <w:p w14:paraId="6205D2FD" w14:textId="6680CBC6"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Charcoal spread. Not clearly associated with ditch. Not modelled (Bennet</w:t>
            </w:r>
            <w:r w:rsidR="007241C5" w:rsidRPr="003A35A7">
              <w:rPr>
                <w:rFonts w:ascii="Times New Roman" w:hAnsi="Times New Roman" w:cs="Times New Roman"/>
                <w:sz w:val="18"/>
                <w:szCs w:val="18"/>
              </w:rPr>
              <w:t>,</w:t>
            </w:r>
            <w:r w:rsidRPr="003A35A7">
              <w:rPr>
                <w:rFonts w:ascii="Times New Roman" w:hAnsi="Times New Roman" w:cs="Times New Roman"/>
                <w:sz w:val="18"/>
                <w:szCs w:val="18"/>
              </w:rPr>
              <w:t xml:space="preserve"> 2010).</w:t>
            </w:r>
          </w:p>
        </w:tc>
      </w:tr>
      <w:tr w:rsidR="00AE7D4B" w:rsidRPr="003A35A7" w14:paraId="2CA5BE05" w14:textId="77777777" w:rsidTr="007F698B">
        <w:trPr>
          <w:cantSplit/>
          <w:trHeight w:val="285"/>
        </w:trPr>
        <w:tc>
          <w:tcPr>
            <w:tcW w:w="1696" w:type="dxa"/>
            <w:shd w:val="clear" w:color="auto" w:fill="auto"/>
            <w:noWrap/>
            <w:hideMark/>
          </w:tcPr>
          <w:p w14:paraId="7B44359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SUERC-26236</w:t>
            </w:r>
            <w:r w:rsidRPr="003A35A7">
              <w:rPr>
                <w:rFonts w:ascii="Times New Roman" w:hAnsi="Times New Roman" w:cs="Times New Roman"/>
                <w:sz w:val="18"/>
                <w:szCs w:val="18"/>
              </w:rPr>
              <w:br/>
              <w:t>2780±30</w:t>
            </w:r>
          </w:p>
        </w:tc>
        <w:tc>
          <w:tcPr>
            <w:tcW w:w="851" w:type="dxa"/>
            <w:shd w:val="clear" w:color="auto" w:fill="auto"/>
            <w:noWrap/>
            <w:hideMark/>
          </w:tcPr>
          <w:p w14:paraId="02C84CE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Context 402, Sample 09 </w:t>
            </w:r>
          </w:p>
        </w:tc>
        <w:tc>
          <w:tcPr>
            <w:tcW w:w="1559" w:type="dxa"/>
            <w:gridSpan w:val="2"/>
            <w:shd w:val="clear" w:color="auto" w:fill="auto"/>
            <w:noWrap/>
            <w:hideMark/>
          </w:tcPr>
          <w:p w14:paraId="593A0C9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Quercus</w:t>
            </w:r>
            <w:r w:rsidRPr="003A35A7">
              <w:rPr>
                <w:rFonts w:ascii="Times New Roman" w:hAnsi="Times New Roman" w:cs="Times New Roman"/>
                <w:sz w:val="18"/>
                <w:szCs w:val="18"/>
              </w:rPr>
              <w:t xml:space="preserve"> sp.</w:t>
            </w:r>
          </w:p>
        </w:tc>
        <w:tc>
          <w:tcPr>
            <w:tcW w:w="1672" w:type="dxa"/>
            <w:shd w:val="clear" w:color="auto" w:fill="auto"/>
            <w:noWrap/>
            <w:hideMark/>
          </w:tcPr>
          <w:p w14:paraId="2302915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Context 402, Sample 09</w:t>
            </w:r>
          </w:p>
        </w:tc>
        <w:tc>
          <w:tcPr>
            <w:tcW w:w="1276" w:type="dxa"/>
            <w:shd w:val="clear" w:color="auto" w:fill="auto"/>
            <w:noWrap/>
            <w:hideMark/>
          </w:tcPr>
          <w:p w14:paraId="348EB13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−25.0</w:t>
            </w:r>
          </w:p>
        </w:tc>
        <w:tc>
          <w:tcPr>
            <w:tcW w:w="992" w:type="dxa"/>
            <w:shd w:val="clear" w:color="auto" w:fill="auto"/>
            <w:noWrap/>
            <w:hideMark/>
          </w:tcPr>
          <w:p w14:paraId="61305E9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17A8E29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Spread</w:t>
            </w:r>
          </w:p>
        </w:tc>
        <w:tc>
          <w:tcPr>
            <w:tcW w:w="4990" w:type="dxa"/>
            <w:shd w:val="clear" w:color="auto" w:fill="auto"/>
            <w:noWrap/>
            <w:hideMark/>
          </w:tcPr>
          <w:p w14:paraId="450A0670" w14:textId="761661E0"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Charcoal spread. Not clearly associated with ditch. Not modelled (Bennet</w:t>
            </w:r>
            <w:r w:rsidR="007241C5" w:rsidRPr="003A35A7">
              <w:rPr>
                <w:rFonts w:ascii="Times New Roman" w:hAnsi="Times New Roman" w:cs="Times New Roman"/>
                <w:sz w:val="18"/>
                <w:szCs w:val="18"/>
              </w:rPr>
              <w:t>,</w:t>
            </w:r>
            <w:r w:rsidRPr="003A35A7">
              <w:rPr>
                <w:rFonts w:ascii="Times New Roman" w:hAnsi="Times New Roman" w:cs="Times New Roman"/>
                <w:sz w:val="18"/>
                <w:szCs w:val="18"/>
              </w:rPr>
              <w:t xml:space="preserve"> 2010).</w:t>
            </w:r>
          </w:p>
        </w:tc>
      </w:tr>
      <w:tr w:rsidR="00AE7D4B" w:rsidRPr="003A35A7" w14:paraId="20C1C6E1" w14:textId="77777777" w:rsidTr="007F698B">
        <w:trPr>
          <w:cantSplit/>
          <w:trHeight w:val="285"/>
        </w:trPr>
        <w:tc>
          <w:tcPr>
            <w:tcW w:w="14454" w:type="dxa"/>
            <w:gridSpan w:val="9"/>
            <w:shd w:val="clear" w:color="auto" w:fill="auto"/>
            <w:noWrap/>
            <w:hideMark/>
          </w:tcPr>
          <w:p w14:paraId="6D779CA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Site SPE1, Easington to Paull gas pipeline, TA 395 195</w:t>
            </w:r>
          </w:p>
        </w:tc>
      </w:tr>
      <w:tr w:rsidR="00AE7D4B" w:rsidRPr="003A35A7" w14:paraId="4700724C" w14:textId="77777777" w:rsidTr="007F698B">
        <w:trPr>
          <w:cantSplit/>
          <w:trHeight w:val="285"/>
        </w:trPr>
        <w:tc>
          <w:tcPr>
            <w:tcW w:w="1696" w:type="dxa"/>
            <w:shd w:val="clear" w:color="auto" w:fill="auto"/>
            <w:noWrap/>
            <w:hideMark/>
          </w:tcPr>
          <w:p w14:paraId="44F7644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SUERC-35035</w:t>
            </w:r>
            <w:r w:rsidRPr="003A35A7">
              <w:rPr>
                <w:rFonts w:ascii="Times New Roman" w:hAnsi="Times New Roman" w:cs="Times New Roman"/>
                <w:sz w:val="18"/>
                <w:szCs w:val="18"/>
              </w:rPr>
              <w:br/>
              <w:t>2140±35</w:t>
            </w:r>
          </w:p>
        </w:tc>
        <w:tc>
          <w:tcPr>
            <w:tcW w:w="851" w:type="dxa"/>
            <w:shd w:val="clear" w:color="auto" w:fill="auto"/>
            <w:noWrap/>
            <w:hideMark/>
          </w:tcPr>
          <w:p w14:paraId="61CFD18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7CA56BD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Charcoal, Maloideae</w:t>
            </w:r>
          </w:p>
        </w:tc>
        <w:tc>
          <w:tcPr>
            <w:tcW w:w="1672" w:type="dxa"/>
            <w:shd w:val="clear" w:color="auto" w:fill="auto"/>
            <w:noWrap/>
            <w:hideMark/>
          </w:tcPr>
          <w:p w14:paraId="71284FA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Ditch 1084, context 1097</w:t>
            </w:r>
          </w:p>
        </w:tc>
        <w:tc>
          <w:tcPr>
            <w:tcW w:w="1276" w:type="dxa"/>
            <w:shd w:val="clear" w:color="auto" w:fill="auto"/>
            <w:noWrap/>
            <w:hideMark/>
          </w:tcPr>
          <w:p w14:paraId="3285C836" w14:textId="77777777" w:rsidR="00AE7D4B" w:rsidRPr="003A35A7" w:rsidRDefault="00AE7D4B" w:rsidP="00B12E6B">
            <w:pPr>
              <w:pStyle w:val="TableText"/>
              <w:rPr>
                <w:rFonts w:ascii="Times New Roman" w:hAnsi="Times New Roman" w:cs="Times New Roman"/>
                <w:sz w:val="18"/>
                <w:szCs w:val="18"/>
              </w:rPr>
            </w:pPr>
            <m:oMath>
              <m:r>
                <m:rPr>
                  <m:sty m:val="p"/>
                </m:rPr>
                <w:rPr>
                  <w:rFonts w:ascii="Cambria Math" w:hAnsi="Cambria Math" w:cs="Times New Roman"/>
                  <w:sz w:val="18"/>
                  <w:szCs w:val="18"/>
                </w:rPr>
                <m:t>-</m:t>
              </m:r>
            </m:oMath>
            <w:r w:rsidRPr="003A35A7">
              <w:rPr>
                <w:rFonts w:ascii="Times New Roman" w:hAnsi="Times New Roman" w:cs="Times New Roman"/>
                <w:sz w:val="18"/>
                <w:szCs w:val="18"/>
              </w:rPr>
              <w:t>27.8</w:t>
            </w:r>
          </w:p>
        </w:tc>
        <w:tc>
          <w:tcPr>
            <w:tcW w:w="992" w:type="dxa"/>
            <w:shd w:val="clear" w:color="auto" w:fill="auto"/>
            <w:noWrap/>
            <w:hideMark/>
          </w:tcPr>
          <w:p w14:paraId="515E9F2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360C655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Enclosure</w:t>
            </w:r>
          </w:p>
        </w:tc>
        <w:tc>
          <w:tcPr>
            <w:tcW w:w="4990" w:type="dxa"/>
            <w:shd w:val="clear" w:color="auto" w:fill="auto"/>
            <w:noWrap/>
            <w:hideMark/>
          </w:tcPr>
          <w:p w14:paraId="1498DA6E" w14:textId="53B5C8F5"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Enclosure, dates infilling of ditch final recut 1083 (Oxford Archaeology East</w:t>
            </w:r>
            <w:r w:rsidR="007241C5" w:rsidRPr="003A35A7">
              <w:rPr>
                <w:rFonts w:ascii="Times New Roman" w:hAnsi="Times New Roman" w:cs="Times New Roman"/>
                <w:sz w:val="18"/>
                <w:szCs w:val="18"/>
              </w:rPr>
              <w:t>,</w:t>
            </w:r>
            <w:r w:rsidRPr="003A35A7">
              <w:rPr>
                <w:rFonts w:ascii="Times New Roman" w:hAnsi="Times New Roman" w:cs="Times New Roman"/>
                <w:sz w:val="18"/>
                <w:szCs w:val="18"/>
              </w:rPr>
              <w:t xml:space="preserve"> 2012).</w:t>
            </w:r>
          </w:p>
        </w:tc>
      </w:tr>
      <w:tr w:rsidR="00AE7D4B" w:rsidRPr="003A35A7" w14:paraId="2B83CF36" w14:textId="77777777" w:rsidTr="007F698B">
        <w:trPr>
          <w:cantSplit/>
          <w:trHeight w:val="285"/>
        </w:trPr>
        <w:tc>
          <w:tcPr>
            <w:tcW w:w="14454" w:type="dxa"/>
            <w:gridSpan w:val="9"/>
            <w:shd w:val="clear" w:color="auto" w:fill="auto"/>
            <w:noWrap/>
            <w:hideMark/>
          </w:tcPr>
          <w:p w14:paraId="772D9A4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Site SPE3, Easington to Paull gas pipeline, TA 379 198</w:t>
            </w:r>
          </w:p>
        </w:tc>
      </w:tr>
      <w:tr w:rsidR="00AE7D4B" w:rsidRPr="003A35A7" w14:paraId="382C2024" w14:textId="77777777" w:rsidTr="007F698B">
        <w:trPr>
          <w:cantSplit/>
          <w:trHeight w:val="285"/>
        </w:trPr>
        <w:tc>
          <w:tcPr>
            <w:tcW w:w="1696" w:type="dxa"/>
            <w:shd w:val="clear" w:color="auto" w:fill="auto"/>
            <w:noWrap/>
            <w:hideMark/>
          </w:tcPr>
          <w:p w14:paraId="7AB1208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SUERC-35037</w:t>
            </w:r>
            <w:r w:rsidRPr="003A35A7">
              <w:rPr>
                <w:rFonts w:ascii="Times New Roman" w:hAnsi="Times New Roman" w:cs="Times New Roman"/>
                <w:sz w:val="18"/>
                <w:szCs w:val="18"/>
              </w:rPr>
              <w:br/>
              <w:t>1555±35</w:t>
            </w:r>
          </w:p>
        </w:tc>
        <w:tc>
          <w:tcPr>
            <w:tcW w:w="851" w:type="dxa"/>
            <w:shd w:val="clear" w:color="auto" w:fill="auto"/>
            <w:noWrap/>
            <w:hideMark/>
          </w:tcPr>
          <w:p w14:paraId="783AF4E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08D20B9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Plant macrofossil, </w:t>
            </w:r>
            <w:r w:rsidRPr="003A35A7">
              <w:rPr>
                <w:rFonts w:ascii="Times New Roman" w:hAnsi="Times New Roman" w:cs="Times New Roman"/>
                <w:i/>
                <w:sz w:val="18"/>
                <w:szCs w:val="18"/>
              </w:rPr>
              <w:t>Hordeum</w:t>
            </w:r>
            <w:r w:rsidRPr="003A35A7">
              <w:rPr>
                <w:rFonts w:ascii="Times New Roman" w:hAnsi="Times New Roman" w:cs="Times New Roman"/>
                <w:sz w:val="18"/>
                <w:szCs w:val="18"/>
              </w:rPr>
              <w:t xml:space="preserve"> sp. charred grain</w:t>
            </w:r>
          </w:p>
        </w:tc>
        <w:tc>
          <w:tcPr>
            <w:tcW w:w="1672" w:type="dxa"/>
            <w:shd w:val="clear" w:color="auto" w:fill="auto"/>
            <w:noWrap/>
            <w:hideMark/>
          </w:tcPr>
          <w:p w14:paraId="7D12CF2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Ditch 3179, context 3183</w:t>
            </w:r>
          </w:p>
        </w:tc>
        <w:tc>
          <w:tcPr>
            <w:tcW w:w="1276" w:type="dxa"/>
            <w:shd w:val="clear" w:color="auto" w:fill="auto"/>
            <w:noWrap/>
            <w:hideMark/>
          </w:tcPr>
          <w:p w14:paraId="55A219A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−23.4</w:t>
            </w:r>
          </w:p>
        </w:tc>
        <w:tc>
          <w:tcPr>
            <w:tcW w:w="992" w:type="dxa"/>
            <w:shd w:val="clear" w:color="auto" w:fill="auto"/>
            <w:noWrap/>
            <w:hideMark/>
          </w:tcPr>
          <w:p w14:paraId="46C014A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51E45E5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Boundary ditch</w:t>
            </w:r>
          </w:p>
        </w:tc>
        <w:tc>
          <w:tcPr>
            <w:tcW w:w="4990" w:type="dxa"/>
            <w:shd w:val="clear" w:color="auto" w:fill="auto"/>
            <w:noWrap/>
            <w:hideMark/>
          </w:tcPr>
          <w:p w14:paraId="410356F7" w14:textId="7FEB3F22"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Dates ditch infilling. Boundary ditch possibly to define settlement (Oxford Archaeology East</w:t>
            </w:r>
            <w:r w:rsidR="007241C5" w:rsidRPr="003A35A7">
              <w:rPr>
                <w:rFonts w:ascii="Times New Roman" w:hAnsi="Times New Roman" w:cs="Times New Roman"/>
                <w:sz w:val="18"/>
                <w:szCs w:val="18"/>
              </w:rPr>
              <w:t>,</w:t>
            </w:r>
            <w:r w:rsidRPr="003A35A7">
              <w:rPr>
                <w:rFonts w:ascii="Times New Roman" w:hAnsi="Times New Roman" w:cs="Times New Roman"/>
                <w:sz w:val="18"/>
                <w:szCs w:val="18"/>
              </w:rPr>
              <w:t xml:space="preserve"> 2012).</w:t>
            </w:r>
          </w:p>
        </w:tc>
      </w:tr>
      <w:tr w:rsidR="00AE7D4B" w:rsidRPr="003A35A7" w14:paraId="338637D7" w14:textId="77777777" w:rsidTr="007F698B">
        <w:trPr>
          <w:cantSplit/>
          <w:trHeight w:val="285"/>
        </w:trPr>
        <w:tc>
          <w:tcPr>
            <w:tcW w:w="14454" w:type="dxa"/>
            <w:gridSpan w:val="9"/>
            <w:shd w:val="clear" w:color="auto" w:fill="auto"/>
            <w:noWrap/>
            <w:hideMark/>
          </w:tcPr>
          <w:p w14:paraId="0FD9D9D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Site SPE4, Easington to Paull gas pipeline, TA 374 200</w:t>
            </w:r>
          </w:p>
        </w:tc>
      </w:tr>
      <w:tr w:rsidR="00AE7D4B" w:rsidRPr="003A35A7" w14:paraId="1DC97603" w14:textId="77777777" w:rsidTr="007F698B">
        <w:trPr>
          <w:cantSplit/>
          <w:trHeight w:val="285"/>
        </w:trPr>
        <w:tc>
          <w:tcPr>
            <w:tcW w:w="1696" w:type="dxa"/>
            <w:shd w:val="clear" w:color="auto" w:fill="auto"/>
            <w:noWrap/>
            <w:hideMark/>
          </w:tcPr>
          <w:p w14:paraId="3F18F1D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SUERC-35043</w:t>
            </w:r>
            <w:r w:rsidRPr="003A35A7">
              <w:rPr>
                <w:rFonts w:ascii="Times New Roman" w:hAnsi="Times New Roman" w:cs="Times New Roman"/>
                <w:sz w:val="18"/>
                <w:szCs w:val="18"/>
              </w:rPr>
              <w:br/>
              <w:t>2230±35</w:t>
            </w:r>
          </w:p>
        </w:tc>
        <w:tc>
          <w:tcPr>
            <w:tcW w:w="851" w:type="dxa"/>
            <w:shd w:val="clear" w:color="auto" w:fill="auto"/>
            <w:noWrap/>
            <w:hideMark/>
          </w:tcPr>
          <w:p w14:paraId="3B01E06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520AA47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Charred material</w:t>
            </w:r>
          </w:p>
        </w:tc>
        <w:tc>
          <w:tcPr>
            <w:tcW w:w="1672" w:type="dxa"/>
            <w:shd w:val="clear" w:color="auto" w:fill="auto"/>
            <w:noWrap/>
            <w:hideMark/>
          </w:tcPr>
          <w:p w14:paraId="7D5422E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Ditch 4253, context 4371</w:t>
            </w:r>
          </w:p>
        </w:tc>
        <w:tc>
          <w:tcPr>
            <w:tcW w:w="1276" w:type="dxa"/>
            <w:shd w:val="clear" w:color="auto" w:fill="auto"/>
            <w:noWrap/>
            <w:hideMark/>
          </w:tcPr>
          <w:p w14:paraId="1FCCB2B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−28.2</w:t>
            </w:r>
          </w:p>
        </w:tc>
        <w:tc>
          <w:tcPr>
            <w:tcW w:w="992" w:type="dxa"/>
            <w:shd w:val="clear" w:color="auto" w:fill="auto"/>
            <w:noWrap/>
            <w:hideMark/>
          </w:tcPr>
          <w:p w14:paraId="0AF00CF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362F13D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Enclosure</w:t>
            </w:r>
          </w:p>
        </w:tc>
        <w:tc>
          <w:tcPr>
            <w:tcW w:w="4990" w:type="dxa"/>
            <w:shd w:val="clear" w:color="auto" w:fill="auto"/>
            <w:noWrap/>
            <w:hideMark/>
          </w:tcPr>
          <w:p w14:paraId="4718CEFC" w14:textId="7EE1FD46"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Enclosure ditch, substantial north-south ditch. Dates ditch infilling (Oxford Archaeology East</w:t>
            </w:r>
            <w:r w:rsidR="007241C5" w:rsidRPr="003A35A7">
              <w:rPr>
                <w:rFonts w:ascii="Times New Roman" w:hAnsi="Times New Roman" w:cs="Times New Roman"/>
                <w:sz w:val="18"/>
                <w:szCs w:val="18"/>
              </w:rPr>
              <w:t>,</w:t>
            </w:r>
            <w:r w:rsidRPr="003A35A7">
              <w:rPr>
                <w:rFonts w:ascii="Times New Roman" w:hAnsi="Times New Roman" w:cs="Times New Roman"/>
                <w:sz w:val="18"/>
                <w:szCs w:val="18"/>
              </w:rPr>
              <w:t xml:space="preserve"> 2012).</w:t>
            </w:r>
          </w:p>
        </w:tc>
      </w:tr>
      <w:tr w:rsidR="00AE7D4B" w:rsidRPr="003A35A7" w14:paraId="54D0F743" w14:textId="77777777" w:rsidTr="007F698B">
        <w:trPr>
          <w:cantSplit/>
          <w:trHeight w:val="285"/>
        </w:trPr>
        <w:tc>
          <w:tcPr>
            <w:tcW w:w="1696" w:type="dxa"/>
            <w:shd w:val="clear" w:color="auto" w:fill="auto"/>
            <w:noWrap/>
            <w:hideMark/>
          </w:tcPr>
          <w:p w14:paraId="54C10A1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SUERC-35041</w:t>
            </w:r>
            <w:r w:rsidRPr="003A35A7">
              <w:rPr>
                <w:rFonts w:ascii="Times New Roman" w:hAnsi="Times New Roman" w:cs="Times New Roman"/>
                <w:sz w:val="18"/>
                <w:szCs w:val="18"/>
              </w:rPr>
              <w:br/>
              <w:t>2165±35</w:t>
            </w:r>
          </w:p>
        </w:tc>
        <w:tc>
          <w:tcPr>
            <w:tcW w:w="851" w:type="dxa"/>
            <w:shd w:val="clear" w:color="auto" w:fill="auto"/>
            <w:noWrap/>
            <w:hideMark/>
          </w:tcPr>
          <w:p w14:paraId="0CADB6C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7F49CBA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Prunus</w:t>
            </w:r>
            <w:r w:rsidRPr="003A35A7">
              <w:rPr>
                <w:rFonts w:ascii="Times New Roman" w:hAnsi="Times New Roman" w:cs="Times New Roman"/>
                <w:sz w:val="18"/>
                <w:szCs w:val="18"/>
              </w:rPr>
              <w:t xml:space="preserve"> sp.</w:t>
            </w:r>
          </w:p>
        </w:tc>
        <w:tc>
          <w:tcPr>
            <w:tcW w:w="1672" w:type="dxa"/>
            <w:shd w:val="clear" w:color="auto" w:fill="auto"/>
            <w:noWrap/>
            <w:hideMark/>
          </w:tcPr>
          <w:p w14:paraId="4D15C97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Ditch 4016, context 4020</w:t>
            </w:r>
          </w:p>
        </w:tc>
        <w:tc>
          <w:tcPr>
            <w:tcW w:w="1276" w:type="dxa"/>
            <w:shd w:val="clear" w:color="auto" w:fill="auto"/>
            <w:noWrap/>
            <w:hideMark/>
          </w:tcPr>
          <w:p w14:paraId="57DDA18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−25.2</w:t>
            </w:r>
          </w:p>
        </w:tc>
        <w:tc>
          <w:tcPr>
            <w:tcW w:w="992" w:type="dxa"/>
            <w:shd w:val="clear" w:color="auto" w:fill="auto"/>
            <w:noWrap/>
            <w:hideMark/>
          </w:tcPr>
          <w:p w14:paraId="6C8AC20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2243A99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Ring ditch</w:t>
            </w:r>
          </w:p>
        </w:tc>
        <w:tc>
          <w:tcPr>
            <w:tcW w:w="4990" w:type="dxa"/>
            <w:shd w:val="clear" w:color="auto" w:fill="auto"/>
            <w:noWrap/>
            <w:hideMark/>
          </w:tcPr>
          <w:p w14:paraId="18CEE918" w14:textId="3EBE656F"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Ring ditch. Dates ditch infilling, not modelled (Oxford Archaeology East</w:t>
            </w:r>
            <w:r w:rsidR="007241C5" w:rsidRPr="003A35A7">
              <w:rPr>
                <w:rFonts w:ascii="Times New Roman" w:hAnsi="Times New Roman" w:cs="Times New Roman"/>
                <w:sz w:val="18"/>
                <w:szCs w:val="18"/>
              </w:rPr>
              <w:t>,</w:t>
            </w:r>
            <w:r w:rsidRPr="003A35A7">
              <w:rPr>
                <w:rFonts w:ascii="Times New Roman" w:hAnsi="Times New Roman" w:cs="Times New Roman"/>
                <w:sz w:val="18"/>
                <w:szCs w:val="18"/>
              </w:rPr>
              <w:t xml:space="preserve"> 2012).</w:t>
            </w:r>
          </w:p>
        </w:tc>
      </w:tr>
      <w:tr w:rsidR="00AE7D4B" w:rsidRPr="003A35A7" w14:paraId="4D974343" w14:textId="77777777" w:rsidTr="007F698B">
        <w:trPr>
          <w:cantSplit/>
          <w:trHeight w:val="285"/>
        </w:trPr>
        <w:tc>
          <w:tcPr>
            <w:tcW w:w="1696" w:type="dxa"/>
            <w:shd w:val="clear" w:color="auto" w:fill="auto"/>
            <w:noWrap/>
            <w:hideMark/>
          </w:tcPr>
          <w:p w14:paraId="6FAAB25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SUERC-35042</w:t>
            </w:r>
            <w:r w:rsidRPr="003A35A7">
              <w:rPr>
                <w:rFonts w:ascii="Times New Roman" w:hAnsi="Times New Roman" w:cs="Times New Roman"/>
                <w:sz w:val="18"/>
                <w:szCs w:val="18"/>
              </w:rPr>
              <w:br/>
              <w:t>2280±35</w:t>
            </w:r>
          </w:p>
        </w:tc>
        <w:tc>
          <w:tcPr>
            <w:tcW w:w="851" w:type="dxa"/>
            <w:shd w:val="clear" w:color="auto" w:fill="auto"/>
            <w:noWrap/>
            <w:hideMark/>
          </w:tcPr>
          <w:p w14:paraId="02895848" w14:textId="77777777" w:rsidR="00AE7D4B" w:rsidRPr="003A35A7" w:rsidRDefault="00AE7D4B" w:rsidP="00B12E6B">
            <w:pPr>
              <w:pStyle w:val="TableText"/>
              <w:rPr>
                <w:rFonts w:ascii="Times New Roman" w:hAnsi="Times New Roman" w:cs="Times New Roman"/>
                <w:sz w:val="18"/>
                <w:szCs w:val="18"/>
              </w:rPr>
            </w:pPr>
          </w:p>
        </w:tc>
        <w:tc>
          <w:tcPr>
            <w:tcW w:w="1559" w:type="dxa"/>
            <w:gridSpan w:val="2"/>
            <w:shd w:val="clear" w:color="auto" w:fill="auto"/>
            <w:noWrap/>
            <w:hideMark/>
          </w:tcPr>
          <w:p w14:paraId="6A0C622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Charcoal, Maloideae</w:t>
            </w:r>
          </w:p>
        </w:tc>
        <w:tc>
          <w:tcPr>
            <w:tcW w:w="1672" w:type="dxa"/>
            <w:shd w:val="clear" w:color="auto" w:fill="auto"/>
            <w:noWrap/>
            <w:hideMark/>
          </w:tcPr>
          <w:p w14:paraId="781E3B2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Ditch 4061, context 4062</w:t>
            </w:r>
          </w:p>
        </w:tc>
        <w:tc>
          <w:tcPr>
            <w:tcW w:w="1276" w:type="dxa"/>
            <w:shd w:val="clear" w:color="auto" w:fill="auto"/>
            <w:noWrap/>
            <w:hideMark/>
          </w:tcPr>
          <w:p w14:paraId="3AD00E8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−23.8</w:t>
            </w:r>
          </w:p>
        </w:tc>
        <w:tc>
          <w:tcPr>
            <w:tcW w:w="992" w:type="dxa"/>
            <w:shd w:val="clear" w:color="auto" w:fill="auto"/>
            <w:noWrap/>
            <w:hideMark/>
          </w:tcPr>
          <w:p w14:paraId="5AC91B5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702AC67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Ring ditch</w:t>
            </w:r>
          </w:p>
        </w:tc>
        <w:tc>
          <w:tcPr>
            <w:tcW w:w="4990" w:type="dxa"/>
            <w:shd w:val="clear" w:color="auto" w:fill="auto"/>
            <w:noWrap/>
            <w:hideMark/>
          </w:tcPr>
          <w:p w14:paraId="340C0E8F" w14:textId="294628AB"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Ring ditch. Dates ditch infilling, not modelled (Oxford Archaeology East</w:t>
            </w:r>
            <w:r w:rsidR="007241C5" w:rsidRPr="003A35A7">
              <w:rPr>
                <w:rFonts w:ascii="Times New Roman" w:hAnsi="Times New Roman" w:cs="Times New Roman"/>
                <w:sz w:val="18"/>
                <w:szCs w:val="18"/>
              </w:rPr>
              <w:t>,</w:t>
            </w:r>
            <w:r w:rsidRPr="003A35A7">
              <w:rPr>
                <w:rFonts w:ascii="Times New Roman" w:hAnsi="Times New Roman" w:cs="Times New Roman"/>
                <w:sz w:val="18"/>
                <w:szCs w:val="18"/>
              </w:rPr>
              <w:t xml:space="preserve"> 2012).</w:t>
            </w:r>
          </w:p>
        </w:tc>
      </w:tr>
      <w:tr w:rsidR="00AE7D4B" w:rsidRPr="003A35A7" w14:paraId="7042E52E" w14:textId="77777777" w:rsidTr="007F698B">
        <w:trPr>
          <w:cantSplit/>
          <w:trHeight w:val="285"/>
        </w:trPr>
        <w:tc>
          <w:tcPr>
            <w:tcW w:w="14454" w:type="dxa"/>
            <w:gridSpan w:val="9"/>
            <w:shd w:val="clear" w:color="auto" w:fill="auto"/>
            <w:noWrap/>
            <w:hideMark/>
          </w:tcPr>
          <w:p w14:paraId="3EFC4DD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Site SPE5, Easington to Paull gas pipeline, TA 339 199</w:t>
            </w:r>
          </w:p>
        </w:tc>
      </w:tr>
      <w:tr w:rsidR="00AE7D4B" w:rsidRPr="003A35A7" w14:paraId="5AA52714" w14:textId="77777777" w:rsidTr="007F698B">
        <w:trPr>
          <w:cantSplit/>
          <w:trHeight w:val="285"/>
        </w:trPr>
        <w:tc>
          <w:tcPr>
            <w:tcW w:w="1696" w:type="dxa"/>
            <w:shd w:val="clear" w:color="auto" w:fill="auto"/>
            <w:noWrap/>
            <w:hideMark/>
          </w:tcPr>
          <w:p w14:paraId="515EF8C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SUERC-35046</w:t>
            </w:r>
            <w:r w:rsidRPr="003A35A7">
              <w:rPr>
                <w:rFonts w:ascii="Times New Roman" w:hAnsi="Times New Roman" w:cs="Times New Roman"/>
                <w:sz w:val="18"/>
                <w:szCs w:val="18"/>
              </w:rPr>
              <w:br/>
              <w:t>2015±35</w:t>
            </w:r>
          </w:p>
        </w:tc>
        <w:tc>
          <w:tcPr>
            <w:tcW w:w="851" w:type="dxa"/>
            <w:shd w:val="clear" w:color="auto" w:fill="auto"/>
            <w:noWrap/>
            <w:hideMark/>
          </w:tcPr>
          <w:p w14:paraId="437A5623" w14:textId="77777777" w:rsidR="00AE7D4B" w:rsidRPr="003A35A7" w:rsidRDefault="00AE7D4B" w:rsidP="00B12E6B">
            <w:pPr>
              <w:pStyle w:val="TableText"/>
              <w:rPr>
                <w:rFonts w:ascii="Times New Roman" w:hAnsi="Times New Roman" w:cs="Times New Roman"/>
                <w:sz w:val="18"/>
                <w:szCs w:val="18"/>
              </w:rPr>
            </w:pPr>
          </w:p>
        </w:tc>
        <w:tc>
          <w:tcPr>
            <w:tcW w:w="1559" w:type="dxa"/>
            <w:gridSpan w:val="2"/>
            <w:shd w:val="clear" w:color="auto" w:fill="auto"/>
            <w:noWrap/>
            <w:hideMark/>
          </w:tcPr>
          <w:p w14:paraId="47475BE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Charred plant remains, stem material</w:t>
            </w:r>
          </w:p>
        </w:tc>
        <w:tc>
          <w:tcPr>
            <w:tcW w:w="1672" w:type="dxa"/>
            <w:shd w:val="clear" w:color="auto" w:fill="auto"/>
            <w:noWrap/>
            <w:hideMark/>
          </w:tcPr>
          <w:p w14:paraId="179C6E1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Ditch 5111, context 5113</w:t>
            </w:r>
          </w:p>
        </w:tc>
        <w:tc>
          <w:tcPr>
            <w:tcW w:w="1276" w:type="dxa"/>
            <w:shd w:val="clear" w:color="auto" w:fill="auto"/>
            <w:noWrap/>
            <w:hideMark/>
          </w:tcPr>
          <w:p w14:paraId="6737B69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−27.6</w:t>
            </w:r>
          </w:p>
        </w:tc>
        <w:tc>
          <w:tcPr>
            <w:tcW w:w="992" w:type="dxa"/>
            <w:shd w:val="clear" w:color="auto" w:fill="auto"/>
            <w:noWrap/>
            <w:hideMark/>
          </w:tcPr>
          <w:p w14:paraId="5F651AC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44C0D5D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Ditch</w:t>
            </w:r>
          </w:p>
        </w:tc>
        <w:tc>
          <w:tcPr>
            <w:tcW w:w="4990" w:type="dxa"/>
            <w:shd w:val="clear" w:color="auto" w:fill="auto"/>
            <w:noWrap/>
            <w:hideMark/>
          </w:tcPr>
          <w:p w14:paraId="34D7ECD3" w14:textId="0392FDB1"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Gully. Dates infilling of gully. Curvilinear gully possibly associated with domestic feature (Oxford Archaeology East</w:t>
            </w:r>
            <w:r w:rsidR="007241C5" w:rsidRPr="003A35A7">
              <w:rPr>
                <w:rFonts w:ascii="Times New Roman" w:hAnsi="Times New Roman" w:cs="Times New Roman"/>
                <w:sz w:val="18"/>
                <w:szCs w:val="18"/>
              </w:rPr>
              <w:t>,</w:t>
            </w:r>
            <w:r w:rsidRPr="003A35A7">
              <w:rPr>
                <w:rFonts w:ascii="Times New Roman" w:hAnsi="Times New Roman" w:cs="Times New Roman"/>
                <w:sz w:val="18"/>
                <w:szCs w:val="18"/>
              </w:rPr>
              <w:t xml:space="preserve"> 2012).</w:t>
            </w:r>
          </w:p>
        </w:tc>
      </w:tr>
      <w:tr w:rsidR="00AE7D4B" w:rsidRPr="003A35A7" w14:paraId="6B941001" w14:textId="77777777" w:rsidTr="007F698B">
        <w:trPr>
          <w:cantSplit/>
          <w:trHeight w:val="285"/>
        </w:trPr>
        <w:tc>
          <w:tcPr>
            <w:tcW w:w="1696" w:type="dxa"/>
            <w:shd w:val="clear" w:color="auto" w:fill="auto"/>
            <w:noWrap/>
            <w:hideMark/>
          </w:tcPr>
          <w:p w14:paraId="0CD90E9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SUERC-35051</w:t>
            </w:r>
            <w:r w:rsidRPr="003A35A7">
              <w:rPr>
                <w:rFonts w:ascii="Times New Roman" w:hAnsi="Times New Roman" w:cs="Times New Roman"/>
                <w:sz w:val="18"/>
                <w:szCs w:val="18"/>
              </w:rPr>
              <w:br/>
              <w:t>1975±35</w:t>
            </w:r>
          </w:p>
        </w:tc>
        <w:tc>
          <w:tcPr>
            <w:tcW w:w="851" w:type="dxa"/>
            <w:shd w:val="clear" w:color="auto" w:fill="auto"/>
            <w:noWrap/>
            <w:hideMark/>
          </w:tcPr>
          <w:p w14:paraId="7E11BF5F" w14:textId="77777777" w:rsidR="00AE7D4B" w:rsidRPr="003A35A7" w:rsidRDefault="00AE7D4B" w:rsidP="00B12E6B">
            <w:pPr>
              <w:pStyle w:val="TableText"/>
              <w:rPr>
                <w:rFonts w:ascii="Times New Roman" w:hAnsi="Times New Roman" w:cs="Times New Roman"/>
                <w:sz w:val="18"/>
                <w:szCs w:val="18"/>
              </w:rPr>
            </w:pPr>
          </w:p>
        </w:tc>
        <w:tc>
          <w:tcPr>
            <w:tcW w:w="1559" w:type="dxa"/>
            <w:gridSpan w:val="2"/>
            <w:shd w:val="clear" w:color="auto" w:fill="auto"/>
            <w:noWrap/>
            <w:hideMark/>
          </w:tcPr>
          <w:p w14:paraId="09E79DC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Charred plant remains, </w:t>
            </w:r>
            <w:r w:rsidRPr="003A35A7">
              <w:rPr>
                <w:rFonts w:ascii="Times New Roman" w:hAnsi="Times New Roman" w:cs="Times New Roman"/>
                <w:i/>
                <w:sz w:val="18"/>
                <w:szCs w:val="18"/>
              </w:rPr>
              <w:t>Triticum</w:t>
            </w:r>
            <w:r w:rsidRPr="003A35A7">
              <w:rPr>
                <w:rFonts w:ascii="Times New Roman" w:hAnsi="Times New Roman" w:cs="Times New Roman"/>
                <w:sz w:val="18"/>
                <w:szCs w:val="18"/>
              </w:rPr>
              <w:t xml:space="preserve"> sp. grain</w:t>
            </w:r>
          </w:p>
        </w:tc>
        <w:tc>
          <w:tcPr>
            <w:tcW w:w="1672" w:type="dxa"/>
            <w:shd w:val="clear" w:color="auto" w:fill="auto"/>
            <w:noWrap/>
            <w:hideMark/>
          </w:tcPr>
          <w:p w14:paraId="159C449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Ditch 5257, context 5384</w:t>
            </w:r>
          </w:p>
        </w:tc>
        <w:tc>
          <w:tcPr>
            <w:tcW w:w="1276" w:type="dxa"/>
            <w:shd w:val="clear" w:color="auto" w:fill="auto"/>
            <w:noWrap/>
            <w:hideMark/>
          </w:tcPr>
          <w:p w14:paraId="27002D4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−23.3</w:t>
            </w:r>
          </w:p>
        </w:tc>
        <w:tc>
          <w:tcPr>
            <w:tcW w:w="992" w:type="dxa"/>
            <w:shd w:val="clear" w:color="auto" w:fill="auto"/>
            <w:noWrap/>
            <w:hideMark/>
          </w:tcPr>
          <w:p w14:paraId="4CD596C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3906C4B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Enclosure</w:t>
            </w:r>
          </w:p>
        </w:tc>
        <w:tc>
          <w:tcPr>
            <w:tcW w:w="4990" w:type="dxa"/>
            <w:shd w:val="clear" w:color="auto" w:fill="auto"/>
            <w:noWrap/>
            <w:hideMark/>
          </w:tcPr>
          <w:p w14:paraId="53B54139" w14:textId="391B3369"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Rectilinear enclosure, dates infilling. Southern-most terminus of enclosure ditch (Oxford Archaeology East</w:t>
            </w:r>
            <w:r w:rsidR="007241C5" w:rsidRPr="003A35A7">
              <w:rPr>
                <w:rFonts w:ascii="Times New Roman" w:hAnsi="Times New Roman" w:cs="Times New Roman"/>
                <w:sz w:val="18"/>
                <w:szCs w:val="18"/>
              </w:rPr>
              <w:t>,</w:t>
            </w:r>
            <w:r w:rsidRPr="003A35A7">
              <w:rPr>
                <w:rFonts w:ascii="Times New Roman" w:hAnsi="Times New Roman" w:cs="Times New Roman"/>
                <w:sz w:val="18"/>
                <w:szCs w:val="18"/>
              </w:rPr>
              <w:t xml:space="preserve"> 2012).</w:t>
            </w:r>
          </w:p>
        </w:tc>
      </w:tr>
      <w:tr w:rsidR="00AE7D4B" w:rsidRPr="003A35A7" w14:paraId="50170AC9" w14:textId="77777777" w:rsidTr="007F698B">
        <w:trPr>
          <w:cantSplit/>
          <w:trHeight w:val="285"/>
        </w:trPr>
        <w:tc>
          <w:tcPr>
            <w:tcW w:w="1696" w:type="dxa"/>
            <w:shd w:val="clear" w:color="auto" w:fill="auto"/>
            <w:noWrap/>
            <w:hideMark/>
          </w:tcPr>
          <w:p w14:paraId="2A36F09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SUERC-33868</w:t>
            </w:r>
            <w:r w:rsidRPr="003A35A7">
              <w:rPr>
                <w:rFonts w:ascii="Times New Roman" w:hAnsi="Times New Roman" w:cs="Times New Roman"/>
                <w:sz w:val="18"/>
                <w:szCs w:val="18"/>
              </w:rPr>
              <w:br/>
              <w:t>1945±35</w:t>
            </w:r>
          </w:p>
        </w:tc>
        <w:tc>
          <w:tcPr>
            <w:tcW w:w="851" w:type="dxa"/>
            <w:shd w:val="clear" w:color="auto" w:fill="auto"/>
            <w:noWrap/>
            <w:hideMark/>
          </w:tcPr>
          <w:p w14:paraId="18B7F4C5" w14:textId="77777777" w:rsidR="00AE7D4B" w:rsidRPr="003A35A7" w:rsidRDefault="00AE7D4B" w:rsidP="00B12E6B">
            <w:pPr>
              <w:pStyle w:val="TableText"/>
              <w:rPr>
                <w:rFonts w:ascii="Times New Roman" w:hAnsi="Times New Roman" w:cs="Times New Roman"/>
                <w:sz w:val="18"/>
                <w:szCs w:val="18"/>
              </w:rPr>
            </w:pPr>
          </w:p>
        </w:tc>
        <w:tc>
          <w:tcPr>
            <w:tcW w:w="1559" w:type="dxa"/>
            <w:gridSpan w:val="2"/>
            <w:shd w:val="clear" w:color="auto" w:fill="auto"/>
            <w:noWrap/>
            <w:hideMark/>
          </w:tcPr>
          <w:p w14:paraId="6435FA5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Animal bone, horse skull fragment</w:t>
            </w:r>
          </w:p>
        </w:tc>
        <w:tc>
          <w:tcPr>
            <w:tcW w:w="1672" w:type="dxa"/>
            <w:shd w:val="clear" w:color="auto" w:fill="auto"/>
            <w:noWrap/>
            <w:hideMark/>
          </w:tcPr>
          <w:p w14:paraId="05D1AE1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Ditch 5067, context 5066</w:t>
            </w:r>
          </w:p>
        </w:tc>
        <w:tc>
          <w:tcPr>
            <w:tcW w:w="1276" w:type="dxa"/>
            <w:shd w:val="clear" w:color="auto" w:fill="auto"/>
            <w:noWrap/>
            <w:hideMark/>
          </w:tcPr>
          <w:p w14:paraId="5810F4C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−22.3, 3.2, 3.3</w:t>
            </w:r>
          </w:p>
        </w:tc>
        <w:tc>
          <w:tcPr>
            <w:tcW w:w="992" w:type="dxa"/>
            <w:shd w:val="clear" w:color="auto" w:fill="auto"/>
            <w:noWrap/>
            <w:hideMark/>
          </w:tcPr>
          <w:p w14:paraId="1D8AA41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6AC622F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Boundary ditch</w:t>
            </w:r>
          </w:p>
        </w:tc>
        <w:tc>
          <w:tcPr>
            <w:tcW w:w="4990" w:type="dxa"/>
            <w:shd w:val="clear" w:color="auto" w:fill="auto"/>
            <w:noWrap/>
            <w:hideMark/>
          </w:tcPr>
          <w:p w14:paraId="4E37DC9B" w14:textId="63902141"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Boundary ditch, probable field ditch. Dates ditch infilling</w:t>
            </w:r>
            <w:r w:rsidRPr="003A35A7" w:rsidDel="00DD2777">
              <w:rPr>
                <w:rFonts w:ascii="Times New Roman" w:hAnsi="Times New Roman" w:cs="Times New Roman"/>
                <w:sz w:val="18"/>
                <w:szCs w:val="18"/>
              </w:rPr>
              <w:t xml:space="preserve"> </w:t>
            </w:r>
            <w:r w:rsidRPr="003A35A7">
              <w:rPr>
                <w:rFonts w:ascii="Times New Roman" w:hAnsi="Times New Roman" w:cs="Times New Roman"/>
                <w:sz w:val="18"/>
                <w:szCs w:val="18"/>
              </w:rPr>
              <w:t>(Oxford Archaeology East</w:t>
            </w:r>
            <w:r w:rsidR="007241C5" w:rsidRPr="003A35A7">
              <w:rPr>
                <w:rFonts w:ascii="Times New Roman" w:hAnsi="Times New Roman" w:cs="Times New Roman"/>
                <w:sz w:val="18"/>
                <w:szCs w:val="18"/>
              </w:rPr>
              <w:t>,</w:t>
            </w:r>
            <w:r w:rsidRPr="003A35A7">
              <w:rPr>
                <w:rFonts w:ascii="Times New Roman" w:hAnsi="Times New Roman" w:cs="Times New Roman"/>
                <w:sz w:val="18"/>
                <w:szCs w:val="18"/>
              </w:rPr>
              <w:t xml:space="preserve"> 2012).</w:t>
            </w:r>
          </w:p>
        </w:tc>
      </w:tr>
      <w:tr w:rsidR="00AE7D4B" w:rsidRPr="003A35A7" w14:paraId="3868752F" w14:textId="77777777" w:rsidTr="007F698B">
        <w:trPr>
          <w:cantSplit/>
          <w:trHeight w:val="285"/>
        </w:trPr>
        <w:tc>
          <w:tcPr>
            <w:tcW w:w="14454" w:type="dxa"/>
            <w:gridSpan w:val="9"/>
            <w:shd w:val="clear" w:color="auto" w:fill="auto"/>
            <w:noWrap/>
            <w:hideMark/>
          </w:tcPr>
          <w:p w14:paraId="1F05B11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Site SPE6, Easington to Paull gas pipeline, TA 326 207</w:t>
            </w:r>
          </w:p>
        </w:tc>
      </w:tr>
      <w:tr w:rsidR="00AE7D4B" w:rsidRPr="003A35A7" w14:paraId="1920E5E6" w14:textId="77777777" w:rsidTr="007F698B">
        <w:trPr>
          <w:cantSplit/>
          <w:trHeight w:val="285"/>
        </w:trPr>
        <w:tc>
          <w:tcPr>
            <w:tcW w:w="1696" w:type="dxa"/>
            <w:shd w:val="clear" w:color="auto" w:fill="auto"/>
            <w:noWrap/>
            <w:hideMark/>
          </w:tcPr>
          <w:p w14:paraId="1A64692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SUERC-35053</w:t>
            </w:r>
            <w:r w:rsidRPr="003A35A7">
              <w:rPr>
                <w:rFonts w:ascii="Times New Roman" w:hAnsi="Times New Roman" w:cs="Times New Roman"/>
                <w:sz w:val="18"/>
                <w:szCs w:val="18"/>
              </w:rPr>
              <w:br/>
              <w:t>2205±35</w:t>
            </w:r>
          </w:p>
        </w:tc>
        <w:tc>
          <w:tcPr>
            <w:tcW w:w="851" w:type="dxa"/>
            <w:shd w:val="clear" w:color="auto" w:fill="auto"/>
            <w:noWrap/>
            <w:hideMark/>
          </w:tcPr>
          <w:p w14:paraId="19222E1F" w14:textId="77777777" w:rsidR="00AE7D4B" w:rsidRPr="003A35A7" w:rsidRDefault="00AE7D4B" w:rsidP="00B12E6B">
            <w:pPr>
              <w:pStyle w:val="TableText"/>
              <w:rPr>
                <w:rFonts w:ascii="Times New Roman" w:hAnsi="Times New Roman" w:cs="Times New Roman"/>
                <w:sz w:val="18"/>
                <w:szCs w:val="18"/>
              </w:rPr>
            </w:pPr>
          </w:p>
        </w:tc>
        <w:tc>
          <w:tcPr>
            <w:tcW w:w="1559" w:type="dxa"/>
            <w:gridSpan w:val="2"/>
            <w:shd w:val="clear" w:color="auto" w:fill="auto"/>
            <w:noWrap/>
            <w:hideMark/>
          </w:tcPr>
          <w:p w14:paraId="4F501CE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Charred plant remains, </w:t>
            </w:r>
            <w:r w:rsidRPr="003A35A7">
              <w:rPr>
                <w:rFonts w:ascii="Times New Roman" w:hAnsi="Times New Roman" w:cs="Times New Roman"/>
                <w:i/>
                <w:sz w:val="18"/>
                <w:szCs w:val="18"/>
              </w:rPr>
              <w:t>Raphanus</w:t>
            </w:r>
            <w:r w:rsidRPr="003A35A7">
              <w:rPr>
                <w:rFonts w:ascii="Times New Roman" w:hAnsi="Times New Roman" w:cs="Times New Roman"/>
                <w:sz w:val="18"/>
                <w:szCs w:val="18"/>
              </w:rPr>
              <w:t xml:space="preserve"> sp. pod</w:t>
            </w:r>
          </w:p>
        </w:tc>
        <w:tc>
          <w:tcPr>
            <w:tcW w:w="1672" w:type="dxa"/>
            <w:shd w:val="clear" w:color="auto" w:fill="auto"/>
            <w:noWrap/>
            <w:hideMark/>
          </w:tcPr>
          <w:p w14:paraId="4F7181E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Ditch 6016, context 6014</w:t>
            </w:r>
          </w:p>
        </w:tc>
        <w:tc>
          <w:tcPr>
            <w:tcW w:w="1276" w:type="dxa"/>
            <w:shd w:val="clear" w:color="auto" w:fill="auto"/>
            <w:noWrap/>
            <w:hideMark/>
          </w:tcPr>
          <w:p w14:paraId="5090D59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−27.4</w:t>
            </w:r>
          </w:p>
        </w:tc>
        <w:tc>
          <w:tcPr>
            <w:tcW w:w="992" w:type="dxa"/>
            <w:shd w:val="clear" w:color="auto" w:fill="auto"/>
            <w:noWrap/>
            <w:hideMark/>
          </w:tcPr>
          <w:p w14:paraId="5F5F639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697D62B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Ring ditch</w:t>
            </w:r>
          </w:p>
        </w:tc>
        <w:tc>
          <w:tcPr>
            <w:tcW w:w="4990" w:type="dxa"/>
            <w:shd w:val="clear" w:color="auto" w:fill="auto"/>
            <w:noWrap/>
            <w:hideMark/>
          </w:tcPr>
          <w:p w14:paraId="0A41CB4C" w14:textId="2B5899D9"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Ring ditch. Dates ditch infilling, not modelled (Oxford Archaeology East</w:t>
            </w:r>
            <w:r w:rsidR="007241C5" w:rsidRPr="003A35A7">
              <w:rPr>
                <w:rFonts w:ascii="Times New Roman" w:hAnsi="Times New Roman" w:cs="Times New Roman"/>
                <w:sz w:val="18"/>
                <w:szCs w:val="18"/>
              </w:rPr>
              <w:t>,</w:t>
            </w:r>
            <w:r w:rsidRPr="003A35A7">
              <w:rPr>
                <w:rFonts w:ascii="Times New Roman" w:hAnsi="Times New Roman" w:cs="Times New Roman"/>
                <w:sz w:val="18"/>
                <w:szCs w:val="18"/>
              </w:rPr>
              <w:t xml:space="preserve"> 2012).</w:t>
            </w:r>
          </w:p>
        </w:tc>
      </w:tr>
      <w:tr w:rsidR="00AE7D4B" w:rsidRPr="003A35A7" w14:paraId="2D51B48F" w14:textId="77777777" w:rsidTr="007F698B">
        <w:trPr>
          <w:cantSplit/>
          <w:trHeight w:val="285"/>
        </w:trPr>
        <w:tc>
          <w:tcPr>
            <w:tcW w:w="1696" w:type="dxa"/>
            <w:shd w:val="clear" w:color="auto" w:fill="auto"/>
            <w:noWrap/>
            <w:hideMark/>
          </w:tcPr>
          <w:p w14:paraId="1E20606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lastRenderedPageBreak/>
              <w:t>SUERC-35052</w:t>
            </w:r>
            <w:r w:rsidRPr="003A35A7">
              <w:rPr>
                <w:rFonts w:ascii="Times New Roman" w:hAnsi="Times New Roman" w:cs="Times New Roman"/>
                <w:sz w:val="18"/>
                <w:szCs w:val="18"/>
              </w:rPr>
              <w:br/>
              <w:t>2195±35</w:t>
            </w:r>
          </w:p>
        </w:tc>
        <w:tc>
          <w:tcPr>
            <w:tcW w:w="851" w:type="dxa"/>
            <w:shd w:val="clear" w:color="auto" w:fill="auto"/>
            <w:noWrap/>
            <w:hideMark/>
          </w:tcPr>
          <w:p w14:paraId="5B1E2913" w14:textId="77777777" w:rsidR="00AE7D4B" w:rsidRPr="003A35A7" w:rsidRDefault="00AE7D4B" w:rsidP="00B12E6B">
            <w:pPr>
              <w:pStyle w:val="TableText"/>
              <w:rPr>
                <w:rFonts w:ascii="Times New Roman" w:hAnsi="Times New Roman" w:cs="Times New Roman"/>
                <w:sz w:val="18"/>
                <w:szCs w:val="18"/>
              </w:rPr>
            </w:pPr>
          </w:p>
        </w:tc>
        <w:tc>
          <w:tcPr>
            <w:tcW w:w="1559" w:type="dxa"/>
            <w:gridSpan w:val="2"/>
            <w:shd w:val="clear" w:color="auto" w:fill="auto"/>
            <w:noWrap/>
            <w:hideMark/>
          </w:tcPr>
          <w:p w14:paraId="2F1AB4D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Charred plant remains, cereal undetermined grain</w:t>
            </w:r>
          </w:p>
        </w:tc>
        <w:tc>
          <w:tcPr>
            <w:tcW w:w="1672" w:type="dxa"/>
            <w:shd w:val="clear" w:color="auto" w:fill="auto"/>
            <w:noWrap/>
            <w:hideMark/>
          </w:tcPr>
          <w:p w14:paraId="2E97738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Ditch 6031, context 6034</w:t>
            </w:r>
          </w:p>
        </w:tc>
        <w:tc>
          <w:tcPr>
            <w:tcW w:w="1276" w:type="dxa"/>
            <w:shd w:val="clear" w:color="auto" w:fill="auto"/>
            <w:noWrap/>
            <w:hideMark/>
          </w:tcPr>
          <w:p w14:paraId="033774A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−23.7</w:t>
            </w:r>
          </w:p>
        </w:tc>
        <w:tc>
          <w:tcPr>
            <w:tcW w:w="992" w:type="dxa"/>
            <w:shd w:val="clear" w:color="auto" w:fill="auto"/>
            <w:noWrap/>
            <w:hideMark/>
          </w:tcPr>
          <w:p w14:paraId="018230F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7A9E0DF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Ditch</w:t>
            </w:r>
          </w:p>
        </w:tc>
        <w:tc>
          <w:tcPr>
            <w:tcW w:w="4990" w:type="dxa"/>
            <w:shd w:val="clear" w:color="auto" w:fill="auto"/>
            <w:noWrap/>
            <w:hideMark/>
          </w:tcPr>
          <w:p w14:paraId="1C8B769A" w14:textId="0112EE81"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Dates infilling of drainage ditch (Oxford Archaeology East</w:t>
            </w:r>
            <w:r w:rsidR="007241C5" w:rsidRPr="003A35A7">
              <w:rPr>
                <w:rFonts w:ascii="Times New Roman" w:hAnsi="Times New Roman" w:cs="Times New Roman"/>
                <w:sz w:val="18"/>
                <w:szCs w:val="18"/>
              </w:rPr>
              <w:t>,</w:t>
            </w:r>
            <w:r w:rsidRPr="003A35A7">
              <w:rPr>
                <w:rFonts w:ascii="Times New Roman" w:hAnsi="Times New Roman" w:cs="Times New Roman"/>
                <w:sz w:val="18"/>
                <w:szCs w:val="18"/>
              </w:rPr>
              <w:t xml:space="preserve"> 2012).</w:t>
            </w:r>
          </w:p>
        </w:tc>
      </w:tr>
      <w:tr w:rsidR="00AE7D4B" w:rsidRPr="003A35A7" w14:paraId="3D33B896" w14:textId="77777777" w:rsidTr="007F698B">
        <w:trPr>
          <w:cantSplit/>
          <w:trHeight w:val="285"/>
        </w:trPr>
        <w:tc>
          <w:tcPr>
            <w:tcW w:w="14454" w:type="dxa"/>
            <w:gridSpan w:val="9"/>
            <w:shd w:val="clear" w:color="auto" w:fill="auto"/>
            <w:noWrap/>
            <w:hideMark/>
          </w:tcPr>
          <w:p w14:paraId="328897C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Site SPE7, Easington to Paull gas pipeline, TA 304 217</w:t>
            </w:r>
          </w:p>
        </w:tc>
      </w:tr>
      <w:tr w:rsidR="00AE7D4B" w:rsidRPr="003A35A7" w14:paraId="572FD283" w14:textId="77777777" w:rsidTr="007F698B">
        <w:trPr>
          <w:cantSplit/>
          <w:trHeight w:val="285"/>
        </w:trPr>
        <w:tc>
          <w:tcPr>
            <w:tcW w:w="1696" w:type="dxa"/>
            <w:shd w:val="clear" w:color="auto" w:fill="auto"/>
            <w:noWrap/>
            <w:hideMark/>
          </w:tcPr>
          <w:p w14:paraId="043D1FA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SUERC-35033</w:t>
            </w:r>
            <w:r w:rsidRPr="003A35A7">
              <w:rPr>
                <w:rFonts w:ascii="Times New Roman" w:hAnsi="Times New Roman" w:cs="Times New Roman"/>
                <w:sz w:val="18"/>
                <w:szCs w:val="18"/>
              </w:rPr>
              <w:br/>
              <w:t>1750±35</w:t>
            </w:r>
          </w:p>
        </w:tc>
        <w:tc>
          <w:tcPr>
            <w:tcW w:w="851" w:type="dxa"/>
            <w:shd w:val="clear" w:color="auto" w:fill="auto"/>
            <w:noWrap/>
            <w:hideMark/>
          </w:tcPr>
          <w:p w14:paraId="37F4C068" w14:textId="77777777" w:rsidR="00AE7D4B" w:rsidRPr="003A35A7" w:rsidRDefault="00AE7D4B" w:rsidP="00B12E6B">
            <w:pPr>
              <w:pStyle w:val="TableText"/>
              <w:rPr>
                <w:rFonts w:ascii="Times New Roman" w:hAnsi="Times New Roman" w:cs="Times New Roman"/>
                <w:sz w:val="18"/>
                <w:szCs w:val="18"/>
              </w:rPr>
            </w:pPr>
          </w:p>
        </w:tc>
        <w:tc>
          <w:tcPr>
            <w:tcW w:w="1559" w:type="dxa"/>
            <w:gridSpan w:val="2"/>
            <w:shd w:val="clear" w:color="auto" w:fill="auto"/>
            <w:noWrap/>
            <w:hideMark/>
          </w:tcPr>
          <w:p w14:paraId="4386351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Charred plant remains, charred grain, cf. bread wheat</w:t>
            </w:r>
          </w:p>
        </w:tc>
        <w:tc>
          <w:tcPr>
            <w:tcW w:w="1672" w:type="dxa"/>
            <w:shd w:val="clear" w:color="auto" w:fill="auto"/>
            <w:noWrap/>
            <w:hideMark/>
          </w:tcPr>
          <w:p w14:paraId="0EAF8EF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Ditch 7127, context 7129.</w:t>
            </w:r>
          </w:p>
        </w:tc>
        <w:tc>
          <w:tcPr>
            <w:tcW w:w="1276" w:type="dxa"/>
            <w:shd w:val="clear" w:color="auto" w:fill="auto"/>
            <w:noWrap/>
            <w:hideMark/>
          </w:tcPr>
          <w:p w14:paraId="000D85B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−28.0</w:t>
            </w:r>
          </w:p>
        </w:tc>
        <w:tc>
          <w:tcPr>
            <w:tcW w:w="992" w:type="dxa"/>
            <w:shd w:val="clear" w:color="auto" w:fill="auto"/>
            <w:noWrap/>
            <w:hideMark/>
          </w:tcPr>
          <w:p w14:paraId="21D0408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4D47927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Enclosure</w:t>
            </w:r>
          </w:p>
        </w:tc>
        <w:tc>
          <w:tcPr>
            <w:tcW w:w="4990" w:type="dxa"/>
            <w:shd w:val="clear" w:color="auto" w:fill="auto"/>
            <w:noWrap/>
            <w:hideMark/>
          </w:tcPr>
          <w:p w14:paraId="4DC9F103" w14:textId="4E548814"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Boundary ditch. Dates ditch infilling. Part of complex of ditches 7490, 7492, and 7491, which form enclosure (Oxford Archaeology East</w:t>
            </w:r>
            <w:r w:rsidR="007241C5" w:rsidRPr="003A35A7">
              <w:rPr>
                <w:rFonts w:ascii="Times New Roman" w:hAnsi="Times New Roman" w:cs="Times New Roman"/>
                <w:sz w:val="18"/>
                <w:szCs w:val="18"/>
              </w:rPr>
              <w:t>,</w:t>
            </w:r>
            <w:r w:rsidRPr="003A35A7">
              <w:rPr>
                <w:rFonts w:ascii="Times New Roman" w:hAnsi="Times New Roman" w:cs="Times New Roman"/>
                <w:sz w:val="18"/>
                <w:szCs w:val="18"/>
              </w:rPr>
              <w:t xml:space="preserve"> 2012).</w:t>
            </w:r>
          </w:p>
        </w:tc>
      </w:tr>
      <w:tr w:rsidR="00AE7D4B" w:rsidRPr="003A35A7" w14:paraId="37A26B91" w14:textId="77777777" w:rsidTr="007F698B">
        <w:trPr>
          <w:cantSplit/>
          <w:trHeight w:val="285"/>
        </w:trPr>
        <w:tc>
          <w:tcPr>
            <w:tcW w:w="14454" w:type="dxa"/>
            <w:gridSpan w:val="9"/>
            <w:shd w:val="clear" w:color="auto" w:fill="auto"/>
            <w:noWrap/>
            <w:hideMark/>
          </w:tcPr>
          <w:p w14:paraId="60ABBDE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Site SPE10, Easington to Paull gas pipeline, TA 312 215</w:t>
            </w:r>
          </w:p>
        </w:tc>
      </w:tr>
      <w:tr w:rsidR="00AE7D4B" w:rsidRPr="003A35A7" w14:paraId="1ABFEA58" w14:textId="77777777" w:rsidTr="007F698B">
        <w:trPr>
          <w:cantSplit/>
          <w:trHeight w:val="285"/>
        </w:trPr>
        <w:tc>
          <w:tcPr>
            <w:tcW w:w="1696" w:type="dxa"/>
            <w:shd w:val="clear" w:color="auto" w:fill="auto"/>
            <w:noWrap/>
            <w:hideMark/>
          </w:tcPr>
          <w:p w14:paraId="6D05692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SUERC-35063</w:t>
            </w:r>
            <w:r w:rsidRPr="003A35A7">
              <w:rPr>
                <w:rFonts w:ascii="Times New Roman" w:hAnsi="Times New Roman" w:cs="Times New Roman"/>
                <w:sz w:val="18"/>
                <w:szCs w:val="18"/>
              </w:rPr>
              <w:br/>
              <w:t>2205±35</w:t>
            </w:r>
          </w:p>
        </w:tc>
        <w:tc>
          <w:tcPr>
            <w:tcW w:w="851" w:type="dxa"/>
            <w:shd w:val="clear" w:color="auto" w:fill="auto"/>
            <w:noWrap/>
            <w:hideMark/>
          </w:tcPr>
          <w:p w14:paraId="03A0B27A" w14:textId="77777777" w:rsidR="00AE7D4B" w:rsidRPr="003A35A7" w:rsidRDefault="00AE7D4B" w:rsidP="00B12E6B">
            <w:pPr>
              <w:pStyle w:val="TableText"/>
              <w:rPr>
                <w:rFonts w:ascii="Times New Roman" w:hAnsi="Times New Roman" w:cs="Times New Roman"/>
                <w:sz w:val="18"/>
                <w:szCs w:val="18"/>
              </w:rPr>
            </w:pPr>
          </w:p>
        </w:tc>
        <w:tc>
          <w:tcPr>
            <w:tcW w:w="1559" w:type="dxa"/>
            <w:gridSpan w:val="2"/>
            <w:shd w:val="clear" w:color="auto" w:fill="auto"/>
            <w:noWrap/>
            <w:hideMark/>
          </w:tcPr>
          <w:p w14:paraId="46EB9E9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Charred plant remains, stem fragment</w:t>
            </w:r>
          </w:p>
        </w:tc>
        <w:tc>
          <w:tcPr>
            <w:tcW w:w="1672" w:type="dxa"/>
            <w:shd w:val="clear" w:color="auto" w:fill="auto"/>
            <w:noWrap/>
            <w:hideMark/>
          </w:tcPr>
          <w:p w14:paraId="5830613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Ditch 10325, context 10322.</w:t>
            </w:r>
          </w:p>
        </w:tc>
        <w:tc>
          <w:tcPr>
            <w:tcW w:w="1276" w:type="dxa"/>
            <w:shd w:val="clear" w:color="auto" w:fill="auto"/>
            <w:noWrap/>
            <w:hideMark/>
          </w:tcPr>
          <w:p w14:paraId="530DA08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−28.4</w:t>
            </w:r>
          </w:p>
        </w:tc>
        <w:tc>
          <w:tcPr>
            <w:tcW w:w="992" w:type="dxa"/>
            <w:shd w:val="clear" w:color="auto" w:fill="auto"/>
            <w:noWrap/>
            <w:hideMark/>
          </w:tcPr>
          <w:p w14:paraId="4CD4C51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199AFAD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Ditch</w:t>
            </w:r>
          </w:p>
        </w:tc>
        <w:tc>
          <w:tcPr>
            <w:tcW w:w="4990" w:type="dxa"/>
            <w:shd w:val="clear" w:color="auto" w:fill="auto"/>
            <w:noWrap/>
            <w:hideMark/>
          </w:tcPr>
          <w:p w14:paraId="69952BD8" w14:textId="1BF55078"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Part of 'antenna' ditch. Dates ditch infilling. Short section of ditch associated with ring ditch 10063 (Oxford Archaeology East</w:t>
            </w:r>
            <w:r w:rsidR="007241C5" w:rsidRPr="003A35A7">
              <w:rPr>
                <w:rFonts w:ascii="Times New Roman" w:hAnsi="Times New Roman" w:cs="Times New Roman"/>
                <w:sz w:val="18"/>
                <w:szCs w:val="18"/>
              </w:rPr>
              <w:t>,</w:t>
            </w:r>
            <w:r w:rsidRPr="003A35A7">
              <w:rPr>
                <w:rFonts w:ascii="Times New Roman" w:hAnsi="Times New Roman" w:cs="Times New Roman"/>
                <w:sz w:val="18"/>
                <w:szCs w:val="18"/>
              </w:rPr>
              <w:t xml:space="preserve"> 2012).</w:t>
            </w:r>
          </w:p>
        </w:tc>
      </w:tr>
      <w:tr w:rsidR="00AE7D4B" w:rsidRPr="003A35A7" w14:paraId="0C5B3F02" w14:textId="77777777" w:rsidTr="007F698B">
        <w:trPr>
          <w:cantSplit/>
          <w:trHeight w:val="285"/>
        </w:trPr>
        <w:tc>
          <w:tcPr>
            <w:tcW w:w="1696" w:type="dxa"/>
            <w:shd w:val="clear" w:color="auto" w:fill="auto"/>
            <w:noWrap/>
            <w:hideMark/>
          </w:tcPr>
          <w:p w14:paraId="4F8DE28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SUERC-35062</w:t>
            </w:r>
            <w:r w:rsidRPr="003A35A7">
              <w:rPr>
                <w:rFonts w:ascii="Times New Roman" w:hAnsi="Times New Roman" w:cs="Times New Roman"/>
                <w:sz w:val="18"/>
                <w:szCs w:val="18"/>
              </w:rPr>
              <w:br/>
              <w:t>540±35</w:t>
            </w:r>
          </w:p>
        </w:tc>
        <w:tc>
          <w:tcPr>
            <w:tcW w:w="851" w:type="dxa"/>
            <w:shd w:val="clear" w:color="auto" w:fill="auto"/>
            <w:noWrap/>
            <w:hideMark/>
          </w:tcPr>
          <w:p w14:paraId="1137FD2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2BF6BBA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Charred plant remains, charred grain, cf. bread wheat</w:t>
            </w:r>
          </w:p>
        </w:tc>
        <w:tc>
          <w:tcPr>
            <w:tcW w:w="1672" w:type="dxa"/>
            <w:shd w:val="clear" w:color="auto" w:fill="auto"/>
            <w:noWrap/>
            <w:hideMark/>
          </w:tcPr>
          <w:p w14:paraId="33898EE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Ditch 10275, context 10271</w:t>
            </w:r>
          </w:p>
        </w:tc>
        <w:tc>
          <w:tcPr>
            <w:tcW w:w="1276" w:type="dxa"/>
            <w:shd w:val="clear" w:color="auto" w:fill="auto"/>
            <w:noWrap/>
            <w:hideMark/>
          </w:tcPr>
          <w:p w14:paraId="3F3CAF6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−23.2</w:t>
            </w:r>
          </w:p>
        </w:tc>
        <w:tc>
          <w:tcPr>
            <w:tcW w:w="992" w:type="dxa"/>
            <w:shd w:val="clear" w:color="auto" w:fill="auto"/>
            <w:noWrap/>
            <w:hideMark/>
          </w:tcPr>
          <w:p w14:paraId="1620E63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072BCA5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Ditch</w:t>
            </w:r>
          </w:p>
        </w:tc>
        <w:tc>
          <w:tcPr>
            <w:tcW w:w="4990" w:type="dxa"/>
            <w:shd w:val="clear" w:color="auto" w:fill="auto"/>
            <w:noWrap/>
            <w:hideMark/>
          </w:tcPr>
          <w:p w14:paraId="35FED5C2" w14:textId="234B9C8A"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Part of 'antenna' ditch. Dates ditch infilling. Ditch associated with ring ditch 10063, part of 'antenna' ditch 10288, which may organi</w:t>
            </w:r>
            <w:r w:rsidR="008D5995" w:rsidRPr="003A35A7">
              <w:rPr>
                <w:rFonts w:ascii="Times New Roman" w:hAnsi="Times New Roman" w:cs="Times New Roman"/>
                <w:sz w:val="18"/>
                <w:szCs w:val="18"/>
              </w:rPr>
              <w:t>z</w:t>
            </w:r>
            <w:r w:rsidRPr="003A35A7">
              <w:rPr>
                <w:rFonts w:ascii="Times New Roman" w:hAnsi="Times New Roman" w:cs="Times New Roman"/>
                <w:sz w:val="18"/>
                <w:szCs w:val="18"/>
              </w:rPr>
              <w:t>e movement within the settlement (Oxford Archaeology East</w:t>
            </w:r>
            <w:r w:rsidR="007241C5" w:rsidRPr="003A35A7">
              <w:rPr>
                <w:rFonts w:ascii="Times New Roman" w:hAnsi="Times New Roman" w:cs="Times New Roman"/>
                <w:sz w:val="18"/>
                <w:szCs w:val="18"/>
              </w:rPr>
              <w:t>,</w:t>
            </w:r>
            <w:r w:rsidRPr="003A35A7">
              <w:rPr>
                <w:rFonts w:ascii="Times New Roman" w:hAnsi="Times New Roman" w:cs="Times New Roman"/>
                <w:sz w:val="18"/>
                <w:szCs w:val="18"/>
              </w:rPr>
              <w:t xml:space="preserve"> 2012).</w:t>
            </w:r>
          </w:p>
        </w:tc>
      </w:tr>
      <w:tr w:rsidR="00AE7D4B" w:rsidRPr="003A35A7" w14:paraId="6F7F0D5A" w14:textId="77777777" w:rsidTr="007F698B">
        <w:trPr>
          <w:cantSplit/>
          <w:trHeight w:val="285"/>
        </w:trPr>
        <w:tc>
          <w:tcPr>
            <w:tcW w:w="14454" w:type="dxa"/>
            <w:gridSpan w:val="9"/>
            <w:shd w:val="clear" w:color="auto" w:fill="auto"/>
            <w:noWrap/>
            <w:hideMark/>
          </w:tcPr>
          <w:p w14:paraId="238CE6C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Site SPE11, Easington to Paull gas pipeline, TA 188 250</w:t>
            </w:r>
          </w:p>
        </w:tc>
      </w:tr>
      <w:tr w:rsidR="00AE7D4B" w:rsidRPr="003A35A7" w14:paraId="2EC30ED0" w14:textId="77777777" w:rsidTr="007F698B">
        <w:trPr>
          <w:cantSplit/>
          <w:trHeight w:val="285"/>
        </w:trPr>
        <w:tc>
          <w:tcPr>
            <w:tcW w:w="1696" w:type="dxa"/>
            <w:shd w:val="clear" w:color="auto" w:fill="auto"/>
            <w:noWrap/>
            <w:hideMark/>
          </w:tcPr>
          <w:p w14:paraId="78302F7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SUERC-35064</w:t>
            </w:r>
            <w:r w:rsidRPr="003A35A7">
              <w:rPr>
                <w:rFonts w:ascii="Times New Roman" w:hAnsi="Times New Roman" w:cs="Times New Roman"/>
                <w:sz w:val="18"/>
                <w:szCs w:val="18"/>
              </w:rPr>
              <w:br/>
              <w:t>965±35</w:t>
            </w:r>
          </w:p>
        </w:tc>
        <w:tc>
          <w:tcPr>
            <w:tcW w:w="851" w:type="dxa"/>
            <w:shd w:val="clear" w:color="auto" w:fill="auto"/>
            <w:noWrap/>
            <w:hideMark/>
          </w:tcPr>
          <w:p w14:paraId="6B99556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746EF9C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Charred plant remains, charred grain, cf. bread wheat</w:t>
            </w:r>
          </w:p>
        </w:tc>
        <w:tc>
          <w:tcPr>
            <w:tcW w:w="1672" w:type="dxa"/>
            <w:shd w:val="clear" w:color="auto" w:fill="auto"/>
            <w:noWrap/>
            <w:hideMark/>
          </w:tcPr>
          <w:p w14:paraId="6072517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Ditch 13290, context 13288</w:t>
            </w:r>
          </w:p>
        </w:tc>
        <w:tc>
          <w:tcPr>
            <w:tcW w:w="1276" w:type="dxa"/>
            <w:shd w:val="clear" w:color="auto" w:fill="auto"/>
            <w:noWrap/>
            <w:hideMark/>
          </w:tcPr>
          <w:p w14:paraId="1CAD19C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−22.9</w:t>
            </w:r>
          </w:p>
        </w:tc>
        <w:tc>
          <w:tcPr>
            <w:tcW w:w="992" w:type="dxa"/>
            <w:shd w:val="clear" w:color="auto" w:fill="auto"/>
            <w:noWrap/>
            <w:hideMark/>
          </w:tcPr>
          <w:p w14:paraId="37C2BA5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447272C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Ditch</w:t>
            </w:r>
          </w:p>
        </w:tc>
        <w:tc>
          <w:tcPr>
            <w:tcW w:w="4990" w:type="dxa"/>
            <w:shd w:val="clear" w:color="auto" w:fill="auto"/>
            <w:noWrap/>
            <w:hideMark/>
          </w:tcPr>
          <w:p w14:paraId="75AAA684" w14:textId="44B531DF"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Drainage ditch. Dates ditch infilling. Early north–south-aligned drainage ditch (Oxford Archaeology East</w:t>
            </w:r>
            <w:r w:rsidR="007241C5" w:rsidRPr="003A35A7">
              <w:rPr>
                <w:rFonts w:ascii="Times New Roman" w:hAnsi="Times New Roman" w:cs="Times New Roman"/>
                <w:sz w:val="18"/>
                <w:szCs w:val="18"/>
              </w:rPr>
              <w:t>,</w:t>
            </w:r>
            <w:r w:rsidRPr="003A35A7">
              <w:rPr>
                <w:rFonts w:ascii="Times New Roman" w:hAnsi="Times New Roman" w:cs="Times New Roman"/>
                <w:sz w:val="18"/>
                <w:szCs w:val="18"/>
              </w:rPr>
              <w:t xml:space="preserve"> 2012).</w:t>
            </w:r>
          </w:p>
        </w:tc>
      </w:tr>
      <w:tr w:rsidR="00AE7D4B" w:rsidRPr="003A35A7" w14:paraId="7753A066" w14:textId="77777777" w:rsidTr="007F698B">
        <w:trPr>
          <w:cantSplit/>
          <w:trHeight w:val="285"/>
        </w:trPr>
        <w:tc>
          <w:tcPr>
            <w:tcW w:w="9464" w:type="dxa"/>
            <w:gridSpan w:val="8"/>
            <w:shd w:val="clear" w:color="auto" w:fill="auto"/>
            <w:noWrap/>
            <w:hideMark/>
          </w:tcPr>
          <w:p w14:paraId="0C1C1AF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Site SPE16, Easington to Paull gas pipeline, TA 374 201</w:t>
            </w:r>
          </w:p>
        </w:tc>
        <w:tc>
          <w:tcPr>
            <w:tcW w:w="4990" w:type="dxa"/>
            <w:shd w:val="clear" w:color="auto" w:fill="auto"/>
            <w:noWrap/>
            <w:hideMark/>
          </w:tcPr>
          <w:p w14:paraId="2D42D0D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r>
      <w:tr w:rsidR="00AE7D4B" w:rsidRPr="003A35A7" w14:paraId="1A14804B" w14:textId="77777777" w:rsidTr="007F698B">
        <w:trPr>
          <w:cantSplit/>
          <w:trHeight w:val="285"/>
        </w:trPr>
        <w:tc>
          <w:tcPr>
            <w:tcW w:w="1696" w:type="dxa"/>
            <w:shd w:val="clear" w:color="auto" w:fill="auto"/>
            <w:noWrap/>
            <w:hideMark/>
          </w:tcPr>
          <w:p w14:paraId="5E3D5B6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SUERC-35077</w:t>
            </w:r>
            <w:r w:rsidRPr="003A35A7">
              <w:rPr>
                <w:rFonts w:ascii="Times New Roman" w:hAnsi="Times New Roman" w:cs="Times New Roman"/>
                <w:sz w:val="18"/>
                <w:szCs w:val="18"/>
              </w:rPr>
              <w:br/>
              <w:t>255±35</w:t>
            </w:r>
          </w:p>
        </w:tc>
        <w:tc>
          <w:tcPr>
            <w:tcW w:w="851" w:type="dxa"/>
            <w:shd w:val="clear" w:color="auto" w:fill="auto"/>
            <w:noWrap/>
            <w:hideMark/>
          </w:tcPr>
          <w:p w14:paraId="72E812B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4C2325A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Charcoal, Maloideae</w:t>
            </w:r>
          </w:p>
        </w:tc>
        <w:tc>
          <w:tcPr>
            <w:tcW w:w="1672" w:type="dxa"/>
            <w:shd w:val="clear" w:color="auto" w:fill="auto"/>
            <w:noWrap/>
            <w:hideMark/>
          </w:tcPr>
          <w:p w14:paraId="7B68B84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Ditch 16200, context 16020</w:t>
            </w:r>
          </w:p>
        </w:tc>
        <w:tc>
          <w:tcPr>
            <w:tcW w:w="1276" w:type="dxa"/>
            <w:shd w:val="clear" w:color="auto" w:fill="auto"/>
            <w:noWrap/>
            <w:hideMark/>
          </w:tcPr>
          <w:p w14:paraId="7B73887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−25.6</w:t>
            </w:r>
          </w:p>
        </w:tc>
        <w:tc>
          <w:tcPr>
            <w:tcW w:w="992" w:type="dxa"/>
            <w:shd w:val="clear" w:color="auto" w:fill="auto"/>
            <w:noWrap/>
            <w:hideMark/>
          </w:tcPr>
          <w:p w14:paraId="1A47081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320DF92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Ring ditch</w:t>
            </w:r>
          </w:p>
        </w:tc>
        <w:tc>
          <w:tcPr>
            <w:tcW w:w="4990" w:type="dxa"/>
            <w:shd w:val="clear" w:color="auto" w:fill="auto"/>
            <w:noWrap/>
            <w:hideMark/>
          </w:tcPr>
          <w:p w14:paraId="5D1C19BE" w14:textId="76471BF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Dates ditch infilling, not modelled (Oxford Archaeology East</w:t>
            </w:r>
            <w:r w:rsidR="007241C5" w:rsidRPr="003A35A7">
              <w:rPr>
                <w:rFonts w:ascii="Times New Roman" w:hAnsi="Times New Roman" w:cs="Times New Roman"/>
                <w:sz w:val="18"/>
                <w:szCs w:val="18"/>
              </w:rPr>
              <w:t>,</w:t>
            </w:r>
            <w:r w:rsidRPr="003A35A7">
              <w:rPr>
                <w:rFonts w:ascii="Times New Roman" w:hAnsi="Times New Roman" w:cs="Times New Roman"/>
                <w:sz w:val="18"/>
                <w:szCs w:val="18"/>
              </w:rPr>
              <w:t xml:space="preserve"> 2012).</w:t>
            </w:r>
          </w:p>
        </w:tc>
      </w:tr>
      <w:tr w:rsidR="00AE7D4B" w:rsidRPr="003A35A7" w14:paraId="49867DF0" w14:textId="77777777" w:rsidTr="007F698B">
        <w:trPr>
          <w:cantSplit/>
          <w:trHeight w:val="285"/>
        </w:trPr>
        <w:tc>
          <w:tcPr>
            <w:tcW w:w="1696" w:type="dxa"/>
            <w:shd w:val="clear" w:color="auto" w:fill="auto"/>
            <w:noWrap/>
            <w:hideMark/>
          </w:tcPr>
          <w:p w14:paraId="1F8A70C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SUERC-35075</w:t>
            </w:r>
            <w:r w:rsidRPr="003A35A7">
              <w:rPr>
                <w:rFonts w:ascii="Times New Roman" w:hAnsi="Times New Roman" w:cs="Times New Roman"/>
                <w:sz w:val="18"/>
                <w:szCs w:val="18"/>
              </w:rPr>
              <w:br/>
              <w:t>710±35</w:t>
            </w:r>
          </w:p>
        </w:tc>
        <w:tc>
          <w:tcPr>
            <w:tcW w:w="851" w:type="dxa"/>
            <w:shd w:val="clear" w:color="auto" w:fill="auto"/>
            <w:noWrap/>
            <w:hideMark/>
          </w:tcPr>
          <w:p w14:paraId="1D161AC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740D0D0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Charred plant remains, charred grain, cf. bread wheat</w:t>
            </w:r>
          </w:p>
        </w:tc>
        <w:tc>
          <w:tcPr>
            <w:tcW w:w="1672" w:type="dxa"/>
            <w:shd w:val="clear" w:color="auto" w:fill="auto"/>
            <w:noWrap/>
            <w:hideMark/>
          </w:tcPr>
          <w:p w14:paraId="33B9476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Ditch 16013, context 16014</w:t>
            </w:r>
          </w:p>
        </w:tc>
        <w:tc>
          <w:tcPr>
            <w:tcW w:w="1276" w:type="dxa"/>
            <w:shd w:val="clear" w:color="auto" w:fill="auto"/>
            <w:noWrap/>
            <w:hideMark/>
          </w:tcPr>
          <w:p w14:paraId="65F59C2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−21.6</w:t>
            </w:r>
          </w:p>
        </w:tc>
        <w:tc>
          <w:tcPr>
            <w:tcW w:w="992" w:type="dxa"/>
            <w:shd w:val="clear" w:color="auto" w:fill="auto"/>
            <w:noWrap/>
            <w:hideMark/>
          </w:tcPr>
          <w:p w14:paraId="1A754F0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2166845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Ring ditch</w:t>
            </w:r>
          </w:p>
        </w:tc>
        <w:tc>
          <w:tcPr>
            <w:tcW w:w="4990" w:type="dxa"/>
            <w:shd w:val="clear" w:color="auto" w:fill="auto"/>
            <w:noWrap/>
            <w:hideMark/>
          </w:tcPr>
          <w:p w14:paraId="74F080B4" w14:textId="2108B869"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Dates ditch infilling, not modelled. Terminus of ring ditch (Oxford Archaeology East</w:t>
            </w:r>
            <w:r w:rsidR="007241C5" w:rsidRPr="003A35A7">
              <w:rPr>
                <w:rFonts w:ascii="Times New Roman" w:hAnsi="Times New Roman" w:cs="Times New Roman"/>
                <w:sz w:val="18"/>
                <w:szCs w:val="18"/>
              </w:rPr>
              <w:t>,</w:t>
            </w:r>
            <w:r w:rsidRPr="003A35A7">
              <w:rPr>
                <w:rFonts w:ascii="Times New Roman" w:hAnsi="Times New Roman" w:cs="Times New Roman"/>
                <w:sz w:val="18"/>
                <w:szCs w:val="18"/>
              </w:rPr>
              <w:t xml:space="preserve"> 2012).</w:t>
            </w:r>
          </w:p>
        </w:tc>
      </w:tr>
      <w:tr w:rsidR="00AE7D4B" w:rsidRPr="003A35A7" w14:paraId="048E1AC0" w14:textId="77777777" w:rsidTr="007F698B">
        <w:trPr>
          <w:cantSplit/>
          <w:trHeight w:val="285"/>
        </w:trPr>
        <w:tc>
          <w:tcPr>
            <w:tcW w:w="14454" w:type="dxa"/>
            <w:gridSpan w:val="9"/>
            <w:shd w:val="clear" w:color="auto" w:fill="auto"/>
            <w:noWrap/>
            <w:hideMark/>
          </w:tcPr>
          <w:p w14:paraId="479A467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Swarkestone Lowes, SK 367 295</w:t>
            </w:r>
          </w:p>
        </w:tc>
      </w:tr>
      <w:tr w:rsidR="00AE7D4B" w:rsidRPr="003A35A7" w14:paraId="03DFEC07" w14:textId="77777777" w:rsidTr="007F698B">
        <w:trPr>
          <w:cantSplit/>
          <w:trHeight w:val="285"/>
        </w:trPr>
        <w:tc>
          <w:tcPr>
            <w:tcW w:w="1696" w:type="dxa"/>
            <w:shd w:val="clear" w:color="auto" w:fill="auto"/>
            <w:noWrap/>
            <w:hideMark/>
          </w:tcPr>
          <w:p w14:paraId="5AA4F13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HAR-6497</w:t>
            </w:r>
            <w:r w:rsidRPr="003A35A7">
              <w:rPr>
                <w:rFonts w:ascii="Times New Roman" w:hAnsi="Times New Roman" w:cs="Times New Roman"/>
                <w:sz w:val="18"/>
                <w:szCs w:val="18"/>
              </w:rPr>
              <w:br/>
              <w:t>2280±80</w:t>
            </w:r>
          </w:p>
        </w:tc>
        <w:tc>
          <w:tcPr>
            <w:tcW w:w="851" w:type="dxa"/>
            <w:shd w:val="clear" w:color="auto" w:fill="auto"/>
            <w:noWrap/>
            <w:hideMark/>
          </w:tcPr>
          <w:p w14:paraId="04C6D76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AML 840002</w:t>
            </w:r>
          </w:p>
        </w:tc>
        <w:tc>
          <w:tcPr>
            <w:tcW w:w="1559" w:type="dxa"/>
            <w:gridSpan w:val="2"/>
            <w:shd w:val="clear" w:color="auto" w:fill="auto"/>
            <w:noWrap/>
            <w:hideMark/>
          </w:tcPr>
          <w:p w14:paraId="5B4226A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Waterlogged wood, </w:t>
            </w:r>
            <w:r w:rsidRPr="003A35A7">
              <w:rPr>
                <w:rFonts w:ascii="Times New Roman" w:hAnsi="Times New Roman" w:cs="Times New Roman"/>
                <w:i/>
                <w:sz w:val="18"/>
                <w:szCs w:val="18"/>
              </w:rPr>
              <w:t>Populus</w:t>
            </w:r>
            <w:r w:rsidRPr="003A35A7">
              <w:rPr>
                <w:rFonts w:ascii="Times New Roman" w:hAnsi="Times New Roman" w:cs="Times New Roman"/>
                <w:sz w:val="18"/>
                <w:szCs w:val="18"/>
              </w:rPr>
              <w:t xml:space="preserve"> sp.</w:t>
            </w:r>
          </w:p>
        </w:tc>
        <w:tc>
          <w:tcPr>
            <w:tcW w:w="1672" w:type="dxa"/>
            <w:shd w:val="clear" w:color="auto" w:fill="auto"/>
            <w:noWrap/>
            <w:hideMark/>
          </w:tcPr>
          <w:p w14:paraId="13D233F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V-shaped', curvilinear boundary ditch</w:t>
            </w:r>
          </w:p>
        </w:tc>
        <w:tc>
          <w:tcPr>
            <w:tcW w:w="1276" w:type="dxa"/>
            <w:shd w:val="clear" w:color="auto" w:fill="auto"/>
            <w:noWrap/>
            <w:hideMark/>
          </w:tcPr>
          <w:p w14:paraId="021FFC9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−28.5</w:t>
            </w:r>
          </w:p>
        </w:tc>
        <w:tc>
          <w:tcPr>
            <w:tcW w:w="992" w:type="dxa"/>
            <w:shd w:val="clear" w:color="auto" w:fill="auto"/>
            <w:noWrap/>
            <w:hideMark/>
          </w:tcPr>
          <w:p w14:paraId="20293A3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Miniature GPC</w:t>
            </w:r>
          </w:p>
        </w:tc>
        <w:tc>
          <w:tcPr>
            <w:tcW w:w="1418" w:type="dxa"/>
            <w:shd w:val="clear" w:color="auto" w:fill="auto"/>
            <w:noWrap/>
            <w:hideMark/>
          </w:tcPr>
          <w:p w14:paraId="68AB2D4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Boundary ditch</w:t>
            </w:r>
          </w:p>
        </w:tc>
        <w:tc>
          <w:tcPr>
            <w:tcW w:w="4990" w:type="dxa"/>
            <w:shd w:val="clear" w:color="auto" w:fill="auto"/>
            <w:noWrap/>
            <w:hideMark/>
          </w:tcPr>
          <w:p w14:paraId="09F48005" w14:textId="66975A5A"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Dates ditch infilling</w:t>
            </w:r>
            <w:r w:rsidRPr="003A35A7" w:rsidDel="000A30E3">
              <w:rPr>
                <w:rFonts w:ascii="Times New Roman" w:hAnsi="Times New Roman" w:cs="Times New Roman"/>
                <w:sz w:val="18"/>
                <w:szCs w:val="18"/>
              </w:rPr>
              <w:t xml:space="preserve"> </w:t>
            </w:r>
            <w:r w:rsidRPr="003A35A7">
              <w:rPr>
                <w:rFonts w:ascii="Times New Roman" w:hAnsi="Times New Roman" w:cs="Times New Roman"/>
                <w:sz w:val="18"/>
                <w:szCs w:val="18"/>
              </w:rPr>
              <w:t>(Elliott and Knight</w:t>
            </w:r>
            <w:r w:rsidR="007241C5" w:rsidRPr="003A35A7">
              <w:rPr>
                <w:rFonts w:ascii="Times New Roman" w:hAnsi="Times New Roman" w:cs="Times New Roman"/>
                <w:sz w:val="18"/>
                <w:szCs w:val="18"/>
              </w:rPr>
              <w:t>,</w:t>
            </w:r>
            <w:r w:rsidRPr="003A35A7">
              <w:rPr>
                <w:rFonts w:ascii="Times New Roman" w:hAnsi="Times New Roman" w:cs="Times New Roman"/>
                <w:sz w:val="18"/>
                <w:szCs w:val="18"/>
              </w:rPr>
              <w:t xml:space="preserve"> 1999).</w:t>
            </w:r>
          </w:p>
        </w:tc>
      </w:tr>
      <w:tr w:rsidR="00AE7D4B" w:rsidRPr="003A35A7" w14:paraId="6A8FD25D" w14:textId="77777777" w:rsidTr="007F698B">
        <w:trPr>
          <w:cantSplit/>
          <w:trHeight w:val="285"/>
        </w:trPr>
        <w:tc>
          <w:tcPr>
            <w:tcW w:w="14454" w:type="dxa"/>
            <w:gridSpan w:val="9"/>
            <w:shd w:val="clear" w:color="auto" w:fill="auto"/>
            <w:noWrap/>
            <w:hideMark/>
          </w:tcPr>
          <w:p w14:paraId="406E827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Timberland, Scunthorpe, SE 909 077 </w:t>
            </w:r>
          </w:p>
        </w:tc>
      </w:tr>
      <w:tr w:rsidR="00AE7D4B" w:rsidRPr="003A35A7" w14:paraId="41917B36" w14:textId="77777777" w:rsidTr="007F698B">
        <w:trPr>
          <w:cantSplit/>
          <w:trHeight w:val="285"/>
        </w:trPr>
        <w:tc>
          <w:tcPr>
            <w:tcW w:w="1696" w:type="dxa"/>
            <w:shd w:val="clear" w:color="auto" w:fill="auto"/>
            <w:noWrap/>
            <w:hideMark/>
          </w:tcPr>
          <w:p w14:paraId="2A86306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lastRenderedPageBreak/>
              <w:t>SUERC-20587</w:t>
            </w:r>
            <w:r w:rsidRPr="003A35A7">
              <w:rPr>
                <w:rFonts w:ascii="Times New Roman" w:hAnsi="Times New Roman" w:cs="Times New Roman"/>
                <w:sz w:val="18"/>
                <w:szCs w:val="18"/>
              </w:rPr>
              <w:br/>
              <w:t>2165±35</w:t>
            </w:r>
          </w:p>
        </w:tc>
        <w:tc>
          <w:tcPr>
            <w:tcW w:w="851" w:type="dxa"/>
            <w:shd w:val="clear" w:color="auto" w:fill="auto"/>
            <w:noWrap/>
            <w:hideMark/>
          </w:tcPr>
          <w:p w14:paraId="78FB812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6395EB8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Plant macrofossil, charred cereal grain</w:t>
            </w:r>
          </w:p>
        </w:tc>
        <w:tc>
          <w:tcPr>
            <w:tcW w:w="1672" w:type="dxa"/>
            <w:shd w:val="clear" w:color="auto" w:fill="auto"/>
            <w:noWrap/>
            <w:hideMark/>
          </w:tcPr>
          <w:p w14:paraId="0978EBA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Context 232, primary fill of structure 7</w:t>
            </w:r>
          </w:p>
        </w:tc>
        <w:tc>
          <w:tcPr>
            <w:tcW w:w="1276" w:type="dxa"/>
            <w:shd w:val="clear" w:color="auto" w:fill="auto"/>
            <w:noWrap/>
            <w:hideMark/>
          </w:tcPr>
          <w:p w14:paraId="7EF5A1E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−22.9</w:t>
            </w:r>
          </w:p>
        </w:tc>
        <w:tc>
          <w:tcPr>
            <w:tcW w:w="992" w:type="dxa"/>
            <w:shd w:val="clear" w:color="auto" w:fill="auto"/>
            <w:noWrap/>
            <w:hideMark/>
          </w:tcPr>
          <w:p w14:paraId="3050661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17697E7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Structure. TPQ trackway</w:t>
            </w:r>
          </w:p>
        </w:tc>
        <w:tc>
          <w:tcPr>
            <w:tcW w:w="4990" w:type="dxa"/>
            <w:shd w:val="clear" w:color="auto" w:fill="auto"/>
            <w:noWrap/>
            <w:hideMark/>
          </w:tcPr>
          <w:p w14:paraId="4525433E" w14:textId="5772101A"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Structure 7. Dates infilling. TPQ trackway ditch 3 (Richardson</w:t>
            </w:r>
            <w:r w:rsidR="007241C5" w:rsidRPr="003A35A7">
              <w:rPr>
                <w:rFonts w:ascii="Times New Roman" w:hAnsi="Times New Roman" w:cs="Times New Roman"/>
                <w:sz w:val="18"/>
                <w:szCs w:val="18"/>
              </w:rPr>
              <w:t>,</w:t>
            </w:r>
            <w:r w:rsidRPr="003A35A7">
              <w:rPr>
                <w:rFonts w:ascii="Times New Roman" w:hAnsi="Times New Roman" w:cs="Times New Roman"/>
                <w:sz w:val="18"/>
                <w:szCs w:val="18"/>
              </w:rPr>
              <w:t xml:space="preserve"> 2009).</w:t>
            </w:r>
          </w:p>
        </w:tc>
      </w:tr>
      <w:tr w:rsidR="00AE7D4B" w:rsidRPr="003A35A7" w14:paraId="536E3022" w14:textId="77777777" w:rsidTr="007F698B">
        <w:trPr>
          <w:cantSplit/>
          <w:trHeight w:val="285"/>
        </w:trPr>
        <w:tc>
          <w:tcPr>
            <w:tcW w:w="1696" w:type="dxa"/>
            <w:shd w:val="clear" w:color="auto" w:fill="auto"/>
            <w:noWrap/>
            <w:hideMark/>
          </w:tcPr>
          <w:p w14:paraId="0530B0B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SUERC-20585</w:t>
            </w:r>
            <w:r w:rsidRPr="003A35A7">
              <w:rPr>
                <w:rFonts w:ascii="Times New Roman" w:hAnsi="Times New Roman" w:cs="Times New Roman"/>
                <w:sz w:val="18"/>
                <w:szCs w:val="18"/>
              </w:rPr>
              <w:br/>
              <w:t>160±35</w:t>
            </w:r>
          </w:p>
        </w:tc>
        <w:tc>
          <w:tcPr>
            <w:tcW w:w="851" w:type="dxa"/>
            <w:shd w:val="clear" w:color="auto" w:fill="auto"/>
            <w:noWrap/>
            <w:hideMark/>
          </w:tcPr>
          <w:p w14:paraId="37F83E1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4973AC0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Animal bone, horse bone</w:t>
            </w:r>
          </w:p>
        </w:tc>
        <w:tc>
          <w:tcPr>
            <w:tcW w:w="1672" w:type="dxa"/>
            <w:shd w:val="clear" w:color="auto" w:fill="auto"/>
            <w:noWrap/>
            <w:hideMark/>
          </w:tcPr>
          <w:p w14:paraId="759AC1E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Context 1002. Only fill of gully 1007.</w:t>
            </w:r>
          </w:p>
        </w:tc>
        <w:tc>
          <w:tcPr>
            <w:tcW w:w="1276" w:type="dxa"/>
            <w:shd w:val="clear" w:color="auto" w:fill="auto"/>
            <w:noWrap/>
            <w:hideMark/>
          </w:tcPr>
          <w:p w14:paraId="4D0CF04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−21.8</w:t>
            </w:r>
          </w:p>
        </w:tc>
        <w:tc>
          <w:tcPr>
            <w:tcW w:w="992" w:type="dxa"/>
            <w:shd w:val="clear" w:color="auto" w:fill="auto"/>
            <w:noWrap/>
            <w:hideMark/>
          </w:tcPr>
          <w:p w14:paraId="046B240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LSC</w:t>
            </w:r>
          </w:p>
        </w:tc>
        <w:tc>
          <w:tcPr>
            <w:tcW w:w="1418" w:type="dxa"/>
            <w:shd w:val="clear" w:color="auto" w:fill="auto"/>
            <w:noWrap/>
            <w:hideMark/>
          </w:tcPr>
          <w:p w14:paraId="1D51A53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Ditch</w:t>
            </w:r>
          </w:p>
        </w:tc>
        <w:tc>
          <w:tcPr>
            <w:tcW w:w="4990" w:type="dxa"/>
            <w:shd w:val="clear" w:color="auto" w:fill="auto"/>
            <w:noWrap/>
            <w:hideMark/>
          </w:tcPr>
          <w:p w14:paraId="603B0651" w14:textId="4DE09461"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Gully 1007 (Richardson</w:t>
            </w:r>
            <w:r w:rsidR="007241C5" w:rsidRPr="003A35A7">
              <w:rPr>
                <w:rFonts w:ascii="Times New Roman" w:hAnsi="Times New Roman" w:cs="Times New Roman"/>
                <w:sz w:val="18"/>
                <w:szCs w:val="18"/>
              </w:rPr>
              <w:t>,</w:t>
            </w:r>
            <w:r w:rsidRPr="003A35A7">
              <w:rPr>
                <w:rFonts w:ascii="Times New Roman" w:hAnsi="Times New Roman" w:cs="Times New Roman"/>
                <w:sz w:val="18"/>
                <w:szCs w:val="18"/>
              </w:rPr>
              <w:t xml:space="preserve"> 2009).</w:t>
            </w:r>
          </w:p>
        </w:tc>
      </w:tr>
      <w:tr w:rsidR="00AE7D4B" w:rsidRPr="003A35A7" w14:paraId="6254BFC7" w14:textId="77777777" w:rsidTr="007F698B">
        <w:trPr>
          <w:cantSplit/>
          <w:trHeight w:val="285"/>
        </w:trPr>
        <w:tc>
          <w:tcPr>
            <w:tcW w:w="1696" w:type="dxa"/>
            <w:shd w:val="clear" w:color="auto" w:fill="auto"/>
            <w:noWrap/>
            <w:hideMark/>
          </w:tcPr>
          <w:p w14:paraId="453978F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SUERC-20586</w:t>
            </w:r>
            <w:r w:rsidRPr="003A35A7">
              <w:rPr>
                <w:rFonts w:ascii="Times New Roman" w:hAnsi="Times New Roman" w:cs="Times New Roman"/>
                <w:sz w:val="18"/>
                <w:szCs w:val="18"/>
              </w:rPr>
              <w:br/>
              <w:t>2125±35</w:t>
            </w:r>
          </w:p>
        </w:tc>
        <w:tc>
          <w:tcPr>
            <w:tcW w:w="851" w:type="dxa"/>
            <w:shd w:val="clear" w:color="auto" w:fill="auto"/>
            <w:noWrap/>
            <w:hideMark/>
          </w:tcPr>
          <w:p w14:paraId="48E29C28" w14:textId="77777777" w:rsidR="00AE7D4B" w:rsidRPr="003A35A7" w:rsidRDefault="00AE7D4B" w:rsidP="00B12E6B">
            <w:pPr>
              <w:pStyle w:val="TableText"/>
              <w:rPr>
                <w:rFonts w:ascii="Times New Roman" w:hAnsi="Times New Roman" w:cs="Times New Roman"/>
                <w:sz w:val="18"/>
                <w:szCs w:val="18"/>
              </w:rPr>
            </w:pPr>
          </w:p>
        </w:tc>
        <w:tc>
          <w:tcPr>
            <w:tcW w:w="1559" w:type="dxa"/>
            <w:gridSpan w:val="2"/>
            <w:shd w:val="clear" w:color="auto" w:fill="auto"/>
            <w:noWrap/>
            <w:hideMark/>
          </w:tcPr>
          <w:p w14:paraId="388D911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Plant macrofossil, charred wheat grain</w:t>
            </w:r>
          </w:p>
        </w:tc>
        <w:tc>
          <w:tcPr>
            <w:tcW w:w="1672" w:type="dxa"/>
            <w:shd w:val="clear" w:color="auto" w:fill="auto"/>
            <w:noWrap/>
            <w:hideMark/>
          </w:tcPr>
          <w:p w14:paraId="2A04AC3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Only fill of ditch 1</w:t>
            </w:r>
          </w:p>
        </w:tc>
        <w:tc>
          <w:tcPr>
            <w:tcW w:w="1276" w:type="dxa"/>
            <w:shd w:val="clear" w:color="auto" w:fill="auto"/>
            <w:noWrap/>
            <w:hideMark/>
          </w:tcPr>
          <w:p w14:paraId="104EEFE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−21.5</w:t>
            </w:r>
          </w:p>
        </w:tc>
        <w:tc>
          <w:tcPr>
            <w:tcW w:w="992" w:type="dxa"/>
            <w:shd w:val="clear" w:color="auto" w:fill="auto"/>
            <w:noWrap/>
            <w:hideMark/>
          </w:tcPr>
          <w:p w14:paraId="3F554BE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464E9DF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Ditch. TPQ field system</w:t>
            </w:r>
          </w:p>
        </w:tc>
        <w:tc>
          <w:tcPr>
            <w:tcW w:w="4990" w:type="dxa"/>
            <w:shd w:val="clear" w:color="auto" w:fill="auto"/>
            <w:noWrap/>
            <w:hideMark/>
          </w:tcPr>
          <w:p w14:paraId="510FB30C" w14:textId="3BA92C66"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Dates ditch infilling. First phase prior to later extension as part of the coaxial system. TPQ for later coaxial field system (Richardson</w:t>
            </w:r>
            <w:r w:rsidR="007241C5" w:rsidRPr="003A35A7">
              <w:rPr>
                <w:rFonts w:ascii="Times New Roman" w:hAnsi="Times New Roman" w:cs="Times New Roman"/>
                <w:sz w:val="18"/>
                <w:szCs w:val="18"/>
              </w:rPr>
              <w:t>,</w:t>
            </w:r>
            <w:r w:rsidRPr="003A35A7">
              <w:rPr>
                <w:rFonts w:ascii="Times New Roman" w:hAnsi="Times New Roman" w:cs="Times New Roman"/>
                <w:sz w:val="18"/>
                <w:szCs w:val="18"/>
              </w:rPr>
              <w:t xml:space="preserve"> 2009).</w:t>
            </w:r>
          </w:p>
        </w:tc>
      </w:tr>
      <w:tr w:rsidR="00AE7D4B" w:rsidRPr="003A35A7" w14:paraId="1A72C5CE" w14:textId="77777777" w:rsidTr="007F698B">
        <w:trPr>
          <w:cantSplit/>
          <w:trHeight w:val="285"/>
        </w:trPr>
        <w:tc>
          <w:tcPr>
            <w:tcW w:w="14454" w:type="dxa"/>
            <w:gridSpan w:val="9"/>
            <w:shd w:val="clear" w:color="auto" w:fill="auto"/>
            <w:noWrap/>
            <w:hideMark/>
          </w:tcPr>
          <w:p w14:paraId="684E2F2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Topham Farm, Sykehouse Barrier Bank, Sykehouse, Doncaster, SE 623 172</w:t>
            </w:r>
          </w:p>
        </w:tc>
      </w:tr>
      <w:tr w:rsidR="00AE7D4B" w:rsidRPr="003A35A7" w14:paraId="013F61B4" w14:textId="77777777" w:rsidTr="007F698B">
        <w:trPr>
          <w:cantSplit/>
          <w:trHeight w:val="285"/>
        </w:trPr>
        <w:tc>
          <w:tcPr>
            <w:tcW w:w="1696" w:type="dxa"/>
            <w:shd w:val="clear" w:color="auto" w:fill="auto"/>
            <w:noWrap/>
            <w:hideMark/>
          </w:tcPr>
          <w:p w14:paraId="401B27E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AA-54320</w:t>
            </w:r>
            <w:r w:rsidRPr="003A35A7">
              <w:rPr>
                <w:rFonts w:ascii="Times New Roman" w:hAnsi="Times New Roman" w:cs="Times New Roman"/>
                <w:sz w:val="18"/>
                <w:szCs w:val="18"/>
              </w:rPr>
              <w:br/>
              <w:t>1955±45</w:t>
            </w:r>
          </w:p>
        </w:tc>
        <w:tc>
          <w:tcPr>
            <w:tcW w:w="851" w:type="dxa"/>
            <w:shd w:val="clear" w:color="auto" w:fill="auto"/>
            <w:noWrap/>
          </w:tcPr>
          <w:p w14:paraId="6CD5DDD8" w14:textId="77777777" w:rsidR="00AE7D4B" w:rsidRPr="003A35A7" w:rsidRDefault="00AE7D4B" w:rsidP="00B12E6B">
            <w:pPr>
              <w:pStyle w:val="TableText"/>
              <w:rPr>
                <w:rFonts w:ascii="Times New Roman" w:hAnsi="Times New Roman" w:cs="Times New Roman"/>
                <w:sz w:val="18"/>
                <w:szCs w:val="18"/>
              </w:rPr>
            </w:pPr>
          </w:p>
        </w:tc>
        <w:tc>
          <w:tcPr>
            <w:tcW w:w="1559" w:type="dxa"/>
            <w:gridSpan w:val="2"/>
            <w:shd w:val="clear" w:color="auto" w:fill="auto"/>
            <w:noWrap/>
            <w:hideMark/>
          </w:tcPr>
          <w:p w14:paraId="63AC920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Corylus</w:t>
            </w:r>
            <w:r w:rsidRPr="003A35A7">
              <w:rPr>
                <w:rFonts w:ascii="Times New Roman" w:hAnsi="Times New Roman" w:cs="Times New Roman"/>
                <w:sz w:val="18"/>
                <w:szCs w:val="18"/>
              </w:rPr>
              <w:t xml:space="preserve"> sp. </w:t>
            </w:r>
          </w:p>
        </w:tc>
        <w:tc>
          <w:tcPr>
            <w:tcW w:w="1672" w:type="dxa"/>
            <w:shd w:val="clear" w:color="auto" w:fill="auto"/>
            <w:noWrap/>
            <w:hideMark/>
          </w:tcPr>
          <w:p w14:paraId="6E6A88A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Context 2059, structure 8</w:t>
            </w:r>
          </w:p>
        </w:tc>
        <w:tc>
          <w:tcPr>
            <w:tcW w:w="1276" w:type="dxa"/>
            <w:shd w:val="clear" w:color="auto" w:fill="auto"/>
            <w:noWrap/>
            <w:hideMark/>
          </w:tcPr>
          <w:p w14:paraId="080A644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−27.0</w:t>
            </w:r>
          </w:p>
        </w:tc>
        <w:tc>
          <w:tcPr>
            <w:tcW w:w="992" w:type="dxa"/>
            <w:shd w:val="clear" w:color="auto" w:fill="auto"/>
            <w:noWrap/>
            <w:hideMark/>
          </w:tcPr>
          <w:p w14:paraId="11B52B4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6E4AA4A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Ring ditch</w:t>
            </w:r>
          </w:p>
        </w:tc>
        <w:tc>
          <w:tcPr>
            <w:tcW w:w="4990" w:type="dxa"/>
            <w:shd w:val="clear" w:color="auto" w:fill="auto"/>
            <w:noWrap/>
            <w:hideMark/>
          </w:tcPr>
          <w:p w14:paraId="409A79CC" w14:textId="76095083"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Dates ditch infilling</w:t>
            </w:r>
            <w:r w:rsidRPr="003A35A7" w:rsidDel="00D653AE">
              <w:rPr>
                <w:rFonts w:ascii="Times New Roman" w:hAnsi="Times New Roman" w:cs="Times New Roman"/>
                <w:sz w:val="18"/>
                <w:szCs w:val="18"/>
              </w:rPr>
              <w:t xml:space="preserve"> </w:t>
            </w:r>
            <w:r w:rsidRPr="003A35A7">
              <w:rPr>
                <w:rFonts w:ascii="Times New Roman" w:hAnsi="Times New Roman" w:cs="Times New Roman"/>
                <w:sz w:val="18"/>
                <w:szCs w:val="18"/>
              </w:rPr>
              <w:t>(Roberts</w:t>
            </w:r>
            <w:r w:rsidR="007241C5" w:rsidRPr="003A35A7">
              <w:rPr>
                <w:rFonts w:ascii="Times New Roman" w:hAnsi="Times New Roman" w:cs="Times New Roman"/>
                <w:sz w:val="18"/>
                <w:szCs w:val="18"/>
              </w:rPr>
              <w:t>,</w:t>
            </w:r>
            <w:r w:rsidRPr="003A35A7">
              <w:rPr>
                <w:rFonts w:ascii="Times New Roman" w:hAnsi="Times New Roman" w:cs="Times New Roman"/>
                <w:sz w:val="18"/>
                <w:szCs w:val="18"/>
              </w:rPr>
              <w:t xml:space="preserve"> 2003; Saich </w:t>
            </w:r>
            <w:r w:rsidR="002041F7" w:rsidRPr="003A35A7">
              <w:rPr>
                <w:rFonts w:ascii="Times New Roman" w:hAnsi="Times New Roman" w:cs="Times New Roman"/>
                <w:sz w:val="18"/>
                <w:szCs w:val="18"/>
              </w:rPr>
              <w:t xml:space="preserve">&amp; </w:t>
            </w:r>
            <w:r w:rsidRPr="003A35A7">
              <w:rPr>
                <w:rFonts w:ascii="Times New Roman" w:hAnsi="Times New Roman" w:cs="Times New Roman"/>
                <w:sz w:val="18"/>
                <w:szCs w:val="18"/>
              </w:rPr>
              <w:t>Matthews</w:t>
            </w:r>
            <w:r w:rsidR="007241C5" w:rsidRPr="003A35A7">
              <w:rPr>
                <w:rFonts w:ascii="Times New Roman" w:hAnsi="Times New Roman" w:cs="Times New Roman"/>
                <w:sz w:val="18"/>
                <w:szCs w:val="18"/>
              </w:rPr>
              <w:t>,</w:t>
            </w:r>
            <w:r w:rsidRPr="003A35A7">
              <w:rPr>
                <w:rFonts w:ascii="Times New Roman" w:hAnsi="Times New Roman" w:cs="Times New Roman"/>
                <w:sz w:val="18"/>
                <w:szCs w:val="18"/>
              </w:rPr>
              <w:t xml:space="preserve"> 2006).</w:t>
            </w:r>
          </w:p>
        </w:tc>
      </w:tr>
      <w:tr w:rsidR="00AE7D4B" w:rsidRPr="003A35A7" w14:paraId="1BDE8AEF" w14:textId="77777777" w:rsidTr="007F698B">
        <w:trPr>
          <w:cantSplit/>
          <w:trHeight w:val="285"/>
        </w:trPr>
        <w:tc>
          <w:tcPr>
            <w:tcW w:w="1696" w:type="dxa"/>
            <w:shd w:val="clear" w:color="auto" w:fill="auto"/>
            <w:noWrap/>
            <w:hideMark/>
          </w:tcPr>
          <w:p w14:paraId="7793DAA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AA-54318</w:t>
            </w:r>
            <w:r w:rsidRPr="003A35A7">
              <w:rPr>
                <w:rFonts w:ascii="Times New Roman" w:hAnsi="Times New Roman" w:cs="Times New Roman"/>
                <w:sz w:val="18"/>
                <w:szCs w:val="18"/>
              </w:rPr>
              <w:br/>
              <w:t>1880±50</w:t>
            </w:r>
          </w:p>
        </w:tc>
        <w:tc>
          <w:tcPr>
            <w:tcW w:w="851" w:type="dxa"/>
            <w:shd w:val="clear" w:color="auto" w:fill="auto"/>
            <w:noWrap/>
          </w:tcPr>
          <w:p w14:paraId="7E383592" w14:textId="77777777" w:rsidR="00AE7D4B" w:rsidRPr="003A35A7" w:rsidRDefault="00AE7D4B" w:rsidP="00B12E6B">
            <w:pPr>
              <w:pStyle w:val="TableText"/>
              <w:rPr>
                <w:rFonts w:ascii="Times New Roman" w:hAnsi="Times New Roman" w:cs="Times New Roman"/>
                <w:sz w:val="18"/>
                <w:szCs w:val="18"/>
              </w:rPr>
            </w:pPr>
          </w:p>
        </w:tc>
        <w:tc>
          <w:tcPr>
            <w:tcW w:w="1559" w:type="dxa"/>
            <w:gridSpan w:val="2"/>
            <w:shd w:val="clear" w:color="auto" w:fill="auto"/>
            <w:noWrap/>
            <w:hideMark/>
          </w:tcPr>
          <w:p w14:paraId="4D6C25F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Prunus</w:t>
            </w:r>
            <w:r w:rsidRPr="003A35A7">
              <w:rPr>
                <w:rFonts w:ascii="Times New Roman" w:hAnsi="Times New Roman" w:cs="Times New Roman"/>
                <w:sz w:val="18"/>
                <w:szCs w:val="18"/>
              </w:rPr>
              <w:t xml:space="preserve"> sp. </w:t>
            </w:r>
          </w:p>
        </w:tc>
        <w:tc>
          <w:tcPr>
            <w:tcW w:w="1672" w:type="dxa"/>
            <w:shd w:val="clear" w:color="auto" w:fill="auto"/>
            <w:noWrap/>
            <w:hideMark/>
          </w:tcPr>
          <w:p w14:paraId="48FA2FC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Context 1110, structure 4</w:t>
            </w:r>
          </w:p>
        </w:tc>
        <w:tc>
          <w:tcPr>
            <w:tcW w:w="1276" w:type="dxa"/>
            <w:shd w:val="clear" w:color="auto" w:fill="auto"/>
            <w:noWrap/>
            <w:hideMark/>
          </w:tcPr>
          <w:p w14:paraId="4108C3F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−26.2</w:t>
            </w:r>
          </w:p>
        </w:tc>
        <w:tc>
          <w:tcPr>
            <w:tcW w:w="992" w:type="dxa"/>
            <w:shd w:val="clear" w:color="auto" w:fill="auto"/>
            <w:noWrap/>
            <w:hideMark/>
          </w:tcPr>
          <w:p w14:paraId="08526AD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5CD995F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Ring ditch</w:t>
            </w:r>
          </w:p>
        </w:tc>
        <w:tc>
          <w:tcPr>
            <w:tcW w:w="4990" w:type="dxa"/>
            <w:shd w:val="clear" w:color="auto" w:fill="auto"/>
            <w:noWrap/>
            <w:hideMark/>
          </w:tcPr>
          <w:p w14:paraId="225B1919" w14:textId="07F5D0FB"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Dates ditch infilling</w:t>
            </w:r>
            <w:r w:rsidRPr="003A35A7" w:rsidDel="00D653AE">
              <w:rPr>
                <w:rFonts w:ascii="Times New Roman" w:hAnsi="Times New Roman" w:cs="Times New Roman"/>
                <w:sz w:val="18"/>
                <w:szCs w:val="18"/>
              </w:rPr>
              <w:t xml:space="preserve"> </w:t>
            </w:r>
            <w:r w:rsidRPr="003A35A7">
              <w:rPr>
                <w:rFonts w:ascii="Times New Roman" w:hAnsi="Times New Roman" w:cs="Times New Roman"/>
                <w:sz w:val="18"/>
                <w:szCs w:val="18"/>
              </w:rPr>
              <w:t>(Roberts</w:t>
            </w:r>
            <w:r w:rsidR="007241C5" w:rsidRPr="003A35A7">
              <w:rPr>
                <w:rFonts w:ascii="Times New Roman" w:hAnsi="Times New Roman" w:cs="Times New Roman"/>
                <w:sz w:val="18"/>
                <w:szCs w:val="18"/>
              </w:rPr>
              <w:t>,</w:t>
            </w:r>
            <w:r w:rsidRPr="003A35A7">
              <w:rPr>
                <w:rFonts w:ascii="Times New Roman" w:hAnsi="Times New Roman" w:cs="Times New Roman"/>
                <w:sz w:val="18"/>
                <w:szCs w:val="18"/>
              </w:rPr>
              <w:t xml:space="preserve"> 2003; Saich </w:t>
            </w:r>
            <w:r w:rsidR="002041F7" w:rsidRPr="003A35A7">
              <w:rPr>
                <w:rFonts w:ascii="Times New Roman" w:hAnsi="Times New Roman" w:cs="Times New Roman"/>
                <w:sz w:val="18"/>
                <w:szCs w:val="18"/>
              </w:rPr>
              <w:t xml:space="preserve">&amp; </w:t>
            </w:r>
            <w:r w:rsidRPr="003A35A7">
              <w:rPr>
                <w:rFonts w:ascii="Times New Roman" w:hAnsi="Times New Roman" w:cs="Times New Roman"/>
                <w:sz w:val="18"/>
                <w:szCs w:val="18"/>
              </w:rPr>
              <w:t>Matthews</w:t>
            </w:r>
            <w:r w:rsidR="007241C5" w:rsidRPr="003A35A7">
              <w:rPr>
                <w:rFonts w:ascii="Times New Roman" w:hAnsi="Times New Roman" w:cs="Times New Roman"/>
                <w:sz w:val="18"/>
                <w:szCs w:val="18"/>
              </w:rPr>
              <w:t>,</w:t>
            </w:r>
            <w:r w:rsidRPr="003A35A7">
              <w:rPr>
                <w:rFonts w:ascii="Times New Roman" w:hAnsi="Times New Roman" w:cs="Times New Roman"/>
                <w:sz w:val="18"/>
                <w:szCs w:val="18"/>
              </w:rPr>
              <w:t xml:space="preserve"> 2006).</w:t>
            </w:r>
          </w:p>
        </w:tc>
      </w:tr>
      <w:tr w:rsidR="00AE7D4B" w:rsidRPr="003A35A7" w14:paraId="0D4B5EE6" w14:textId="77777777" w:rsidTr="007F698B">
        <w:trPr>
          <w:cantSplit/>
          <w:trHeight w:val="285"/>
        </w:trPr>
        <w:tc>
          <w:tcPr>
            <w:tcW w:w="1696" w:type="dxa"/>
            <w:shd w:val="clear" w:color="auto" w:fill="auto"/>
            <w:noWrap/>
            <w:hideMark/>
          </w:tcPr>
          <w:p w14:paraId="4384A4C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AA-54316</w:t>
            </w:r>
            <w:r w:rsidRPr="003A35A7">
              <w:rPr>
                <w:rFonts w:ascii="Times New Roman" w:hAnsi="Times New Roman" w:cs="Times New Roman"/>
                <w:sz w:val="18"/>
                <w:szCs w:val="18"/>
              </w:rPr>
              <w:br/>
              <w:t>2000±45</w:t>
            </w:r>
          </w:p>
        </w:tc>
        <w:tc>
          <w:tcPr>
            <w:tcW w:w="851" w:type="dxa"/>
            <w:shd w:val="clear" w:color="auto" w:fill="auto"/>
            <w:noWrap/>
          </w:tcPr>
          <w:p w14:paraId="52B32C3B" w14:textId="77777777" w:rsidR="00AE7D4B" w:rsidRPr="003A35A7" w:rsidRDefault="00AE7D4B" w:rsidP="00B12E6B">
            <w:pPr>
              <w:pStyle w:val="TableText"/>
              <w:rPr>
                <w:rFonts w:ascii="Times New Roman" w:hAnsi="Times New Roman" w:cs="Times New Roman"/>
                <w:sz w:val="18"/>
                <w:szCs w:val="18"/>
              </w:rPr>
            </w:pPr>
          </w:p>
        </w:tc>
        <w:tc>
          <w:tcPr>
            <w:tcW w:w="1559" w:type="dxa"/>
            <w:gridSpan w:val="2"/>
            <w:shd w:val="clear" w:color="auto" w:fill="auto"/>
            <w:noWrap/>
            <w:hideMark/>
          </w:tcPr>
          <w:p w14:paraId="3EB4B28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Corylus</w:t>
            </w:r>
            <w:r w:rsidRPr="003A35A7">
              <w:rPr>
                <w:rFonts w:ascii="Times New Roman" w:hAnsi="Times New Roman" w:cs="Times New Roman"/>
                <w:sz w:val="18"/>
                <w:szCs w:val="18"/>
              </w:rPr>
              <w:t xml:space="preserve"> sp. </w:t>
            </w:r>
          </w:p>
        </w:tc>
        <w:tc>
          <w:tcPr>
            <w:tcW w:w="1672" w:type="dxa"/>
            <w:shd w:val="clear" w:color="auto" w:fill="auto"/>
            <w:noWrap/>
            <w:hideMark/>
          </w:tcPr>
          <w:p w14:paraId="35315F0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Context 1023, structure 2</w:t>
            </w:r>
          </w:p>
        </w:tc>
        <w:tc>
          <w:tcPr>
            <w:tcW w:w="1276" w:type="dxa"/>
            <w:shd w:val="clear" w:color="auto" w:fill="auto"/>
            <w:noWrap/>
            <w:hideMark/>
          </w:tcPr>
          <w:p w14:paraId="42183B2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−26.1</w:t>
            </w:r>
          </w:p>
        </w:tc>
        <w:tc>
          <w:tcPr>
            <w:tcW w:w="992" w:type="dxa"/>
            <w:shd w:val="clear" w:color="auto" w:fill="auto"/>
            <w:noWrap/>
            <w:hideMark/>
          </w:tcPr>
          <w:p w14:paraId="36A33C2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2F47D2A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TPQ enclosure B</w:t>
            </w:r>
          </w:p>
        </w:tc>
        <w:tc>
          <w:tcPr>
            <w:tcW w:w="4990" w:type="dxa"/>
            <w:shd w:val="clear" w:color="auto" w:fill="auto"/>
            <w:noWrap/>
            <w:hideMark/>
          </w:tcPr>
          <w:p w14:paraId="716A1242" w14:textId="6056141F"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TPQ enclosure B (Roberts</w:t>
            </w:r>
            <w:r w:rsidR="007241C5" w:rsidRPr="003A35A7">
              <w:rPr>
                <w:rFonts w:ascii="Times New Roman" w:hAnsi="Times New Roman" w:cs="Times New Roman"/>
                <w:sz w:val="18"/>
                <w:szCs w:val="18"/>
              </w:rPr>
              <w:t>,</w:t>
            </w:r>
            <w:r w:rsidRPr="003A35A7">
              <w:rPr>
                <w:rFonts w:ascii="Times New Roman" w:hAnsi="Times New Roman" w:cs="Times New Roman"/>
                <w:sz w:val="18"/>
                <w:szCs w:val="18"/>
              </w:rPr>
              <w:t xml:space="preserve"> 2003; Saich </w:t>
            </w:r>
            <w:r w:rsidR="002041F7" w:rsidRPr="003A35A7">
              <w:rPr>
                <w:rFonts w:ascii="Times New Roman" w:hAnsi="Times New Roman" w:cs="Times New Roman"/>
                <w:sz w:val="18"/>
                <w:szCs w:val="18"/>
              </w:rPr>
              <w:t xml:space="preserve">&amp; </w:t>
            </w:r>
            <w:r w:rsidRPr="003A35A7">
              <w:rPr>
                <w:rFonts w:ascii="Times New Roman" w:hAnsi="Times New Roman" w:cs="Times New Roman"/>
                <w:sz w:val="18"/>
                <w:szCs w:val="18"/>
              </w:rPr>
              <w:t>Matthews</w:t>
            </w:r>
            <w:r w:rsidR="007241C5" w:rsidRPr="003A35A7">
              <w:rPr>
                <w:rFonts w:ascii="Times New Roman" w:hAnsi="Times New Roman" w:cs="Times New Roman"/>
                <w:sz w:val="18"/>
                <w:szCs w:val="18"/>
              </w:rPr>
              <w:t>,</w:t>
            </w:r>
            <w:r w:rsidRPr="003A35A7">
              <w:rPr>
                <w:rFonts w:ascii="Times New Roman" w:hAnsi="Times New Roman" w:cs="Times New Roman"/>
                <w:sz w:val="18"/>
                <w:szCs w:val="18"/>
              </w:rPr>
              <w:t xml:space="preserve"> 2006).</w:t>
            </w:r>
          </w:p>
        </w:tc>
      </w:tr>
      <w:tr w:rsidR="00AE7D4B" w:rsidRPr="003A35A7" w14:paraId="739B39BB" w14:textId="77777777" w:rsidTr="007F698B">
        <w:trPr>
          <w:cantSplit/>
          <w:trHeight w:val="285"/>
        </w:trPr>
        <w:tc>
          <w:tcPr>
            <w:tcW w:w="1696" w:type="dxa"/>
            <w:shd w:val="clear" w:color="auto" w:fill="auto"/>
            <w:noWrap/>
            <w:hideMark/>
          </w:tcPr>
          <w:p w14:paraId="1F8446D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AA-54317</w:t>
            </w:r>
            <w:r w:rsidRPr="003A35A7">
              <w:rPr>
                <w:rFonts w:ascii="Times New Roman" w:hAnsi="Times New Roman" w:cs="Times New Roman"/>
                <w:sz w:val="18"/>
                <w:szCs w:val="18"/>
              </w:rPr>
              <w:br/>
              <w:t>2030±50</w:t>
            </w:r>
          </w:p>
        </w:tc>
        <w:tc>
          <w:tcPr>
            <w:tcW w:w="851" w:type="dxa"/>
            <w:shd w:val="clear" w:color="auto" w:fill="auto"/>
            <w:noWrap/>
          </w:tcPr>
          <w:p w14:paraId="309E832B" w14:textId="77777777" w:rsidR="00AE7D4B" w:rsidRPr="003A35A7" w:rsidRDefault="00AE7D4B" w:rsidP="00B12E6B">
            <w:pPr>
              <w:pStyle w:val="TableText"/>
              <w:rPr>
                <w:rFonts w:ascii="Times New Roman" w:hAnsi="Times New Roman" w:cs="Times New Roman"/>
                <w:sz w:val="18"/>
                <w:szCs w:val="18"/>
              </w:rPr>
            </w:pPr>
          </w:p>
        </w:tc>
        <w:tc>
          <w:tcPr>
            <w:tcW w:w="1559" w:type="dxa"/>
            <w:gridSpan w:val="2"/>
            <w:shd w:val="clear" w:color="auto" w:fill="auto"/>
            <w:noWrap/>
            <w:hideMark/>
          </w:tcPr>
          <w:p w14:paraId="4C1AD30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Corylus</w:t>
            </w:r>
            <w:r w:rsidRPr="003A35A7">
              <w:rPr>
                <w:rFonts w:ascii="Times New Roman" w:hAnsi="Times New Roman" w:cs="Times New Roman"/>
                <w:sz w:val="18"/>
                <w:szCs w:val="18"/>
              </w:rPr>
              <w:t xml:space="preserve"> sp. </w:t>
            </w:r>
          </w:p>
        </w:tc>
        <w:tc>
          <w:tcPr>
            <w:tcW w:w="1672" w:type="dxa"/>
            <w:shd w:val="clear" w:color="auto" w:fill="auto"/>
            <w:noWrap/>
            <w:hideMark/>
          </w:tcPr>
          <w:p w14:paraId="3C1E752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Context 1081, structure 3</w:t>
            </w:r>
          </w:p>
        </w:tc>
        <w:tc>
          <w:tcPr>
            <w:tcW w:w="1276" w:type="dxa"/>
            <w:shd w:val="clear" w:color="auto" w:fill="auto"/>
            <w:noWrap/>
            <w:hideMark/>
          </w:tcPr>
          <w:p w14:paraId="7782440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−26.1</w:t>
            </w:r>
          </w:p>
        </w:tc>
        <w:tc>
          <w:tcPr>
            <w:tcW w:w="992" w:type="dxa"/>
            <w:shd w:val="clear" w:color="auto" w:fill="auto"/>
            <w:noWrap/>
            <w:hideMark/>
          </w:tcPr>
          <w:p w14:paraId="5B794E2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57B75D2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TPQ enclosure B</w:t>
            </w:r>
          </w:p>
        </w:tc>
        <w:tc>
          <w:tcPr>
            <w:tcW w:w="4990" w:type="dxa"/>
            <w:shd w:val="clear" w:color="auto" w:fill="auto"/>
            <w:noWrap/>
            <w:hideMark/>
          </w:tcPr>
          <w:p w14:paraId="307E2D43" w14:textId="2AE69156"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TPQ enclosure (B. Roberts</w:t>
            </w:r>
            <w:r w:rsidR="007241C5" w:rsidRPr="003A35A7">
              <w:rPr>
                <w:rFonts w:ascii="Times New Roman" w:hAnsi="Times New Roman" w:cs="Times New Roman"/>
                <w:sz w:val="18"/>
                <w:szCs w:val="18"/>
              </w:rPr>
              <w:t>,</w:t>
            </w:r>
            <w:r w:rsidRPr="003A35A7">
              <w:rPr>
                <w:rFonts w:ascii="Times New Roman" w:hAnsi="Times New Roman" w:cs="Times New Roman"/>
                <w:sz w:val="18"/>
                <w:szCs w:val="18"/>
              </w:rPr>
              <w:t xml:space="preserve"> 2003; Saich </w:t>
            </w:r>
            <w:r w:rsidR="002041F7" w:rsidRPr="003A35A7">
              <w:rPr>
                <w:rFonts w:ascii="Times New Roman" w:hAnsi="Times New Roman" w:cs="Times New Roman"/>
                <w:sz w:val="18"/>
                <w:szCs w:val="18"/>
              </w:rPr>
              <w:t xml:space="preserve">&amp; </w:t>
            </w:r>
            <w:r w:rsidRPr="003A35A7">
              <w:rPr>
                <w:rFonts w:ascii="Times New Roman" w:hAnsi="Times New Roman" w:cs="Times New Roman"/>
                <w:sz w:val="18"/>
                <w:szCs w:val="18"/>
              </w:rPr>
              <w:t>Matthews</w:t>
            </w:r>
            <w:r w:rsidR="007241C5" w:rsidRPr="003A35A7">
              <w:rPr>
                <w:rFonts w:ascii="Times New Roman" w:hAnsi="Times New Roman" w:cs="Times New Roman"/>
                <w:sz w:val="18"/>
                <w:szCs w:val="18"/>
              </w:rPr>
              <w:t>,</w:t>
            </w:r>
            <w:r w:rsidRPr="003A35A7">
              <w:rPr>
                <w:rFonts w:ascii="Times New Roman" w:hAnsi="Times New Roman" w:cs="Times New Roman"/>
                <w:sz w:val="18"/>
                <w:szCs w:val="18"/>
              </w:rPr>
              <w:t xml:space="preserve"> 2006).</w:t>
            </w:r>
          </w:p>
        </w:tc>
      </w:tr>
      <w:tr w:rsidR="00AE7D4B" w:rsidRPr="003A35A7" w14:paraId="2E064C15" w14:textId="77777777" w:rsidTr="007F698B">
        <w:trPr>
          <w:cantSplit/>
          <w:trHeight w:val="285"/>
        </w:trPr>
        <w:tc>
          <w:tcPr>
            <w:tcW w:w="1696" w:type="dxa"/>
            <w:shd w:val="clear" w:color="auto" w:fill="auto"/>
            <w:noWrap/>
            <w:hideMark/>
          </w:tcPr>
          <w:p w14:paraId="2502A55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AA-54322</w:t>
            </w:r>
            <w:r w:rsidRPr="003A35A7">
              <w:rPr>
                <w:rFonts w:ascii="Times New Roman" w:hAnsi="Times New Roman" w:cs="Times New Roman"/>
                <w:sz w:val="18"/>
                <w:szCs w:val="18"/>
              </w:rPr>
              <w:br/>
              <w:t>1965±45</w:t>
            </w:r>
          </w:p>
        </w:tc>
        <w:tc>
          <w:tcPr>
            <w:tcW w:w="851" w:type="dxa"/>
            <w:shd w:val="clear" w:color="auto" w:fill="auto"/>
            <w:noWrap/>
          </w:tcPr>
          <w:p w14:paraId="718D8505" w14:textId="77777777" w:rsidR="00AE7D4B" w:rsidRPr="003A35A7" w:rsidRDefault="00AE7D4B" w:rsidP="00B12E6B">
            <w:pPr>
              <w:pStyle w:val="TableText"/>
              <w:rPr>
                <w:rFonts w:ascii="Times New Roman" w:hAnsi="Times New Roman" w:cs="Times New Roman"/>
                <w:sz w:val="18"/>
                <w:szCs w:val="18"/>
              </w:rPr>
            </w:pPr>
          </w:p>
        </w:tc>
        <w:tc>
          <w:tcPr>
            <w:tcW w:w="1559" w:type="dxa"/>
            <w:gridSpan w:val="2"/>
            <w:shd w:val="clear" w:color="auto" w:fill="auto"/>
            <w:noWrap/>
            <w:hideMark/>
          </w:tcPr>
          <w:p w14:paraId="5D34F42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Corylus</w:t>
            </w:r>
            <w:r w:rsidRPr="003A35A7">
              <w:rPr>
                <w:rFonts w:ascii="Times New Roman" w:hAnsi="Times New Roman" w:cs="Times New Roman"/>
                <w:sz w:val="18"/>
                <w:szCs w:val="18"/>
              </w:rPr>
              <w:t xml:space="preserve"> sp.</w:t>
            </w:r>
          </w:p>
        </w:tc>
        <w:tc>
          <w:tcPr>
            <w:tcW w:w="1672" w:type="dxa"/>
            <w:shd w:val="clear" w:color="auto" w:fill="auto"/>
            <w:noWrap/>
            <w:hideMark/>
          </w:tcPr>
          <w:p w14:paraId="5388106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Context 2166, structure 6</w:t>
            </w:r>
          </w:p>
        </w:tc>
        <w:tc>
          <w:tcPr>
            <w:tcW w:w="1276" w:type="dxa"/>
            <w:shd w:val="clear" w:color="auto" w:fill="auto"/>
            <w:noWrap/>
            <w:hideMark/>
          </w:tcPr>
          <w:p w14:paraId="25EB1AA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−25.5</w:t>
            </w:r>
          </w:p>
        </w:tc>
        <w:tc>
          <w:tcPr>
            <w:tcW w:w="992" w:type="dxa"/>
            <w:shd w:val="clear" w:color="auto" w:fill="auto"/>
            <w:noWrap/>
            <w:hideMark/>
          </w:tcPr>
          <w:p w14:paraId="4769AE6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3C54F21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Ring ditch</w:t>
            </w:r>
          </w:p>
        </w:tc>
        <w:tc>
          <w:tcPr>
            <w:tcW w:w="4990" w:type="dxa"/>
            <w:shd w:val="clear" w:color="auto" w:fill="auto"/>
            <w:noWrap/>
            <w:hideMark/>
          </w:tcPr>
          <w:p w14:paraId="21D97265" w14:textId="59AC9A68"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Dates ditch infilling (Roberts</w:t>
            </w:r>
            <w:r w:rsidR="007241C5" w:rsidRPr="003A35A7">
              <w:rPr>
                <w:rFonts w:ascii="Times New Roman" w:hAnsi="Times New Roman" w:cs="Times New Roman"/>
                <w:sz w:val="18"/>
                <w:szCs w:val="18"/>
              </w:rPr>
              <w:t>,</w:t>
            </w:r>
            <w:r w:rsidRPr="003A35A7">
              <w:rPr>
                <w:rFonts w:ascii="Times New Roman" w:hAnsi="Times New Roman" w:cs="Times New Roman"/>
                <w:sz w:val="18"/>
                <w:szCs w:val="18"/>
              </w:rPr>
              <w:t xml:space="preserve"> 2003; Saich </w:t>
            </w:r>
            <w:r w:rsidR="002041F7" w:rsidRPr="003A35A7">
              <w:rPr>
                <w:rFonts w:ascii="Times New Roman" w:hAnsi="Times New Roman" w:cs="Times New Roman"/>
                <w:sz w:val="18"/>
                <w:szCs w:val="18"/>
              </w:rPr>
              <w:t xml:space="preserve">&amp; </w:t>
            </w:r>
            <w:r w:rsidRPr="003A35A7">
              <w:rPr>
                <w:rFonts w:ascii="Times New Roman" w:hAnsi="Times New Roman" w:cs="Times New Roman"/>
                <w:sz w:val="18"/>
                <w:szCs w:val="18"/>
              </w:rPr>
              <w:t>Matthews</w:t>
            </w:r>
            <w:r w:rsidR="007241C5" w:rsidRPr="003A35A7">
              <w:rPr>
                <w:rFonts w:ascii="Times New Roman" w:hAnsi="Times New Roman" w:cs="Times New Roman"/>
                <w:sz w:val="18"/>
                <w:szCs w:val="18"/>
              </w:rPr>
              <w:t>,</w:t>
            </w:r>
            <w:r w:rsidRPr="003A35A7">
              <w:rPr>
                <w:rFonts w:ascii="Times New Roman" w:hAnsi="Times New Roman" w:cs="Times New Roman"/>
                <w:sz w:val="18"/>
                <w:szCs w:val="18"/>
              </w:rPr>
              <w:t xml:space="preserve"> 2006).</w:t>
            </w:r>
          </w:p>
        </w:tc>
      </w:tr>
      <w:tr w:rsidR="00AE7D4B" w:rsidRPr="003A35A7" w14:paraId="1B2E8178" w14:textId="77777777" w:rsidTr="007F698B">
        <w:trPr>
          <w:cantSplit/>
          <w:trHeight w:val="285"/>
        </w:trPr>
        <w:tc>
          <w:tcPr>
            <w:tcW w:w="1696" w:type="dxa"/>
            <w:shd w:val="clear" w:color="auto" w:fill="auto"/>
            <w:noWrap/>
            <w:hideMark/>
          </w:tcPr>
          <w:p w14:paraId="42A18EB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AA-54321</w:t>
            </w:r>
            <w:r w:rsidRPr="003A35A7">
              <w:rPr>
                <w:rFonts w:ascii="Times New Roman" w:hAnsi="Times New Roman" w:cs="Times New Roman"/>
                <w:sz w:val="18"/>
                <w:szCs w:val="18"/>
              </w:rPr>
              <w:br/>
              <w:t>1950±50</w:t>
            </w:r>
          </w:p>
        </w:tc>
        <w:tc>
          <w:tcPr>
            <w:tcW w:w="851" w:type="dxa"/>
            <w:shd w:val="clear" w:color="auto" w:fill="auto"/>
            <w:noWrap/>
          </w:tcPr>
          <w:p w14:paraId="4AED7240" w14:textId="77777777" w:rsidR="00AE7D4B" w:rsidRPr="003A35A7" w:rsidRDefault="00AE7D4B" w:rsidP="00B12E6B">
            <w:pPr>
              <w:pStyle w:val="TableText"/>
              <w:rPr>
                <w:rFonts w:ascii="Times New Roman" w:hAnsi="Times New Roman" w:cs="Times New Roman"/>
                <w:sz w:val="18"/>
                <w:szCs w:val="18"/>
              </w:rPr>
            </w:pPr>
          </w:p>
        </w:tc>
        <w:tc>
          <w:tcPr>
            <w:tcW w:w="1559" w:type="dxa"/>
            <w:gridSpan w:val="2"/>
            <w:shd w:val="clear" w:color="auto" w:fill="auto"/>
            <w:noWrap/>
            <w:hideMark/>
          </w:tcPr>
          <w:p w14:paraId="1244E4A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Charcoal, Corylus sp.</w:t>
            </w:r>
          </w:p>
        </w:tc>
        <w:tc>
          <w:tcPr>
            <w:tcW w:w="1672" w:type="dxa"/>
            <w:shd w:val="clear" w:color="auto" w:fill="auto"/>
            <w:noWrap/>
            <w:hideMark/>
          </w:tcPr>
          <w:p w14:paraId="7805C27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Context 2085, structure 5</w:t>
            </w:r>
          </w:p>
        </w:tc>
        <w:tc>
          <w:tcPr>
            <w:tcW w:w="1276" w:type="dxa"/>
            <w:shd w:val="clear" w:color="auto" w:fill="auto"/>
            <w:noWrap/>
            <w:hideMark/>
          </w:tcPr>
          <w:p w14:paraId="10027EF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−24.2</w:t>
            </w:r>
          </w:p>
        </w:tc>
        <w:tc>
          <w:tcPr>
            <w:tcW w:w="992" w:type="dxa"/>
            <w:shd w:val="clear" w:color="auto" w:fill="auto"/>
            <w:noWrap/>
            <w:hideMark/>
          </w:tcPr>
          <w:p w14:paraId="4ACC951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257FFC9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Ring ditch</w:t>
            </w:r>
          </w:p>
        </w:tc>
        <w:tc>
          <w:tcPr>
            <w:tcW w:w="4990" w:type="dxa"/>
            <w:shd w:val="clear" w:color="auto" w:fill="auto"/>
            <w:noWrap/>
            <w:hideMark/>
          </w:tcPr>
          <w:p w14:paraId="3A098B37" w14:textId="6BF8821A"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Dates ditch infilling</w:t>
            </w:r>
            <w:r w:rsidRPr="003A35A7" w:rsidDel="00D653AE">
              <w:rPr>
                <w:rFonts w:ascii="Times New Roman" w:hAnsi="Times New Roman" w:cs="Times New Roman"/>
                <w:sz w:val="18"/>
                <w:szCs w:val="18"/>
              </w:rPr>
              <w:t xml:space="preserve"> </w:t>
            </w:r>
            <w:r w:rsidRPr="003A35A7">
              <w:rPr>
                <w:rFonts w:ascii="Times New Roman" w:hAnsi="Times New Roman" w:cs="Times New Roman"/>
                <w:sz w:val="18"/>
                <w:szCs w:val="18"/>
              </w:rPr>
              <w:t>(Roberts</w:t>
            </w:r>
            <w:r w:rsidR="007241C5" w:rsidRPr="003A35A7">
              <w:rPr>
                <w:rFonts w:ascii="Times New Roman" w:hAnsi="Times New Roman" w:cs="Times New Roman"/>
                <w:sz w:val="18"/>
                <w:szCs w:val="18"/>
              </w:rPr>
              <w:t>,</w:t>
            </w:r>
            <w:r w:rsidRPr="003A35A7">
              <w:rPr>
                <w:rFonts w:ascii="Times New Roman" w:hAnsi="Times New Roman" w:cs="Times New Roman"/>
                <w:sz w:val="18"/>
                <w:szCs w:val="18"/>
              </w:rPr>
              <w:t xml:space="preserve"> 2003; Saich </w:t>
            </w:r>
            <w:r w:rsidR="002041F7" w:rsidRPr="003A35A7">
              <w:rPr>
                <w:rFonts w:ascii="Times New Roman" w:hAnsi="Times New Roman" w:cs="Times New Roman"/>
                <w:sz w:val="18"/>
                <w:szCs w:val="18"/>
              </w:rPr>
              <w:t xml:space="preserve">&amp; </w:t>
            </w:r>
            <w:r w:rsidRPr="003A35A7">
              <w:rPr>
                <w:rFonts w:ascii="Times New Roman" w:hAnsi="Times New Roman" w:cs="Times New Roman"/>
                <w:sz w:val="18"/>
                <w:szCs w:val="18"/>
              </w:rPr>
              <w:t>Matthews</w:t>
            </w:r>
            <w:r w:rsidR="007241C5" w:rsidRPr="003A35A7">
              <w:rPr>
                <w:rFonts w:ascii="Times New Roman" w:hAnsi="Times New Roman" w:cs="Times New Roman"/>
                <w:sz w:val="18"/>
                <w:szCs w:val="18"/>
              </w:rPr>
              <w:t>,</w:t>
            </w:r>
            <w:r w:rsidRPr="003A35A7">
              <w:rPr>
                <w:rFonts w:ascii="Times New Roman" w:hAnsi="Times New Roman" w:cs="Times New Roman"/>
                <w:sz w:val="18"/>
                <w:szCs w:val="18"/>
              </w:rPr>
              <w:t xml:space="preserve"> 2006).</w:t>
            </w:r>
          </w:p>
        </w:tc>
      </w:tr>
      <w:tr w:rsidR="00AE7D4B" w:rsidRPr="003A35A7" w14:paraId="42EAB285" w14:textId="77777777" w:rsidTr="007F698B">
        <w:trPr>
          <w:cantSplit/>
          <w:trHeight w:val="285"/>
        </w:trPr>
        <w:tc>
          <w:tcPr>
            <w:tcW w:w="1696" w:type="dxa"/>
            <w:shd w:val="clear" w:color="auto" w:fill="auto"/>
            <w:noWrap/>
            <w:hideMark/>
          </w:tcPr>
          <w:p w14:paraId="62298CD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AA-54319</w:t>
            </w:r>
            <w:r w:rsidRPr="003A35A7">
              <w:rPr>
                <w:rFonts w:ascii="Times New Roman" w:hAnsi="Times New Roman" w:cs="Times New Roman"/>
                <w:sz w:val="18"/>
                <w:szCs w:val="18"/>
              </w:rPr>
              <w:br/>
              <w:t>1990±45</w:t>
            </w:r>
          </w:p>
        </w:tc>
        <w:tc>
          <w:tcPr>
            <w:tcW w:w="851" w:type="dxa"/>
            <w:shd w:val="clear" w:color="auto" w:fill="auto"/>
            <w:noWrap/>
          </w:tcPr>
          <w:p w14:paraId="6F0C1EEA" w14:textId="77777777" w:rsidR="00AE7D4B" w:rsidRPr="003A35A7" w:rsidRDefault="00AE7D4B" w:rsidP="00B12E6B">
            <w:pPr>
              <w:pStyle w:val="TableText"/>
              <w:rPr>
                <w:rFonts w:ascii="Times New Roman" w:hAnsi="Times New Roman" w:cs="Times New Roman"/>
                <w:sz w:val="18"/>
                <w:szCs w:val="18"/>
              </w:rPr>
            </w:pPr>
          </w:p>
        </w:tc>
        <w:tc>
          <w:tcPr>
            <w:tcW w:w="1559" w:type="dxa"/>
            <w:gridSpan w:val="2"/>
            <w:shd w:val="clear" w:color="auto" w:fill="auto"/>
            <w:noWrap/>
            <w:hideMark/>
          </w:tcPr>
          <w:p w14:paraId="3F0AF3E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Corylus</w:t>
            </w:r>
            <w:r w:rsidRPr="003A35A7">
              <w:rPr>
                <w:rFonts w:ascii="Times New Roman" w:hAnsi="Times New Roman" w:cs="Times New Roman"/>
                <w:sz w:val="18"/>
                <w:szCs w:val="18"/>
              </w:rPr>
              <w:t xml:space="preserve"> sp.</w:t>
            </w:r>
          </w:p>
        </w:tc>
        <w:tc>
          <w:tcPr>
            <w:tcW w:w="1672" w:type="dxa"/>
            <w:shd w:val="clear" w:color="auto" w:fill="auto"/>
            <w:noWrap/>
            <w:hideMark/>
          </w:tcPr>
          <w:p w14:paraId="223C2A0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Context 2004, structure 9</w:t>
            </w:r>
          </w:p>
        </w:tc>
        <w:tc>
          <w:tcPr>
            <w:tcW w:w="1276" w:type="dxa"/>
            <w:shd w:val="clear" w:color="auto" w:fill="auto"/>
            <w:noWrap/>
            <w:hideMark/>
          </w:tcPr>
          <w:p w14:paraId="792630F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−23.1</w:t>
            </w:r>
          </w:p>
        </w:tc>
        <w:tc>
          <w:tcPr>
            <w:tcW w:w="992" w:type="dxa"/>
            <w:shd w:val="clear" w:color="auto" w:fill="auto"/>
            <w:noWrap/>
            <w:hideMark/>
          </w:tcPr>
          <w:p w14:paraId="4930E0A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732627D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Ring ditch</w:t>
            </w:r>
          </w:p>
        </w:tc>
        <w:tc>
          <w:tcPr>
            <w:tcW w:w="4990" w:type="dxa"/>
            <w:shd w:val="clear" w:color="auto" w:fill="auto"/>
            <w:noWrap/>
            <w:hideMark/>
          </w:tcPr>
          <w:p w14:paraId="19D2B15B" w14:textId="2962AE79"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Dates ditch infilling</w:t>
            </w:r>
            <w:r w:rsidRPr="003A35A7" w:rsidDel="007D689E">
              <w:rPr>
                <w:rFonts w:ascii="Times New Roman" w:hAnsi="Times New Roman" w:cs="Times New Roman"/>
                <w:sz w:val="18"/>
                <w:szCs w:val="18"/>
              </w:rPr>
              <w:t xml:space="preserve"> </w:t>
            </w:r>
            <w:r w:rsidRPr="003A35A7">
              <w:rPr>
                <w:rFonts w:ascii="Times New Roman" w:hAnsi="Times New Roman" w:cs="Times New Roman"/>
                <w:sz w:val="18"/>
                <w:szCs w:val="18"/>
              </w:rPr>
              <w:t>(Roberts</w:t>
            </w:r>
            <w:r w:rsidR="007241C5" w:rsidRPr="003A35A7">
              <w:rPr>
                <w:rFonts w:ascii="Times New Roman" w:hAnsi="Times New Roman" w:cs="Times New Roman"/>
                <w:sz w:val="18"/>
                <w:szCs w:val="18"/>
              </w:rPr>
              <w:t>,</w:t>
            </w:r>
            <w:r w:rsidRPr="003A35A7">
              <w:rPr>
                <w:rFonts w:ascii="Times New Roman" w:hAnsi="Times New Roman" w:cs="Times New Roman"/>
                <w:sz w:val="18"/>
                <w:szCs w:val="18"/>
              </w:rPr>
              <w:t xml:space="preserve"> 2003; Saich </w:t>
            </w:r>
            <w:r w:rsidR="002041F7" w:rsidRPr="003A35A7">
              <w:rPr>
                <w:rFonts w:ascii="Times New Roman" w:hAnsi="Times New Roman" w:cs="Times New Roman"/>
                <w:sz w:val="18"/>
                <w:szCs w:val="18"/>
              </w:rPr>
              <w:t xml:space="preserve">&amp; </w:t>
            </w:r>
            <w:r w:rsidRPr="003A35A7">
              <w:rPr>
                <w:rFonts w:ascii="Times New Roman" w:hAnsi="Times New Roman" w:cs="Times New Roman"/>
                <w:sz w:val="18"/>
                <w:szCs w:val="18"/>
              </w:rPr>
              <w:t>Matthews</w:t>
            </w:r>
            <w:r w:rsidR="007241C5" w:rsidRPr="003A35A7">
              <w:rPr>
                <w:rFonts w:ascii="Times New Roman" w:hAnsi="Times New Roman" w:cs="Times New Roman"/>
                <w:sz w:val="18"/>
                <w:szCs w:val="18"/>
              </w:rPr>
              <w:t>,</w:t>
            </w:r>
            <w:r w:rsidRPr="003A35A7">
              <w:rPr>
                <w:rFonts w:ascii="Times New Roman" w:hAnsi="Times New Roman" w:cs="Times New Roman"/>
                <w:sz w:val="18"/>
                <w:szCs w:val="18"/>
              </w:rPr>
              <w:t xml:space="preserve"> 2006).</w:t>
            </w:r>
          </w:p>
        </w:tc>
      </w:tr>
      <w:tr w:rsidR="00AE7D4B" w:rsidRPr="003A35A7" w14:paraId="7204D292" w14:textId="77777777" w:rsidTr="007F698B">
        <w:trPr>
          <w:cantSplit/>
          <w:trHeight w:val="285"/>
        </w:trPr>
        <w:tc>
          <w:tcPr>
            <w:tcW w:w="14454" w:type="dxa"/>
            <w:gridSpan w:val="9"/>
            <w:shd w:val="clear" w:color="auto" w:fill="auto"/>
            <w:noWrap/>
            <w:hideMark/>
          </w:tcPr>
          <w:p w14:paraId="40CF769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Tr 10b, Area 3. Asselby to Pannal pipeline, SE 51889 34809</w:t>
            </w:r>
          </w:p>
        </w:tc>
      </w:tr>
      <w:tr w:rsidR="00AE7D4B" w:rsidRPr="003A35A7" w14:paraId="43B05859" w14:textId="77777777" w:rsidTr="007F698B">
        <w:trPr>
          <w:cantSplit/>
          <w:trHeight w:val="285"/>
        </w:trPr>
        <w:tc>
          <w:tcPr>
            <w:tcW w:w="1696" w:type="dxa"/>
            <w:shd w:val="clear" w:color="auto" w:fill="auto"/>
            <w:noWrap/>
            <w:hideMark/>
          </w:tcPr>
          <w:p w14:paraId="3E0F1DD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SUERC-33990</w:t>
            </w:r>
            <w:r w:rsidRPr="003A35A7">
              <w:rPr>
                <w:rFonts w:ascii="Times New Roman" w:hAnsi="Times New Roman" w:cs="Times New Roman"/>
                <w:sz w:val="18"/>
                <w:szCs w:val="18"/>
              </w:rPr>
              <w:br/>
              <w:t>140±30</w:t>
            </w:r>
          </w:p>
        </w:tc>
        <w:tc>
          <w:tcPr>
            <w:tcW w:w="851" w:type="dxa"/>
            <w:shd w:val="clear" w:color="auto" w:fill="auto"/>
            <w:noWrap/>
            <w:hideMark/>
          </w:tcPr>
          <w:p w14:paraId="64F8325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20B03C2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Alnus/Corylus</w:t>
            </w:r>
            <w:r w:rsidRPr="003A35A7">
              <w:rPr>
                <w:rFonts w:ascii="Times New Roman" w:hAnsi="Times New Roman" w:cs="Times New Roman"/>
                <w:sz w:val="18"/>
                <w:szCs w:val="18"/>
              </w:rPr>
              <w:t xml:space="preserve"> sp.</w:t>
            </w:r>
          </w:p>
        </w:tc>
        <w:tc>
          <w:tcPr>
            <w:tcW w:w="1672" w:type="dxa"/>
            <w:shd w:val="clear" w:color="auto" w:fill="auto"/>
            <w:noWrap/>
            <w:hideMark/>
          </w:tcPr>
          <w:p w14:paraId="23FF6F8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Single fill of ditch 1173</w:t>
            </w:r>
          </w:p>
        </w:tc>
        <w:tc>
          <w:tcPr>
            <w:tcW w:w="1276" w:type="dxa"/>
            <w:shd w:val="clear" w:color="auto" w:fill="auto"/>
            <w:noWrap/>
            <w:hideMark/>
          </w:tcPr>
          <w:p w14:paraId="1965F74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−27.0</w:t>
            </w:r>
          </w:p>
        </w:tc>
        <w:tc>
          <w:tcPr>
            <w:tcW w:w="992" w:type="dxa"/>
            <w:shd w:val="clear" w:color="auto" w:fill="auto"/>
            <w:noWrap/>
            <w:hideMark/>
          </w:tcPr>
          <w:p w14:paraId="77CBBD2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5E2445A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Ditch</w:t>
            </w:r>
          </w:p>
        </w:tc>
        <w:tc>
          <w:tcPr>
            <w:tcW w:w="4990" w:type="dxa"/>
            <w:shd w:val="clear" w:color="auto" w:fill="auto"/>
            <w:noWrap/>
            <w:hideMark/>
          </w:tcPr>
          <w:p w14:paraId="3090F268" w14:textId="6E17EC46"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Dates infilling of gully (Gregory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2013).</w:t>
            </w:r>
          </w:p>
        </w:tc>
      </w:tr>
      <w:tr w:rsidR="00AE7D4B" w:rsidRPr="003A35A7" w14:paraId="06ECEB3C" w14:textId="77777777" w:rsidTr="007F698B">
        <w:trPr>
          <w:cantSplit/>
          <w:trHeight w:val="285"/>
        </w:trPr>
        <w:tc>
          <w:tcPr>
            <w:tcW w:w="1696" w:type="dxa"/>
            <w:shd w:val="clear" w:color="auto" w:fill="auto"/>
            <w:noWrap/>
            <w:hideMark/>
          </w:tcPr>
          <w:p w14:paraId="5F3A1CA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SUERC-33991</w:t>
            </w:r>
            <w:r w:rsidRPr="003A35A7">
              <w:rPr>
                <w:rFonts w:ascii="Times New Roman" w:hAnsi="Times New Roman" w:cs="Times New Roman"/>
                <w:sz w:val="18"/>
                <w:szCs w:val="18"/>
              </w:rPr>
              <w:br/>
              <w:t>90±30</w:t>
            </w:r>
          </w:p>
        </w:tc>
        <w:tc>
          <w:tcPr>
            <w:tcW w:w="851" w:type="dxa"/>
            <w:shd w:val="clear" w:color="auto" w:fill="auto"/>
            <w:noWrap/>
            <w:hideMark/>
          </w:tcPr>
          <w:p w14:paraId="5369459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089EE04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Alnus/Corylus</w:t>
            </w:r>
            <w:r w:rsidRPr="003A35A7">
              <w:rPr>
                <w:rFonts w:ascii="Times New Roman" w:hAnsi="Times New Roman" w:cs="Times New Roman"/>
                <w:sz w:val="18"/>
                <w:szCs w:val="18"/>
              </w:rPr>
              <w:t xml:space="preserve"> sp.</w:t>
            </w:r>
          </w:p>
        </w:tc>
        <w:tc>
          <w:tcPr>
            <w:tcW w:w="1672" w:type="dxa"/>
            <w:shd w:val="clear" w:color="auto" w:fill="auto"/>
            <w:noWrap/>
            <w:hideMark/>
          </w:tcPr>
          <w:p w14:paraId="520E253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Single fill of ditch 1173</w:t>
            </w:r>
          </w:p>
        </w:tc>
        <w:tc>
          <w:tcPr>
            <w:tcW w:w="1276" w:type="dxa"/>
            <w:shd w:val="clear" w:color="auto" w:fill="auto"/>
            <w:noWrap/>
            <w:hideMark/>
          </w:tcPr>
          <w:p w14:paraId="03B73FC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−26.0</w:t>
            </w:r>
          </w:p>
        </w:tc>
        <w:tc>
          <w:tcPr>
            <w:tcW w:w="992" w:type="dxa"/>
            <w:shd w:val="clear" w:color="auto" w:fill="auto"/>
            <w:noWrap/>
            <w:hideMark/>
          </w:tcPr>
          <w:p w14:paraId="2817362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1D851CC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Ditch</w:t>
            </w:r>
          </w:p>
        </w:tc>
        <w:tc>
          <w:tcPr>
            <w:tcW w:w="4990" w:type="dxa"/>
            <w:shd w:val="clear" w:color="auto" w:fill="auto"/>
            <w:noWrap/>
            <w:hideMark/>
          </w:tcPr>
          <w:p w14:paraId="16AD06DC" w14:textId="1C07EBAC"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Dates infilling of gully (Gregory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2013).</w:t>
            </w:r>
          </w:p>
        </w:tc>
      </w:tr>
      <w:tr w:rsidR="00AE7D4B" w:rsidRPr="003A35A7" w14:paraId="58DBFDF0" w14:textId="77777777" w:rsidTr="007F698B">
        <w:trPr>
          <w:cantSplit/>
          <w:trHeight w:val="285"/>
        </w:trPr>
        <w:tc>
          <w:tcPr>
            <w:tcW w:w="14454" w:type="dxa"/>
            <w:gridSpan w:val="9"/>
            <w:shd w:val="clear" w:color="auto" w:fill="auto"/>
            <w:noWrap/>
            <w:hideMark/>
          </w:tcPr>
          <w:p w14:paraId="4A0910F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Tr 20a, Area 5, Asselby to Pannal pipeline, SE 48560 35440</w:t>
            </w:r>
          </w:p>
        </w:tc>
      </w:tr>
      <w:tr w:rsidR="00AE7D4B" w:rsidRPr="003A35A7" w14:paraId="6FC42B01" w14:textId="77777777" w:rsidTr="007F698B">
        <w:trPr>
          <w:cantSplit/>
          <w:trHeight w:val="285"/>
        </w:trPr>
        <w:tc>
          <w:tcPr>
            <w:tcW w:w="1696" w:type="dxa"/>
            <w:shd w:val="clear" w:color="auto" w:fill="auto"/>
            <w:noWrap/>
            <w:hideMark/>
          </w:tcPr>
          <w:p w14:paraId="0AA9BAD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SUERC-33870</w:t>
            </w:r>
            <w:r w:rsidRPr="003A35A7">
              <w:rPr>
                <w:rFonts w:ascii="Times New Roman" w:hAnsi="Times New Roman" w:cs="Times New Roman"/>
                <w:sz w:val="18"/>
                <w:szCs w:val="18"/>
              </w:rPr>
              <w:br/>
              <w:t>2040±35</w:t>
            </w:r>
          </w:p>
        </w:tc>
        <w:tc>
          <w:tcPr>
            <w:tcW w:w="851" w:type="dxa"/>
            <w:shd w:val="clear" w:color="auto" w:fill="auto"/>
            <w:noWrap/>
            <w:hideMark/>
          </w:tcPr>
          <w:p w14:paraId="2C720EC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2EAE542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Plant macrofossil, charred tuber</w:t>
            </w:r>
          </w:p>
        </w:tc>
        <w:tc>
          <w:tcPr>
            <w:tcW w:w="1672" w:type="dxa"/>
            <w:shd w:val="clear" w:color="auto" w:fill="auto"/>
            <w:noWrap/>
            <w:hideMark/>
          </w:tcPr>
          <w:p w14:paraId="70DFC7F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Single fill of ditch 1210</w:t>
            </w:r>
          </w:p>
        </w:tc>
        <w:tc>
          <w:tcPr>
            <w:tcW w:w="1276" w:type="dxa"/>
            <w:shd w:val="clear" w:color="auto" w:fill="auto"/>
            <w:noWrap/>
            <w:hideMark/>
          </w:tcPr>
          <w:p w14:paraId="5407407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−27.6</w:t>
            </w:r>
          </w:p>
        </w:tc>
        <w:tc>
          <w:tcPr>
            <w:tcW w:w="992" w:type="dxa"/>
            <w:shd w:val="clear" w:color="auto" w:fill="auto"/>
            <w:noWrap/>
            <w:hideMark/>
          </w:tcPr>
          <w:p w14:paraId="3541319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2118E45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Boundary ditch</w:t>
            </w:r>
          </w:p>
        </w:tc>
        <w:tc>
          <w:tcPr>
            <w:tcW w:w="4990" w:type="dxa"/>
            <w:shd w:val="clear" w:color="auto" w:fill="auto"/>
            <w:noWrap/>
            <w:hideMark/>
          </w:tcPr>
          <w:p w14:paraId="52FDDAEA" w14:textId="5D5C8C99"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Dates ditch infilling</w:t>
            </w:r>
            <w:r w:rsidRPr="003A35A7" w:rsidDel="007D689E">
              <w:rPr>
                <w:rFonts w:ascii="Times New Roman" w:hAnsi="Times New Roman" w:cs="Times New Roman"/>
                <w:sz w:val="18"/>
                <w:szCs w:val="18"/>
              </w:rPr>
              <w:t xml:space="preserve"> </w:t>
            </w:r>
            <w:r w:rsidRPr="003A35A7">
              <w:rPr>
                <w:rFonts w:ascii="Times New Roman" w:hAnsi="Times New Roman" w:cs="Times New Roman"/>
                <w:sz w:val="18"/>
                <w:szCs w:val="18"/>
              </w:rPr>
              <w:t xml:space="preserve">(Gregory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2013).</w:t>
            </w:r>
          </w:p>
        </w:tc>
      </w:tr>
      <w:tr w:rsidR="00AE7D4B" w:rsidRPr="003A35A7" w14:paraId="0CFE95AB" w14:textId="77777777" w:rsidTr="007F698B">
        <w:trPr>
          <w:cantSplit/>
          <w:trHeight w:val="285"/>
        </w:trPr>
        <w:tc>
          <w:tcPr>
            <w:tcW w:w="14454" w:type="dxa"/>
            <w:gridSpan w:val="9"/>
            <w:shd w:val="clear" w:color="auto" w:fill="auto"/>
            <w:noWrap/>
            <w:hideMark/>
          </w:tcPr>
          <w:p w14:paraId="53B2CA0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Tr 50, Area 11, Asselby to Pannal pipeline, SE 39271 42256</w:t>
            </w:r>
          </w:p>
        </w:tc>
      </w:tr>
      <w:tr w:rsidR="00AE7D4B" w:rsidRPr="003A35A7" w14:paraId="2B7B9F28" w14:textId="77777777" w:rsidTr="007F698B">
        <w:trPr>
          <w:cantSplit/>
          <w:trHeight w:val="285"/>
        </w:trPr>
        <w:tc>
          <w:tcPr>
            <w:tcW w:w="1696" w:type="dxa"/>
            <w:shd w:val="clear" w:color="auto" w:fill="auto"/>
            <w:noWrap/>
            <w:hideMark/>
          </w:tcPr>
          <w:p w14:paraId="1DC06A0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SUERC-34157</w:t>
            </w:r>
            <w:r w:rsidRPr="003A35A7">
              <w:rPr>
                <w:rFonts w:ascii="Times New Roman" w:hAnsi="Times New Roman" w:cs="Times New Roman"/>
                <w:sz w:val="18"/>
                <w:szCs w:val="18"/>
              </w:rPr>
              <w:br/>
              <w:t>2050±30</w:t>
            </w:r>
          </w:p>
        </w:tc>
        <w:tc>
          <w:tcPr>
            <w:tcW w:w="851" w:type="dxa"/>
            <w:shd w:val="clear" w:color="auto" w:fill="auto"/>
            <w:noWrap/>
            <w:hideMark/>
          </w:tcPr>
          <w:p w14:paraId="79B0957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0663BB6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Prunus</w:t>
            </w:r>
            <w:r w:rsidRPr="003A35A7">
              <w:rPr>
                <w:rFonts w:ascii="Times New Roman" w:hAnsi="Times New Roman" w:cs="Times New Roman"/>
                <w:sz w:val="18"/>
                <w:szCs w:val="18"/>
              </w:rPr>
              <w:t xml:space="preserve"> sp.</w:t>
            </w:r>
          </w:p>
        </w:tc>
        <w:tc>
          <w:tcPr>
            <w:tcW w:w="1672" w:type="dxa"/>
            <w:shd w:val="clear" w:color="auto" w:fill="auto"/>
            <w:noWrap/>
            <w:hideMark/>
          </w:tcPr>
          <w:p w14:paraId="3B19DE0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Single fill of ditch 2069</w:t>
            </w:r>
          </w:p>
        </w:tc>
        <w:tc>
          <w:tcPr>
            <w:tcW w:w="1276" w:type="dxa"/>
            <w:shd w:val="clear" w:color="auto" w:fill="auto"/>
            <w:noWrap/>
            <w:hideMark/>
          </w:tcPr>
          <w:p w14:paraId="6A666F9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−26.8</w:t>
            </w:r>
          </w:p>
        </w:tc>
        <w:tc>
          <w:tcPr>
            <w:tcW w:w="992" w:type="dxa"/>
            <w:shd w:val="clear" w:color="auto" w:fill="auto"/>
            <w:noWrap/>
            <w:hideMark/>
          </w:tcPr>
          <w:p w14:paraId="76D368D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2769E56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Ditch</w:t>
            </w:r>
          </w:p>
        </w:tc>
        <w:tc>
          <w:tcPr>
            <w:tcW w:w="4990" w:type="dxa"/>
            <w:shd w:val="clear" w:color="auto" w:fill="auto"/>
            <w:noWrap/>
            <w:hideMark/>
          </w:tcPr>
          <w:p w14:paraId="2492B6CD" w14:textId="5F2D0F8E"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Ditch. North of enclosure. Dates ditch infilling</w:t>
            </w:r>
            <w:r w:rsidRPr="003A35A7" w:rsidDel="001D2757">
              <w:rPr>
                <w:rFonts w:ascii="Times New Roman" w:hAnsi="Times New Roman" w:cs="Times New Roman"/>
                <w:sz w:val="18"/>
                <w:szCs w:val="18"/>
              </w:rPr>
              <w:t xml:space="preserve"> </w:t>
            </w:r>
            <w:r w:rsidRPr="003A35A7">
              <w:rPr>
                <w:rFonts w:ascii="Times New Roman" w:hAnsi="Times New Roman" w:cs="Times New Roman"/>
                <w:sz w:val="18"/>
                <w:szCs w:val="18"/>
              </w:rPr>
              <w:t xml:space="preserve">(Gregory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2013).</w:t>
            </w:r>
          </w:p>
        </w:tc>
      </w:tr>
      <w:tr w:rsidR="00AE7D4B" w:rsidRPr="003A35A7" w14:paraId="41D052BA" w14:textId="77777777" w:rsidTr="007F698B">
        <w:trPr>
          <w:cantSplit/>
          <w:trHeight w:val="285"/>
        </w:trPr>
        <w:tc>
          <w:tcPr>
            <w:tcW w:w="14454" w:type="dxa"/>
            <w:gridSpan w:val="9"/>
            <w:shd w:val="clear" w:color="auto" w:fill="auto"/>
            <w:noWrap/>
            <w:hideMark/>
          </w:tcPr>
          <w:p w14:paraId="40957C5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Tr 71, Area 13, Asselby to Pannal pipeline, SE 36568 45415</w:t>
            </w:r>
          </w:p>
        </w:tc>
      </w:tr>
      <w:tr w:rsidR="00AE7D4B" w:rsidRPr="003A35A7" w14:paraId="1702C1B8" w14:textId="77777777" w:rsidTr="007F698B">
        <w:trPr>
          <w:cantSplit/>
          <w:trHeight w:val="285"/>
        </w:trPr>
        <w:tc>
          <w:tcPr>
            <w:tcW w:w="1696" w:type="dxa"/>
            <w:shd w:val="clear" w:color="auto" w:fill="auto"/>
            <w:noWrap/>
            <w:hideMark/>
          </w:tcPr>
          <w:p w14:paraId="70026EB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lastRenderedPageBreak/>
              <w:t>SUERC-33876</w:t>
            </w:r>
            <w:r w:rsidRPr="003A35A7">
              <w:rPr>
                <w:rFonts w:ascii="Times New Roman" w:hAnsi="Times New Roman" w:cs="Times New Roman"/>
                <w:sz w:val="18"/>
                <w:szCs w:val="18"/>
              </w:rPr>
              <w:br/>
              <w:t>1965±35</w:t>
            </w:r>
          </w:p>
        </w:tc>
        <w:tc>
          <w:tcPr>
            <w:tcW w:w="851" w:type="dxa"/>
            <w:shd w:val="clear" w:color="auto" w:fill="auto"/>
            <w:noWrap/>
            <w:hideMark/>
          </w:tcPr>
          <w:p w14:paraId="285EC88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573F15A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Prunus</w:t>
            </w:r>
            <w:r w:rsidRPr="003A35A7">
              <w:rPr>
                <w:rFonts w:ascii="Times New Roman" w:hAnsi="Times New Roman" w:cs="Times New Roman"/>
                <w:sz w:val="18"/>
                <w:szCs w:val="18"/>
              </w:rPr>
              <w:t xml:space="preserve"> sp.</w:t>
            </w:r>
          </w:p>
        </w:tc>
        <w:tc>
          <w:tcPr>
            <w:tcW w:w="1672" w:type="dxa"/>
            <w:shd w:val="clear" w:color="auto" w:fill="auto"/>
            <w:noWrap/>
            <w:hideMark/>
          </w:tcPr>
          <w:p w14:paraId="2A2E1C6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Single fill of ditch 2090</w:t>
            </w:r>
          </w:p>
        </w:tc>
        <w:tc>
          <w:tcPr>
            <w:tcW w:w="1276" w:type="dxa"/>
            <w:shd w:val="clear" w:color="auto" w:fill="auto"/>
            <w:noWrap/>
            <w:hideMark/>
          </w:tcPr>
          <w:p w14:paraId="4605785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−25.5</w:t>
            </w:r>
          </w:p>
        </w:tc>
        <w:tc>
          <w:tcPr>
            <w:tcW w:w="992" w:type="dxa"/>
            <w:shd w:val="clear" w:color="auto" w:fill="auto"/>
            <w:noWrap/>
            <w:hideMark/>
          </w:tcPr>
          <w:p w14:paraId="5AE7377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7346B19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Boundary ditch</w:t>
            </w:r>
          </w:p>
        </w:tc>
        <w:tc>
          <w:tcPr>
            <w:tcW w:w="4990" w:type="dxa"/>
            <w:shd w:val="clear" w:color="auto" w:fill="auto"/>
            <w:noWrap/>
            <w:hideMark/>
          </w:tcPr>
          <w:p w14:paraId="7A18730D" w14:textId="39948BF9"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Boundary. North-east/south-west aligned boundary. Dates ditch infilling</w:t>
            </w:r>
            <w:r w:rsidRPr="003A35A7" w:rsidDel="001D2757">
              <w:rPr>
                <w:rFonts w:ascii="Times New Roman" w:hAnsi="Times New Roman" w:cs="Times New Roman"/>
                <w:sz w:val="18"/>
                <w:szCs w:val="18"/>
              </w:rPr>
              <w:t xml:space="preserve"> </w:t>
            </w:r>
            <w:r w:rsidRPr="003A35A7">
              <w:rPr>
                <w:rFonts w:ascii="Times New Roman" w:hAnsi="Times New Roman" w:cs="Times New Roman"/>
                <w:sz w:val="18"/>
                <w:szCs w:val="18"/>
              </w:rPr>
              <w:t xml:space="preserve">(Gregory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2013).</w:t>
            </w:r>
          </w:p>
        </w:tc>
      </w:tr>
      <w:tr w:rsidR="00AE7D4B" w:rsidRPr="003A35A7" w14:paraId="0FAD6575" w14:textId="77777777" w:rsidTr="007F698B">
        <w:trPr>
          <w:cantSplit/>
          <w:trHeight w:val="285"/>
        </w:trPr>
        <w:tc>
          <w:tcPr>
            <w:tcW w:w="14454" w:type="dxa"/>
            <w:gridSpan w:val="9"/>
            <w:shd w:val="clear" w:color="auto" w:fill="auto"/>
            <w:noWrap/>
            <w:hideMark/>
          </w:tcPr>
          <w:p w14:paraId="5FCE7D6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Tr 72, Area 13, Asselby to Pannal pipeline, SE 36446 45403</w:t>
            </w:r>
          </w:p>
        </w:tc>
      </w:tr>
      <w:tr w:rsidR="00AE7D4B" w:rsidRPr="003A35A7" w14:paraId="710DDB9B" w14:textId="77777777" w:rsidTr="007F698B">
        <w:trPr>
          <w:cantSplit/>
          <w:trHeight w:val="285"/>
        </w:trPr>
        <w:tc>
          <w:tcPr>
            <w:tcW w:w="1696" w:type="dxa"/>
            <w:shd w:val="clear" w:color="auto" w:fill="auto"/>
            <w:noWrap/>
            <w:hideMark/>
          </w:tcPr>
          <w:p w14:paraId="0A1A043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SUERC-33877</w:t>
            </w:r>
            <w:r w:rsidRPr="003A35A7">
              <w:rPr>
                <w:rFonts w:ascii="Times New Roman" w:hAnsi="Times New Roman" w:cs="Times New Roman"/>
                <w:sz w:val="18"/>
                <w:szCs w:val="18"/>
              </w:rPr>
              <w:br/>
              <w:t>2215±35</w:t>
            </w:r>
          </w:p>
        </w:tc>
        <w:tc>
          <w:tcPr>
            <w:tcW w:w="851" w:type="dxa"/>
            <w:shd w:val="clear" w:color="auto" w:fill="auto"/>
            <w:noWrap/>
            <w:hideMark/>
          </w:tcPr>
          <w:p w14:paraId="232042C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27AE270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Plant macrofossil, charred plant material, tuber</w:t>
            </w:r>
          </w:p>
        </w:tc>
        <w:tc>
          <w:tcPr>
            <w:tcW w:w="1672" w:type="dxa"/>
            <w:shd w:val="clear" w:color="auto" w:fill="auto"/>
            <w:noWrap/>
            <w:hideMark/>
          </w:tcPr>
          <w:p w14:paraId="5F1D135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Single fill of ditch 2098</w:t>
            </w:r>
          </w:p>
        </w:tc>
        <w:tc>
          <w:tcPr>
            <w:tcW w:w="1276" w:type="dxa"/>
            <w:shd w:val="clear" w:color="auto" w:fill="auto"/>
            <w:noWrap/>
            <w:hideMark/>
          </w:tcPr>
          <w:p w14:paraId="797C910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−27.2</w:t>
            </w:r>
          </w:p>
        </w:tc>
        <w:tc>
          <w:tcPr>
            <w:tcW w:w="992" w:type="dxa"/>
            <w:shd w:val="clear" w:color="auto" w:fill="auto"/>
            <w:noWrap/>
            <w:hideMark/>
          </w:tcPr>
          <w:p w14:paraId="3AD3B25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666ECCA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Boundary ditch</w:t>
            </w:r>
          </w:p>
        </w:tc>
        <w:tc>
          <w:tcPr>
            <w:tcW w:w="4990" w:type="dxa"/>
            <w:shd w:val="clear" w:color="auto" w:fill="auto"/>
            <w:noWrap/>
            <w:hideMark/>
          </w:tcPr>
          <w:p w14:paraId="43AD7928" w14:textId="03C21ACD"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Boundary, possible enclosure. Dates ditch infilling</w:t>
            </w:r>
            <w:r w:rsidRPr="003A35A7" w:rsidDel="004E1730">
              <w:rPr>
                <w:rFonts w:ascii="Times New Roman" w:hAnsi="Times New Roman" w:cs="Times New Roman"/>
                <w:sz w:val="18"/>
                <w:szCs w:val="18"/>
              </w:rPr>
              <w:t xml:space="preserve"> </w:t>
            </w:r>
            <w:r w:rsidRPr="003A35A7">
              <w:rPr>
                <w:rFonts w:ascii="Times New Roman" w:hAnsi="Times New Roman" w:cs="Times New Roman"/>
                <w:sz w:val="18"/>
                <w:szCs w:val="18"/>
              </w:rPr>
              <w:t xml:space="preserve">(Gregory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2013).</w:t>
            </w:r>
          </w:p>
        </w:tc>
      </w:tr>
      <w:tr w:rsidR="00AE7D4B" w:rsidRPr="003A35A7" w14:paraId="376D86B1" w14:textId="77777777" w:rsidTr="007F698B">
        <w:trPr>
          <w:cantSplit/>
          <w:trHeight w:val="285"/>
        </w:trPr>
        <w:tc>
          <w:tcPr>
            <w:tcW w:w="14454" w:type="dxa"/>
            <w:gridSpan w:val="9"/>
            <w:shd w:val="clear" w:color="auto" w:fill="auto"/>
            <w:noWrap/>
            <w:hideMark/>
          </w:tcPr>
          <w:p w14:paraId="3BAEAE9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Tr 76, Area 14, Asselby to Pannal pipeline, SE 3309 4869</w:t>
            </w:r>
          </w:p>
        </w:tc>
      </w:tr>
      <w:tr w:rsidR="00AE7D4B" w:rsidRPr="003A35A7" w14:paraId="6A030D4C" w14:textId="77777777" w:rsidTr="007F698B">
        <w:trPr>
          <w:cantSplit/>
          <w:trHeight w:val="285"/>
        </w:trPr>
        <w:tc>
          <w:tcPr>
            <w:tcW w:w="1696" w:type="dxa"/>
            <w:shd w:val="clear" w:color="auto" w:fill="auto"/>
            <w:noWrap/>
            <w:hideMark/>
          </w:tcPr>
          <w:p w14:paraId="7FD4FCF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SUERC-34126</w:t>
            </w:r>
            <w:r w:rsidRPr="003A35A7">
              <w:rPr>
                <w:rFonts w:ascii="Times New Roman" w:hAnsi="Times New Roman" w:cs="Times New Roman"/>
                <w:sz w:val="18"/>
                <w:szCs w:val="18"/>
              </w:rPr>
              <w:br/>
              <w:t>1860±35</w:t>
            </w:r>
          </w:p>
        </w:tc>
        <w:tc>
          <w:tcPr>
            <w:tcW w:w="851" w:type="dxa"/>
            <w:shd w:val="clear" w:color="auto" w:fill="auto"/>
            <w:noWrap/>
            <w:hideMark/>
          </w:tcPr>
          <w:p w14:paraId="28FA0A5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1B6C824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Prunus</w:t>
            </w:r>
            <w:r w:rsidRPr="003A35A7">
              <w:rPr>
                <w:rFonts w:ascii="Times New Roman" w:hAnsi="Times New Roman" w:cs="Times New Roman"/>
                <w:sz w:val="18"/>
                <w:szCs w:val="18"/>
              </w:rPr>
              <w:t xml:space="preserve"> sp.</w:t>
            </w:r>
          </w:p>
        </w:tc>
        <w:tc>
          <w:tcPr>
            <w:tcW w:w="1672" w:type="dxa"/>
            <w:shd w:val="clear" w:color="auto" w:fill="auto"/>
            <w:noWrap/>
            <w:hideMark/>
          </w:tcPr>
          <w:p w14:paraId="2CCDC3B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Single fill of ditch 2240</w:t>
            </w:r>
          </w:p>
        </w:tc>
        <w:tc>
          <w:tcPr>
            <w:tcW w:w="1276" w:type="dxa"/>
            <w:shd w:val="clear" w:color="auto" w:fill="auto"/>
            <w:noWrap/>
            <w:hideMark/>
          </w:tcPr>
          <w:p w14:paraId="6CDB187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−25.3</w:t>
            </w:r>
          </w:p>
        </w:tc>
        <w:tc>
          <w:tcPr>
            <w:tcW w:w="992" w:type="dxa"/>
            <w:shd w:val="clear" w:color="auto" w:fill="auto"/>
            <w:noWrap/>
            <w:hideMark/>
          </w:tcPr>
          <w:p w14:paraId="2C46F2F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38E39DE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Boundary ditch</w:t>
            </w:r>
          </w:p>
        </w:tc>
        <w:tc>
          <w:tcPr>
            <w:tcW w:w="4990" w:type="dxa"/>
            <w:shd w:val="clear" w:color="auto" w:fill="auto"/>
            <w:noWrap/>
            <w:hideMark/>
          </w:tcPr>
          <w:p w14:paraId="0F2DC59F" w14:textId="14D8A94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Boundary, possible land division. Dates ditch infilling</w:t>
            </w:r>
            <w:r w:rsidRPr="003A35A7" w:rsidDel="003D22C6">
              <w:rPr>
                <w:rFonts w:ascii="Times New Roman" w:hAnsi="Times New Roman" w:cs="Times New Roman"/>
                <w:sz w:val="18"/>
                <w:szCs w:val="18"/>
              </w:rPr>
              <w:t xml:space="preserve"> </w:t>
            </w:r>
            <w:r w:rsidRPr="003A35A7">
              <w:rPr>
                <w:rFonts w:ascii="Times New Roman" w:hAnsi="Times New Roman" w:cs="Times New Roman"/>
                <w:sz w:val="18"/>
                <w:szCs w:val="18"/>
              </w:rPr>
              <w:t xml:space="preserve">(Gregory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2013).</w:t>
            </w:r>
          </w:p>
        </w:tc>
      </w:tr>
      <w:tr w:rsidR="00AE7D4B" w:rsidRPr="003A35A7" w14:paraId="607AC17C" w14:textId="77777777" w:rsidTr="007F698B">
        <w:trPr>
          <w:cantSplit/>
          <w:trHeight w:val="285"/>
        </w:trPr>
        <w:tc>
          <w:tcPr>
            <w:tcW w:w="1696" w:type="dxa"/>
            <w:shd w:val="clear" w:color="auto" w:fill="auto"/>
            <w:noWrap/>
            <w:hideMark/>
          </w:tcPr>
          <w:p w14:paraId="122200B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SUERC-34124</w:t>
            </w:r>
            <w:r w:rsidRPr="003A35A7">
              <w:rPr>
                <w:rFonts w:ascii="Times New Roman" w:hAnsi="Times New Roman" w:cs="Times New Roman"/>
                <w:sz w:val="18"/>
                <w:szCs w:val="18"/>
              </w:rPr>
              <w:br/>
              <w:t>2285±30</w:t>
            </w:r>
          </w:p>
        </w:tc>
        <w:tc>
          <w:tcPr>
            <w:tcW w:w="851" w:type="dxa"/>
            <w:shd w:val="clear" w:color="auto" w:fill="auto"/>
            <w:noWrap/>
            <w:hideMark/>
          </w:tcPr>
          <w:p w14:paraId="3D8239B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47ED9F3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Charcoal, Maloideae</w:t>
            </w:r>
          </w:p>
        </w:tc>
        <w:tc>
          <w:tcPr>
            <w:tcW w:w="1672" w:type="dxa"/>
            <w:shd w:val="clear" w:color="auto" w:fill="auto"/>
            <w:noWrap/>
            <w:hideMark/>
          </w:tcPr>
          <w:p w14:paraId="0200CFA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Single fill of ditch 2238</w:t>
            </w:r>
          </w:p>
        </w:tc>
        <w:tc>
          <w:tcPr>
            <w:tcW w:w="1276" w:type="dxa"/>
            <w:shd w:val="clear" w:color="auto" w:fill="auto"/>
            <w:noWrap/>
            <w:hideMark/>
          </w:tcPr>
          <w:p w14:paraId="742A092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−24.9</w:t>
            </w:r>
          </w:p>
        </w:tc>
        <w:tc>
          <w:tcPr>
            <w:tcW w:w="992" w:type="dxa"/>
            <w:shd w:val="clear" w:color="auto" w:fill="auto"/>
            <w:noWrap/>
            <w:hideMark/>
          </w:tcPr>
          <w:p w14:paraId="0BAD5FA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153B75A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Boundary ditch</w:t>
            </w:r>
          </w:p>
        </w:tc>
        <w:tc>
          <w:tcPr>
            <w:tcW w:w="4990" w:type="dxa"/>
            <w:shd w:val="clear" w:color="auto" w:fill="auto"/>
            <w:noWrap/>
            <w:hideMark/>
          </w:tcPr>
          <w:p w14:paraId="251CE49A" w14:textId="535D74BD"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Ditch, possible land division. One of a pair of parallel ditches with flat bases, assumed to be associated with land division. Dates ditch infilling</w:t>
            </w:r>
            <w:r w:rsidRPr="003A35A7" w:rsidDel="00022E9F">
              <w:rPr>
                <w:rFonts w:ascii="Times New Roman" w:hAnsi="Times New Roman" w:cs="Times New Roman"/>
                <w:sz w:val="18"/>
                <w:szCs w:val="18"/>
              </w:rPr>
              <w:t xml:space="preserve"> </w:t>
            </w:r>
            <w:r w:rsidRPr="003A35A7">
              <w:rPr>
                <w:rFonts w:ascii="Times New Roman" w:hAnsi="Times New Roman" w:cs="Times New Roman"/>
                <w:sz w:val="18"/>
                <w:szCs w:val="18"/>
              </w:rPr>
              <w:t xml:space="preserve">(Gregory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2013).</w:t>
            </w:r>
          </w:p>
        </w:tc>
      </w:tr>
      <w:tr w:rsidR="00AE7D4B" w:rsidRPr="003A35A7" w14:paraId="6FFA0AA7" w14:textId="77777777" w:rsidTr="007F698B">
        <w:trPr>
          <w:cantSplit/>
          <w:trHeight w:val="285"/>
        </w:trPr>
        <w:tc>
          <w:tcPr>
            <w:tcW w:w="1696" w:type="dxa"/>
            <w:shd w:val="clear" w:color="auto" w:fill="auto"/>
            <w:noWrap/>
            <w:hideMark/>
          </w:tcPr>
          <w:p w14:paraId="605D8E3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SUERC-34127</w:t>
            </w:r>
            <w:r w:rsidRPr="003A35A7">
              <w:rPr>
                <w:rFonts w:ascii="Times New Roman" w:hAnsi="Times New Roman" w:cs="Times New Roman"/>
                <w:sz w:val="18"/>
                <w:szCs w:val="18"/>
              </w:rPr>
              <w:br/>
              <w:t>2210±30</w:t>
            </w:r>
          </w:p>
        </w:tc>
        <w:tc>
          <w:tcPr>
            <w:tcW w:w="851" w:type="dxa"/>
            <w:shd w:val="clear" w:color="auto" w:fill="auto"/>
            <w:noWrap/>
            <w:hideMark/>
          </w:tcPr>
          <w:p w14:paraId="0025712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3771CBB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 xml:space="preserve">Alnus/Corylus </w:t>
            </w:r>
            <w:r w:rsidRPr="003A35A7">
              <w:rPr>
                <w:rFonts w:ascii="Times New Roman" w:hAnsi="Times New Roman" w:cs="Times New Roman"/>
                <w:sz w:val="18"/>
                <w:szCs w:val="18"/>
              </w:rPr>
              <w:t>sp.</w:t>
            </w:r>
          </w:p>
        </w:tc>
        <w:tc>
          <w:tcPr>
            <w:tcW w:w="1672" w:type="dxa"/>
            <w:shd w:val="clear" w:color="auto" w:fill="auto"/>
            <w:noWrap/>
            <w:hideMark/>
          </w:tcPr>
          <w:p w14:paraId="23A1055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Single fill of ditch 2240</w:t>
            </w:r>
          </w:p>
        </w:tc>
        <w:tc>
          <w:tcPr>
            <w:tcW w:w="1276" w:type="dxa"/>
            <w:shd w:val="clear" w:color="auto" w:fill="auto"/>
            <w:noWrap/>
            <w:hideMark/>
          </w:tcPr>
          <w:p w14:paraId="7355FAD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−24.7</w:t>
            </w:r>
          </w:p>
        </w:tc>
        <w:tc>
          <w:tcPr>
            <w:tcW w:w="992" w:type="dxa"/>
            <w:shd w:val="clear" w:color="auto" w:fill="auto"/>
            <w:noWrap/>
            <w:hideMark/>
          </w:tcPr>
          <w:p w14:paraId="44852B6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43DFD14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Boundary ditch</w:t>
            </w:r>
          </w:p>
        </w:tc>
        <w:tc>
          <w:tcPr>
            <w:tcW w:w="4990" w:type="dxa"/>
            <w:shd w:val="clear" w:color="auto" w:fill="auto"/>
            <w:noWrap/>
            <w:hideMark/>
          </w:tcPr>
          <w:p w14:paraId="7C6CAB71" w14:textId="148FD0F3"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Ditch, possible land division. One of a pair of parallel ditches with flat bases, assumed to be associated with land division. Dates ditch infilling</w:t>
            </w:r>
            <w:r w:rsidRPr="003A35A7" w:rsidDel="00022E9F">
              <w:rPr>
                <w:rFonts w:ascii="Times New Roman" w:hAnsi="Times New Roman" w:cs="Times New Roman"/>
                <w:sz w:val="18"/>
                <w:szCs w:val="18"/>
              </w:rPr>
              <w:t xml:space="preserve"> </w:t>
            </w:r>
            <w:r w:rsidRPr="003A35A7">
              <w:rPr>
                <w:rFonts w:ascii="Times New Roman" w:hAnsi="Times New Roman" w:cs="Times New Roman"/>
                <w:sz w:val="18"/>
                <w:szCs w:val="18"/>
              </w:rPr>
              <w:t xml:space="preserve">(Gregory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2013).</w:t>
            </w:r>
          </w:p>
        </w:tc>
      </w:tr>
      <w:tr w:rsidR="00AE7D4B" w:rsidRPr="003A35A7" w14:paraId="4B0FF5AF" w14:textId="77777777" w:rsidTr="007F698B">
        <w:trPr>
          <w:cantSplit/>
          <w:trHeight w:val="285"/>
        </w:trPr>
        <w:tc>
          <w:tcPr>
            <w:tcW w:w="1696" w:type="dxa"/>
            <w:shd w:val="clear" w:color="auto" w:fill="auto"/>
            <w:noWrap/>
            <w:hideMark/>
          </w:tcPr>
          <w:p w14:paraId="6677AB9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SUERC-34125</w:t>
            </w:r>
            <w:r w:rsidRPr="003A35A7">
              <w:rPr>
                <w:rFonts w:ascii="Times New Roman" w:hAnsi="Times New Roman" w:cs="Times New Roman"/>
                <w:sz w:val="18"/>
                <w:szCs w:val="18"/>
              </w:rPr>
              <w:br/>
              <w:t>2850±35</w:t>
            </w:r>
          </w:p>
        </w:tc>
        <w:tc>
          <w:tcPr>
            <w:tcW w:w="851" w:type="dxa"/>
            <w:shd w:val="clear" w:color="auto" w:fill="auto"/>
            <w:noWrap/>
            <w:hideMark/>
          </w:tcPr>
          <w:p w14:paraId="17FDC01B"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7CBF8AE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 xml:space="preserve">Alnus/Corylus </w:t>
            </w:r>
            <w:r w:rsidRPr="003A35A7">
              <w:rPr>
                <w:rFonts w:ascii="Times New Roman" w:hAnsi="Times New Roman" w:cs="Times New Roman"/>
                <w:sz w:val="18"/>
                <w:szCs w:val="18"/>
              </w:rPr>
              <w:t>sp.</w:t>
            </w:r>
          </w:p>
        </w:tc>
        <w:tc>
          <w:tcPr>
            <w:tcW w:w="1672" w:type="dxa"/>
            <w:shd w:val="clear" w:color="auto" w:fill="auto"/>
            <w:noWrap/>
            <w:hideMark/>
          </w:tcPr>
          <w:p w14:paraId="5B40712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Single fill of ditch 2238</w:t>
            </w:r>
          </w:p>
        </w:tc>
        <w:tc>
          <w:tcPr>
            <w:tcW w:w="1276" w:type="dxa"/>
            <w:shd w:val="clear" w:color="auto" w:fill="auto"/>
            <w:noWrap/>
            <w:hideMark/>
          </w:tcPr>
          <w:p w14:paraId="52417F5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−23.9</w:t>
            </w:r>
          </w:p>
        </w:tc>
        <w:tc>
          <w:tcPr>
            <w:tcW w:w="992" w:type="dxa"/>
            <w:shd w:val="clear" w:color="auto" w:fill="auto"/>
            <w:noWrap/>
            <w:hideMark/>
          </w:tcPr>
          <w:p w14:paraId="35BE2F54"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5C2A686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Boundary ditch</w:t>
            </w:r>
          </w:p>
        </w:tc>
        <w:tc>
          <w:tcPr>
            <w:tcW w:w="4990" w:type="dxa"/>
            <w:shd w:val="clear" w:color="auto" w:fill="auto"/>
            <w:noWrap/>
            <w:hideMark/>
          </w:tcPr>
          <w:p w14:paraId="61F33A49" w14:textId="4B6CECE2"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Ditch, possible land division. One of a pair of parallel ditches with flat bases, assumed to be associated with land division. Dates ditch infilling</w:t>
            </w:r>
            <w:r w:rsidRPr="003A35A7" w:rsidDel="00B75139">
              <w:rPr>
                <w:rFonts w:ascii="Times New Roman" w:hAnsi="Times New Roman" w:cs="Times New Roman"/>
                <w:sz w:val="18"/>
                <w:szCs w:val="18"/>
              </w:rPr>
              <w:t xml:space="preserve"> </w:t>
            </w:r>
            <w:r w:rsidRPr="003A35A7">
              <w:rPr>
                <w:rFonts w:ascii="Times New Roman" w:hAnsi="Times New Roman" w:cs="Times New Roman"/>
                <w:sz w:val="18"/>
                <w:szCs w:val="18"/>
              </w:rPr>
              <w:t xml:space="preserve">(Gregory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2013).</w:t>
            </w:r>
          </w:p>
        </w:tc>
      </w:tr>
      <w:tr w:rsidR="00AE7D4B" w:rsidRPr="003A35A7" w14:paraId="48944C27" w14:textId="77777777" w:rsidTr="007F698B">
        <w:trPr>
          <w:cantSplit/>
          <w:trHeight w:val="285"/>
        </w:trPr>
        <w:tc>
          <w:tcPr>
            <w:tcW w:w="14454" w:type="dxa"/>
            <w:gridSpan w:val="9"/>
            <w:shd w:val="clear" w:color="auto" w:fill="auto"/>
            <w:noWrap/>
            <w:hideMark/>
          </w:tcPr>
          <w:p w14:paraId="3E511B6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Tr 78-9, Area 15, Asselby to Pannal pipeline, SE 2899 4970</w:t>
            </w:r>
          </w:p>
        </w:tc>
      </w:tr>
      <w:tr w:rsidR="00AE7D4B" w:rsidRPr="003A35A7" w14:paraId="7FF43DE8" w14:textId="77777777" w:rsidTr="007F698B">
        <w:trPr>
          <w:cantSplit/>
          <w:trHeight w:val="285"/>
        </w:trPr>
        <w:tc>
          <w:tcPr>
            <w:tcW w:w="1696" w:type="dxa"/>
            <w:shd w:val="clear" w:color="auto" w:fill="auto"/>
            <w:noWrap/>
            <w:hideMark/>
          </w:tcPr>
          <w:p w14:paraId="7C3A4DE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SUERC-34148</w:t>
            </w:r>
            <w:r w:rsidRPr="003A35A7">
              <w:rPr>
                <w:rFonts w:ascii="Times New Roman" w:hAnsi="Times New Roman" w:cs="Times New Roman"/>
                <w:sz w:val="18"/>
                <w:szCs w:val="18"/>
              </w:rPr>
              <w:br/>
              <w:t>2060±30</w:t>
            </w:r>
          </w:p>
        </w:tc>
        <w:tc>
          <w:tcPr>
            <w:tcW w:w="851" w:type="dxa"/>
            <w:shd w:val="clear" w:color="auto" w:fill="auto"/>
            <w:noWrap/>
            <w:hideMark/>
          </w:tcPr>
          <w:p w14:paraId="63CC948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3A6ADCA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Prunus</w:t>
            </w:r>
            <w:r w:rsidRPr="003A35A7">
              <w:rPr>
                <w:rFonts w:ascii="Times New Roman" w:hAnsi="Times New Roman" w:cs="Times New Roman"/>
                <w:sz w:val="18"/>
                <w:szCs w:val="18"/>
              </w:rPr>
              <w:t xml:space="preserve"> sp.</w:t>
            </w:r>
          </w:p>
        </w:tc>
        <w:tc>
          <w:tcPr>
            <w:tcW w:w="1672" w:type="dxa"/>
            <w:shd w:val="clear" w:color="auto" w:fill="auto"/>
            <w:noWrap/>
            <w:hideMark/>
          </w:tcPr>
          <w:p w14:paraId="309EE14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Lower fill of ditch 1023</w:t>
            </w:r>
          </w:p>
        </w:tc>
        <w:tc>
          <w:tcPr>
            <w:tcW w:w="1276" w:type="dxa"/>
            <w:shd w:val="clear" w:color="auto" w:fill="auto"/>
            <w:noWrap/>
            <w:hideMark/>
          </w:tcPr>
          <w:p w14:paraId="5A365ED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−25.4</w:t>
            </w:r>
          </w:p>
        </w:tc>
        <w:tc>
          <w:tcPr>
            <w:tcW w:w="992" w:type="dxa"/>
            <w:shd w:val="clear" w:color="auto" w:fill="auto"/>
            <w:noWrap/>
            <w:hideMark/>
          </w:tcPr>
          <w:p w14:paraId="72E1B22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577C5DA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Enclosure</w:t>
            </w:r>
          </w:p>
        </w:tc>
        <w:tc>
          <w:tcPr>
            <w:tcW w:w="4990" w:type="dxa"/>
            <w:shd w:val="clear" w:color="auto" w:fill="auto"/>
            <w:noWrap/>
            <w:hideMark/>
          </w:tcPr>
          <w:p w14:paraId="5921C7A0" w14:textId="2228A9CF"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Enclosure. Dates infilling of ditch, forming the southwest corner of the same rectilinear enclosure as 1051 (Gregory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2013).</w:t>
            </w:r>
          </w:p>
        </w:tc>
      </w:tr>
      <w:tr w:rsidR="00AE7D4B" w:rsidRPr="003A35A7" w14:paraId="5626D01F" w14:textId="77777777" w:rsidTr="007F698B">
        <w:trPr>
          <w:cantSplit/>
          <w:trHeight w:val="285"/>
        </w:trPr>
        <w:tc>
          <w:tcPr>
            <w:tcW w:w="1696" w:type="dxa"/>
            <w:shd w:val="clear" w:color="auto" w:fill="auto"/>
            <w:noWrap/>
            <w:hideMark/>
          </w:tcPr>
          <w:p w14:paraId="57F7E5F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SUERC-34146</w:t>
            </w:r>
            <w:r w:rsidRPr="003A35A7">
              <w:rPr>
                <w:rFonts w:ascii="Times New Roman" w:hAnsi="Times New Roman" w:cs="Times New Roman"/>
                <w:sz w:val="18"/>
                <w:szCs w:val="18"/>
              </w:rPr>
              <w:br/>
              <w:t>2165±30</w:t>
            </w:r>
          </w:p>
        </w:tc>
        <w:tc>
          <w:tcPr>
            <w:tcW w:w="851" w:type="dxa"/>
            <w:shd w:val="clear" w:color="auto" w:fill="auto"/>
            <w:noWrap/>
            <w:hideMark/>
          </w:tcPr>
          <w:p w14:paraId="5C3F0CB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79D8120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Alnus/Corylus</w:t>
            </w:r>
            <w:r w:rsidRPr="003A35A7">
              <w:rPr>
                <w:rFonts w:ascii="Times New Roman" w:hAnsi="Times New Roman" w:cs="Times New Roman"/>
                <w:sz w:val="18"/>
                <w:szCs w:val="18"/>
              </w:rPr>
              <w:t xml:space="preserve"> sp.</w:t>
            </w:r>
          </w:p>
        </w:tc>
        <w:tc>
          <w:tcPr>
            <w:tcW w:w="1672" w:type="dxa"/>
            <w:shd w:val="clear" w:color="auto" w:fill="auto"/>
            <w:noWrap/>
            <w:hideMark/>
          </w:tcPr>
          <w:p w14:paraId="7138D4A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Single fill of ditch 1051</w:t>
            </w:r>
          </w:p>
        </w:tc>
        <w:tc>
          <w:tcPr>
            <w:tcW w:w="1276" w:type="dxa"/>
            <w:shd w:val="clear" w:color="auto" w:fill="auto"/>
            <w:noWrap/>
            <w:hideMark/>
          </w:tcPr>
          <w:p w14:paraId="2C42445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−25.3</w:t>
            </w:r>
          </w:p>
        </w:tc>
        <w:tc>
          <w:tcPr>
            <w:tcW w:w="992" w:type="dxa"/>
            <w:shd w:val="clear" w:color="auto" w:fill="auto"/>
            <w:noWrap/>
            <w:hideMark/>
          </w:tcPr>
          <w:p w14:paraId="0543757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07FE769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Enclosure</w:t>
            </w:r>
          </w:p>
        </w:tc>
        <w:tc>
          <w:tcPr>
            <w:tcW w:w="4990" w:type="dxa"/>
            <w:shd w:val="clear" w:color="auto" w:fill="auto"/>
            <w:noWrap/>
            <w:hideMark/>
          </w:tcPr>
          <w:p w14:paraId="4817DA84" w14:textId="68ECDAC5"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Enclosure. Dates infilling of ditch, forming the southern edge of a rectilinear enclosure (Gregory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2013).</w:t>
            </w:r>
          </w:p>
        </w:tc>
      </w:tr>
      <w:tr w:rsidR="00AE7D4B" w:rsidRPr="003A35A7" w14:paraId="14BB23A8" w14:textId="77777777" w:rsidTr="007F698B">
        <w:trPr>
          <w:cantSplit/>
          <w:trHeight w:val="285"/>
        </w:trPr>
        <w:tc>
          <w:tcPr>
            <w:tcW w:w="1696" w:type="dxa"/>
            <w:shd w:val="clear" w:color="auto" w:fill="auto"/>
            <w:noWrap/>
            <w:hideMark/>
          </w:tcPr>
          <w:p w14:paraId="2A0B0AC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SUERC-34147</w:t>
            </w:r>
            <w:r w:rsidRPr="003A35A7">
              <w:rPr>
                <w:rFonts w:ascii="Times New Roman" w:hAnsi="Times New Roman" w:cs="Times New Roman"/>
                <w:sz w:val="18"/>
                <w:szCs w:val="18"/>
              </w:rPr>
              <w:br/>
              <w:t>2200±30</w:t>
            </w:r>
          </w:p>
        </w:tc>
        <w:tc>
          <w:tcPr>
            <w:tcW w:w="851" w:type="dxa"/>
            <w:shd w:val="clear" w:color="auto" w:fill="auto"/>
            <w:noWrap/>
            <w:hideMark/>
          </w:tcPr>
          <w:p w14:paraId="04A8719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4D1B9CA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 xml:space="preserve">Alnus/Corylus </w:t>
            </w:r>
            <w:r w:rsidRPr="003A35A7">
              <w:rPr>
                <w:rFonts w:ascii="Times New Roman" w:hAnsi="Times New Roman" w:cs="Times New Roman"/>
                <w:sz w:val="18"/>
                <w:szCs w:val="18"/>
              </w:rPr>
              <w:t>sp.</w:t>
            </w:r>
          </w:p>
        </w:tc>
        <w:tc>
          <w:tcPr>
            <w:tcW w:w="1672" w:type="dxa"/>
            <w:shd w:val="clear" w:color="auto" w:fill="auto"/>
            <w:noWrap/>
            <w:hideMark/>
          </w:tcPr>
          <w:p w14:paraId="3754AB5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Single fill of ditch 1051</w:t>
            </w:r>
          </w:p>
        </w:tc>
        <w:tc>
          <w:tcPr>
            <w:tcW w:w="1276" w:type="dxa"/>
            <w:shd w:val="clear" w:color="auto" w:fill="auto"/>
            <w:noWrap/>
            <w:hideMark/>
          </w:tcPr>
          <w:p w14:paraId="463E4D86"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−25.1</w:t>
            </w:r>
          </w:p>
        </w:tc>
        <w:tc>
          <w:tcPr>
            <w:tcW w:w="992" w:type="dxa"/>
            <w:shd w:val="clear" w:color="auto" w:fill="auto"/>
            <w:noWrap/>
            <w:hideMark/>
          </w:tcPr>
          <w:p w14:paraId="5F30DF8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70FB18D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Enclosure</w:t>
            </w:r>
          </w:p>
        </w:tc>
        <w:tc>
          <w:tcPr>
            <w:tcW w:w="4990" w:type="dxa"/>
            <w:shd w:val="clear" w:color="auto" w:fill="auto"/>
            <w:noWrap/>
            <w:hideMark/>
          </w:tcPr>
          <w:p w14:paraId="6BF442FF" w14:textId="2D3B5E23"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Enclosure. Dates infilling of ditch, forming the southern edge of a rectilinear enclosure (Gregory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2013).</w:t>
            </w:r>
          </w:p>
        </w:tc>
      </w:tr>
      <w:tr w:rsidR="00AE7D4B" w:rsidRPr="003A35A7" w14:paraId="1C7AA600" w14:textId="77777777" w:rsidTr="007F698B">
        <w:trPr>
          <w:cantSplit/>
          <w:trHeight w:val="285"/>
        </w:trPr>
        <w:tc>
          <w:tcPr>
            <w:tcW w:w="1696" w:type="dxa"/>
            <w:shd w:val="clear" w:color="auto" w:fill="auto"/>
            <w:noWrap/>
            <w:hideMark/>
          </w:tcPr>
          <w:p w14:paraId="6A53909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SUERC-34152</w:t>
            </w:r>
            <w:r w:rsidRPr="003A35A7">
              <w:rPr>
                <w:rFonts w:ascii="Times New Roman" w:hAnsi="Times New Roman" w:cs="Times New Roman"/>
                <w:sz w:val="18"/>
                <w:szCs w:val="18"/>
              </w:rPr>
              <w:br/>
              <w:t>2235±30</w:t>
            </w:r>
          </w:p>
        </w:tc>
        <w:tc>
          <w:tcPr>
            <w:tcW w:w="851" w:type="dxa"/>
            <w:shd w:val="clear" w:color="auto" w:fill="auto"/>
            <w:noWrap/>
            <w:hideMark/>
          </w:tcPr>
          <w:p w14:paraId="22DFB3C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7B016E0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Charcoal, </w:t>
            </w:r>
            <w:r w:rsidRPr="003A35A7">
              <w:rPr>
                <w:rFonts w:ascii="Times New Roman" w:hAnsi="Times New Roman" w:cs="Times New Roman"/>
                <w:i/>
                <w:sz w:val="18"/>
                <w:szCs w:val="18"/>
              </w:rPr>
              <w:t>Prunus</w:t>
            </w:r>
            <w:r w:rsidRPr="003A35A7">
              <w:rPr>
                <w:rFonts w:ascii="Times New Roman" w:hAnsi="Times New Roman" w:cs="Times New Roman"/>
                <w:sz w:val="18"/>
                <w:szCs w:val="18"/>
              </w:rPr>
              <w:t xml:space="preserve"> sp.</w:t>
            </w:r>
          </w:p>
        </w:tc>
        <w:tc>
          <w:tcPr>
            <w:tcW w:w="1672" w:type="dxa"/>
            <w:shd w:val="clear" w:color="auto" w:fill="auto"/>
            <w:noWrap/>
            <w:hideMark/>
          </w:tcPr>
          <w:p w14:paraId="00E5EE7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Lower fill of ditch 1023</w:t>
            </w:r>
          </w:p>
        </w:tc>
        <w:tc>
          <w:tcPr>
            <w:tcW w:w="1276" w:type="dxa"/>
            <w:shd w:val="clear" w:color="auto" w:fill="auto"/>
            <w:noWrap/>
            <w:hideMark/>
          </w:tcPr>
          <w:p w14:paraId="0FFAE7E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−24.1</w:t>
            </w:r>
          </w:p>
        </w:tc>
        <w:tc>
          <w:tcPr>
            <w:tcW w:w="992" w:type="dxa"/>
            <w:shd w:val="clear" w:color="auto" w:fill="auto"/>
            <w:noWrap/>
            <w:hideMark/>
          </w:tcPr>
          <w:p w14:paraId="279EA4F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0C2B713C"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Enclosure</w:t>
            </w:r>
          </w:p>
        </w:tc>
        <w:tc>
          <w:tcPr>
            <w:tcW w:w="4990" w:type="dxa"/>
            <w:shd w:val="clear" w:color="auto" w:fill="auto"/>
            <w:noWrap/>
            <w:hideMark/>
          </w:tcPr>
          <w:p w14:paraId="79A3D04A" w14:textId="1989E7CC"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Enclosure. Dates infilling of ditch, forming the southwest corner of the same rectilinear enclosure as 1051 (Gregory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2013).</w:t>
            </w:r>
          </w:p>
        </w:tc>
      </w:tr>
      <w:tr w:rsidR="00AE7D4B" w:rsidRPr="003A35A7" w14:paraId="17EE4B8B" w14:textId="77777777" w:rsidTr="007F698B">
        <w:trPr>
          <w:cantSplit/>
          <w:trHeight w:val="285"/>
        </w:trPr>
        <w:tc>
          <w:tcPr>
            <w:tcW w:w="14454" w:type="dxa"/>
            <w:gridSpan w:val="9"/>
            <w:shd w:val="clear" w:color="auto" w:fill="auto"/>
            <w:noWrap/>
            <w:hideMark/>
          </w:tcPr>
          <w:p w14:paraId="283F1AA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Wattle Syke, Wetherby, SE 406 458</w:t>
            </w:r>
          </w:p>
        </w:tc>
      </w:tr>
      <w:tr w:rsidR="00AE7D4B" w:rsidRPr="003A35A7" w14:paraId="36B685F1" w14:textId="77777777" w:rsidTr="007F698B">
        <w:trPr>
          <w:cantSplit/>
          <w:trHeight w:val="285"/>
        </w:trPr>
        <w:tc>
          <w:tcPr>
            <w:tcW w:w="1696" w:type="dxa"/>
            <w:shd w:val="clear" w:color="auto" w:fill="auto"/>
            <w:noWrap/>
            <w:hideMark/>
          </w:tcPr>
          <w:p w14:paraId="2BD4C2E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SUERC-27199</w:t>
            </w:r>
            <w:r w:rsidRPr="003A35A7">
              <w:rPr>
                <w:rFonts w:ascii="Times New Roman" w:hAnsi="Times New Roman" w:cs="Times New Roman"/>
                <w:sz w:val="18"/>
                <w:szCs w:val="18"/>
              </w:rPr>
              <w:br/>
              <w:t>1720±30</w:t>
            </w:r>
          </w:p>
        </w:tc>
        <w:tc>
          <w:tcPr>
            <w:tcW w:w="851" w:type="dxa"/>
            <w:shd w:val="clear" w:color="auto" w:fill="auto"/>
            <w:noWrap/>
            <w:hideMark/>
          </w:tcPr>
          <w:p w14:paraId="1C46D71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w:t>
            </w:r>
          </w:p>
        </w:tc>
        <w:tc>
          <w:tcPr>
            <w:tcW w:w="1559" w:type="dxa"/>
            <w:gridSpan w:val="2"/>
            <w:shd w:val="clear" w:color="auto" w:fill="auto"/>
            <w:noWrap/>
            <w:hideMark/>
          </w:tcPr>
          <w:p w14:paraId="64B7454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Plant macrofossil, charred wheat grain</w:t>
            </w:r>
          </w:p>
        </w:tc>
        <w:tc>
          <w:tcPr>
            <w:tcW w:w="1672" w:type="dxa"/>
            <w:shd w:val="clear" w:color="auto" w:fill="auto"/>
            <w:noWrap/>
            <w:hideMark/>
          </w:tcPr>
          <w:p w14:paraId="65E9BB8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Fill 1286 of the third recut (1287) of ditch 1</w:t>
            </w:r>
          </w:p>
        </w:tc>
        <w:tc>
          <w:tcPr>
            <w:tcW w:w="1276" w:type="dxa"/>
            <w:shd w:val="clear" w:color="auto" w:fill="auto"/>
            <w:noWrap/>
            <w:hideMark/>
          </w:tcPr>
          <w:p w14:paraId="52CB810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−23.6</w:t>
            </w:r>
          </w:p>
        </w:tc>
        <w:tc>
          <w:tcPr>
            <w:tcW w:w="992" w:type="dxa"/>
            <w:shd w:val="clear" w:color="auto" w:fill="auto"/>
            <w:noWrap/>
            <w:hideMark/>
          </w:tcPr>
          <w:p w14:paraId="6422E89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2A413E3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Boundary ditch</w:t>
            </w:r>
          </w:p>
        </w:tc>
        <w:tc>
          <w:tcPr>
            <w:tcW w:w="4990" w:type="dxa"/>
            <w:shd w:val="clear" w:color="auto" w:fill="auto"/>
            <w:noWrap/>
            <w:hideMark/>
          </w:tcPr>
          <w:p w14:paraId="23FCDCFC" w14:textId="1C5DB6FE"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Boundary ditch forming one of the boundaries of a field system associated with the settlement. Possibly originally part of one of the settlement enclosure boundaries extended later as the fields were laid out. Dates infilling (Martin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2013).</w:t>
            </w:r>
          </w:p>
        </w:tc>
      </w:tr>
      <w:tr w:rsidR="00AE7D4B" w:rsidRPr="003A35A7" w14:paraId="2DCA7BA3" w14:textId="77777777" w:rsidTr="007F698B">
        <w:trPr>
          <w:cantSplit/>
          <w:trHeight w:val="285"/>
        </w:trPr>
        <w:tc>
          <w:tcPr>
            <w:tcW w:w="14454" w:type="dxa"/>
            <w:gridSpan w:val="9"/>
            <w:shd w:val="clear" w:color="auto" w:fill="auto"/>
            <w:noWrap/>
            <w:hideMark/>
          </w:tcPr>
          <w:p w14:paraId="133D329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Welwick Drain, Easington to Salt End Cable Route, TA 3340 1965</w:t>
            </w:r>
          </w:p>
        </w:tc>
      </w:tr>
      <w:tr w:rsidR="00AE7D4B" w:rsidRPr="003A35A7" w14:paraId="5B175B78" w14:textId="77777777" w:rsidTr="007F698B">
        <w:trPr>
          <w:cantSplit/>
          <w:trHeight w:val="285"/>
        </w:trPr>
        <w:tc>
          <w:tcPr>
            <w:tcW w:w="1696" w:type="dxa"/>
            <w:shd w:val="clear" w:color="auto" w:fill="auto"/>
            <w:noWrap/>
            <w:hideMark/>
          </w:tcPr>
          <w:p w14:paraId="4BF5D935"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UBA-31832</w:t>
            </w:r>
            <w:r w:rsidRPr="003A35A7">
              <w:rPr>
                <w:rFonts w:ascii="Times New Roman" w:hAnsi="Times New Roman" w:cs="Times New Roman"/>
                <w:sz w:val="18"/>
                <w:szCs w:val="18"/>
              </w:rPr>
              <w:br/>
              <w:t>1954±35</w:t>
            </w:r>
          </w:p>
        </w:tc>
        <w:tc>
          <w:tcPr>
            <w:tcW w:w="851" w:type="dxa"/>
            <w:shd w:val="clear" w:color="auto" w:fill="auto"/>
            <w:noWrap/>
            <w:hideMark/>
          </w:tcPr>
          <w:p w14:paraId="319A9A8D"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14</w:t>
            </w:r>
          </w:p>
        </w:tc>
        <w:tc>
          <w:tcPr>
            <w:tcW w:w="1559" w:type="dxa"/>
            <w:gridSpan w:val="2"/>
            <w:shd w:val="clear" w:color="auto" w:fill="auto"/>
            <w:noWrap/>
            <w:hideMark/>
          </w:tcPr>
          <w:p w14:paraId="1327D3F7"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Charred plant remains, </w:t>
            </w:r>
            <w:r w:rsidRPr="003A35A7">
              <w:rPr>
                <w:rFonts w:ascii="Times New Roman" w:hAnsi="Times New Roman" w:cs="Times New Roman"/>
                <w:i/>
                <w:sz w:val="18"/>
                <w:szCs w:val="18"/>
              </w:rPr>
              <w:t>Hordeum</w:t>
            </w:r>
            <w:r w:rsidRPr="003A35A7">
              <w:rPr>
                <w:rFonts w:ascii="Times New Roman" w:hAnsi="Times New Roman" w:cs="Times New Roman"/>
                <w:sz w:val="18"/>
                <w:szCs w:val="18"/>
              </w:rPr>
              <w:t xml:space="preserve"> sp. single grain</w:t>
            </w:r>
          </w:p>
        </w:tc>
        <w:tc>
          <w:tcPr>
            <w:tcW w:w="1672" w:type="dxa"/>
            <w:shd w:val="clear" w:color="auto" w:fill="auto"/>
            <w:noWrap/>
            <w:hideMark/>
          </w:tcPr>
          <w:p w14:paraId="79FB5BCE"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Context (67151), [67215] western ditch</w:t>
            </w:r>
          </w:p>
        </w:tc>
        <w:tc>
          <w:tcPr>
            <w:tcW w:w="1276" w:type="dxa"/>
            <w:shd w:val="clear" w:color="auto" w:fill="auto"/>
            <w:noWrap/>
            <w:hideMark/>
          </w:tcPr>
          <w:p w14:paraId="3AFDED11"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w:t>
            </w:r>
          </w:p>
        </w:tc>
        <w:tc>
          <w:tcPr>
            <w:tcW w:w="992" w:type="dxa"/>
            <w:shd w:val="clear" w:color="auto" w:fill="auto"/>
            <w:noWrap/>
            <w:hideMark/>
          </w:tcPr>
          <w:p w14:paraId="3A7C692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51DA33E3"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Boundary ditch</w:t>
            </w:r>
          </w:p>
        </w:tc>
        <w:tc>
          <w:tcPr>
            <w:tcW w:w="4990" w:type="dxa"/>
            <w:shd w:val="clear" w:color="auto" w:fill="auto"/>
            <w:noWrap/>
            <w:hideMark/>
          </w:tcPr>
          <w:p w14:paraId="3B0572F1" w14:textId="38D8D9B5"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Boundary. Dates infilling of secondary fill in western ditch. Possible field boundaries or boundaries to nearby roundhouse settlement (Burgess </w:t>
            </w:r>
            <w:r w:rsidR="002041F7" w:rsidRPr="003A35A7">
              <w:rPr>
                <w:rFonts w:ascii="Times New Roman" w:hAnsi="Times New Roman" w:cs="Times New Roman"/>
                <w:sz w:val="18"/>
                <w:szCs w:val="18"/>
              </w:rPr>
              <w:t xml:space="preserve">&amp; </w:t>
            </w:r>
            <w:r w:rsidRPr="003A35A7">
              <w:rPr>
                <w:rFonts w:ascii="Times New Roman" w:hAnsi="Times New Roman" w:cs="Times New Roman"/>
                <w:sz w:val="18"/>
                <w:szCs w:val="18"/>
              </w:rPr>
              <w:t>Daniel</w:t>
            </w:r>
            <w:r w:rsidR="007241C5" w:rsidRPr="003A35A7">
              <w:rPr>
                <w:rFonts w:ascii="Times New Roman" w:hAnsi="Times New Roman" w:cs="Times New Roman"/>
                <w:sz w:val="18"/>
                <w:szCs w:val="18"/>
              </w:rPr>
              <w:t>,</w:t>
            </w:r>
            <w:r w:rsidRPr="003A35A7">
              <w:rPr>
                <w:rFonts w:ascii="Times New Roman" w:hAnsi="Times New Roman" w:cs="Times New Roman"/>
                <w:sz w:val="18"/>
                <w:szCs w:val="18"/>
              </w:rPr>
              <w:t xml:space="preserve"> 2018).</w:t>
            </w:r>
          </w:p>
        </w:tc>
      </w:tr>
      <w:tr w:rsidR="00AE7D4B" w:rsidRPr="003A35A7" w14:paraId="33F82B07" w14:textId="77777777" w:rsidTr="007F698B">
        <w:trPr>
          <w:cantSplit/>
          <w:trHeight w:val="285"/>
        </w:trPr>
        <w:tc>
          <w:tcPr>
            <w:tcW w:w="14454" w:type="dxa"/>
            <w:gridSpan w:val="9"/>
            <w:shd w:val="clear" w:color="auto" w:fill="auto"/>
            <w:noWrap/>
            <w:hideMark/>
          </w:tcPr>
          <w:p w14:paraId="2A1CF538"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lastRenderedPageBreak/>
              <w:t>Whirlow Hall Farm, SK 3123 8318</w:t>
            </w:r>
          </w:p>
        </w:tc>
      </w:tr>
      <w:tr w:rsidR="00AE7D4B" w:rsidRPr="003A35A7" w14:paraId="57283AE3" w14:textId="77777777" w:rsidTr="007F698B">
        <w:trPr>
          <w:cantSplit/>
          <w:trHeight w:val="285"/>
        </w:trPr>
        <w:tc>
          <w:tcPr>
            <w:tcW w:w="1696" w:type="dxa"/>
            <w:shd w:val="clear" w:color="auto" w:fill="auto"/>
            <w:noWrap/>
            <w:hideMark/>
          </w:tcPr>
          <w:p w14:paraId="5297828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SUERC-36826</w:t>
            </w:r>
            <w:r w:rsidRPr="003A35A7">
              <w:rPr>
                <w:rFonts w:ascii="Times New Roman" w:hAnsi="Times New Roman" w:cs="Times New Roman"/>
                <w:sz w:val="18"/>
                <w:szCs w:val="18"/>
              </w:rPr>
              <w:br/>
              <w:t>2155±30</w:t>
            </w:r>
          </w:p>
        </w:tc>
        <w:tc>
          <w:tcPr>
            <w:tcW w:w="851" w:type="dxa"/>
            <w:shd w:val="clear" w:color="auto" w:fill="auto"/>
            <w:noWrap/>
            <w:hideMark/>
          </w:tcPr>
          <w:p w14:paraId="19779731" w14:textId="77777777" w:rsidR="00AE7D4B" w:rsidRPr="003A35A7" w:rsidRDefault="00AE7D4B" w:rsidP="00B12E6B">
            <w:pPr>
              <w:pStyle w:val="TableText"/>
              <w:rPr>
                <w:rFonts w:ascii="Times New Roman" w:hAnsi="Times New Roman" w:cs="Times New Roman"/>
                <w:sz w:val="18"/>
                <w:szCs w:val="18"/>
              </w:rPr>
            </w:pPr>
          </w:p>
        </w:tc>
        <w:tc>
          <w:tcPr>
            <w:tcW w:w="1559" w:type="dxa"/>
            <w:gridSpan w:val="2"/>
            <w:shd w:val="clear" w:color="auto" w:fill="auto"/>
            <w:noWrap/>
            <w:hideMark/>
          </w:tcPr>
          <w:p w14:paraId="1BEFE8FA"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Charcoal, single entity hazel wood charcoal</w:t>
            </w:r>
          </w:p>
        </w:tc>
        <w:tc>
          <w:tcPr>
            <w:tcW w:w="1672" w:type="dxa"/>
            <w:shd w:val="clear" w:color="auto" w:fill="auto"/>
            <w:noWrap/>
            <w:hideMark/>
          </w:tcPr>
          <w:p w14:paraId="5DC97ECF"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Primary ditch silt, probably context (021) based on figure 3 in Waddington (2012)</w:t>
            </w:r>
          </w:p>
        </w:tc>
        <w:tc>
          <w:tcPr>
            <w:tcW w:w="1276" w:type="dxa"/>
            <w:shd w:val="clear" w:color="auto" w:fill="auto"/>
            <w:noWrap/>
            <w:hideMark/>
          </w:tcPr>
          <w:p w14:paraId="1612A9B0"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−26.8</w:t>
            </w:r>
          </w:p>
        </w:tc>
        <w:tc>
          <w:tcPr>
            <w:tcW w:w="992" w:type="dxa"/>
            <w:shd w:val="clear" w:color="auto" w:fill="auto"/>
            <w:noWrap/>
            <w:hideMark/>
          </w:tcPr>
          <w:p w14:paraId="65047A49"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1418" w:type="dxa"/>
            <w:shd w:val="clear" w:color="auto" w:fill="auto"/>
            <w:noWrap/>
            <w:hideMark/>
          </w:tcPr>
          <w:p w14:paraId="77D428F2" w14:textId="77777777"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Enclosure</w:t>
            </w:r>
          </w:p>
        </w:tc>
        <w:tc>
          <w:tcPr>
            <w:tcW w:w="4990" w:type="dxa"/>
            <w:shd w:val="clear" w:color="auto" w:fill="auto"/>
            <w:noWrap/>
            <w:hideMark/>
          </w:tcPr>
          <w:p w14:paraId="2133B15F" w14:textId="5E8B2B8B" w:rsidR="00AE7D4B" w:rsidRPr="003A35A7" w:rsidRDefault="00AE7D4B"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Enclosure. Dates enclosure ditch infilling (Waddington</w:t>
            </w:r>
            <w:r w:rsidR="007241C5" w:rsidRPr="003A35A7">
              <w:rPr>
                <w:rFonts w:ascii="Times New Roman" w:hAnsi="Times New Roman" w:cs="Times New Roman"/>
                <w:sz w:val="18"/>
                <w:szCs w:val="18"/>
              </w:rPr>
              <w:t>,</w:t>
            </w:r>
            <w:r w:rsidRPr="003A35A7">
              <w:rPr>
                <w:rFonts w:ascii="Times New Roman" w:hAnsi="Times New Roman" w:cs="Times New Roman"/>
                <w:sz w:val="18"/>
                <w:szCs w:val="18"/>
              </w:rPr>
              <w:t xml:space="preserve"> 2012).</w:t>
            </w:r>
          </w:p>
        </w:tc>
      </w:tr>
    </w:tbl>
    <w:p w14:paraId="2B612330" w14:textId="77777777" w:rsidR="00602068" w:rsidRPr="003A35A7" w:rsidRDefault="00602068" w:rsidP="00F5507A">
      <w:pPr>
        <w:rPr>
          <w:rFonts w:ascii="Times New Roman" w:hAnsi="Times New Roman" w:cs="Times New Roman"/>
          <w:sz w:val="24"/>
          <w:szCs w:val="24"/>
        </w:rPr>
        <w:sectPr w:rsidR="00602068" w:rsidRPr="003A35A7" w:rsidSect="007F698B">
          <w:endnotePr>
            <w:numFmt w:val="decimal"/>
          </w:endnotePr>
          <w:pgSz w:w="16838" w:h="11906" w:orient="landscape" w:code="9"/>
          <w:pgMar w:top="1134" w:right="1134" w:bottom="1134" w:left="1134" w:header="709" w:footer="709" w:gutter="0"/>
          <w:cols w:space="708"/>
          <w:docGrid w:linePitch="360"/>
        </w:sectPr>
      </w:pPr>
    </w:p>
    <w:p w14:paraId="19B015B1" w14:textId="51EA2A55" w:rsidR="002466DE" w:rsidRPr="00A16419" w:rsidRDefault="002466DE" w:rsidP="00425C06">
      <w:pPr>
        <w:pStyle w:val="HeadingLevel2"/>
        <w:rPr>
          <w:rFonts w:ascii="Times New Roman" w:hAnsi="Times New Roman" w:cs="Times New Roman"/>
          <w:i/>
          <w:iCs/>
        </w:rPr>
      </w:pPr>
      <w:bookmarkStart w:id="96" w:name="_Hlk78208229"/>
      <w:bookmarkStart w:id="97" w:name="_Toc81950612"/>
      <w:r w:rsidRPr="00A16419">
        <w:rPr>
          <w:rFonts w:ascii="Times New Roman" w:hAnsi="Times New Roman" w:cs="Times New Roman"/>
          <w:i/>
          <w:iCs/>
        </w:rPr>
        <w:lastRenderedPageBreak/>
        <w:t xml:space="preserve">Table </w:t>
      </w:r>
      <w:r w:rsidR="0060197E" w:rsidRPr="00A16419">
        <w:rPr>
          <w:rFonts w:ascii="Times New Roman" w:hAnsi="Times New Roman" w:cs="Times New Roman"/>
          <w:i/>
          <w:iCs/>
        </w:rPr>
        <w:t>S</w:t>
      </w:r>
      <w:r w:rsidRPr="00A16419">
        <w:rPr>
          <w:rFonts w:ascii="Times New Roman" w:hAnsi="Times New Roman" w:cs="Times New Roman"/>
          <w:i/>
          <w:iCs/>
        </w:rPr>
        <w:t xml:space="preserve">3: </w:t>
      </w:r>
      <w:bookmarkEnd w:id="74"/>
      <w:bookmarkEnd w:id="75"/>
      <w:r w:rsidRPr="00A16419">
        <w:rPr>
          <w:rFonts w:ascii="Times New Roman" w:hAnsi="Times New Roman" w:cs="Times New Roman"/>
          <w:i/>
          <w:iCs/>
        </w:rPr>
        <w:t>Sample preparation and measurement techniques used for radiocarbon measurements collated for this study</w:t>
      </w:r>
      <w:bookmarkEnd w:id="76"/>
      <w:bookmarkEnd w:id="77"/>
      <w:bookmarkEnd w:id="78"/>
      <w:r w:rsidR="00E02AF0" w:rsidRPr="00A16419">
        <w:rPr>
          <w:rFonts w:ascii="Times New Roman" w:hAnsi="Times New Roman" w:cs="Times New Roman"/>
          <w:i/>
          <w:iCs/>
        </w:rPr>
        <w:t>.</w:t>
      </w:r>
      <w:bookmarkEnd w:id="9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56"/>
        <w:gridCol w:w="1377"/>
        <w:gridCol w:w="1666"/>
        <w:gridCol w:w="4829"/>
      </w:tblGrid>
      <w:tr w:rsidR="002466DE" w:rsidRPr="003A35A7" w14:paraId="547D2D05" w14:textId="77777777" w:rsidTr="00B12E6B">
        <w:trPr>
          <w:tblHeader/>
        </w:trPr>
        <w:tc>
          <w:tcPr>
            <w:tcW w:w="912" w:type="pct"/>
            <w:tcBorders>
              <w:top w:val="single" w:sz="4" w:space="0" w:color="auto"/>
              <w:left w:val="single" w:sz="4" w:space="0" w:color="auto"/>
              <w:bottom w:val="single" w:sz="4" w:space="0" w:color="auto"/>
              <w:right w:val="single" w:sz="4" w:space="0" w:color="auto"/>
            </w:tcBorders>
          </w:tcPr>
          <w:bookmarkEnd w:id="96"/>
          <w:p w14:paraId="133CDC94" w14:textId="77777777" w:rsidR="002466DE" w:rsidRPr="003A35A7" w:rsidRDefault="002466DE"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Laboratory</w:t>
            </w:r>
          </w:p>
        </w:tc>
        <w:tc>
          <w:tcPr>
            <w:tcW w:w="715" w:type="pct"/>
            <w:tcBorders>
              <w:top w:val="single" w:sz="4" w:space="0" w:color="auto"/>
              <w:left w:val="single" w:sz="4" w:space="0" w:color="auto"/>
              <w:bottom w:val="single" w:sz="4" w:space="0" w:color="auto"/>
              <w:right w:val="single" w:sz="4" w:space="0" w:color="auto"/>
            </w:tcBorders>
            <w:hideMark/>
          </w:tcPr>
          <w:p w14:paraId="20E6D2DD" w14:textId="77777777" w:rsidR="002466DE" w:rsidRPr="003A35A7" w:rsidRDefault="002466DE"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Laboratory Code</w:t>
            </w:r>
          </w:p>
        </w:tc>
        <w:tc>
          <w:tcPr>
            <w:tcW w:w="865" w:type="pct"/>
            <w:tcBorders>
              <w:top w:val="single" w:sz="4" w:space="0" w:color="auto"/>
              <w:left w:val="single" w:sz="4" w:space="0" w:color="auto"/>
              <w:bottom w:val="single" w:sz="4" w:space="0" w:color="auto"/>
              <w:right w:val="single" w:sz="4" w:space="0" w:color="auto"/>
            </w:tcBorders>
            <w:hideMark/>
          </w:tcPr>
          <w:p w14:paraId="52342B7F" w14:textId="77777777" w:rsidR="002466DE" w:rsidRPr="003A35A7" w:rsidRDefault="002466DE"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Measurement techniques</w:t>
            </w:r>
          </w:p>
        </w:tc>
        <w:tc>
          <w:tcPr>
            <w:tcW w:w="2508" w:type="pct"/>
            <w:tcBorders>
              <w:top w:val="single" w:sz="4" w:space="0" w:color="auto"/>
              <w:left w:val="single" w:sz="4" w:space="0" w:color="auto"/>
              <w:bottom w:val="single" w:sz="4" w:space="0" w:color="auto"/>
              <w:right w:val="single" w:sz="4" w:space="0" w:color="auto"/>
            </w:tcBorders>
            <w:hideMark/>
          </w:tcPr>
          <w:p w14:paraId="36757E5B" w14:textId="77777777" w:rsidR="002466DE" w:rsidRPr="003A35A7" w:rsidRDefault="002466DE"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Pretreatment and measurement details</w:t>
            </w:r>
          </w:p>
        </w:tc>
      </w:tr>
      <w:tr w:rsidR="002466DE" w:rsidRPr="003A35A7" w14:paraId="5C237B41" w14:textId="77777777" w:rsidTr="00B12E6B">
        <w:tc>
          <w:tcPr>
            <w:tcW w:w="912" w:type="pct"/>
            <w:tcBorders>
              <w:top w:val="single" w:sz="4" w:space="0" w:color="auto"/>
              <w:left w:val="single" w:sz="4" w:space="0" w:color="auto"/>
              <w:bottom w:val="single" w:sz="4" w:space="0" w:color="auto"/>
              <w:right w:val="single" w:sz="4" w:space="0" w:color="auto"/>
            </w:tcBorders>
          </w:tcPr>
          <w:p w14:paraId="6134E8FD" w14:textId="77777777" w:rsidR="002466DE" w:rsidRPr="003A35A7" w:rsidRDefault="002466DE"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University of Arizona AMS Laboratory, USA</w:t>
            </w:r>
          </w:p>
        </w:tc>
        <w:tc>
          <w:tcPr>
            <w:tcW w:w="715" w:type="pct"/>
            <w:tcBorders>
              <w:top w:val="single" w:sz="4" w:space="0" w:color="auto"/>
              <w:left w:val="single" w:sz="4" w:space="0" w:color="auto"/>
              <w:bottom w:val="single" w:sz="4" w:space="0" w:color="auto"/>
              <w:right w:val="single" w:sz="4" w:space="0" w:color="auto"/>
            </w:tcBorders>
          </w:tcPr>
          <w:p w14:paraId="45DB1963" w14:textId="77777777" w:rsidR="002466DE" w:rsidRPr="003A35A7" w:rsidRDefault="002466DE"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AA-</w:t>
            </w:r>
          </w:p>
        </w:tc>
        <w:tc>
          <w:tcPr>
            <w:tcW w:w="865" w:type="pct"/>
            <w:tcBorders>
              <w:top w:val="single" w:sz="4" w:space="0" w:color="auto"/>
              <w:left w:val="single" w:sz="4" w:space="0" w:color="auto"/>
              <w:bottom w:val="single" w:sz="4" w:space="0" w:color="auto"/>
              <w:right w:val="single" w:sz="4" w:space="0" w:color="auto"/>
            </w:tcBorders>
          </w:tcPr>
          <w:p w14:paraId="0169BEE4" w14:textId="77777777" w:rsidR="002466DE" w:rsidRPr="003A35A7" w:rsidRDefault="002466DE"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2508" w:type="pct"/>
            <w:tcBorders>
              <w:top w:val="single" w:sz="4" w:space="0" w:color="auto"/>
              <w:left w:val="single" w:sz="4" w:space="0" w:color="auto"/>
              <w:bottom w:val="single" w:sz="4" w:space="0" w:color="auto"/>
              <w:right w:val="single" w:sz="4" w:space="0" w:color="auto"/>
            </w:tcBorders>
            <w:shd w:val="clear" w:color="auto" w:fill="auto"/>
          </w:tcPr>
          <w:p w14:paraId="50CCCEB9" w14:textId="26C12609" w:rsidR="002466DE" w:rsidRPr="003A35A7" w:rsidRDefault="002466DE"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Pretreated, combusted and graphiti</w:t>
            </w:r>
            <w:r w:rsidR="008D5995" w:rsidRPr="003A35A7">
              <w:rPr>
                <w:rFonts w:ascii="Times New Roman" w:hAnsi="Times New Roman" w:cs="Times New Roman"/>
                <w:sz w:val="18"/>
                <w:szCs w:val="18"/>
              </w:rPr>
              <w:t>z</w:t>
            </w:r>
            <w:r w:rsidRPr="003A35A7">
              <w:rPr>
                <w:rFonts w:ascii="Times New Roman" w:hAnsi="Times New Roman" w:cs="Times New Roman"/>
                <w:sz w:val="18"/>
                <w:szCs w:val="18"/>
              </w:rPr>
              <w:t xml:space="preserve">ed at SUERC (Stenhouse </w:t>
            </w:r>
            <w:r w:rsidR="002041F7" w:rsidRPr="003A35A7">
              <w:rPr>
                <w:rFonts w:ascii="Times New Roman" w:hAnsi="Times New Roman" w:cs="Times New Roman"/>
                <w:sz w:val="18"/>
                <w:szCs w:val="18"/>
              </w:rPr>
              <w:t>&amp;</w:t>
            </w:r>
            <w:r w:rsidR="00D63EFD" w:rsidRPr="003A35A7">
              <w:rPr>
                <w:rFonts w:ascii="Times New Roman" w:hAnsi="Times New Roman" w:cs="Times New Roman"/>
                <w:sz w:val="18"/>
                <w:szCs w:val="18"/>
              </w:rPr>
              <w:t xml:space="preserve"> </w:t>
            </w:r>
            <w:r w:rsidRPr="003A35A7">
              <w:rPr>
                <w:rFonts w:ascii="Times New Roman" w:hAnsi="Times New Roman" w:cs="Times New Roman"/>
                <w:sz w:val="18"/>
                <w:szCs w:val="18"/>
              </w:rPr>
              <w:t>Baxter</w:t>
            </w:r>
            <w:r w:rsidR="007241C5" w:rsidRPr="003A35A7">
              <w:rPr>
                <w:rFonts w:ascii="Times New Roman" w:hAnsi="Times New Roman" w:cs="Times New Roman"/>
                <w:sz w:val="18"/>
                <w:szCs w:val="18"/>
              </w:rPr>
              <w:t>,</w:t>
            </w:r>
            <w:r w:rsidRPr="003A35A7">
              <w:rPr>
                <w:rFonts w:ascii="Times New Roman" w:hAnsi="Times New Roman" w:cs="Times New Roman"/>
                <w:sz w:val="18"/>
                <w:szCs w:val="18"/>
              </w:rPr>
              <w:t xml:space="preserve"> 1983; Slota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 xml:space="preserve">1987) and then the targets sent to Arizona to be measured on the AMS (Donahue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1997).</w:t>
            </w:r>
          </w:p>
        </w:tc>
      </w:tr>
      <w:tr w:rsidR="002466DE" w:rsidRPr="003A35A7" w14:paraId="4CA33EE9" w14:textId="77777777" w:rsidTr="00B12E6B">
        <w:tc>
          <w:tcPr>
            <w:tcW w:w="912" w:type="pct"/>
            <w:tcBorders>
              <w:top w:val="single" w:sz="4" w:space="0" w:color="auto"/>
              <w:left w:val="single" w:sz="4" w:space="0" w:color="auto"/>
              <w:bottom w:val="single" w:sz="4" w:space="0" w:color="auto"/>
              <w:right w:val="single" w:sz="4" w:space="0" w:color="auto"/>
            </w:tcBorders>
          </w:tcPr>
          <w:p w14:paraId="583C4F11" w14:textId="77777777" w:rsidR="002466DE" w:rsidRPr="003A35A7" w:rsidRDefault="002466DE"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Beta Analytic Inc, USA</w:t>
            </w:r>
          </w:p>
        </w:tc>
        <w:tc>
          <w:tcPr>
            <w:tcW w:w="715" w:type="pct"/>
            <w:tcBorders>
              <w:top w:val="single" w:sz="4" w:space="0" w:color="auto"/>
              <w:left w:val="single" w:sz="4" w:space="0" w:color="auto"/>
              <w:bottom w:val="single" w:sz="4" w:space="0" w:color="auto"/>
              <w:right w:val="single" w:sz="4" w:space="0" w:color="auto"/>
            </w:tcBorders>
          </w:tcPr>
          <w:p w14:paraId="1CB232F1" w14:textId="77777777" w:rsidR="002466DE" w:rsidRPr="003A35A7" w:rsidRDefault="002466DE"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Beta-</w:t>
            </w:r>
          </w:p>
        </w:tc>
        <w:tc>
          <w:tcPr>
            <w:tcW w:w="865" w:type="pct"/>
            <w:tcBorders>
              <w:top w:val="single" w:sz="4" w:space="0" w:color="auto"/>
              <w:left w:val="single" w:sz="4" w:space="0" w:color="auto"/>
              <w:bottom w:val="single" w:sz="4" w:space="0" w:color="auto"/>
              <w:right w:val="single" w:sz="4" w:space="0" w:color="auto"/>
            </w:tcBorders>
          </w:tcPr>
          <w:p w14:paraId="7B591360" w14:textId="77777777" w:rsidR="002466DE" w:rsidRPr="003A35A7" w:rsidRDefault="002466DE"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2508" w:type="pct"/>
            <w:tcBorders>
              <w:top w:val="single" w:sz="4" w:space="0" w:color="auto"/>
              <w:left w:val="single" w:sz="4" w:space="0" w:color="auto"/>
              <w:bottom w:val="single" w:sz="4" w:space="0" w:color="auto"/>
              <w:right w:val="single" w:sz="4" w:space="0" w:color="auto"/>
            </w:tcBorders>
          </w:tcPr>
          <w:p w14:paraId="23494330" w14:textId="77777777" w:rsidR="002466DE" w:rsidRPr="003A35A7" w:rsidRDefault="002466DE"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Samples are pretreated as described at </w:t>
            </w:r>
            <w:hyperlink r:id="rId58" w:history="1">
              <w:r w:rsidRPr="003A35A7">
                <w:rPr>
                  <w:rFonts w:ascii="Times New Roman" w:hAnsi="Times New Roman" w:cs="Times New Roman"/>
                  <w:sz w:val="18"/>
                  <w:szCs w:val="18"/>
                </w:rPr>
                <w:t>https://www.radiocarbon.com/pretreatment-carbon-dating.htm</w:t>
              </w:r>
            </w:hyperlink>
            <w:r w:rsidRPr="003A35A7">
              <w:rPr>
                <w:rFonts w:ascii="Times New Roman" w:hAnsi="Times New Roman" w:cs="Times New Roman"/>
                <w:sz w:val="18"/>
                <w:szCs w:val="18"/>
              </w:rPr>
              <w:t xml:space="preserve"> and measured as described at </w:t>
            </w:r>
            <w:hyperlink r:id="rId59" w:history="1">
              <w:r w:rsidRPr="003A35A7">
                <w:rPr>
                  <w:rFonts w:ascii="Times New Roman" w:hAnsi="Times New Roman" w:cs="Times New Roman"/>
                  <w:sz w:val="18"/>
                  <w:szCs w:val="18"/>
                </w:rPr>
                <w:t>https://www.radiocarbon.com/beta-radiocarbon-lab.htm</w:t>
              </w:r>
            </w:hyperlink>
            <w:r w:rsidRPr="003A35A7">
              <w:rPr>
                <w:rFonts w:ascii="Times New Roman" w:hAnsi="Times New Roman" w:cs="Times New Roman"/>
                <w:sz w:val="18"/>
                <w:szCs w:val="18"/>
              </w:rPr>
              <w:t xml:space="preserve"> </w:t>
            </w:r>
          </w:p>
        </w:tc>
      </w:tr>
      <w:tr w:rsidR="002466DE" w:rsidRPr="003A35A7" w14:paraId="541ECA80" w14:textId="77777777" w:rsidTr="00B12E6B">
        <w:tc>
          <w:tcPr>
            <w:tcW w:w="912" w:type="pct"/>
            <w:vMerge w:val="restart"/>
            <w:tcBorders>
              <w:top w:val="single" w:sz="4" w:space="0" w:color="auto"/>
              <w:left w:val="single" w:sz="4" w:space="0" w:color="auto"/>
              <w:right w:val="single" w:sz="4" w:space="0" w:color="auto"/>
            </w:tcBorders>
          </w:tcPr>
          <w:p w14:paraId="2DB14C82" w14:textId="77777777" w:rsidR="002466DE" w:rsidRPr="003A35A7" w:rsidRDefault="002466DE" w:rsidP="00B12E6B">
            <w:pPr>
              <w:pStyle w:val="TableText"/>
              <w:rPr>
                <w:rFonts w:ascii="Times New Roman" w:hAnsi="Times New Roman" w:cs="Times New Roman"/>
                <w:sz w:val="18"/>
                <w:szCs w:val="18"/>
              </w:rPr>
            </w:pPr>
            <w:bookmarkStart w:id="98" w:name="_Hlk32149943"/>
            <w:r w:rsidRPr="003A35A7">
              <w:rPr>
                <w:rFonts w:ascii="Times New Roman" w:hAnsi="Times New Roman" w:cs="Times New Roman"/>
                <w:sz w:val="18"/>
                <w:szCs w:val="18"/>
              </w:rPr>
              <w:t>Scottish Universities Research and Reactor Centre, then Scottish Universities Environmental Research Centre, UK</w:t>
            </w:r>
          </w:p>
        </w:tc>
        <w:tc>
          <w:tcPr>
            <w:tcW w:w="715" w:type="pct"/>
            <w:tcBorders>
              <w:top w:val="single" w:sz="4" w:space="0" w:color="auto"/>
              <w:left w:val="single" w:sz="4" w:space="0" w:color="auto"/>
              <w:bottom w:val="single" w:sz="4" w:space="0" w:color="auto"/>
              <w:right w:val="single" w:sz="4" w:space="0" w:color="auto"/>
            </w:tcBorders>
          </w:tcPr>
          <w:p w14:paraId="05D0E53B" w14:textId="77777777" w:rsidR="002466DE" w:rsidRPr="003A35A7" w:rsidRDefault="002466DE"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GU-</w:t>
            </w:r>
          </w:p>
          <w:p w14:paraId="39F6BF48" w14:textId="77777777" w:rsidR="002466DE" w:rsidRPr="003A35A7" w:rsidRDefault="002466DE" w:rsidP="00B12E6B">
            <w:pPr>
              <w:pStyle w:val="TableText"/>
              <w:rPr>
                <w:rFonts w:ascii="Times New Roman" w:hAnsi="Times New Roman" w:cs="Times New Roman"/>
                <w:sz w:val="18"/>
                <w:szCs w:val="18"/>
              </w:rPr>
            </w:pPr>
          </w:p>
          <w:p w14:paraId="4A15057F" w14:textId="77777777" w:rsidR="002466DE" w:rsidRPr="003A35A7" w:rsidRDefault="002466DE" w:rsidP="00B12E6B">
            <w:pPr>
              <w:pStyle w:val="TableText"/>
              <w:rPr>
                <w:rFonts w:ascii="Times New Roman" w:hAnsi="Times New Roman" w:cs="Times New Roman"/>
                <w:sz w:val="18"/>
                <w:szCs w:val="18"/>
              </w:rPr>
            </w:pPr>
          </w:p>
        </w:tc>
        <w:tc>
          <w:tcPr>
            <w:tcW w:w="865" w:type="pct"/>
            <w:tcBorders>
              <w:top w:val="single" w:sz="4" w:space="0" w:color="auto"/>
              <w:left w:val="single" w:sz="4" w:space="0" w:color="auto"/>
              <w:bottom w:val="single" w:sz="4" w:space="0" w:color="auto"/>
              <w:right w:val="single" w:sz="4" w:space="0" w:color="auto"/>
            </w:tcBorders>
          </w:tcPr>
          <w:p w14:paraId="2380B8E6" w14:textId="77777777" w:rsidR="002466DE" w:rsidRPr="003A35A7" w:rsidRDefault="002466DE"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LSC</w:t>
            </w:r>
          </w:p>
        </w:tc>
        <w:tc>
          <w:tcPr>
            <w:tcW w:w="2508" w:type="pct"/>
            <w:tcBorders>
              <w:top w:val="single" w:sz="4" w:space="0" w:color="auto"/>
              <w:left w:val="single" w:sz="4" w:space="0" w:color="auto"/>
              <w:bottom w:val="single" w:sz="4" w:space="0" w:color="auto"/>
              <w:right w:val="single" w:sz="4" w:space="0" w:color="auto"/>
            </w:tcBorders>
          </w:tcPr>
          <w:p w14:paraId="1C420847" w14:textId="05A3F699" w:rsidR="002466DE" w:rsidRPr="003A35A7" w:rsidRDefault="002466DE"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Stenhouse </w:t>
            </w:r>
            <w:r w:rsidR="002041F7" w:rsidRPr="003A35A7">
              <w:rPr>
                <w:rFonts w:ascii="Times New Roman" w:hAnsi="Times New Roman" w:cs="Times New Roman"/>
                <w:sz w:val="18"/>
                <w:szCs w:val="18"/>
              </w:rPr>
              <w:t xml:space="preserve">&amp; </w:t>
            </w:r>
            <w:r w:rsidRPr="003A35A7">
              <w:rPr>
                <w:rFonts w:ascii="Times New Roman" w:hAnsi="Times New Roman" w:cs="Times New Roman"/>
                <w:sz w:val="18"/>
                <w:szCs w:val="18"/>
              </w:rPr>
              <w:t>Baxter (1983)</w:t>
            </w:r>
          </w:p>
          <w:p w14:paraId="2C445287" w14:textId="0A88A66B" w:rsidR="002466DE" w:rsidRPr="003A35A7" w:rsidRDefault="002466DE"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Noakes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(1965)</w:t>
            </w:r>
          </w:p>
        </w:tc>
      </w:tr>
      <w:tr w:rsidR="002466DE" w:rsidRPr="003A35A7" w14:paraId="5961778C" w14:textId="77777777" w:rsidTr="00B12E6B">
        <w:tc>
          <w:tcPr>
            <w:tcW w:w="912" w:type="pct"/>
            <w:vMerge/>
            <w:tcBorders>
              <w:left w:val="single" w:sz="4" w:space="0" w:color="auto"/>
              <w:bottom w:val="single" w:sz="4" w:space="0" w:color="auto"/>
              <w:right w:val="single" w:sz="4" w:space="0" w:color="auto"/>
            </w:tcBorders>
          </w:tcPr>
          <w:p w14:paraId="3C4B78F3" w14:textId="77777777" w:rsidR="002466DE" w:rsidRPr="003A35A7" w:rsidRDefault="002466DE" w:rsidP="00B12E6B">
            <w:pPr>
              <w:pStyle w:val="TableText"/>
              <w:rPr>
                <w:rFonts w:ascii="Times New Roman" w:hAnsi="Times New Roman" w:cs="Times New Roman"/>
                <w:sz w:val="18"/>
                <w:szCs w:val="18"/>
              </w:rPr>
            </w:pPr>
          </w:p>
        </w:tc>
        <w:tc>
          <w:tcPr>
            <w:tcW w:w="715" w:type="pct"/>
            <w:tcBorders>
              <w:top w:val="single" w:sz="4" w:space="0" w:color="auto"/>
              <w:left w:val="single" w:sz="4" w:space="0" w:color="auto"/>
              <w:bottom w:val="single" w:sz="4" w:space="0" w:color="auto"/>
              <w:right w:val="single" w:sz="4" w:space="0" w:color="auto"/>
            </w:tcBorders>
          </w:tcPr>
          <w:p w14:paraId="366BE40F" w14:textId="77777777" w:rsidR="002466DE" w:rsidRPr="003A35A7" w:rsidRDefault="002466DE"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SUERC-</w:t>
            </w:r>
          </w:p>
        </w:tc>
        <w:tc>
          <w:tcPr>
            <w:tcW w:w="865" w:type="pct"/>
            <w:tcBorders>
              <w:top w:val="single" w:sz="4" w:space="0" w:color="auto"/>
              <w:left w:val="single" w:sz="4" w:space="0" w:color="auto"/>
              <w:bottom w:val="single" w:sz="4" w:space="0" w:color="auto"/>
              <w:right w:val="single" w:sz="4" w:space="0" w:color="auto"/>
            </w:tcBorders>
          </w:tcPr>
          <w:p w14:paraId="6418EEDC" w14:textId="77777777" w:rsidR="002466DE" w:rsidRPr="003A35A7" w:rsidRDefault="002466DE"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2508" w:type="pct"/>
            <w:tcBorders>
              <w:top w:val="single" w:sz="4" w:space="0" w:color="auto"/>
              <w:left w:val="single" w:sz="4" w:space="0" w:color="auto"/>
              <w:bottom w:val="single" w:sz="4" w:space="0" w:color="auto"/>
              <w:right w:val="single" w:sz="4" w:space="0" w:color="auto"/>
            </w:tcBorders>
          </w:tcPr>
          <w:p w14:paraId="2B905ED7" w14:textId="4526AB64" w:rsidR="002466DE" w:rsidRPr="003A35A7" w:rsidRDefault="002466DE"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Stenhouse </w:t>
            </w:r>
            <w:r w:rsidR="002041F7" w:rsidRPr="003A35A7">
              <w:rPr>
                <w:rFonts w:ascii="Times New Roman" w:hAnsi="Times New Roman" w:cs="Times New Roman"/>
                <w:sz w:val="18"/>
                <w:szCs w:val="18"/>
              </w:rPr>
              <w:t xml:space="preserve">&amp; </w:t>
            </w:r>
            <w:r w:rsidRPr="003A35A7">
              <w:rPr>
                <w:rFonts w:ascii="Times New Roman" w:hAnsi="Times New Roman" w:cs="Times New Roman"/>
                <w:sz w:val="18"/>
                <w:szCs w:val="18"/>
              </w:rPr>
              <w:t>Baxter (1983)</w:t>
            </w:r>
          </w:p>
          <w:p w14:paraId="5C932DAE" w14:textId="39BB1079" w:rsidR="002466DE" w:rsidRPr="003A35A7" w:rsidRDefault="002466DE"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Vandeputte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(1996)</w:t>
            </w:r>
          </w:p>
          <w:p w14:paraId="154C424E" w14:textId="69AF4D33" w:rsidR="002466DE" w:rsidRPr="003A35A7" w:rsidRDefault="002466DE"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Xu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2004</w:t>
            </w:r>
          </w:p>
          <w:p w14:paraId="299878DD" w14:textId="5704D413" w:rsidR="002466DE" w:rsidRPr="003A35A7" w:rsidRDefault="002466DE"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Freeman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(2007)</w:t>
            </w:r>
          </w:p>
        </w:tc>
      </w:tr>
      <w:tr w:rsidR="002466DE" w:rsidRPr="003A35A7" w14:paraId="4E5B10FE" w14:textId="77777777" w:rsidTr="00B12E6B">
        <w:tc>
          <w:tcPr>
            <w:tcW w:w="912" w:type="pct"/>
            <w:vMerge w:val="restart"/>
            <w:tcBorders>
              <w:top w:val="single" w:sz="4" w:space="0" w:color="auto"/>
              <w:left w:val="single" w:sz="4" w:space="0" w:color="auto"/>
              <w:right w:val="single" w:sz="4" w:space="0" w:color="auto"/>
            </w:tcBorders>
          </w:tcPr>
          <w:p w14:paraId="0B3417B8" w14:textId="77777777" w:rsidR="002466DE" w:rsidRPr="003A35A7" w:rsidRDefault="002466DE"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AERE, Harwell, UK</w:t>
            </w:r>
          </w:p>
        </w:tc>
        <w:tc>
          <w:tcPr>
            <w:tcW w:w="715" w:type="pct"/>
            <w:vMerge w:val="restart"/>
            <w:tcBorders>
              <w:top w:val="single" w:sz="4" w:space="0" w:color="auto"/>
              <w:left w:val="single" w:sz="4" w:space="0" w:color="auto"/>
              <w:right w:val="single" w:sz="4" w:space="0" w:color="auto"/>
            </w:tcBorders>
          </w:tcPr>
          <w:p w14:paraId="687EA9DC" w14:textId="77777777" w:rsidR="002466DE" w:rsidRPr="003A35A7" w:rsidRDefault="002466DE"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HAR-</w:t>
            </w:r>
          </w:p>
        </w:tc>
        <w:tc>
          <w:tcPr>
            <w:tcW w:w="865" w:type="pct"/>
            <w:tcBorders>
              <w:top w:val="single" w:sz="4" w:space="0" w:color="auto"/>
              <w:left w:val="single" w:sz="4" w:space="0" w:color="auto"/>
              <w:bottom w:val="single" w:sz="4" w:space="0" w:color="auto"/>
              <w:right w:val="single" w:sz="4" w:space="0" w:color="auto"/>
            </w:tcBorders>
          </w:tcPr>
          <w:p w14:paraId="5E4749B7" w14:textId="77777777" w:rsidR="002466DE" w:rsidRPr="003A35A7" w:rsidRDefault="002466DE"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LSC</w:t>
            </w:r>
          </w:p>
        </w:tc>
        <w:tc>
          <w:tcPr>
            <w:tcW w:w="2508" w:type="pct"/>
            <w:tcBorders>
              <w:top w:val="single" w:sz="4" w:space="0" w:color="auto"/>
              <w:left w:val="single" w:sz="4" w:space="0" w:color="auto"/>
              <w:bottom w:val="single" w:sz="4" w:space="0" w:color="auto"/>
              <w:right w:val="single" w:sz="4" w:space="0" w:color="auto"/>
            </w:tcBorders>
          </w:tcPr>
          <w:p w14:paraId="6FE3E7CA" w14:textId="77777777" w:rsidR="002466DE" w:rsidRPr="003A35A7" w:rsidRDefault="002466DE"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Otlet (1977; 1979)</w:t>
            </w:r>
          </w:p>
          <w:p w14:paraId="15402952" w14:textId="2DD4A0E9" w:rsidR="002466DE" w:rsidRPr="003A35A7" w:rsidRDefault="002466DE"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Otlet </w:t>
            </w:r>
            <w:r w:rsidR="002041F7" w:rsidRPr="003A35A7">
              <w:rPr>
                <w:rFonts w:ascii="Times New Roman" w:hAnsi="Times New Roman" w:cs="Times New Roman"/>
                <w:sz w:val="18"/>
                <w:szCs w:val="18"/>
              </w:rPr>
              <w:t xml:space="preserve">&amp; </w:t>
            </w:r>
            <w:r w:rsidRPr="003A35A7">
              <w:rPr>
                <w:rFonts w:ascii="Times New Roman" w:hAnsi="Times New Roman" w:cs="Times New Roman"/>
                <w:sz w:val="18"/>
                <w:szCs w:val="18"/>
              </w:rPr>
              <w:t>Warchal (1978)</w:t>
            </w:r>
          </w:p>
          <w:p w14:paraId="597DE8DB" w14:textId="77777777" w:rsidR="002466DE" w:rsidRPr="003A35A7" w:rsidRDefault="002466DE"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Tamers (1965)</w:t>
            </w:r>
          </w:p>
        </w:tc>
      </w:tr>
      <w:tr w:rsidR="002466DE" w:rsidRPr="003A35A7" w14:paraId="32B26F66" w14:textId="77777777" w:rsidTr="00B12E6B">
        <w:tc>
          <w:tcPr>
            <w:tcW w:w="912" w:type="pct"/>
            <w:vMerge/>
            <w:tcBorders>
              <w:left w:val="single" w:sz="4" w:space="0" w:color="auto"/>
              <w:bottom w:val="single" w:sz="4" w:space="0" w:color="auto"/>
              <w:right w:val="single" w:sz="4" w:space="0" w:color="auto"/>
            </w:tcBorders>
          </w:tcPr>
          <w:p w14:paraId="16A7CEA5" w14:textId="77777777" w:rsidR="002466DE" w:rsidRPr="003A35A7" w:rsidRDefault="002466DE" w:rsidP="00B12E6B">
            <w:pPr>
              <w:pStyle w:val="TableText"/>
              <w:rPr>
                <w:rFonts w:ascii="Times New Roman" w:hAnsi="Times New Roman" w:cs="Times New Roman"/>
                <w:sz w:val="18"/>
                <w:szCs w:val="18"/>
              </w:rPr>
            </w:pPr>
          </w:p>
        </w:tc>
        <w:tc>
          <w:tcPr>
            <w:tcW w:w="715" w:type="pct"/>
            <w:vMerge/>
            <w:tcBorders>
              <w:left w:val="single" w:sz="4" w:space="0" w:color="auto"/>
              <w:bottom w:val="single" w:sz="4" w:space="0" w:color="auto"/>
              <w:right w:val="single" w:sz="4" w:space="0" w:color="auto"/>
            </w:tcBorders>
          </w:tcPr>
          <w:p w14:paraId="3EAF58C6" w14:textId="77777777" w:rsidR="002466DE" w:rsidRPr="003A35A7" w:rsidRDefault="002466DE" w:rsidP="00B12E6B">
            <w:pPr>
              <w:pStyle w:val="TableText"/>
              <w:rPr>
                <w:rFonts w:ascii="Times New Roman" w:hAnsi="Times New Roman" w:cs="Times New Roman"/>
                <w:sz w:val="18"/>
                <w:szCs w:val="18"/>
              </w:rPr>
            </w:pPr>
          </w:p>
        </w:tc>
        <w:tc>
          <w:tcPr>
            <w:tcW w:w="865" w:type="pct"/>
            <w:tcBorders>
              <w:top w:val="single" w:sz="4" w:space="0" w:color="auto"/>
              <w:left w:val="single" w:sz="4" w:space="0" w:color="auto"/>
              <w:bottom w:val="single" w:sz="4" w:space="0" w:color="auto"/>
              <w:right w:val="single" w:sz="4" w:space="0" w:color="auto"/>
            </w:tcBorders>
          </w:tcPr>
          <w:p w14:paraId="67ED6CAF" w14:textId="77777777" w:rsidR="002466DE" w:rsidRPr="003A35A7" w:rsidRDefault="002466DE"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GPS with miniature counter</w:t>
            </w:r>
          </w:p>
        </w:tc>
        <w:tc>
          <w:tcPr>
            <w:tcW w:w="2508" w:type="pct"/>
            <w:tcBorders>
              <w:top w:val="single" w:sz="4" w:space="0" w:color="auto"/>
              <w:left w:val="single" w:sz="4" w:space="0" w:color="auto"/>
              <w:bottom w:val="single" w:sz="4" w:space="0" w:color="auto"/>
              <w:right w:val="single" w:sz="4" w:space="0" w:color="auto"/>
            </w:tcBorders>
          </w:tcPr>
          <w:p w14:paraId="1A6F5DBA" w14:textId="4D4C6F4D" w:rsidR="002466DE" w:rsidRPr="003A35A7" w:rsidRDefault="002466DE"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Otlet </w:t>
            </w:r>
            <w:r w:rsidR="002041F7" w:rsidRPr="003A35A7">
              <w:rPr>
                <w:rFonts w:ascii="Times New Roman" w:hAnsi="Times New Roman" w:cs="Times New Roman"/>
                <w:sz w:val="18"/>
                <w:szCs w:val="18"/>
              </w:rPr>
              <w:t xml:space="preserve">&amp; </w:t>
            </w:r>
            <w:r w:rsidRPr="003A35A7">
              <w:rPr>
                <w:rFonts w:ascii="Times New Roman" w:hAnsi="Times New Roman" w:cs="Times New Roman"/>
                <w:sz w:val="18"/>
                <w:szCs w:val="18"/>
              </w:rPr>
              <w:t>Warchal (1978)</w:t>
            </w:r>
          </w:p>
          <w:p w14:paraId="3D6B6E7B" w14:textId="65D791EC" w:rsidR="002466DE" w:rsidRPr="003A35A7" w:rsidRDefault="002466DE"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Otlet </w:t>
            </w:r>
            <w:r w:rsidR="002041F7" w:rsidRPr="003A35A7">
              <w:rPr>
                <w:rFonts w:ascii="Times New Roman" w:hAnsi="Times New Roman" w:cs="Times New Roman"/>
                <w:sz w:val="18"/>
                <w:szCs w:val="18"/>
              </w:rPr>
              <w:t xml:space="preserve">&amp; </w:t>
            </w:r>
            <w:r w:rsidRPr="003A35A7">
              <w:rPr>
                <w:rFonts w:ascii="Times New Roman" w:hAnsi="Times New Roman" w:cs="Times New Roman"/>
                <w:sz w:val="18"/>
                <w:szCs w:val="18"/>
              </w:rPr>
              <w:t>Evans (1983)</w:t>
            </w:r>
          </w:p>
          <w:p w14:paraId="5D7A2A37" w14:textId="57DBB78D" w:rsidR="002466DE" w:rsidRPr="003A35A7" w:rsidRDefault="002466DE"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Otlet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(1983; 1986)</w:t>
            </w:r>
          </w:p>
        </w:tc>
      </w:tr>
      <w:tr w:rsidR="002466DE" w:rsidRPr="003A35A7" w14:paraId="00BC61F1" w14:textId="77777777" w:rsidTr="00B12E6B">
        <w:tc>
          <w:tcPr>
            <w:tcW w:w="912" w:type="pct"/>
            <w:tcBorders>
              <w:top w:val="single" w:sz="4" w:space="0" w:color="auto"/>
              <w:left w:val="single" w:sz="4" w:space="0" w:color="auto"/>
              <w:bottom w:val="single" w:sz="4" w:space="0" w:color="auto"/>
              <w:right w:val="single" w:sz="4" w:space="0" w:color="auto"/>
            </w:tcBorders>
          </w:tcPr>
          <w:p w14:paraId="026879B8" w14:textId="77777777" w:rsidR="002466DE" w:rsidRPr="003A35A7" w:rsidRDefault="002466DE"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Leibniz-Labor, Christian Albrechts Universität, Kiel, Germany</w:t>
            </w:r>
          </w:p>
        </w:tc>
        <w:tc>
          <w:tcPr>
            <w:tcW w:w="715" w:type="pct"/>
            <w:tcBorders>
              <w:top w:val="single" w:sz="4" w:space="0" w:color="auto"/>
              <w:left w:val="single" w:sz="4" w:space="0" w:color="auto"/>
              <w:bottom w:val="single" w:sz="4" w:space="0" w:color="auto"/>
              <w:right w:val="single" w:sz="4" w:space="0" w:color="auto"/>
            </w:tcBorders>
          </w:tcPr>
          <w:p w14:paraId="7D123D44" w14:textId="77777777" w:rsidR="002466DE" w:rsidRPr="003A35A7" w:rsidRDefault="002466DE"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KIA-</w:t>
            </w:r>
          </w:p>
        </w:tc>
        <w:tc>
          <w:tcPr>
            <w:tcW w:w="865" w:type="pct"/>
            <w:tcBorders>
              <w:top w:val="single" w:sz="4" w:space="0" w:color="auto"/>
              <w:left w:val="single" w:sz="4" w:space="0" w:color="auto"/>
              <w:bottom w:val="single" w:sz="4" w:space="0" w:color="auto"/>
              <w:right w:val="single" w:sz="4" w:space="0" w:color="auto"/>
            </w:tcBorders>
          </w:tcPr>
          <w:p w14:paraId="3FC5471A" w14:textId="77777777" w:rsidR="002466DE" w:rsidRPr="003A35A7" w:rsidRDefault="002466DE"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2508" w:type="pct"/>
            <w:tcBorders>
              <w:top w:val="single" w:sz="4" w:space="0" w:color="auto"/>
              <w:left w:val="single" w:sz="4" w:space="0" w:color="auto"/>
              <w:bottom w:val="single" w:sz="4" w:space="0" w:color="auto"/>
              <w:right w:val="single" w:sz="4" w:space="0" w:color="auto"/>
            </w:tcBorders>
          </w:tcPr>
          <w:p w14:paraId="0E45827F" w14:textId="3D440A1B" w:rsidR="002466DE" w:rsidRPr="003A35A7" w:rsidRDefault="002466DE"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Grootes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(2004)</w:t>
            </w:r>
          </w:p>
          <w:p w14:paraId="1BABF1A5" w14:textId="3B689BC2" w:rsidR="002466DE" w:rsidRPr="003A35A7" w:rsidRDefault="002466DE"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Nadeau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(1997)</w:t>
            </w:r>
          </w:p>
          <w:p w14:paraId="2E620090" w14:textId="345D0196" w:rsidR="002466DE" w:rsidRPr="003A35A7" w:rsidRDefault="002466DE"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Nadeau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(1998)</w:t>
            </w:r>
          </w:p>
        </w:tc>
      </w:tr>
      <w:tr w:rsidR="002466DE" w:rsidRPr="003A35A7" w14:paraId="2803AA0F" w14:textId="77777777" w:rsidTr="00B12E6B">
        <w:tc>
          <w:tcPr>
            <w:tcW w:w="912" w:type="pct"/>
            <w:tcBorders>
              <w:top w:val="single" w:sz="4" w:space="0" w:color="auto"/>
              <w:left w:val="single" w:sz="4" w:space="0" w:color="auto"/>
              <w:bottom w:val="single" w:sz="4" w:space="0" w:color="auto"/>
              <w:right w:val="single" w:sz="4" w:space="0" w:color="auto"/>
            </w:tcBorders>
          </w:tcPr>
          <w:p w14:paraId="560614EB" w14:textId="77777777" w:rsidR="002466DE" w:rsidRPr="003A35A7" w:rsidRDefault="002466DE"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Oxford Radiocarbon Accelerator Unit, UK</w:t>
            </w:r>
          </w:p>
        </w:tc>
        <w:tc>
          <w:tcPr>
            <w:tcW w:w="715" w:type="pct"/>
            <w:tcBorders>
              <w:top w:val="single" w:sz="4" w:space="0" w:color="auto"/>
              <w:left w:val="single" w:sz="4" w:space="0" w:color="auto"/>
              <w:bottom w:val="single" w:sz="4" w:space="0" w:color="auto"/>
              <w:right w:val="single" w:sz="4" w:space="0" w:color="auto"/>
            </w:tcBorders>
          </w:tcPr>
          <w:p w14:paraId="425D6851" w14:textId="77777777" w:rsidR="002466DE" w:rsidRPr="003A35A7" w:rsidRDefault="002466DE"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OxA-</w:t>
            </w:r>
          </w:p>
        </w:tc>
        <w:tc>
          <w:tcPr>
            <w:tcW w:w="865" w:type="pct"/>
            <w:tcBorders>
              <w:top w:val="single" w:sz="4" w:space="0" w:color="auto"/>
              <w:left w:val="single" w:sz="4" w:space="0" w:color="auto"/>
              <w:bottom w:val="single" w:sz="4" w:space="0" w:color="auto"/>
              <w:right w:val="single" w:sz="4" w:space="0" w:color="auto"/>
            </w:tcBorders>
          </w:tcPr>
          <w:p w14:paraId="1477D4C7" w14:textId="77777777" w:rsidR="002466DE" w:rsidRPr="003A35A7" w:rsidRDefault="002466DE"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2508" w:type="pct"/>
            <w:tcBorders>
              <w:top w:val="single" w:sz="4" w:space="0" w:color="auto"/>
              <w:left w:val="single" w:sz="4" w:space="0" w:color="auto"/>
              <w:bottom w:val="single" w:sz="4" w:space="0" w:color="auto"/>
              <w:right w:val="single" w:sz="4" w:space="0" w:color="auto"/>
            </w:tcBorders>
          </w:tcPr>
          <w:p w14:paraId="542A989B" w14:textId="382D3DF4" w:rsidR="002466DE" w:rsidRPr="003A35A7" w:rsidRDefault="002466DE"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Hedges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(1989; 1991; 1993)</w:t>
            </w:r>
          </w:p>
          <w:p w14:paraId="012D42A3" w14:textId="53D8C453" w:rsidR="002466DE" w:rsidRPr="003A35A7" w:rsidRDefault="002466DE"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Brock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(2010)</w:t>
            </w:r>
          </w:p>
          <w:p w14:paraId="40620FE7" w14:textId="4E690795" w:rsidR="002466DE" w:rsidRPr="003A35A7" w:rsidRDefault="002466DE"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Gillespie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(1983)</w:t>
            </w:r>
          </w:p>
          <w:p w14:paraId="0D08DC9A" w14:textId="02D54E0C" w:rsidR="002466DE" w:rsidRPr="003A35A7" w:rsidRDefault="002466DE"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Bronk Ramsey </w:t>
            </w:r>
            <w:r w:rsidR="002041F7" w:rsidRPr="003A35A7">
              <w:rPr>
                <w:rFonts w:ascii="Times New Roman" w:hAnsi="Times New Roman" w:cs="Times New Roman"/>
                <w:sz w:val="18"/>
                <w:szCs w:val="18"/>
              </w:rPr>
              <w:t xml:space="preserve">&amp; </w:t>
            </w:r>
            <w:r w:rsidRPr="003A35A7">
              <w:rPr>
                <w:rFonts w:ascii="Times New Roman" w:hAnsi="Times New Roman" w:cs="Times New Roman"/>
                <w:sz w:val="18"/>
                <w:szCs w:val="18"/>
              </w:rPr>
              <w:t>Hedges (1987; 1989; 1990)</w:t>
            </w:r>
          </w:p>
        </w:tc>
      </w:tr>
      <w:tr w:rsidR="002466DE" w:rsidRPr="003A35A7" w14:paraId="21F4C9E1" w14:textId="77777777" w:rsidTr="00B12E6B">
        <w:tc>
          <w:tcPr>
            <w:tcW w:w="912" w:type="pct"/>
            <w:tcBorders>
              <w:top w:val="single" w:sz="4" w:space="0" w:color="auto"/>
              <w:left w:val="single" w:sz="4" w:space="0" w:color="auto"/>
              <w:bottom w:val="single" w:sz="4" w:space="0" w:color="auto"/>
              <w:right w:val="single" w:sz="4" w:space="0" w:color="auto"/>
            </w:tcBorders>
          </w:tcPr>
          <w:p w14:paraId="2F9FB813" w14:textId="77777777" w:rsidR="002466DE" w:rsidRPr="003A35A7" w:rsidRDefault="002466DE"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Gakasuin University, Japan</w:t>
            </w:r>
          </w:p>
        </w:tc>
        <w:tc>
          <w:tcPr>
            <w:tcW w:w="715" w:type="pct"/>
            <w:tcBorders>
              <w:top w:val="single" w:sz="4" w:space="0" w:color="auto"/>
              <w:left w:val="single" w:sz="4" w:space="0" w:color="auto"/>
              <w:bottom w:val="single" w:sz="4" w:space="0" w:color="auto"/>
              <w:right w:val="single" w:sz="4" w:space="0" w:color="auto"/>
            </w:tcBorders>
          </w:tcPr>
          <w:p w14:paraId="1D657457" w14:textId="77777777" w:rsidR="002466DE" w:rsidRPr="003A35A7" w:rsidRDefault="002466DE"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GaK-</w:t>
            </w:r>
          </w:p>
        </w:tc>
        <w:tc>
          <w:tcPr>
            <w:tcW w:w="865" w:type="pct"/>
            <w:tcBorders>
              <w:top w:val="single" w:sz="4" w:space="0" w:color="auto"/>
              <w:left w:val="single" w:sz="4" w:space="0" w:color="auto"/>
              <w:bottom w:val="single" w:sz="4" w:space="0" w:color="auto"/>
              <w:right w:val="single" w:sz="4" w:space="0" w:color="auto"/>
            </w:tcBorders>
          </w:tcPr>
          <w:p w14:paraId="582CF35D" w14:textId="77777777" w:rsidR="002466DE" w:rsidRPr="003A35A7" w:rsidRDefault="002466DE"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LSC</w:t>
            </w:r>
          </w:p>
        </w:tc>
        <w:tc>
          <w:tcPr>
            <w:tcW w:w="2508" w:type="pct"/>
            <w:tcBorders>
              <w:top w:val="single" w:sz="4" w:space="0" w:color="auto"/>
              <w:left w:val="single" w:sz="4" w:space="0" w:color="auto"/>
              <w:bottom w:val="single" w:sz="4" w:space="0" w:color="auto"/>
              <w:right w:val="single" w:sz="4" w:space="0" w:color="auto"/>
            </w:tcBorders>
          </w:tcPr>
          <w:p w14:paraId="4F8114BF" w14:textId="7C894258" w:rsidR="002466DE" w:rsidRPr="003A35A7" w:rsidRDefault="002466DE"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Kigoshi </w:t>
            </w:r>
            <w:r w:rsidR="002041F7" w:rsidRPr="003A35A7">
              <w:rPr>
                <w:rFonts w:ascii="Times New Roman" w:hAnsi="Times New Roman" w:cs="Times New Roman"/>
                <w:sz w:val="18"/>
                <w:szCs w:val="18"/>
              </w:rPr>
              <w:t xml:space="preserve">&amp; </w:t>
            </w:r>
            <w:r w:rsidRPr="003A35A7">
              <w:rPr>
                <w:rFonts w:ascii="Times New Roman" w:hAnsi="Times New Roman" w:cs="Times New Roman"/>
                <w:sz w:val="18"/>
                <w:szCs w:val="18"/>
              </w:rPr>
              <w:t>Endo (1962)</w:t>
            </w:r>
          </w:p>
          <w:p w14:paraId="43F17A7C" w14:textId="344E7803" w:rsidR="002466DE" w:rsidRPr="003A35A7" w:rsidRDefault="002466DE"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Kigoshi </w:t>
            </w:r>
            <w:r w:rsidR="002041F7" w:rsidRPr="003A35A7">
              <w:rPr>
                <w:rFonts w:ascii="Times New Roman" w:hAnsi="Times New Roman" w:cs="Times New Roman"/>
                <w:sz w:val="18"/>
                <w:szCs w:val="18"/>
              </w:rPr>
              <w:t xml:space="preserve">&amp; </w:t>
            </w:r>
            <w:r w:rsidRPr="003A35A7">
              <w:rPr>
                <w:rFonts w:ascii="Times New Roman" w:hAnsi="Times New Roman" w:cs="Times New Roman"/>
                <w:sz w:val="18"/>
                <w:szCs w:val="18"/>
              </w:rPr>
              <w:t>Endo (1963)</w:t>
            </w:r>
          </w:p>
        </w:tc>
      </w:tr>
      <w:tr w:rsidR="002466DE" w:rsidRPr="003A35A7" w14:paraId="251B60F3" w14:textId="77777777" w:rsidTr="00082029">
        <w:trPr>
          <w:trHeight w:val="50"/>
        </w:trPr>
        <w:tc>
          <w:tcPr>
            <w:tcW w:w="912" w:type="pct"/>
            <w:tcBorders>
              <w:top w:val="single" w:sz="4" w:space="0" w:color="auto"/>
              <w:left w:val="single" w:sz="4" w:space="0" w:color="auto"/>
              <w:bottom w:val="single" w:sz="4" w:space="0" w:color="auto"/>
              <w:right w:val="single" w:sz="4" w:space="0" w:color="auto"/>
            </w:tcBorders>
          </w:tcPr>
          <w:p w14:paraId="46F1869E" w14:textId="77777777" w:rsidR="002466DE" w:rsidRPr="003A35A7" w:rsidRDefault="002466DE"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Queen’s University Belfast, UK</w:t>
            </w:r>
          </w:p>
        </w:tc>
        <w:tc>
          <w:tcPr>
            <w:tcW w:w="715" w:type="pct"/>
            <w:tcBorders>
              <w:top w:val="single" w:sz="4" w:space="0" w:color="auto"/>
              <w:left w:val="single" w:sz="4" w:space="0" w:color="auto"/>
              <w:bottom w:val="single" w:sz="4" w:space="0" w:color="auto"/>
              <w:right w:val="single" w:sz="4" w:space="0" w:color="auto"/>
            </w:tcBorders>
          </w:tcPr>
          <w:p w14:paraId="3AC638FC" w14:textId="77777777" w:rsidR="002466DE" w:rsidRPr="003A35A7" w:rsidRDefault="002466DE"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UBA-</w:t>
            </w:r>
          </w:p>
        </w:tc>
        <w:tc>
          <w:tcPr>
            <w:tcW w:w="865" w:type="pct"/>
            <w:tcBorders>
              <w:top w:val="single" w:sz="4" w:space="0" w:color="auto"/>
              <w:left w:val="single" w:sz="4" w:space="0" w:color="auto"/>
              <w:bottom w:val="single" w:sz="4" w:space="0" w:color="auto"/>
              <w:right w:val="single" w:sz="4" w:space="0" w:color="auto"/>
            </w:tcBorders>
          </w:tcPr>
          <w:p w14:paraId="6184F05D" w14:textId="77777777" w:rsidR="002466DE" w:rsidRPr="003A35A7" w:rsidRDefault="002466DE"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2508" w:type="pct"/>
            <w:tcBorders>
              <w:top w:val="single" w:sz="4" w:space="0" w:color="auto"/>
              <w:left w:val="single" w:sz="4" w:space="0" w:color="auto"/>
              <w:bottom w:val="single" w:sz="4" w:space="0" w:color="auto"/>
              <w:right w:val="single" w:sz="4" w:space="0" w:color="auto"/>
            </w:tcBorders>
          </w:tcPr>
          <w:p w14:paraId="4406114D" w14:textId="6BFDF486" w:rsidR="002466DE" w:rsidRPr="003A35A7" w:rsidRDefault="002466DE"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Mook </w:t>
            </w:r>
            <w:r w:rsidR="007241C5" w:rsidRPr="003A35A7">
              <w:rPr>
                <w:rFonts w:ascii="Times New Roman" w:hAnsi="Times New Roman" w:cs="Times New Roman"/>
                <w:sz w:val="18"/>
                <w:szCs w:val="18"/>
              </w:rPr>
              <w:t>&amp;</w:t>
            </w:r>
            <w:r w:rsidRPr="003A35A7">
              <w:rPr>
                <w:rFonts w:ascii="Times New Roman" w:hAnsi="Times New Roman" w:cs="Times New Roman"/>
                <w:sz w:val="18"/>
                <w:szCs w:val="18"/>
              </w:rPr>
              <w:t xml:space="preserve"> Waterbolk (1985)</w:t>
            </w:r>
          </w:p>
          <w:p w14:paraId="37D297EE" w14:textId="046846D6" w:rsidR="002466DE" w:rsidRPr="003A35A7" w:rsidRDefault="002466DE"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Slota </w:t>
            </w:r>
            <w:r w:rsidR="00586F65" w:rsidRPr="003A35A7">
              <w:rPr>
                <w:rFonts w:ascii="Times New Roman" w:hAnsi="Times New Roman" w:cs="Times New Roman"/>
                <w:sz w:val="18"/>
                <w:szCs w:val="18"/>
              </w:rPr>
              <w:t>et al.</w:t>
            </w:r>
            <w:r w:rsidR="007241C5" w:rsidRPr="003A35A7">
              <w:rPr>
                <w:rFonts w:ascii="Times New Roman" w:hAnsi="Times New Roman" w:cs="Times New Roman"/>
                <w:i/>
                <w:sz w:val="18"/>
                <w:szCs w:val="18"/>
              </w:rPr>
              <w:t xml:space="preserve"> </w:t>
            </w:r>
            <w:r w:rsidRPr="003A35A7">
              <w:rPr>
                <w:rFonts w:ascii="Times New Roman" w:hAnsi="Times New Roman" w:cs="Times New Roman"/>
                <w:sz w:val="18"/>
                <w:szCs w:val="18"/>
              </w:rPr>
              <w:t>(1987)</w:t>
            </w:r>
          </w:p>
        </w:tc>
      </w:tr>
      <w:bookmarkEnd w:id="98"/>
      <w:tr w:rsidR="002466DE" w:rsidRPr="003A35A7" w14:paraId="5DCF7B3B" w14:textId="77777777" w:rsidTr="00B12E6B">
        <w:tc>
          <w:tcPr>
            <w:tcW w:w="912" w:type="pct"/>
            <w:tcBorders>
              <w:top w:val="single" w:sz="4" w:space="0" w:color="auto"/>
              <w:left w:val="single" w:sz="4" w:space="0" w:color="auto"/>
              <w:bottom w:val="single" w:sz="4" w:space="0" w:color="auto"/>
              <w:right w:val="single" w:sz="4" w:space="0" w:color="auto"/>
            </w:tcBorders>
          </w:tcPr>
          <w:p w14:paraId="26631BCD" w14:textId="77777777" w:rsidR="002466DE" w:rsidRPr="003A35A7" w:rsidRDefault="002466DE"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University of Waikato, New Zealand</w:t>
            </w:r>
          </w:p>
        </w:tc>
        <w:tc>
          <w:tcPr>
            <w:tcW w:w="715" w:type="pct"/>
            <w:tcBorders>
              <w:top w:val="single" w:sz="4" w:space="0" w:color="auto"/>
              <w:left w:val="single" w:sz="4" w:space="0" w:color="auto"/>
              <w:bottom w:val="single" w:sz="4" w:space="0" w:color="auto"/>
              <w:right w:val="single" w:sz="4" w:space="0" w:color="auto"/>
            </w:tcBorders>
          </w:tcPr>
          <w:p w14:paraId="432E52ED" w14:textId="77777777" w:rsidR="002466DE" w:rsidRPr="003A35A7" w:rsidRDefault="002466DE"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Wk-</w:t>
            </w:r>
          </w:p>
        </w:tc>
        <w:tc>
          <w:tcPr>
            <w:tcW w:w="865" w:type="pct"/>
            <w:tcBorders>
              <w:top w:val="single" w:sz="4" w:space="0" w:color="auto"/>
              <w:left w:val="single" w:sz="4" w:space="0" w:color="auto"/>
              <w:bottom w:val="single" w:sz="4" w:space="0" w:color="auto"/>
              <w:right w:val="single" w:sz="4" w:space="0" w:color="auto"/>
            </w:tcBorders>
          </w:tcPr>
          <w:p w14:paraId="63302490" w14:textId="77777777" w:rsidR="002466DE" w:rsidRPr="003A35A7" w:rsidRDefault="002466DE"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AMS</w:t>
            </w:r>
          </w:p>
        </w:tc>
        <w:tc>
          <w:tcPr>
            <w:tcW w:w="2508" w:type="pct"/>
            <w:tcBorders>
              <w:top w:val="single" w:sz="4" w:space="0" w:color="auto"/>
              <w:left w:val="single" w:sz="4" w:space="0" w:color="auto"/>
              <w:bottom w:val="single" w:sz="4" w:space="0" w:color="auto"/>
              <w:right w:val="single" w:sz="4" w:space="0" w:color="auto"/>
            </w:tcBorders>
          </w:tcPr>
          <w:p w14:paraId="48F799AE" w14:textId="5E83FEBE" w:rsidR="002466DE" w:rsidRPr="003A35A7" w:rsidRDefault="002466DE"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 xml:space="preserve">Samples are pretreated and prepared as outlined in </w:t>
            </w:r>
            <w:hyperlink r:id="rId60" w:history="1">
              <w:r w:rsidR="0024136F" w:rsidRPr="003A35A7">
                <w:rPr>
                  <w:rStyle w:val="Hyperlink"/>
                  <w:rFonts w:ascii="Times New Roman" w:hAnsi="Times New Roman" w:cs="Times New Roman"/>
                  <w:sz w:val="18"/>
                  <w:szCs w:val="18"/>
                </w:rPr>
                <w:t>www.radiocarbondating.com</w:t>
              </w:r>
            </w:hyperlink>
          </w:p>
        </w:tc>
      </w:tr>
      <w:tr w:rsidR="002466DE" w:rsidRPr="003A35A7" w14:paraId="6C01F255" w14:textId="77777777" w:rsidTr="00B12E6B">
        <w:tc>
          <w:tcPr>
            <w:tcW w:w="912" w:type="pct"/>
            <w:tcBorders>
              <w:top w:val="single" w:sz="4" w:space="0" w:color="auto"/>
              <w:left w:val="single" w:sz="4" w:space="0" w:color="auto"/>
              <w:bottom w:val="single" w:sz="4" w:space="0" w:color="auto"/>
              <w:right w:val="single" w:sz="4" w:space="0" w:color="auto"/>
            </w:tcBorders>
          </w:tcPr>
          <w:p w14:paraId="7BB76A29" w14:textId="77777777" w:rsidR="002466DE" w:rsidRPr="003A35A7" w:rsidRDefault="002466DE"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RCD-Lockinge (RCD-RadioCarbon Dating)</w:t>
            </w:r>
          </w:p>
        </w:tc>
        <w:tc>
          <w:tcPr>
            <w:tcW w:w="715" w:type="pct"/>
            <w:tcBorders>
              <w:top w:val="single" w:sz="4" w:space="0" w:color="auto"/>
              <w:left w:val="single" w:sz="4" w:space="0" w:color="auto"/>
              <w:bottom w:val="single" w:sz="4" w:space="0" w:color="auto"/>
              <w:right w:val="single" w:sz="4" w:space="0" w:color="auto"/>
            </w:tcBorders>
          </w:tcPr>
          <w:p w14:paraId="46709E08" w14:textId="77777777" w:rsidR="002466DE" w:rsidRPr="003A35A7" w:rsidRDefault="002466DE"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RCD-</w:t>
            </w:r>
          </w:p>
        </w:tc>
        <w:tc>
          <w:tcPr>
            <w:tcW w:w="865" w:type="pct"/>
            <w:tcBorders>
              <w:top w:val="single" w:sz="4" w:space="0" w:color="auto"/>
              <w:left w:val="single" w:sz="4" w:space="0" w:color="auto"/>
              <w:bottom w:val="single" w:sz="4" w:space="0" w:color="auto"/>
              <w:right w:val="single" w:sz="4" w:space="0" w:color="auto"/>
            </w:tcBorders>
          </w:tcPr>
          <w:p w14:paraId="696B6B8D" w14:textId="77777777" w:rsidR="002466DE" w:rsidRPr="003A35A7" w:rsidRDefault="002466DE"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LSC</w:t>
            </w:r>
          </w:p>
        </w:tc>
        <w:tc>
          <w:tcPr>
            <w:tcW w:w="2508" w:type="pct"/>
            <w:tcBorders>
              <w:top w:val="single" w:sz="4" w:space="0" w:color="auto"/>
              <w:left w:val="single" w:sz="4" w:space="0" w:color="auto"/>
              <w:bottom w:val="single" w:sz="4" w:space="0" w:color="auto"/>
              <w:right w:val="single" w:sz="4" w:space="0" w:color="auto"/>
            </w:tcBorders>
          </w:tcPr>
          <w:p w14:paraId="5909E779" w14:textId="46BE79DC" w:rsidR="002466DE" w:rsidRPr="003A35A7" w:rsidRDefault="002466DE" w:rsidP="00B12E6B">
            <w:pPr>
              <w:pStyle w:val="TableText"/>
              <w:rPr>
                <w:rFonts w:ascii="Times New Roman" w:hAnsi="Times New Roman" w:cs="Times New Roman"/>
                <w:sz w:val="18"/>
                <w:szCs w:val="18"/>
              </w:rPr>
            </w:pPr>
            <w:r w:rsidRPr="003A35A7">
              <w:rPr>
                <w:rFonts w:ascii="Times New Roman" w:hAnsi="Times New Roman" w:cs="Times New Roman"/>
                <w:sz w:val="18"/>
                <w:szCs w:val="18"/>
              </w:rPr>
              <w:t>Deminerali</w:t>
            </w:r>
            <w:r w:rsidR="008D5995" w:rsidRPr="003A35A7">
              <w:rPr>
                <w:rFonts w:ascii="Times New Roman" w:hAnsi="Times New Roman" w:cs="Times New Roman"/>
                <w:sz w:val="18"/>
                <w:szCs w:val="18"/>
              </w:rPr>
              <w:t>z</w:t>
            </w:r>
            <w:r w:rsidRPr="003A35A7">
              <w:rPr>
                <w:rFonts w:ascii="Times New Roman" w:hAnsi="Times New Roman" w:cs="Times New Roman"/>
                <w:sz w:val="18"/>
                <w:szCs w:val="18"/>
              </w:rPr>
              <w:t>ation of the bone in dilute (1M) HCl to extract the collagen component. Combustion of the dried collagen to produce CO</w:t>
            </w:r>
            <w:r w:rsidRPr="003A35A7">
              <w:rPr>
                <w:rFonts w:ascii="Times New Roman" w:hAnsi="Times New Roman" w:cs="Times New Roman"/>
                <w:sz w:val="18"/>
                <w:szCs w:val="18"/>
                <w:vertAlign w:val="subscript"/>
              </w:rPr>
              <w:t>2</w:t>
            </w:r>
            <w:r w:rsidRPr="003A35A7">
              <w:rPr>
                <w:rFonts w:ascii="Times New Roman" w:hAnsi="Times New Roman" w:cs="Times New Roman"/>
                <w:sz w:val="18"/>
                <w:szCs w:val="18"/>
              </w:rPr>
              <w:t xml:space="preserve"> followed by polymeri</w:t>
            </w:r>
            <w:r w:rsidR="008D5995" w:rsidRPr="003A35A7">
              <w:rPr>
                <w:rFonts w:ascii="Times New Roman" w:hAnsi="Times New Roman" w:cs="Times New Roman"/>
                <w:sz w:val="18"/>
                <w:szCs w:val="18"/>
              </w:rPr>
              <w:t>z</w:t>
            </w:r>
            <w:r w:rsidRPr="003A35A7">
              <w:rPr>
                <w:rFonts w:ascii="Times New Roman" w:hAnsi="Times New Roman" w:cs="Times New Roman"/>
                <w:sz w:val="18"/>
                <w:szCs w:val="18"/>
              </w:rPr>
              <w:t>ation to C</w:t>
            </w:r>
            <w:r w:rsidRPr="003A35A7">
              <w:rPr>
                <w:rFonts w:ascii="Times New Roman" w:hAnsi="Times New Roman" w:cs="Times New Roman"/>
                <w:sz w:val="18"/>
                <w:szCs w:val="18"/>
                <w:vertAlign w:val="subscript"/>
              </w:rPr>
              <w:t>6</w:t>
            </w:r>
            <w:r w:rsidRPr="003A35A7">
              <w:rPr>
                <w:rFonts w:ascii="Times New Roman" w:hAnsi="Times New Roman" w:cs="Times New Roman"/>
                <w:sz w:val="18"/>
                <w:szCs w:val="18"/>
              </w:rPr>
              <w:t>H</w:t>
            </w:r>
            <w:r w:rsidRPr="003A35A7">
              <w:rPr>
                <w:rFonts w:ascii="Times New Roman" w:hAnsi="Times New Roman" w:cs="Times New Roman"/>
                <w:sz w:val="18"/>
                <w:szCs w:val="18"/>
                <w:vertAlign w:val="subscript"/>
              </w:rPr>
              <w:t>6</w:t>
            </w:r>
            <w:r w:rsidRPr="003A35A7">
              <w:rPr>
                <w:rFonts w:ascii="Times New Roman" w:hAnsi="Times New Roman" w:cs="Times New Roman"/>
                <w:sz w:val="18"/>
                <w:szCs w:val="18"/>
              </w:rPr>
              <w:t>. Measurement of the radiocarbon by liquid scintillation counting of the benzene. Walker pers comm (2020).</w:t>
            </w:r>
          </w:p>
        </w:tc>
      </w:tr>
    </w:tbl>
    <w:p w14:paraId="0F471236" w14:textId="77777777" w:rsidR="002466DE" w:rsidRPr="003A35A7" w:rsidRDefault="002466DE" w:rsidP="002466DE">
      <w:pPr>
        <w:pStyle w:val="BodyTextCopy"/>
        <w:rPr>
          <w:rFonts w:ascii="Times New Roman" w:hAnsi="Times New Roman"/>
          <w:iCs/>
        </w:rPr>
        <w:sectPr w:rsidR="002466DE" w:rsidRPr="003A35A7" w:rsidSect="002D48AC">
          <w:endnotePr>
            <w:numFmt w:val="decimal"/>
          </w:endnotePr>
          <w:pgSz w:w="11906" w:h="16838" w:code="9"/>
          <w:pgMar w:top="1134" w:right="1134" w:bottom="1134" w:left="1134" w:header="709" w:footer="709" w:gutter="0"/>
          <w:cols w:space="708"/>
          <w:docGrid w:linePitch="360"/>
        </w:sectPr>
      </w:pPr>
    </w:p>
    <w:p w14:paraId="34925CD0" w14:textId="578B109E" w:rsidR="002466DE" w:rsidRPr="00A16419" w:rsidRDefault="002466DE" w:rsidP="00425C06">
      <w:pPr>
        <w:pStyle w:val="HeadingLevel2"/>
        <w:rPr>
          <w:rFonts w:ascii="Times New Roman" w:hAnsi="Times New Roman" w:cs="Times New Roman"/>
          <w:i/>
          <w:iCs/>
        </w:rPr>
      </w:pPr>
      <w:bookmarkStart w:id="99" w:name="_Toc42847380"/>
      <w:bookmarkStart w:id="100" w:name="_Toc43478595"/>
      <w:bookmarkStart w:id="101" w:name="_Toc50987008"/>
      <w:bookmarkStart w:id="102" w:name="_Hlk78208260"/>
      <w:bookmarkStart w:id="103" w:name="_Toc81950613"/>
      <w:r w:rsidRPr="00A16419">
        <w:rPr>
          <w:rFonts w:ascii="Times New Roman" w:hAnsi="Times New Roman" w:cs="Times New Roman"/>
          <w:i/>
          <w:iCs/>
        </w:rPr>
        <w:lastRenderedPageBreak/>
        <w:t xml:space="preserve">Table </w:t>
      </w:r>
      <w:r w:rsidR="004975AC" w:rsidRPr="00A16419">
        <w:rPr>
          <w:rFonts w:ascii="Times New Roman" w:hAnsi="Times New Roman" w:cs="Times New Roman"/>
          <w:i/>
          <w:iCs/>
        </w:rPr>
        <w:t>S</w:t>
      </w:r>
      <w:r w:rsidRPr="00A16419">
        <w:rPr>
          <w:rFonts w:ascii="Times New Roman" w:hAnsi="Times New Roman" w:cs="Times New Roman"/>
          <w:i/>
          <w:iCs/>
        </w:rPr>
        <w:t xml:space="preserve">4: </w:t>
      </w:r>
      <w:r w:rsidR="00EF3E51" w:rsidRPr="00A16419">
        <w:rPr>
          <w:rFonts w:ascii="Times New Roman" w:hAnsi="Times New Roman" w:cs="Times New Roman"/>
          <w:i/>
          <w:iCs/>
        </w:rPr>
        <w:t>Highest Posterior Density intervals</w:t>
      </w:r>
      <w:r w:rsidRPr="00A16419">
        <w:rPr>
          <w:rFonts w:ascii="Times New Roman" w:hAnsi="Times New Roman" w:cs="Times New Roman"/>
          <w:i/>
          <w:iCs/>
        </w:rPr>
        <w:t xml:space="preserve"> for the currency of different </w:t>
      </w:r>
      <w:r w:rsidR="00EF3E51" w:rsidRPr="00A16419">
        <w:rPr>
          <w:rFonts w:ascii="Times New Roman" w:hAnsi="Times New Roman" w:cs="Times New Roman"/>
          <w:i/>
          <w:iCs/>
        </w:rPr>
        <w:t>l</w:t>
      </w:r>
      <w:r w:rsidRPr="00A16419">
        <w:rPr>
          <w:rFonts w:ascii="Times New Roman" w:hAnsi="Times New Roman" w:cs="Times New Roman"/>
          <w:i/>
          <w:iCs/>
        </w:rPr>
        <w:t xml:space="preserve">and </w:t>
      </w:r>
      <w:r w:rsidR="00EF3E51" w:rsidRPr="00A16419">
        <w:rPr>
          <w:rFonts w:ascii="Times New Roman" w:hAnsi="Times New Roman" w:cs="Times New Roman"/>
          <w:i/>
          <w:iCs/>
        </w:rPr>
        <w:t>d</w:t>
      </w:r>
      <w:r w:rsidRPr="00A16419">
        <w:rPr>
          <w:rFonts w:ascii="Times New Roman" w:hAnsi="Times New Roman" w:cs="Times New Roman"/>
          <w:i/>
          <w:iCs/>
        </w:rPr>
        <w:t xml:space="preserve">ivision types produced by the currency model shown in Figure </w:t>
      </w:r>
      <w:r w:rsidR="00425C06" w:rsidRPr="00A16419">
        <w:rPr>
          <w:rFonts w:ascii="Times New Roman" w:hAnsi="Times New Roman" w:cs="Times New Roman"/>
          <w:i/>
          <w:iCs/>
        </w:rPr>
        <w:t>S</w:t>
      </w:r>
      <w:r w:rsidRPr="00A16419">
        <w:rPr>
          <w:rFonts w:ascii="Times New Roman" w:hAnsi="Times New Roman" w:cs="Times New Roman"/>
          <w:i/>
          <w:iCs/>
        </w:rPr>
        <w:t>107.</w:t>
      </w:r>
      <w:bookmarkEnd w:id="99"/>
      <w:bookmarkEnd w:id="100"/>
      <w:bookmarkEnd w:id="101"/>
      <w:bookmarkEnd w:id="103"/>
    </w:p>
    <w:tbl>
      <w:tblPr>
        <w:tblStyle w:val="TableGrid"/>
        <w:tblW w:w="0" w:type="auto"/>
        <w:tblInd w:w="-5" w:type="dxa"/>
        <w:tblLook w:val="04A0" w:firstRow="1" w:lastRow="0" w:firstColumn="1" w:lastColumn="0" w:noHBand="0" w:noVBand="1"/>
      </w:tblPr>
      <w:tblGrid>
        <w:gridCol w:w="3823"/>
        <w:gridCol w:w="5391"/>
      </w:tblGrid>
      <w:tr w:rsidR="002466DE" w:rsidRPr="003A35A7" w14:paraId="05BF1660" w14:textId="77777777" w:rsidTr="0024136F">
        <w:trPr>
          <w:trHeight w:val="285"/>
        </w:trPr>
        <w:tc>
          <w:tcPr>
            <w:tcW w:w="3823" w:type="dxa"/>
            <w:noWrap/>
            <w:vAlign w:val="bottom"/>
            <w:hideMark/>
          </w:tcPr>
          <w:bookmarkEnd w:id="102"/>
          <w:p w14:paraId="6DFF5E11" w14:textId="0D0966E7" w:rsidR="002466DE" w:rsidRPr="003A35A7" w:rsidRDefault="002466DE" w:rsidP="004975AC">
            <w:pPr>
              <w:pStyle w:val="TableText"/>
              <w:rPr>
                <w:rFonts w:ascii="Times New Roman" w:hAnsi="Times New Roman" w:cs="Times New Roman"/>
                <w:sz w:val="24"/>
              </w:rPr>
            </w:pPr>
            <w:r w:rsidRPr="003A35A7">
              <w:rPr>
                <w:rFonts w:ascii="Times New Roman" w:hAnsi="Times New Roman" w:cs="Times New Roman"/>
                <w:sz w:val="24"/>
              </w:rPr>
              <w:t xml:space="preserve">Parameter name (Figure </w:t>
            </w:r>
            <w:r w:rsidR="00425C06" w:rsidRPr="003A35A7">
              <w:rPr>
                <w:rFonts w:ascii="Times New Roman" w:hAnsi="Times New Roman" w:cs="Times New Roman"/>
                <w:sz w:val="24"/>
              </w:rPr>
              <w:t>S</w:t>
            </w:r>
            <w:r w:rsidRPr="003A35A7">
              <w:rPr>
                <w:rFonts w:ascii="Times New Roman" w:hAnsi="Times New Roman" w:cs="Times New Roman"/>
                <w:sz w:val="24"/>
              </w:rPr>
              <w:t>107)</w:t>
            </w:r>
          </w:p>
        </w:tc>
        <w:tc>
          <w:tcPr>
            <w:tcW w:w="5391" w:type="dxa"/>
            <w:noWrap/>
            <w:vAlign w:val="bottom"/>
            <w:hideMark/>
          </w:tcPr>
          <w:p w14:paraId="78C8AF74" w14:textId="77777777" w:rsidR="002466DE" w:rsidRPr="003A35A7" w:rsidRDefault="002466DE" w:rsidP="004975AC">
            <w:pPr>
              <w:pStyle w:val="TableText"/>
              <w:rPr>
                <w:rFonts w:ascii="Times New Roman" w:hAnsi="Times New Roman" w:cs="Times New Roman"/>
                <w:i/>
                <w:sz w:val="24"/>
              </w:rPr>
            </w:pPr>
            <w:r w:rsidRPr="003A35A7">
              <w:rPr>
                <w:rFonts w:ascii="Times New Roman" w:hAnsi="Times New Roman" w:cs="Times New Roman"/>
                <w:i/>
                <w:sz w:val="24"/>
              </w:rPr>
              <w:t>Highest Posterior Density interval</w:t>
            </w:r>
          </w:p>
          <w:p w14:paraId="45FFE9F4" w14:textId="3B658B27" w:rsidR="002466DE" w:rsidRPr="003A35A7" w:rsidRDefault="002466DE" w:rsidP="004975AC">
            <w:pPr>
              <w:pStyle w:val="TableText"/>
              <w:rPr>
                <w:rFonts w:ascii="Times New Roman" w:hAnsi="Times New Roman" w:cs="Times New Roman"/>
                <w:i/>
                <w:sz w:val="24"/>
              </w:rPr>
            </w:pPr>
            <w:r w:rsidRPr="003A35A7">
              <w:rPr>
                <w:rFonts w:ascii="Times New Roman" w:hAnsi="Times New Roman" w:cs="Times New Roman"/>
                <w:i/>
                <w:sz w:val="24"/>
              </w:rPr>
              <w:t>(95% probability unless otherwise stated</w:t>
            </w:r>
            <w:r w:rsidR="002D48AC" w:rsidRPr="003A35A7">
              <w:rPr>
                <w:rFonts w:ascii="Times New Roman" w:hAnsi="Times New Roman" w:cs="Times New Roman"/>
                <w:i/>
                <w:sz w:val="24"/>
              </w:rPr>
              <w:t>;</w:t>
            </w:r>
            <w:r w:rsidRPr="003A35A7">
              <w:rPr>
                <w:rFonts w:ascii="Times New Roman" w:hAnsi="Times New Roman" w:cs="Times New Roman"/>
                <w:i/>
                <w:sz w:val="24"/>
              </w:rPr>
              <w:t xml:space="preserve"> cal </w:t>
            </w:r>
            <w:r w:rsidR="004975AC" w:rsidRPr="003A35A7">
              <w:rPr>
                <w:rFonts w:ascii="Times New Roman" w:hAnsi="Times New Roman" w:cs="Times New Roman"/>
                <w:i/>
                <w:smallCaps/>
                <w:sz w:val="24"/>
              </w:rPr>
              <w:t>bc</w:t>
            </w:r>
            <w:r w:rsidR="005F044A" w:rsidRPr="003A35A7">
              <w:rPr>
                <w:rFonts w:ascii="Times New Roman" w:hAnsi="Times New Roman" w:cs="Times New Roman"/>
                <w:i/>
                <w:sz w:val="24"/>
              </w:rPr>
              <w:t>)</w:t>
            </w:r>
          </w:p>
        </w:tc>
      </w:tr>
      <w:tr w:rsidR="002466DE" w:rsidRPr="003A35A7" w14:paraId="6CCE73A8" w14:textId="77777777" w:rsidTr="005F044A">
        <w:trPr>
          <w:trHeight w:val="285"/>
        </w:trPr>
        <w:tc>
          <w:tcPr>
            <w:tcW w:w="3823" w:type="dxa"/>
            <w:noWrap/>
          </w:tcPr>
          <w:p w14:paraId="0ECA2776" w14:textId="77777777" w:rsidR="002466DE" w:rsidRPr="003A35A7" w:rsidRDefault="002466DE" w:rsidP="00B12E6B">
            <w:pPr>
              <w:pStyle w:val="TableText"/>
              <w:rPr>
                <w:rFonts w:ascii="Times New Roman" w:hAnsi="Times New Roman" w:cs="Times New Roman"/>
                <w:i/>
                <w:sz w:val="24"/>
              </w:rPr>
            </w:pPr>
            <w:r w:rsidRPr="003A35A7">
              <w:rPr>
                <w:rFonts w:ascii="Times New Roman" w:hAnsi="Times New Roman" w:cs="Times New Roman"/>
                <w:i/>
                <w:sz w:val="24"/>
              </w:rPr>
              <w:t>Start_Start_Dividing_the_Land</w:t>
            </w:r>
          </w:p>
        </w:tc>
        <w:tc>
          <w:tcPr>
            <w:tcW w:w="5391" w:type="dxa"/>
            <w:noWrap/>
          </w:tcPr>
          <w:p w14:paraId="7C589163" w14:textId="77777777" w:rsidR="002466DE" w:rsidRPr="003A35A7" w:rsidRDefault="002466DE" w:rsidP="00B12E6B">
            <w:pPr>
              <w:pStyle w:val="TableText"/>
              <w:rPr>
                <w:rFonts w:ascii="Times New Roman" w:hAnsi="Times New Roman" w:cs="Times New Roman"/>
                <w:i/>
                <w:sz w:val="24"/>
              </w:rPr>
            </w:pPr>
            <w:r w:rsidRPr="003A35A7">
              <w:rPr>
                <w:rFonts w:ascii="Times New Roman" w:hAnsi="Times New Roman" w:cs="Times New Roman"/>
                <w:i/>
                <w:sz w:val="24"/>
              </w:rPr>
              <w:t>1815–1490</w:t>
            </w:r>
          </w:p>
        </w:tc>
      </w:tr>
      <w:tr w:rsidR="002466DE" w:rsidRPr="003A35A7" w14:paraId="426E6957" w14:textId="77777777" w:rsidTr="005F044A">
        <w:trPr>
          <w:trHeight w:val="77"/>
        </w:trPr>
        <w:tc>
          <w:tcPr>
            <w:tcW w:w="3823" w:type="dxa"/>
            <w:noWrap/>
            <w:hideMark/>
          </w:tcPr>
          <w:p w14:paraId="4737D510" w14:textId="77777777" w:rsidR="002466DE" w:rsidRPr="003A35A7" w:rsidRDefault="002466DE" w:rsidP="00B12E6B">
            <w:pPr>
              <w:pStyle w:val="TableText"/>
              <w:rPr>
                <w:rFonts w:ascii="Times New Roman" w:hAnsi="Times New Roman" w:cs="Times New Roman"/>
                <w:i/>
                <w:sz w:val="24"/>
              </w:rPr>
            </w:pPr>
            <w:r w:rsidRPr="003A35A7">
              <w:rPr>
                <w:rFonts w:ascii="Times New Roman" w:hAnsi="Times New Roman" w:cs="Times New Roman"/>
                <w:i/>
                <w:sz w:val="24"/>
              </w:rPr>
              <w:t>first_aggregated_field_system</w:t>
            </w:r>
          </w:p>
        </w:tc>
        <w:tc>
          <w:tcPr>
            <w:tcW w:w="5391" w:type="dxa"/>
            <w:noWrap/>
          </w:tcPr>
          <w:p w14:paraId="43F5A958" w14:textId="77777777" w:rsidR="002466DE" w:rsidRPr="003A35A7" w:rsidRDefault="002466DE" w:rsidP="00B12E6B">
            <w:pPr>
              <w:pStyle w:val="TableText"/>
              <w:rPr>
                <w:rFonts w:ascii="Times New Roman" w:hAnsi="Times New Roman" w:cs="Times New Roman"/>
                <w:i/>
                <w:sz w:val="24"/>
              </w:rPr>
            </w:pPr>
            <w:r w:rsidRPr="003A35A7">
              <w:rPr>
                <w:rFonts w:ascii="Times New Roman" w:hAnsi="Times New Roman" w:cs="Times New Roman"/>
                <w:i/>
                <w:sz w:val="24"/>
              </w:rPr>
              <w:t>1715–1490 (88%) or 1485–1440 (7%)</w:t>
            </w:r>
          </w:p>
        </w:tc>
      </w:tr>
      <w:tr w:rsidR="002466DE" w:rsidRPr="003A35A7" w14:paraId="00C13ED8" w14:textId="77777777" w:rsidTr="005F044A">
        <w:trPr>
          <w:trHeight w:val="285"/>
        </w:trPr>
        <w:tc>
          <w:tcPr>
            <w:tcW w:w="3823" w:type="dxa"/>
            <w:noWrap/>
          </w:tcPr>
          <w:p w14:paraId="20CBF650" w14:textId="77777777" w:rsidR="002466DE" w:rsidRPr="003A35A7" w:rsidRDefault="002466DE" w:rsidP="00B12E6B">
            <w:pPr>
              <w:pStyle w:val="TableText"/>
              <w:rPr>
                <w:rFonts w:ascii="Times New Roman" w:hAnsi="Times New Roman" w:cs="Times New Roman"/>
                <w:i/>
                <w:sz w:val="24"/>
              </w:rPr>
            </w:pPr>
            <w:r w:rsidRPr="003A35A7">
              <w:rPr>
                <w:rFonts w:ascii="Times New Roman" w:hAnsi="Times New Roman" w:cs="Times New Roman"/>
                <w:i/>
                <w:sz w:val="24"/>
              </w:rPr>
              <w:t>first_ditches</w:t>
            </w:r>
          </w:p>
        </w:tc>
        <w:tc>
          <w:tcPr>
            <w:tcW w:w="5391" w:type="dxa"/>
            <w:noWrap/>
          </w:tcPr>
          <w:p w14:paraId="4BB52E62" w14:textId="77777777" w:rsidR="002466DE" w:rsidRPr="003A35A7" w:rsidRDefault="002466DE" w:rsidP="00B12E6B">
            <w:pPr>
              <w:pStyle w:val="TableText"/>
              <w:rPr>
                <w:rFonts w:ascii="Times New Roman" w:hAnsi="Times New Roman" w:cs="Times New Roman"/>
                <w:i/>
                <w:sz w:val="24"/>
              </w:rPr>
            </w:pPr>
            <w:r w:rsidRPr="003A35A7">
              <w:rPr>
                <w:rFonts w:ascii="Times New Roman" w:hAnsi="Times New Roman" w:cs="Times New Roman"/>
                <w:i/>
                <w:sz w:val="24"/>
              </w:rPr>
              <w:t>1435–1125</w:t>
            </w:r>
          </w:p>
        </w:tc>
      </w:tr>
      <w:tr w:rsidR="002466DE" w:rsidRPr="003A35A7" w14:paraId="4F444AB0" w14:textId="77777777" w:rsidTr="005F044A">
        <w:trPr>
          <w:trHeight w:val="285"/>
        </w:trPr>
        <w:tc>
          <w:tcPr>
            <w:tcW w:w="3823" w:type="dxa"/>
            <w:noWrap/>
          </w:tcPr>
          <w:p w14:paraId="1094A4C3" w14:textId="77777777" w:rsidR="002466DE" w:rsidRPr="003A35A7" w:rsidRDefault="002466DE" w:rsidP="00B12E6B">
            <w:pPr>
              <w:pStyle w:val="TableText"/>
              <w:rPr>
                <w:rFonts w:ascii="Times New Roman" w:hAnsi="Times New Roman" w:cs="Times New Roman"/>
                <w:i/>
                <w:sz w:val="24"/>
              </w:rPr>
            </w:pPr>
            <w:r w:rsidRPr="003A35A7">
              <w:rPr>
                <w:rFonts w:ascii="Times New Roman" w:hAnsi="Times New Roman" w:cs="Times New Roman"/>
                <w:i/>
                <w:sz w:val="24"/>
              </w:rPr>
              <w:t>first_enclosure</w:t>
            </w:r>
          </w:p>
        </w:tc>
        <w:tc>
          <w:tcPr>
            <w:tcW w:w="5391" w:type="dxa"/>
            <w:noWrap/>
          </w:tcPr>
          <w:p w14:paraId="31817A79" w14:textId="77777777" w:rsidR="002466DE" w:rsidRPr="003A35A7" w:rsidRDefault="002466DE" w:rsidP="002D48AC">
            <w:pPr>
              <w:pStyle w:val="TableText"/>
              <w:ind w:right="-327"/>
              <w:rPr>
                <w:rFonts w:ascii="Times New Roman" w:hAnsi="Times New Roman" w:cs="Times New Roman"/>
                <w:i/>
                <w:sz w:val="24"/>
              </w:rPr>
            </w:pPr>
            <w:r w:rsidRPr="003A35A7">
              <w:rPr>
                <w:rFonts w:ascii="Times New Roman" w:hAnsi="Times New Roman" w:cs="Times New Roman"/>
                <w:i/>
                <w:sz w:val="24"/>
              </w:rPr>
              <w:t>980–830</w:t>
            </w:r>
          </w:p>
        </w:tc>
      </w:tr>
      <w:tr w:rsidR="002466DE" w:rsidRPr="003A35A7" w14:paraId="2590901B" w14:textId="77777777" w:rsidTr="005F044A">
        <w:trPr>
          <w:trHeight w:val="285"/>
        </w:trPr>
        <w:tc>
          <w:tcPr>
            <w:tcW w:w="3823" w:type="dxa"/>
            <w:noWrap/>
          </w:tcPr>
          <w:p w14:paraId="09F21227" w14:textId="77777777" w:rsidR="002466DE" w:rsidRPr="003A35A7" w:rsidRDefault="002466DE" w:rsidP="00B12E6B">
            <w:pPr>
              <w:pStyle w:val="TableText"/>
              <w:rPr>
                <w:rFonts w:ascii="Times New Roman" w:hAnsi="Times New Roman" w:cs="Times New Roman"/>
                <w:i/>
                <w:sz w:val="24"/>
              </w:rPr>
            </w:pPr>
            <w:r w:rsidRPr="003A35A7">
              <w:rPr>
                <w:rFonts w:ascii="Times New Roman" w:hAnsi="Times New Roman" w:cs="Times New Roman"/>
                <w:i/>
                <w:sz w:val="24"/>
              </w:rPr>
              <w:t>first_stock_enclosure</w:t>
            </w:r>
          </w:p>
        </w:tc>
        <w:tc>
          <w:tcPr>
            <w:tcW w:w="5391" w:type="dxa"/>
            <w:noWrap/>
          </w:tcPr>
          <w:p w14:paraId="26AF139F" w14:textId="77777777" w:rsidR="002466DE" w:rsidRPr="003A35A7" w:rsidRDefault="002466DE" w:rsidP="00B12E6B">
            <w:pPr>
              <w:pStyle w:val="TableText"/>
              <w:rPr>
                <w:rFonts w:ascii="Times New Roman" w:hAnsi="Times New Roman" w:cs="Times New Roman"/>
                <w:i/>
                <w:sz w:val="24"/>
              </w:rPr>
            </w:pPr>
            <w:r w:rsidRPr="003A35A7">
              <w:rPr>
                <w:rFonts w:ascii="Times New Roman" w:hAnsi="Times New Roman" w:cs="Times New Roman"/>
                <w:i/>
                <w:sz w:val="24"/>
              </w:rPr>
              <w:t>770–505</w:t>
            </w:r>
          </w:p>
        </w:tc>
      </w:tr>
      <w:tr w:rsidR="002466DE" w:rsidRPr="003A35A7" w14:paraId="7323A670" w14:textId="77777777" w:rsidTr="005F044A">
        <w:trPr>
          <w:trHeight w:val="285"/>
        </w:trPr>
        <w:tc>
          <w:tcPr>
            <w:tcW w:w="3823" w:type="dxa"/>
            <w:noWrap/>
          </w:tcPr>
          <w:p w14:paraId="35F53161" w14:textId="77777777" w:rsidR="002466DE" w:rsidRPr="003A35A7" w:rsidRDefault="002466DE" w:rsidP="00B12E6B">
            <w:pPr>
              <w:pStyle w:val="TableText"/>
              <w:rPr>
                <w:rFonts w:ascii="Times New Roman" w:hAnsi="Times New Roman" w:cs="Times New Roman"/>
                <w:i/>
                <w:sz w:val="24"/>
              </w:rPr>
            </w:pPr>
            <w:r w:rsidRPr="003A35A7">
              <w:rPr>
                <w:rFonts w:ascii="Times New Roman" w:hAnsi="Times New Roman" w:cs="Times New Roman"/>
                <w:i/>
                <w:sz w:val="24"/>
              </w:rPr>
              <w:t>first_trackway</w:t>
            </w:r>
          </w:p>
        </w:tc>
        <w:tc>
          <w:tcPr>
            <w:tcW w:w="5391" w:type="dxa"/>
            <w:noWrap/>
          </w:tcPr>
          <w:p w14:paraId="1A741A5A" w14:textId="77777777" w:rsidR="002466DE" w:rsidRPr="003A35A7" w:rsidRDefault="002466DE" w:rsidP="00B12E6B">
            <w:pPr>
              <w:pStyle w:val="TableText"/>
              <w:rPr>
                <w:rFonts w:ascii="Times New Roman" w:hAnsi="Times New Roman" w:cs="Times New Roman"/>
                <w:i/>
                <w:sz w:val="24"/>
              </w:rPr>
            </w:pPr>
            <w:r w:rsidRPr="003A35A7">
              <w:rPr>
                <w:rFonts w:ascii="Times New Roman" w:hAnsi="Times New Roman" w:cs="Times New Roman"/>
                <w:i/>
                <w:sz w:val="24"/>
              </w:rPr>
              <w:t>780–470</w:t>
            </w:r>
          </w:p>
        </w:tc>
      </w:tr>
      <w:tr w:rsidR="002466DE" w:rsidRPr="003A35A7" w14:paraId="62D681E3" w14:textId="77777777" w:rsidTr="005F044A">
        <w:trPr>
          <w:trHeight w:val="285"/>
        </w:trPr>
        <w:tc>
          <w:tcPr>
            <w:tcW w:w="3823" w:type="dxa"/>
            <w:noWrap/>
          </w:tcPr>
          <w:p w14:paraId="39B51C49" w14:textId="77777777" w:rsidR="002466DE" w:rsidRPr="003A35A7" w:rsidRDefault="002466DE" w:rsidP="00B12E6B">
            <w:pPr>
              <w:pStyle w:val="TableText"/>
              <w:rPr>
                <w:rFonts w:ascii="Times New Roman" w:hAnsi="Times New Roman" w:cs="Times New Roman"/>
                <w:i/>
                <w:sz w:val="24"/>
              </w:rPr>
            </w:pPr>
            <w:r w:rsidRPr="003A35A7">
              <w:rPr>
                <w:rFonts w:ascii="Times New Roman" w:hAnsi="Times New Roman" w:cs="Times New Roman"/>
                <w:i/>
                <w:sz w:val="24"/>
              </w:rPr>
              <w:t>first_boundary_ditch</w:t>
            </w:r>
          </w:p>
        </w:tc>
        <w:tc>
          <w:tcPr>
            <w:tcW w:w="5391" w:type="dxa"/>
            <w:noWrap/>
          </w:tcPr>
          <w:p w14:paraId="740AF143" w14:textId="77777777" w:rsidR="002466DE" w:rsidRPr="003A35A7" w:rsidRDefault="002466DE" w:rsidP="00B12E6B">
            <w:pPr>
              <w:pStyle w:val="TableText"/>
              <w:rPr>
                <w:rFonts w:ascii="Times New Roman" w:hAnsi="Times New Roman" w:cs="Times New Roman"/>
                <w:i/>
                <w:sz w:val="24"/>
              </w:rPr>
            </w:pPr>
            <w:r w:rsidRPr="003A35A7">
              <w:rPr>
                <w:rFonts w:ascii="Times New Roman" w:hAnsi="Times New Roman" w:cs="Times New Roman"/>
                <w:i/>
                <w:sz w:val="24"/>
              </w:rPr>
              <w:t>725–690 (2%) or 665–305(93%)</w:t>
            </w:r>
          </w:p>
        </w:tc>
      </w:tr>
      <w:tr w:rsidR="002466DE" w:rsidRPr="003A35A7" w14:paraId="79BA127E" w14:textId="77777777" w:rsidTr="005F044A">
        <w:trPr>
          <w:trHeight w:val="285"/>
        </w:trPr>
        <w:tc>
          <w:tcPr>
            <w:tcW w:w="3823" w:type="dxa"/>
            <w:noWrap/>
          </w:tcPr>
          <w:p w14:paraId="5A41C6B1" w14:textId="77777777" w:rsidR="002466DE" w:rsidRPr="003A35A7" w:rsidRDefault="002466DE" w:rsidP="00B12E6B">
            <w:pPr>
              <w:pStyle w:val="TableText"/>
              <w:rPr>
                <w:rFonts w:ascii="Times New Roman" w:hAnsi="Times New Roman" w:cs="Times New Roman"/>
                <w:i/>
                <w:sz w:val="24"/>
              </w:rPr>
            </w:pPr>
            <w:r w:rsidRPr="003A35A7">
              <w:rPr>
                <w:rFonts w:ascii="Times New Roman" w:hAnsi="Times New Roman" w:cs="Times New Roman"/>
                <w:i/>
                <w:sz w:val="24"/>
              </w:rPr>
              <w:t>first_linear_earth_work</w:t>
            </w:r>
          </w:p>
        </w:tc>
        <w:tc>
          <w:tcPr>
            <w:tcW w:w="5391" w:type="dxa"/>
            <w:noWrap/>
          </w:tcPr>
          <w:p w14:paraId="28705D5A" w14:textId="77777777" w:rsidR="002466DE" w:rsidRPr="003A35A7" w:rsidRDefault="002466DE" w:rsidP="00B12E6B">
            <w:pPr>
              <w:pStyle w:val="TableText"/>
              <w:rPr>
                <w:rFonts w:ascii="Times New Roman" w:hAnsi="Times New Roman" w:cs="Times New Roman"/>
                <w:i/>
                <w:sz w:val="24"/>
              </w:rPr>
            </w:pPr>
            <w:r w:rsidRPr="003A35A7">
              <w:rPr>
                <w:rFonts w:ascii="Times New Roman" w:hAnsi="Times New Roman" w:cs="Times New Roman"/>
                <w:i/>
                <w:sz w:val="24"/>
              </w:rPr>
              <w:t>670–410</w:t>
            </w:r>
          </w:p>
        </w:tc>
      </w:tr>
      <w:tr w:rsidR="002466DE" w:rsidRPr="003A35A7" w14:paraId="4B7F5E12" w14:textId="77777777" w:rsidTr="005F044A">
        <w:trPr>
          <w:trHeight w:val="285"/>
        </w:trPr>
        <w:tc>
          <w:tcPr>
            <w:tcW w:w="3823" w:type="dxa"/>
            <w:noWrap/>
          </w:tcPr>
          <w:p w14:paraId="726472F1" w14:textId="77777777" w:rsidR="002466DE" w:rsidRPr="003A35A7" w:rsidRDefault="002466DE" w:rsidP="00B12E6B">
            <w:pPr>
              <w:pStyle w:val="TableText"/>
              <w:rPr>
                <w:rFonts w:ascii="Times New Roman" w:hAnsi="Times New Roman" w:cs="Times New Roman"/>
                <w:i/>
                <w:sz w:val="24"/>
              </w:rPr>
            </w:pPr>
            <w:r w:rsidRPr="003A35A7">
              <w:rPr>
                <w:rFonts w:ascii="Times New Roman" w:hAnsi="Times New Roman" w:cs="Times New Roman"/>
                <w:i/>
                <w:sz w:val="24"/>
              </w:rPr>
              <w:t>first_linear_pit_alignment</w:t>
            </w:r>
          </w:p>
        </w:tc>
        <w:tc>
          <w:tcPr>
            <w:tcW w:w="5391" w:type="dxa"/>
            <w:noWrap/>
          </w:tcPr>
          <w:p w14:paraId="129A7B78" w14:textId="77777777" w:rsidR="002466DE" w:rsidRPr="003A35A7" w:rsidRDefault="002466DE" w:rsidP="00B12E6B">
            <w:pPr>
              <w:pStyle w:val="TableText"/>
              <w:rPr>
                <w:rFonts w:ascii="Times New Roman" w:hAnsi="Times New Roman" w:cs="Times New Roman"/>
                <w:i/>
                <w:sz w:val="24"/>
              </w:rPr>
            </w:pPr>
            <w:r w:rsidRPr="003A35A7">
              <w:rPr>
                <w:rFonts w:ascii="Times New Roman" w:hAnsi="Times New Roman" w:cs="Times New Roman"/>
                <w:i/>
                <w:sz w:val="24"/>
              </w:rPr>
              <w:t>410–230</w:t>
            </w:r>
          </w:p>
        </w:tc>
      </w:tr>
      <w:tr w:rsidR="002466DE" w:rsidRPr="003A35A7" w14:paraId="31FE2207" w14:textId="77777777" w:rsidTr="005F044A">
        <w:trPr>
          <w:trHeight w:val="285"/>
        </w:trPr>
        <w:tc>
          <w:tcPr>
            <w:tcW w:w="3823" w:type="dxa"/>
            <w:noWrap/>
          </w:tcPr>
          <w:p w14:paraId="7048AA35" w14:textId="77777777" w:rsidR="002466DE" w:rsidRPr="003A35A7" w:rsidRDefault="002466DE" w:rsidP="00B12E6B">
            <w:pPr>
              <w:pStyle w:val="TableText"/>
              <w:rPr>
                <w:rFonts w:ascii="Times New Roman" w:hAnsi="Times New Roman" w:cs="Times New Roman"/>
                <w:i/>
                <w:sz w:val="24"/>
              </w:rPr>
            </w:pPr>
            <w:r w:rsidRPr="003A35A7">
              <w:rPr>
                <w:rFonts w:ascii="Times New Roman" w:hAnsi="Times New Roman" w:cs="Times New Roman"/>
                <w:i/>
                <w:sz w:val="24"/>
              </w:rPr>
              <w:t>first_field_boundary</w:t>
            </w:r>
          </w:p>
        </w:tc>
        <w:tc>
          <w:tcPr>
            <w:tcW w:w="5391" w:type="dxa"/>
            <w:noWrap/>
          </w:tcPr>
          <w:p w14:paraId="2EB6B302" w14:textId="77777777" w:rsidR="002466DE" w:rsidRPr="003A35A7" w:rsidRDefault="002466DE" w:rsidP="00B12E6B">
            <w:pPr>
              <w:pStyle w:val="TableText"/>
              <w:rPr>
                <w:rFonts w:ascii="Times New Roman" w:hAnsi="Times New Roman" w:cs="Times New Roman"/>
                <w:i/>
                <w:sz w:val="24"/>
              </w:rPr>
            </w:pPr>
            <w:r w:rsidRPr="003A35A7">
              <w:rPr>
                <w:rFonts w:ascii="Times New Roman" w:hAnsi="Times New Roman" w:cs="Times New Roman"/>
                <w:i/>
                <w:sz w:val="24"/>
              </w:rPr>
              <w:t>360–115</w:t>
            </w:r>
          </w:p>
        </w:tc>
      </w:tr>
      <w:tr w:rsidR="002466DE" w:rsidRPr="003A35A7" w14:paraId="42582848" w14:textId="77777777" w:rsidTr="005F044A">
        <w:trPr>
          <w:trHeight w:val="285"/>
        </w:trPr>
        <w:tc>
          <w:tcPr>
            <w:tcW w:w="3823" w:type="dxa"/>
            <w:noWrap/>
          </w:tcPr>
          <w:p w14:paraId="7D6C3943" w14:textId="77777777" w:rsidR="002466DE" w:rsidRPr="003A35A7" w:rsidRDefault="002466DE" w:rsidP="00B12E6B">
            <w:pPr>
              <w:pStyle w:val="TableText"/>
              <w:rPr>
                <w:rFonts w:ascii="Times New Roman" w:hAnsi="Times New Roman" w:cs="Times New Roman"/>
                <w:i/>
                <w:sz w:val="24"/>
              </w:rPr>
            </w:pPr>
            <w:r w:rsidRPr="003A35A7">
              <w:rPr>
                <w:rFonts w:ascii="Times New Roman" w:hAnsi="Times New Roman" w:cs="Times New Roman"/>
                <w:i/>
                <w:sz w:val="24"/>
              </w:rPr>
              <w:t>first_coaxial_field_system</w:t>
            </w:r>
          </w:p>
        </w:tc>
        <w:tc>
          <w:tcPr>
            <w:tcW w:w="5391" w:type="dxa"/>
            <w:noWrap/>
          </w:tcPr>
          <w:p w14:paraId="3BDDAD8F" w14:textId="77777777" w:rsidR="002466DE" w:rsidRPr="003A35A7" w:rsidRDefault="002466DE" w:rsidP="00B12E6B">
            <w:pPr>
              <w:pStyle w:val="TableText"/>
              <w:rPr>
                <w:rFonts w:ascii="Times New Roman" w:hAnsi="Times New Roman" w:cs="Times New Roman"/>
                <w:i/>
                <w:sz w:val="24"/>
              </w:rPr>
            </w:pPr>
            <w:r w:rsidRPr="003A35A7">
              <w:rPr>
                <w:rFonts w:ascii="Times New Roman" w:hAnsi="Times New Roman" w:cs="Times New Roman"/>
                <w:i/>
                <w:sz w:val="24"/>
              </w:rPr>
              <w:t>365–50</w:t>
            </w:r>
          </w:p>
        </w:tc>
      </w:tr>
      <w:tr w:rsidR="002466DE" w:rsidRPr="003A35A7" w14:paraId="43D103D2" w14:textId="77777777" w:rsidTr="005F044A">
        <w:trPr>
          <w:trHeight w:val="285"/>
        </w:trPr>
        <w:tc>
          <w:tcPr>
            <w:tcW w:w="3823" w:type="dxa"/>
            <w:noWrap/>
          </w:tcPr>
          <w:p w14:paraId="4B0E2A1F" w14:textId="77777777" w:rsidR="002466DE" w:rsidRPr="003A35A7" w:rsidRDefault="002466DE" w:rsidP="00B12E6B">
            <w:pPr>
              <w:pStyle w:val="TableText"/>
              <w:rPr>
                <w:rFonts w:ascii="Times New Roman" w:hAnsi="Times New Roman" w:cs="Times New Roman"/>
                <w:i/>
                <w:sz w:val="24"/>
              </w:rPr>
            </w:pPr>
            <w:r w:rsidRPr="003A35A7">
              <w:rPr>
                <w:rFonts w:ascii="Times New Roman" w:hAnsi="Times New Roman" w:cs="Times New Roman"/>
                <w:i/>
                <w:sz w:val="24"/>
              </w:rPr>
              <w:t>first_settlement_enclosure</w:t>
            </w:r>
          </w:p>
        </w:tc>
        <w:tc>
          <w:tcPr>
            <w:tcW w:w="5391" w:type="dxa"/>
            <w:noWrap/>
          </w:tcPr>
          <w:p w14:paraId="7972CA8A" w14:textId="77777777" w:rsidR="002466DE" w:rsidRPr="003A35A7" w:rsidRDefault="002466DE" w:rsidP="00B12E6B">
            <w:pPr>
              <w:pStyle w:val="TableText"/>
              <w:rPr>
                <w:rFonts w:ascii="Times New Roman" w:hAnsi="Times New Roman" w:cs="Times New Roman"/>
                <w:i/>
                <w:sz w:val="24"/>
              </w:rPr>
            </w:pPr>
            <w:r w:rsidRPr="003A35A7">
              <w:rPr>
                <w:rFonts w:ascii="Times New Roman" w:hAnsi="Times New Roman" w:cs="Times New Roman"/>
                <w:i/>
                <w:sz w:val="24"/>
              </w:rPr>
              <w:t>415–350 (81%) or 290–230 (14%)</w:t>
            </w:r>
          </w:p>
        </w:tc>
      </w:tr>
    </w:tbl>
    <w:p w14:paraId="448C7A83" w14:textId="77777777" w:rsidR="002466DE" w:rsidRPr="003A35A7" w:rsidRDefault="002466DE" w:rsidP="002466DE">
      <w:pPr>
        <w:pStyle w:val="BodyTextCopy"/>
        <w:rPr>
          <w:rFonts w:ascii="Times New Roman" w:hAnsi="Times New Roman"/>
          <w:iCs/>
          <w:szCs w:val="24"/>
        </w:rPr>
      </w:pPr>
    </w:p>
    <w:p w14:paraId="5C44CAA8" w14:textId="77777777" w:rsidR="002466DE" w:rsidRPr="003A35A7" w:rsidRDefault="002466DE" w:rsidP="002466DE">
      <w:pPr>
        <w:pStyle w:val="BodyTextCopy"/>
        <w:rPr>
          <w:rFonts w:ascii="Times New Roman" w:hAnsi="Times New Roman"/>
        </w:rPr>
        <w:sectPr w:rsidR="002466DE" w:rsidRPr="003A35A7" w:rsidSect="002D48AC">
          <w:endnotePr>
            <w:numFmt w:val="decimal"/>
          </w:endnotePr>
          <w:pgSz w:w="11906" w:h="16838" w:code="9"/>
          <w:pgMar w:top="1134" w:right="1134" w:bottom="1134" w:left="1134" w:header="709" w:footer="709" w:gutter="0"/>
          <w:cols w:space="708"/>
          <w:docGrid w:linePitch="360"/>
        </w:sectPr>
      </w:pPr>
      <w:bookmarkStart w:id="104" w:name="_Hlk33527744"/>
    </w:p>
    <w:p w14:paraId="561F6B6B" w14:textId="77777777" w:rsidR="002466DE" w:rsidRPr="00A16419" w:rsidRDefault="002466DE" w:rsidP="00A16419">
      <w:pPr>
        <w:pStyle w:val="Headinglevel1"/>
        <w:jc w:val="center"/>
        <w:rPr>
          <w:rFonts w:ascii="Times New Roman" w:hAnsi="Times New Roman" w:cs="Times New Roman"/>
          <w:caps w:val="0"/>
          <w:smallCaps/>
          <w:sz w:val="24"/>
        </w:rPr>
      </w:pPr>
      <w:bookmarkStart w:id="105" w:name="_Toc32506593"/>
      <w:bookmarkStart w:id="106" w:name="_Toc50987009"/>
      <w:bookmarkStart w:id="107" w:name="_Toc78208468"/>
      <w:bookmarkStart w:id="108" w:name="_Toc18652812"/>
      <w:bookmarkStart w:id="109" w:name="_Toc81950614"/>
      <w:r w:rsidRPr="00A16419">
        <w:rPr>
          <w:rFonts w:ascii="Times New Roman" w:hAnsi="Times New Roman" w:cs="Times New Roman"/>
          <w:b/>
          <w:bCs/>
          <w:caps w:val="0"/>
          <w:smallCaps/>
          <w:sz w:val="24"/>
        </w:rPr>
        <w:lastRenderedPageBreak/>
        <w:t>Figures</w:t>
      </w:r>
      <w:bookmarkEnd w:id="105"/>
      <w:bookmarkEnd w:id="106"/>
      <w:bookmarkEnd w:id="107"/>
      <w:bookmarkEnd w:id="109"/>
    </w:p>
    <w:p w14:paraId="0E68C04A" w14:textId="77777777" w:rsidR="002466DE" w:rsidRPr="003A35A7" w:rsidRDefault="002466DE" w:rsidP="002466DE">
      <w:pPr>
        <w:pStyle w:val="Figure"/>
        <w:rPr>
          <w:rFonts w:ascii="Times New Roman" w:hAnsi="Times New Roman"/>
        </w:rPr>
      </w:pPr>
      <w:r w:rsidRPr="003A35A7">
        <w:rPr>
          <w:rFonts w:ascii="Times New Roman" w:hAnsi="Times New Roman"/>
        </w:rPr>
        <w:drawing>
          <wp:inline distT="0" distB="0" distL="0" distR="0" wp14:anchorId="47974D36" wp14:editId="1279E477">
            <wp:extent cx="5400040" cy="381889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rrs2.png"/>
                    <pic:cNvPicPr/>
                  </pic:nvPicPr>
                  <pic:blipFill>
                    <a:blip r:embed="rId61"/>
                    <a:stretch>
                      <a:fillRect/>
                    </a:stretch>
                  </pic:blipFill>
                  <pic:spPr>
                    <a:xfrm>
                      <a:off x="0" y="0"/>
                      <a:ext cx="5400040" cy="3818890"/>
                    </a:xfrm>
                    <a:prstGeom prst="rect">
                      <a:avLst/>
                    </a:prstGeom>
                  </pic:spPr>
                </pic:pic>
              </a:graphicData>
            </a:graphic>
          </wp:inline>
        </w:drawing>
      </w:r>
    </w:p>
    <w:p w14:paraId="63A5973F" w14:textId="3B960B2B" w:rsidR="002466DE" w:rsidRPr="003A35A7" w:rsidRDefault="002466DE" w:rsidP="002466DE">
      <w:pPr>
        <w:pStyle w:val="HeadingLevel3B"/>
        <w:rPr>
          <w:rFonts w:ascii="Times New Roman" w:hAnsi="Times New Roman" w:cs="Times New Roman"/>
          <w:sz w:val="16"/>
          <w:szCs w:val="16"/>
        </w:rPr>
      </w:pPr>
      <w:bookmarkStart w:id="110" w:name="_Toc42847382"/>
      <w:bookmarkStart w:id="111" w:name="_Toc43478597"/>
      <w:bookmarkStart w:id="112" w:name="_Toc50987010"/>
      <w:r w:rsidRPr="003A35A7">
        <w:rPr>
          <w:rFonts w:ascii="Times New Roman" w:hAnsi="Times New Roman" w:cs="Times New Roman"/>
        </w:rPr>
        <w:t xml:space="preserve">Figure </w:t>
      </w:r>
      <w:r w:rsidR="004975AC" w:rsidRPr="003A35A7">
        <w:rPr>
          <w:rFonts w:ascii="Times New Roman" w:hAnsi="Times New Roman" w:cs="Times New Roman"/>
        </w:rPr>
        <w:t>S</w:t>
      </w:r>
      <w:r w:rsidRPr="003A35A7">
        <w:rPr>
          <w:rFonts w:ascii="Times New Roman" w:hAnsi="Times New Roman" w:cs="Times New Roman"/>
        </w:rPr>
        <w:t>1: H</w:t>
      </w:r>
      <w:r w:rsidR="00F5507A" w:rsidRPr="003A35A7">
        <w:rPr>
          <w:rFonts w:ascii="Times New Roman" w:hAnsi="Times New Roman" w:cs="Times New Roman"/>
        </w:rPr>
        <w:t xml:space="preserve">istoric </w:t>
      </w:r>
      <w:r w:rsidRPr="003A35A7">
        <w:rPr>
          <w:rFonts w:ascii="Times New Roman" w:hAnsi="Times New Roman" w:cs="Times New Roman"/>
        </w:rPr>
        <w:t>E</w:t>
      </w:r>
      <w:r w:rsidR="00F5507A" w:rsidRPr="003A35A7">
        <w:rPr>
          <w:rFonts w:ascii="Times New Roman" w:hAnsi="Times New Roman" w:cs="Times New Roman"/>
        </w:rPr>
        <w:t xml:space="preserve">nvironment </w:t>
      </w:r>
      <w:r w:rsidRPr="003A35A7">
        <w:rPr>
          <w:rFonts w:ascii="Times New Roman" w:hAnsi="Times New Roman" w:cs="Times New Roman"/>
        </w:rPr>
        <w:t>R</w:t>
      </w:r>
      <w:r w:rsidR="00F5507A" w:rsidRPr="003A35A7">
        <w:rPr>
          <w:rFonts w:ascii="Times New Roman" w:hAnsi="Times New Roman" w:cs="Times New Roman"/>
        </w:rPr>
        <w:t>ecord (HER)</w:t>
      </w:r>
      <w:r w:rsidRPr="003A35A7">
        <w:rPr>
          <w:rFonts w:ascii="Times New Roman" w:hAnsi="Times New Roman" w:cs="Times New Roman"/>
        </w:rPr>
        <w:t xml:space="preserve"> regions and sites with radiocarbon measurements discussed here.</w:t>
      </w:r>
      <w:r w:rsidRPr="003A35A7">
        <w:rPr>
          <w:rFonts w:ascii="Times New Roman" w:hAnsi="Times New Roman" w:cs="Times New Roman"/>
        </w:rPr>
        <w:br/>
      </w:r>
      <w:r w:rsidRPr="003A35A7">
        <w:rPr>
          <w:rFonts w:ascii="Times New Roman" w:hAnsi="Times New Roman" w:cs="Times New Roman"/>
          <w:sz w:val="16"/>
          <w:szCs w:val="16"/>
        </w:rPr>
        <w:t>1, Aldborough Gas Storage Facility; 2, AP30, Area 15, Asselby to Pannal Pipeline; 3, AP32, Area 8, Asselby to Pannal pipeline; 4, AP33, Area 8, Asselby to Pannal pipeline; 5, Balby Carr; 6, Bar Brook, Big Moor I, Baslow; 7, Barnsdale Bar Quarry, Norton; 8, Becca Banks, Aberford (Asselby to Pannal pipeline Area 8) ; 9, Billingborough; 10, Site BS13, Area 6, Beverley Southern Relief Road; 11, Carr Lodge Farm, Loversall; 12, Caythorpe Gas Pipeline, Field 0005; 13, Creswell, Fox Meadow; 14, Dalton Parlours; 15, Danby Rigg; 16, Doncaster Road, South Elmsall; 17, Eaglestone Flat; 18, Easington, Easington to Salt End Cable Route; 19, Elton-on-the-Hill; 20, Ferrybridge, Holmfield Interchange; 21, Finningley Quarry Northern Extension; 22, Finningley and Rossington Regeneration Route Scheme (FARRRS) Doncaster, South Yorkshire; 23, Fosse Hill, Easington to Salt End Cable Route; 24, Glasshoughton Coalfields Link Rd; 25, Goldthorpe; 26, High Wold, Bridlington; 27, Landeled Receiving Facilities, Easington; 28, M1-A1 Becca Banks; 29, M1-A1 Bullerthorpe Lane; 30, M1-A1 Grim's Ditch North; 31, M1-A1 Hook Moor; 32, M1-A1 Manor Farm; 33, M1-A1 Parlington Hollins; 34, M1-A1 Swillington Common; 35, Moss Carr, Methley; 36, Normanton Industrial Estate; 37, Pinfold Lane, Bridlington; 38, Racecourse Road, Seamer Moor, Scarborough; 39, Rawdales Drain; 40, Roebuck Hill, Jump, Barnsley; 41, Sewerby Cottage Farm, Bridlington; 42, Shafton Bypass, Shafton, South Yorkshire; 43, Site 1, Area 1, Asselby to Pannal pipeline; 44, Site 2, Area 1, Asselby to Pannal pipeline; 45, Site 17.3, Area 4, Asselby to Pannal pipeline; 46, Site 18.5, Area 5, Asselby to Pannal pipeline; 47, Site 18.10, Area 6, Asselby to Pannal pipeline; 48, Site 18.11B, Area 6, Asselby to Pannal pipeline; 49, Site 20.4 East, Area 7, Asselby to Pannal pipeline; 50, Site 20.4 West (South Dyke), Area 7, Asselby to Pannal pipeline; 51, Site 26.2, Area 12, Asselby to Pannal pipeline; 52, Site 26.3, Area 12, Asselby to Pannal pipeline; 53, Site 35.4, Area 15, Asselby to Pannal pipeline; 54, Site CFAT, A1[M] Darrington to Dishforth; 55, Site M, Castle Hills, Ledsham, A1[M] Darrington to Dishforth; 56, Site Q, A1[M] Darrington to Dishforth; 57, Site WWBP, north of Wetherby, A1[M] Darrington to Dishforth; 58, Site XX8, A1[M] Darrington to Dishforth; 59, Sneinton Fruitmarket; 60, South Hill, Easington to Salt End Cable Route; 61, South Killingholme, Heron Renewable Energy Plant; 62, Site SPE1, Easington to Paull gas pipeline; 63, Site SPE3, Easington to Paull gas pipeline; 64, Site SPE4, Easington to Paull gas pipeline; 65, Site SPE5, Easington to Paull gas pipeline; 66, Site SPE6, Easington to Paull gas pipeline; 67, Site SPE7, Easington to Paull gas pipeline; 68, Site SPE10, Easington to Paull gas pipeline; 69, Site SPE11, Easington to Paull gas pipeline; 70, Site SPE16, Easington to Paull gas pipeline; 71, Swarkestone Lowes; 72, Timberland, Scunthorpe; 73, Topham Farm, Sykehouse Barrier Bank, Sykehouse, Doncaster; 74, Tr 10b, Area 3. Asselby to Pannal pipeline; 75, Tr 20a, Area 5, Asselby to Pannal pipeline; 76, Tr 50, Area 11, Asselby to Pannal pipeline; 77, Tr 71, Area 13, Asselby to Pannal pipeline; 78, Tr 72, Area 13, Asselby to Pannal pipeline; 79, Tr 76, Area 14, Asselby to Pannal pipeline; 80, Tr 78-9, Area 15, Asselby to Pannal pipeline; 81, Wattle Syke, Wetherby; 82, Welwick Drain, Easington to Salt End Cable Route; 83, Whirlow Hall Fa</w:t>
      </w:r>
      <w:bookmarkEnd w:id="110"/>
      <w:bookmarkEnd w:id="111"/>
      <w:bookmarkEnd w:id="112"/>
      <w:r w:rsidRPr="003A35A7">
        <w:rPr>
          <w:rFonts w:ascii="Times New Roman" w:hAnsi="Times New Roman" w:cs="Times New Roman"/>
          <w:sz w:val="16"/>
          <w:szCs w:val="16"/>
        </w:rPr>
        <w:t>rm</w:t>
      </w:r>
    </w:p>
    <w:p w14:paraId="62A826D9" w14:textId="77777777" w:rsidR="002466DE" w:rsidRPr="003A35A7" w:rsidRDefault="002466DE" w:rsidP="002466DE">
      <w:pPr>
        <w:pStyle w:val="BodyTextCopy"/>
        <w:rPr>
          <w:rFonts w:ascii="Times New Roman" w:hAnsi="Times New Roman"/>
        </w:rPr>
      </w:pPr>
      <w:r w:rsidRPr="003A35A7">
        <w:rPr>
          <w:rFonts w:ascii="Times New Roman" w:hAnsi="Times New Roman"/>
          <w:noProof/>
        </w:rPr>
        <w:lastRenderedPageBreak/>
        <w:drawing>
          <wp:inline distT="0" distB="0" distL="0" distR="0" wp14:anchorId="693E6685" wp14:editId="19EFEC7D">
            <wp:extent cx="3647242" cy="5469147"/>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2.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650860" cy="5474572"/>
                    </a:xfrm>
                    <a:prstGeom prst="rect">
                      <a:avLst/>
                    </a:prstGeom>
                  </pic:spPr>
                </pic:pic>
              </a:graphicData>
            </a:graphic>
          </wp:inline>
        </w:drawing>
      </w:r>
    </w:p>
    <w:p w14:paraId="67E7404D" w14:textId="5A0B51C2" w:rsidR="002466DE" w:rsidRPr="003A35A7" w:rsidRDefault="002466DE" w:rsidP="002466DE">
      <w:pPr>
        <w:pStyle w:val="HeadingLevel3B"/>
        <w:rPr>
          <w:rFonts w:ascii="Times New Roman" w:hAnsi="Times New Roman" w:cs="Times New Roman"/>
          <w:i w:val="0"/>
          <w:iCs w:val="0"/>
        </w:rPr>
      </w:pPr>
      <w:r w:rsidRPr="003A35A7">
        <w:rPr>
          <w:rFonts w:ascii="Times New Roman" w:hAnsi="Times New Roman" w:cs="Times New Roman"/>
        </w:rPr>
        <w:t xml:space="preserve">Figure </w:t>
      </w:r>
      <w:r w:rsidR="004975AC" w:rsidRPr="003A35A7">
        <w:rPr>
          <w:rFonts w:ascii="Times New Roman" w:hAnsi="Times New Roman" w:cs="Times New Roman"/>
        </w:rPr>
        <w:t>S</w:t>
      </w:r>
      <w:r w:rsidRPr="003A35A7">
        <w:rPr>
          <w:rFonts w:ascii="Times New Roman" w:hAnsi="Times New Roman" w:cs="Times New Roman"/>
        </w:rPr>
        <w:t xml:space="preserve">2: </w:t>
      </w:r>
      <w:r w:rsidRPr="003A35A7">
        <w:rPr>
          <w:rFonts w:ascii="Times New Roman" w:hAnsi="Times New Roman" w:cs="Times New Roman"/>
          <w:b/>
        </w:rPr>
        <w:t>Co-axial fields</w:t>
      </w:r>
      <w:r w:rsidRPr="003A35A7">
        <w:rPr>
          <w:rFonts w:ascii="Times New Roman" w:hAnsi="Times New Roman" w:cs="Times New Roman"/>
        </w:rPr>
        <w:t xml:space="preserve">. Earthwork remains of Iron Age/Roman coaxial fields at High Close, Grassington, North Yorkshire. Co-axial fields are so-called due to their adherence to a dominant alignment, often north-east – south-west, or north-south. These at Grassington, Yorkshire, are associated with a range of other monuments including cairns, trackways, and enclosure compounds. 20845_055. 25-NOV-2008 </w:t>
      </w:r>
      <w:r w:rsidRPr="003A35A7">
        <w:rPr>
          <w:rFonts w:ascii="Times New Roman" w:hAnsi="Times New Roman" w:cs="Times New Roman"/>
          <w:i w:val="0"/>
          <w:iCs w:val="0"/>
        </w:rPr>
        <w:t>© Historic England Archive.</w:t>
      </w:r>
    </w:p>
    <w:p w14:paraId="2D9AB246" w14:textId="77777777" w:rsidR="002466DE" w:rsidRPr="003A35A7" w:rsidRDefault="002466DE" w:rsidP="002466DE">
      <w:pPr>
        <w:pStyle w:val="BodyTextCopy"/>
        <w:rPr>
          <w:rFonts w:ascii="Times New Roman" w:hAnsi="Times New Roman"/>
        </w:rPr>
      </w:pPr>
    </w:p>
    <w:p w14:paraId="22B5FB47" w14:textId="77777777" w:rsidR="002466DE" w:rsidRPr="003A35A7" w:rsidRDefault="002466DE" w:rsidP="002466DE">
      <w:pPr>
        <w:pStyle w:val="BodyTextCopy"/>
        <w:rPr>
          <w:rFonts w:ascii="Times New Roman" w:hAnsi="Times New Roman"/>
        </w:rPr>
      </w:pPr>
      <w:r w:rsidRPr="003A35A7">
        <w:rPr>
          <w:rFonts w:ascii="Times New Roman" w:hAnsi="Times New Roman"/>
          <w:noProof/>
        </w:rPr>
        <w:lastRenderedPageBreak/>
        <w:drawing>
          <wp:inline distT="0" distB="0" distL="0" distR="0" wp14:anchorId="245027AA" wp14:editId="320E7DB3">
            <wp:extent cx="5376672" cy="3657600"/>
            <wp:effectExtent l="0" t="0" r="0" b="0"/>
            <wp:docPr id="688" name="Picture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3.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376672" cy="3657600"/>
                    </a:xfrm>
                    <a:prstGeom prst="rect">
                      <a:avLst/>
                    </a:prstGeom>
                  </pic:spPr>
                </pic:pic>
              </a:graphicData>
            </a:graphic>
          </wp:inline>
        </w:drawing>
      </w:r>
    </w:p>
    <w:p w14:paraId="3A759016" w14:textId="7F4C6F91" w:rsidR="002466DE" w:rsidRPr="003A35A7" w:rsidRDefault="002466DE" w:rsidP="002466DE">
      <w:pPr>
        <w:pStyle w:val="HeadingLevel3B"/>
        <w:rPr>
          <w:rFonts w:ascii="Times New Roman" w:hAnsi="Times New Roman" w:cs="Times New Roman"/>
          <w:i w:val="0"/>
          <w:iCs w:val="0"/>
        </w:rPr>
      </w:pPr>
      <w:r w:rsidRPr="003A35A7">
        <w:rPr>
          <w:rFonts w:ascii="Times New Roman" w:hAnsi="Times New Roman" w:cs="Times New Roman"/>
        </w:rPr>
        <w:t xml:space="preserve">Figure </w:t>
      </w:r>
      <w:r w:rsidR="004975AC" w:rsidRPr="003A35A7">
        <w:rPr>
          <w:rFonts w:ascii="Times New Roman" w:hAnsi="Times New Roman" w:cs="Times New Roman"/>
        </w:rPr>
        <w:t>S</w:t>
      </w:r>
      <w:r w:rsidRPr="003A35A7">
        <w:rPr>
          <w:rFonts w:ascii="Times New Roman" w:hAnsi="Times New Roman" w:cs="Times New Roman"/>
        </w:rPr>
        <w:t xml:space="preserve">3: </w:t>
      </w:r>
      <w:r w:rsidRPr="003A35A7">
        <w:rPr>
          <w:rFonts w:ascii="Times New Roman" w:hAnsi="Times New Roman" w:cs="Times New Roman"/>
          <w:b/>
        </w:rPr>
        <w:t>Aggregate Field System</w:t>
      </w:r>
      <w:r w:rsidRPr="003A35A7">
        <w:rPr>
          <w:rFonts w:ascii="Times New Roman" w:hAnsi="Times New Roman" w:cs="Times New Roman"/>
        </w:rPr>
        <w:t xml:space="preserve">: Fyfield Down, Wiltshire The field boundaries, defined by banks and lynchets, as well as the interconnecting trackways, appear to have developed in an organic or piecemeal fashion, certainly without any overall layout plan or dominant symmetry. These fields were established towards the end of the 1st millennium BC and were used throughout the Roman period, with substantial evidence for re-use in the post-Roman period too. NMR SU1371-40 15862-32. 12-NOV-1997 </w:t>
      </w:r>
      <w:r w:rsidRPr="003A35A7">
        <w:rPr>
          <w:rFonts w:ascii="Times New Roman" w:hAnsi="Times New Roman" w:cs="Times New Roman"/>
          <w:i w:val="0"/>
          <w:iCs w:val="0"/>
        </w:rPr>
        <w:t xml:space="preserve">©Crown copyright. Historic England Archive. </w:t>
      </w:r>
    </w:p>
    <w:p w14:paraId="4B2565CC" w14:textId="77777777" w:rsidR="002466DE" w:rsidRPr="003A35A7" w:rsidRDefault="002466DE" w:rsidP="002466DE">
      <w:pPr>
        <w:rPr>
          <w:rFonts w:ascii="Times New Roman" w:hAnsi="Times New Roman" w:cs="Times New Roman"/>
          <w:i/>
          <w:iCs/>
          <w:sz w:val="24"/>
          <w:szCs w:val="24"/>
        </w:rPr>
      </w:pPr>
      <w:r w:rsidRPr="003A35A7">
        <w:rPr>
          <w:rFonts w:ascii="Times New Roman" w:hAnsi="Times New Roman" w:cs="Times New Roman"/>
        </w:rPr>
        <w:br w:type="page"/>
      </w:r>
    </w:p>
    <w:p w14:paraId="74BF19B9" w14:textId="77777777" w:rsidR="002466DE" w:rsidRPr="003A35A7" w:rsidRDefault="002466DE" w:rsidP="002466DE">
      <w:pPr>
        <w:pStyle w:val="HeadingLevel3B"/>
        <w:rPr>
          <w:rFonts w:ascii="Times New Roman" w:hAnsi="Times New Roman" w:cs="Times New Roman"/>
        </w:rPr>
      </w:pPr>
      <w:r w:rsidRPr="003A35A7">
        <w:rPr>
          <w:rFonts w:ascii="Times New Roman" w:hAnsi="Times New Roman" w:cs="Times New Roman"/>
          <w:noProof/>
        </w:rPr>
        <w:lastRenderedPageBreak/>
        <w:drawing>
          <wp:inline distT="0" distB="0" distL="0" distR="0" wp14:anchorId="70F906CE" wp14:editId="1C86F151">
            <wp:extent cx="5413618" cy="3554083"/>
            <wp:effectExtent l="0" t="0" r="0" b="8890"/>
            <wp:docPr id="692" name="Picture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4.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418487" cy="3557279"/>
                    </a:xfrm>
                    <a:prstGeom prst="rect">
                      <a:avLst/>
                    </a:prstGeom>
                  </pic:spPr>
                </pic:pic>
              </a:graphicData>
            </a:graphic>
          </wp:inline>
        </w:drawing>
      </w:r>
    </w:p>
    <w:p w14:paraId="624ACD82" w14:textId="59D9611E" w:rsidR="002466DE" w:rsidRPr="003A35A7" w:rsidRDefault="002466DE" w:rsidP="002466DE">
      <w:pPr>
        <w:pStyle w:val="HeadingLevel3B"/>
        <w:rPr>
          <w:rFonts w:ascii="Times New Roman" w:hAnsi="Times New Roman" w:cs="Times New Roman"/>
        </w:rPr>
      </w:pPr>
      <w:r w:rsidRPr="003A35A7">
        <w:rPr>
          <w:rFonts w:ascii="Times New Roman" w:hAnsi="Times New Roman" w:cs="Times New Roman"/>
        </w:rPr>
        <w:t xml:space="preserve">Figure </w:t>
      </w:r>
      <w:r w:rsidR="004975AC" w:rsidRPr="003A35A7">
        <w:rPr>
          <w:rFonts w:ascii="Times New Roman" w:hAnsi="Times New Roman" w:cs="Times New Roman"/>
        </w:rPr>
        <w:t>S</w:t>
      </w:r>
      <w:r w:rsidRPr="003A35A7">
        <w:rPr>
          <w:rFonts w:ascii="Times New Roman" w:hAnsi="Times New Roman" w:cs="Times New Roman"/>
        </w:rPr>
        <w:t xml:space="preserve">4: </w:t>
      </w:r>
      <w:r w:rsidRPr="003A35A7">
        <w:rPr>
          <w:rFonts w:ascii="Times New Roman" w:hAnsi="Times New Roman" w:cs="Times New Roman"/>
          <w:b/>
        </w:rPr>
        <w:t>Enclosure</w:t>
      </w:r>
      <w:r w:rsidRPr="003A35A7">
        <w:rPr>
          <w:rFonts w:ascii="Times New Roman" w:hAnsi="Times New Roman" w:cs="Times New Roman"/>
        </w:rPr>
        <w:t>: Thwing, East Riding of Yorkshire. The concentric circles of enclosure, defined by deep ditches cut in to the underlying chalk, are evident as is the faint trace of the central house. The complex which includes fields and trackways, too, dates to the 11</w:t>
      </w:r>
      <w:r w:rsidRPr="003A35A7">
        <w:rPr>
          <w:rFonts w:ascii="Times New Roman" w:hAnsi="Times New Roman" w:cs="Times New Roman"/>
          <w:vertAlign w:val="superscript"/>
        </w:rPr>
        <w:t>th</w:t>
      </w:r>
      <w:r w:rsidRPr="003A35A7">
        <w:rPr>
          <w:rFonts w:ascii="Times New Roman" w:hAnsi="Times New Roman" w:cs="Times New Roman"/>
        </w:rPr>
        <w:t>-8</w:t>
      </w:r>
      <w:r w:rsidRPr="003A35A7">
        <w:rPr>
          <w:rFonts w:ascii="Times New Roman" w:hAnsi="Times New Roman" w:cs="Times New Roman"/>
          <w:vertAlign w:val="superscript"/>
        </w:rPr>
        <w:t>th</w:t>
      </w:r>
      <w:r w:rsidRPr="003A35A7">
        <w:rPr>
          <w:rFonts w:ascii="Times New Roman" w:hAnsi="Times New Roman" w:cs="Times New Roman"/>
        </w:rPr>
        <w:t xml:space="preserve"> centuries BC </w:t>
      </w:r>
      <w:r w:rsidRPr="00A16419">
        <w:rPr>
          <w:rFonts w:ascii="Times New Roman" w:hAnsi="Times New Roman" w:cs="Times New Roman"/>
          <w:i w:val="0"/>
          <w:iCs w:val="0"/>
        </w:rPr>
        <w:t>© English Heritage NMR No. 20799-41</w:t>
      </w:r>
      <w:r w:rsidRPr="003A35A7">
        <w:rPr>
          <w:rFonts w:ascii="Times New Roman" w:hAnsi="Times New Roman" w:cs="Times New Roman"/>
        </w:rPr>
        <w:t>.</w:t>
      </w:r>
    </w:p>
    <w:p w14:paraId="6ABAE571" w14:textId="77777777" w:rsidR="002466DE" w:rsidRPr="003A35A7" w:rsidRDefault="002466DE" w:rsidP="002466DE">
      <w:pPr>
        <w:rPr>
          <w:rFonts w:ascii="Times New Roman" w:hAnsi="Times New Roman" w:cs="Times New Roman"/>
          <w:i/>
          <w:iCs/>
          <w:sz w:val="24"/>
          <w:szCs w:val="24"/>
        </w:rPr>
      </w:pPr>
      <w:r w:rsidRPr="003A35A7">
        <w:rPr>
          <w:rFonts w:ascii="Times New Roman" w:hAnsi="Times New Roman" w:cs="Times New Roman"/>
        </w:rPr>
        <w:br w:type="page"/>
      </w:r>
    </w:p>
    <w:p w14:paraId="1F010B80" w14:textId="77777777" w:rsidR="002466DE" w:rsidRPr="003A35A7" w:rsidRDefault="002466DE" w:rsidP="002466DE">
      <w:pPr>
        <w:pStyle w:val="BodyTextCopy"/>
        <w:rPr>
          <w:rFonts w:ascii="Times New Roman" w:hAnsi="Times New Roman"/>
        </w:rPr>
      </w:pPr>
      <w:r w:rsidRPr="003A35A7">
        <w:rPr>
          <w:rFonts w:ascii="Times New Roman" w:hAnsi="Times New Roman"/>
          <w:noProof/>
        </w:rPr>
        <w:lastRenderedPageBreak/>
        <w:drawing>
          <wp:inline distT="0" distB="0" distL="0" distR="0" wp14:anchorId="7FE47A3A" wp14:editId="7B32000C">
            <wp:extent cx="5400040" cy="3601720"/>
            <wp:effectExtent l="0" t="0" r="0" b="0"/>
            <wp:docPr id="694" name="Picture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5.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400040" cy="3601720"/>
                    </a:xfrm>
                    <a:prstGeom prst="rect">
                      <a:avLst/>
                    </a:prstGeom>
                  </pic:spPr>
                </pic:pic>
              </a:graphicData>
            </a:graphic>
          </wp:inline>
        </w:drawing>
      </w:r>
    </w:p>
    <w:p w14:paraId="63DEA0C0" w14:textId="3C9877B7" w:rsidR="00F5507A" w:rsidRPr="003A35A7" w:rsidRDefault="002466DE" w:rsidP="002466DE">
      <w:pPr>
        <w:pStyle w:val="HeadingLevel3B"/>
        <w:rPr>
          <w:rFonts w:ascii="Times New Roman" w:hAnsi="Times New Roman" w:cs="Times New Roman"/>
          <w:i w:val="0"/>
          <w:iCs w:val="0"/>
        </w:rPr>
      </w:pPr>
      <w:r w:rsidRPr="003A35A7">
        <w:rPr>
          <w:rFonts w:ascii="Times New Roman" w:hAnsi="Times New Roman" w:cs="Times New Roman"/>
        </w:rPr>
        <w:t xml:space="preserve">Figure </w:t>
      </w:r>
      <w:r w:rsidR="004975AC" w:rsidRPr="003A35A7">
        <w:rPr>
          <w:rFonts w:ascii="Times New Roman" w:hAnsi="Times New Roman" w:cs="Times New Roman"/>
        </w:rPr>
        <w:t>S</w:t>
      </w:r>
      <w:r w:rsidRPr="003A35A7">
        <w:rPr>
          <w:rFonts w:ascii="Times New Roman" w:hAnsi="Times New Roman" w:cs="Times New Roman"/>
        </w:rPr>
        <w:t xml:space="preserve">5: </w:t>
      </w:r>
      <w:r w:rsidRPr="003A35A7">
        <w:rPr>
          <w:rFonts w:ascii="Times New Roman" w:hAnsi="Times New Roman" w:cs="Times New Roman"/>
          <w:b/>
        </w:rPr>
        <w:t>Stock Enclosure</w:t>
      </w:r>
      <w:r w:rsidRPr="003A35A7">
        <w:rPr>
          <w:rFonts w:ascii="Times New Roman" w:hAnsi="Times New Roman" w:cs="Times New Roman"/>
        </w:rPr>
        <w:t xml:space="preserve">: Burderop Down, Wiltshire. The sharply defined ditched boundary of a stock enclosure overlies the lynchets of a regular aggregate field system. Stock enclosures, of this form, though often mistaken for prehistoric enclosures, predominantly date to the </w:t>
      </w:r>
      <w:r w:rsidR="00744C12" w:rsidRPr="003A35A7">
        <w:rPr>
          <w:rFonts w:ascii="Times New Roman" w:hAnsi="Times New Roman" w:cs="Times New Roman"/>
        </w:rPr>
        <w:t>medieval</w:t>
      </w:r>
      <w:r w:rsidRPr="003A35A7">
        <w:rPr>
          <w:rFonts w:ascii="Times New Roman" w:hAnsi="Times New Roman" w:cs="Times New Roman"/>
        </w:rPr>
        <w:t xml:space="preserve"> period and are associated with sheep or cattle management. Photograph by Damian Grady 33781_017. 17th January 2019 </w:t>
      </w:r>
      <w:r w:rsidRPr="003A35A7">
        <w:rPr>
          <w:rFonts w:ascii="Times New Roman" w:hAnsi="Times New Roman" w:cs="Times New Roman"/>
          <w:i w:val="0"/>
          <w:iCs w:val="0"/>
        </w:rPr>
        <w:t>© Historic</w:t>
      </w:r>
      <w:r w:rsidR="00F5507A" w:rsidRPr="003A35A7">
        <w:rPr>
          <w:rFonts w:ascii="Times New Roman" w:hAnsi="Times New Roman" w:cs="Times New Roman"/>
          <w:i w:val="0"/>
          <w:iCs w:val="0"/>
        </w:rPr>
        <w:t xml:space="preserve"> </w:t>
      </w:r>
      <w:r w:rsidRPr="003A35A7">
        <w:rPr>
          <w:rFonts w:ascii="Times New Roman" w:hAnsi="Times New Roman" w:cs="Times New Roman"/>
          <w:i w:val="0"/>
          <w:iCs w:val="0"/>
        </w:rPr>
        <w:t>England.</w:t>
      </w:r>
    </w:p>
    <w:p w14:paraId="0622F31D" w14:textId="4E6716B3" w:rsidR="002466DE" w:rsidRPr="003A35A7" w:rsidRDefault="002466DE" w:rsidP="002466DE">
      <w:pPr>
        <w:pStyle w:val="HeadingLevel3B"/>
        <w:rPr>
          <w:rFonts w:ascii="Times New Roman" w:hAnsi="Times New Roman" w:cs="Times New Roman"/>
        </w:rPr>
      </w:pPr>
      <w:r w:rsidRPr="003A35A7">
        <w:rPr>
          <w:rFonts w:ascii="Times New Roman" w:hAnsi="Times New Roman" w:cs="Times New Roman"/>
          <w:noProof/>
        </w:rPr>
        <w:lastRenderedPageBreak/>
        <w:drawing>
          <wp:inline distT="0" distB="0" distL="0" distR="0" wp14:anchorId="4838CBAA" wp14:editId="45EA039C">
            <wp:extent cx="5400040" cy="4050030"/>
            <wp:effectExtent l="0" t="0" r="0" b="7620"/>
            <wp:docPr id="695" name="Picture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6.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p>
    <w:p w14:paraId="05D54933" w14:textId="7E61C9AF" w:rsidR="002466DE" w:rsidRPr="003A35A7" w:rsidRDefault="002466DE" w:rsidP="002466DE">
      <w:pPr>
        <w:pStyle w:val="HeadingLevel3B"/>
        <w:rPr>
          <w:rFonts w:ascii="Times New Roman" w:hAnsi="Times New Roman" w:cs="Times New Roman"/>
        </w:rPr>
      </w:pPr>
      <w:r w:rsidRPr="003A35A7">
        <w:rPr>
          <w:rFonts w:ascii="Times New Roman" w:hAnsi="Times New Roman" w:cs="Times New Roman"/>
        </w:rPr>
        <w:t xml:space="preserve">Figure </w:t>
      </w:r>
      <w:r w:rsidR="00FD28E2" w:rsidRPr="003A35A7">
        <w:rPr>
          <w:rFonts w:ascii="Times New Roman" w:hAnsi="Times New Roman" w:cs="Times New Roman"/>
        </w:rPr>
        <w:t>S</w:t>
      </w:r>
      <w:r w:rsidRPr="003A35A7">
        <w:rPr>
          <w:rFonts w:ascii="Times New Roman" w:hAnsi="Times New Roman" w:cs="Times New Roman"/>
        </w:rPr>
        <w:t xml:space="preserve">6: </w:t>
      </w:r>
      <w:r w:rsidRPr="003A35A7">
        <w:rPr>
          <w:rFonts w:ascii="Times New Roman" w:hAnsi="Times New Roman" w:cs="Times New Roman"/>
          <w:b/>
        </w:rPr>
        <w:t>Trackway</w:t>
      </w:r>
      <w:r w:rsidRPr="003A35A7">
        <w:rPr>
          <w:rFonts w:ascii="Times New Roman" w:hAnsi="Times New Roman" w:cs="Times New Roman"/>
        </w:rPr>
        <w:t xml:space="preserve">: This hollowed track, flanked on either side by agricultural lynchets, connects two enclosures which are part of the Plumpton Plain Middle Bronze Age settlement, East Sussex. </w:t>
      </w:r>
      <w:r w:rsidRPr="00A16419">
        <w:rPr>
          <w:rFonts w:ascii="Times New Roman" w:hAnsi="Times New Roman" w:cs="Times New Roman"/>
          <w:i w:val="0"/>
          <w:iCs w:val="0"/>
        </w:rPr>
        <w:t>© David McOmish</w:t>
      </w:r>
      <w:r w:rsidRPr="003A35A7">
        <w:rPr>
          <w:rFonts w:ascii="Times New Roman" w:hAnsi="Times New Roman" w:cs="Times New Roman"/>
        </w:rPr>
        <w:t>.</w:t>
      </w:r>
    </w:p>
    <w:p w14:paraId="6265DCB4" w14:textId="77777777" w:rsidR="002466DE" w:rsidRPr="003A35A7" w:rsidRDefault="002466DE" w:rsidP="002466DE">
      <w:pPr>
        <w:pStyle w:val="BodyTextCopy"/>
        <w:rPr>
          <w:rFonts w:ascii="Times New Roman" w:hAnsi="Times New Roman"/>
        </w:rPr>
      </w:pPr>
      <w:r w:rsidRPr="003A35A7">
        <w:rPr>
          <w:rFonts w:ascii="Times New Roman" w:hAnsi="Times New Roman"/>
          <w:noProof/>
        </w:rPr>
        <w:lastRenderedPageBreak/>
        <w:drawing>
          <wp:inline distT="0" distB="0" distL="0" distR="0" wp14:anchorId="3D99631F" wp14:editId="407C61DF">
            <wp:extent cx="3829358" cy="6271404"/>
            <wp:effectExtent l="0" t="0" r="0" b="0"/>
            <wp:docPr id="701" name="Picture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7.jpg"/>
                    <pic:cNvPicPr/>
                  </pic:nvPicPr>
                  <pic:blipFill>
                    <a:blip r:embed="rId67">
                      <a:extLst>
                        <a:ext uri="{28A0092B-C50C-407E-A947-70E740481C1C}">
                          <a14:useLocalDpi xmlns:a14="http://schemas.microsoft.com/office/drawing/2010/main" val="0"/>
                        </a:ext>
                      </a:extLst>
                    </a:blip>
                    <a:stretch>
                      <a:fillRect/>
                    </a:stretch>
                  </pic:blipFill>
                  <pic:spPr>
                    <a:xfrm>
                      <a:off x="0" y="0"/>
                      <a:ext cx="3832342" cy="6276290"/>
                    </a:xfrm>
                    <a:prstGeom prst="rect">
                      <a:avLst/>
                    </a:prstGeom>
                  </pic:spPr>
                </pic:pic>
              </a:graphicData>
            </a:graphic>
          </wp:inline>
        </w:drawing>
      </w:r>
    </w:p>
    <w:p w14:paraId="78D0C18D" w14:textId="08834047" w:rsidR="002466DE" w:rsidRPr="00A16419" w:rsidRDefault="002466DE" w:rsidP="002466DE">
      <w:pPr>
        <w:pStyle w:val="HeadingLevel3B"/>
        <w:rPr>
          <w:rFonts w:ascii="Times New Roman" w:hAnsi="Times New Roman" w:cs="Times New Roman"/>
          <w:i w:val="0"/>
          <w:iCs w:val="0"/>
        </w:rPr>
      </w:pPr>
      <w:r w:rsidRPr="003A35A7">
        <w:rPr>
          <w:rFonts w:ascii="Times New Roman" w:hAnsi="Times New Roman" w:cs="Times New Roman"/>
          <w:lang w:val="en-US"/>
        </w:rPr>
        <w:t xml:space="preserve">Figure </w:t>
      </w:r>
      <w:r w:rsidR="00FD28E2" w:rsidRPr="003A35A7">
        <w:rPr>
          <w:rFonts w:ascii="Times New Roman" w:hAnsi="Times New Roman" w:cs="Times New Roman"/>
          <w:lang w:val="en-US"/>
        </w:rPr>
        <w:t>S</w:t>
      </w:r>
      <w:r w:rsidRPr="003A35A7">
        <w:rPr>
          <w:rFonts w:ascii="Times New Roman" w:hAnsi="Times New Roman" w:cs="Times New Roman"/>
          <w:lang w:val="en-US"/>
        </w:rPr>
        <w:t>7:</w:t>
      </w:r>
      <w:r w:rsidRPr="003A35A7">
        <w:rPr>
          <w:rFonts w:ascii="Times New Roman" w:hAnsi="Times New Roman" w:cs="Times New Roman"/>
        </w:rPr>
        <w:t xml:space="preserve"> </w:t>
      </w:r>
      <w:r w:rsidRPr="003A35A7">
        <w:rPr>
          <w:rFonts w:ascii="Times New Roman" w:hAnsi="Times New Roman" w:cs="Times New Roman"/>
          <w:b/>
        </w:rPr>
        <w:t>Linear earthwork</w:t>
      </w:r>
      <w:r w:rsidRPr="003A35A7">
        <w:rPr>
          <w:rFonts w:ascii="Times New Roman" w:hAnsi="Times New Roman" w:cs="Times New Roman"/>
        </w:rPr>
        <w:t>. On Chapperton Down, Wiltshire, within the Salisbury Plain Training Area, a linear earthwork is aligned on a Neolithic long barrow, cuts through earlier fields, and changes direction sharply to avoid a pre-existing settlement. These linear ear</w:t>
      </w:r>
      <w:r w:rsidR="00F5507A" w:rsidRPr="003A35A7">
        <w:rPr>
          <w:rFonts w:ascii="Times New Roman" w:hAnsi="Times New Roman" w:cs="Times New Roman"/>
        </w:rPr>
        <w:t>t</w:t>
      </w:r>
      <w:r w:rsidRPr="003A35A7">
        <w:rPr>
          <w:rFonts w:ascii="Times New Roman" w:hAnsi="Times New Roman" w:cs="Times New Roman"/>
        </w:rPr>
        <w:t xml:space="preserve">hwork boundaries have a wide date range but this example was probably constructed towards the end of the 2nd millennium BC. </w:t>
      </w:r>
      <w:r w:rsidRPr="00A16419">
        <w:rPr>
          <w:rFonts w:ascii="Times New Roman" w:hAnsi="Times New Roman" w:cs="Times New Roman"/>
          <w:i w:val="0"/>
          <w:iCs w:val="0"/>
        </w:rPr>
        <w:t>© Historic England.</w:t>
      </w:r>
    </w:p>
    <w:p w14:paraId="7B9E2818" w14:textId="77777777" w:rsidR="002466DE" w:rsidRPr="003A35A7" w:rsidRDefault="002466DE" w:rsidP="002466DE">
      <w:pPr>
        <w:rPr>
          <w:rFonts w:ascii="Times New Roman" w:hAnsi="Times New Roman" w:cs="Times New Roman"/>
        </w:rPr>
      </w:pPr>
      <w:r w:rsidRPr="003A35A7">
        <w:rPr>
          <w:rFonts w:ascii="Times New Roman" w:hAnsi="Times New Roman" w:cs="Times New Roman"/>
        </w:rPr>
        <w:br w:type="page"/>
      </w:r>
    </w:p>
    <w:p w14:paraId="7D7513E1" w14:textId="77777777" w:rsidR="002466DE" w:rsidRPr="003A35A7" w:rsidRDefault="002466DE" w:rsidP="002466DE">
      <w:pPr>
        <w:rPr>
          <w:rFonts w:ascii="Times New Roman" w:hAnsi="Times New Roman" w:cs="Times New Roman"/>
        </w:rPr>
      </w:pPr>
      <w:r w:rsidRPr="003A35A7">
        <w:rPr>
          <w:rFonts w:ascii="Times New Roman" w:hAnsi="Times New Roman" w:cs="Times New Roman"/>
          <w:noProof/>
        </w:rPr>
        <w:lastRenderedPageBreak/>
        <w:drawing>
          <wp:inline distT="0" distB="0" distL="0" distR="0" wp14:anchorId="7EC37808" wp14:editId="2BE0CACF">
            <wp:extent cx="4828032" cy="4754880"/>
            <wp:effectExtent l="0" t="0" r="0" b="762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8.jpg"/>
                    <pic:cNvPicPr/>
                  </pic:nvPicPr>
                  <pic:blipFill>
                    <a:blip r:embed="rId68">
                      <a:extLst>
                        <a:ext uri="{28A0092B-C50C-407E-A947-70E740481C1C}">
                          <a14:useLocalDpi xmlns:a14="http://schemas.microsoft.com/office/drawing/2010/main" val="0"/>
                        </a:ext>
                      </a:extLst>
                    </a:blip>
                    <a:stretch>
                      <a:fillRect/>
                    </a:stretch>
                  </pic:blipFill>
                  <pic:spPr>
                    <a:xfrm>
                      <a:off x="0" y="0"/>
                      <a:ext cx="4828032" cy="4754880"/>
                    </a:xfrm>
                    <a:prstGeom prst="rect">
                      <a:avLst/>
                    </a:prstGeom>
                  </pic:spPr>
                </pic:pic>
              </a:graphicData>
            </a:graphic>
          </wp:inline>
        </w:drawing>
      </w:r>
    </w:p>
    <w:p w14:paraId="0F88A5FD" w14:textId="2E45A774" w:rsidR="002466DE" w:rsidRPr="003A35A7" w:rsidRDefault="002466DE" w:rsidP="002466DE">
      <w:pPr>
        <w:pStyle w:val="HeadingLevel3B"/>
        <w:rPr>
          <w:rFonts w:ascii="Times New Roman" w:hAnsi="Times New Roman" w:cs="Times New Roman"/>
        </w:rPr>
      </w:pPr>
      <w:r w:rsidRPr="003A35A7">
        <w:rPr>
          <w:rFonts w:ascii="Times New Roman" w:hAnsi="Times New Roman" w:cs="Times New Roman"/>
        </w:rPr>
        <w:t xml:space="preserve">Figure </w:t>
      </w:r>
      <w:r w:rsidR="00FD28E2" w:rsidRPr="003A35A7">
        <w:rPr>
          <w:rFonts w:ascii="Times New Roman" w:hAnsi="Times New Roman" w:cs="Times New Roman"/>
        </w:rPr>
        <w:t>S</w:t>
      </w:r>
      <w:r w:rsidRPr="003A35A7">
        <w:rPr>
          <w:rFonts w:ascii="Times New Roman" w:hAnsi="Times New Roman" w:cs="Times New Roman"/>
        </w:rPr>
        <w:t xml:space="preserve">8: </w:t>
      </w:r>
      <w:r w:rsidRPr="003A35A7">
        <w:rPr>
          <w:rFonts w:ascii="Times New Roman" w:hAnsi="Times New Roman" w:cs="Times New Roman"/>
          <w:b/>
        </w:rPr>
        <w:t>Field Boundary</w:t>
      </w:r>
      <w:r w:rsidRPr="003A35A7">
        <w:rPr>
          <w:rFonts w:ascii="Times New Roman" w:hAnsi="Times New Roman" w:cs="Times New Roman"/>
        </w:rPr>
        <w:t xml:space="preserve">: Knook Down East, Salisbury Plain Training Area, Wiltshire. The edges of the fields here are marked by pronounced lynchets – soil build-ups at the edge of a cultivated space. Other boundaries comprise stone or earth banks, or are ditched. These shown here are connected to a well-defined hollow that serves the Roman period enclosed settlement complex. </w:t>
      </w:r>
      <w:r w:rsidRPr="00A16419">
        <w:rPr>
          <w:rFonts w:ascii="Times New Roman" w:hAnsi="Times New Roman" w:cs="Times New Roman"/>
          <w:i w:val="0"/>
          <w:iCs w:val="0"/>
        </w:rPr>
        <w:t>© Historic England.</w:t>
      </w:r>
    </w:p>
    <w:p w14:paraId="08548925" w14:textId="77777777" w:rsidR="002466DE" w:rsidRPr="003A35A7" w:rsidRDefault="002466DE" w:rsidP="002466DE">
      <w:pPr>
        <w:pStyle w:val="BodyTextCopy"/>
        <w:rPr>
          <w:rFonts w:ascii="Times New Roman" w:hAnsi="Times New Roman"/>
        </w:rPr>
      </w:pPr>
      <w:r w:rsidRPr="003A35A7">
        <w:rPr>
          <w:rFonts w:ascii="Times New Roman" w:hAnsi="Times New Roman"/>
          <w:noProof/>
        </w:rPr>
        <w:lastRenderedPageBreak/>
        <w:drawing>
          <wp:inline distT="0" distB="0" distL="0" distR="0" wp14:anchorId="69D1436F" wp14:editId="1C14EA2B">
            <wp:extent cx="5400040" cy="360172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9.jpg"/>
                    <pic:cNvPicPr/>
                  </pic:nvPicPr>
                  <pic:blipFill>
                    <a:blip r:embed="rId69">
                      <a:extLst>
                        <a:ext uri="{28A0092B-C50C-407E-A947-70E740481C1C}">
                          <a14:useLocalDpi xmlns:a14="http://schemas.microsoft.com/office/drawing/2010/main" val="0"/>
                        </a:ext>
                      </a:extLst>
                    </a:blip>
                    <a:stretch>
                      <a:fillRect/>
                    </a:stretch>
                  </pic:blipFill>
                  <pic:spPr>
                    <a:xfrm>
                      <a:off x="0" y="0"/>
                      <a:ext cx="5400040" cy="3601720"/>
                    </a:xfrm>
                    <a:prstGeom prst="rect">
                      <a:avLst/>
                    </a:prstGeom>
                  </pic:spPr>
                </pic:pic>
              </a:graphicData>
            </a:graphic>
          </wp:inline>
        </w:drawing>
      </w:r>
    </w:p>
    <w:p w14:paraId="2E1E06B1" w14:textId="4135E7CE" w:rsidR="002466DE" w:rsidRPr="003A35A7" w:rsidRDefault="002466DE" w:rsidP="002466DE">
      <w:pPr>
        <w:pStyle w:val="HeadingLevel3B"/>
        <w:rPr>
          <w:rFonts w:ascii="Times New Roman" w:hAnsi="Times New Roman" w:cs="Times New Roman"/>
        </w:rPr>
      </w:pPr>
      <w:r w:rsidRPr="003A35A7">
        <w:rPr>
          <w:rFonts w:ascii="Times New Roman" w:hAnsi="Times New Roman" w:cs="Times New Roman"/>
        </w:rPr>
        <w:t xml:space="preserve">Figure </w:t>
      </w:r>
      <w:r w:rsidR="00FD28E2" w:rsidRPr="003A35A7">
        <w:rPr>
          <w:rFonts w:ascii="Times New Roman" w:hAnsi="Times New Roman" w:cs="Times New Roman"/>
        </w:rPr>
        <w:t>S</w:t>
      </w:r>
      <w:r w:rsidRPr="003A35A7">
        <w:rPr>
          <w:rFonts w:ascii="Times New Roman" w:hAnsi="Times New Roman" w:cs="Times New Roman"/>
        </w:rPr>
        <w:t xml:space="preserve">9: </w:t>
      </w:r>
      <w:r w:rsidRPr="003A35A7">
        <w:rPr>
          <w:rFonts w:ascii="Times New Roman" w:hAnsi="Times New Roman" w:cs="Times New Roman"/>
          <w:b/>
        </w:rPr>
        <w:t>Settlement Enclosure</w:t>
      </w:r>
      <w:r w:rsidRPr="003A35A7">
        <w:rPr>
          <w:rFonts w:ascii="Times New Roman" w:hAnsi="Times New Roman" w:cs="Times New Roman"/>
        </w:rPr>
        <w:t xml:space="preserve">: Ram’s Hill, Berkshire. Ploughing has almost removed every trace of the settlement enclosure complex here but the faint remains of the Bronze Age elements can be seen at the centre of the larger enclosure. </w:t>
      </w:r>
      <w:r w:rsidRPr="00A16419">
        <w:rPr>
          <w:rFonts w:ascii="Times New Roman" w:hAnsi="Times New Roman" w:cs="Times New Roman"/>
          <w:i w:val="0"/>
          <w:iCs w:val="0"/>
        </w:rPr>
        <w:t>© English Heritage NMR No. 26825_018.</w:t>
      </w:r>
    </w:p>
    <w:p w14:paraId="50F37B42" w14:textId="77777777" w:rsidR="002466DE" w:rsidRPr="003A35A7" w:rsidRDefault="002466DE" w:rsidP="002466DE">
      <w:pPr>
        <w:pStyle w:val="BodyTextCopy"/>
        <w:rPr>
          <w:rFonts w:ascii="Times New Roman" w:hAnsi="Times New Roman"/>
        </w:rPr>
      </w:pPr>
      <w:r w:rsidRPr="003A35A7">
        <w:rPr>
          <w:rFonts w:ascii="Times New Roman" w:hAnsi="Times New Roman"/>
          <w:noProof/>
        </w:rPr>
        <w:lastRenderedPageBreak/>
        <w:drawing>
          <wp:inline distT="0" distB="0" distL="0" distR="0" wp14:anchorId="69683C39" wp14:editId="5EDB5748">
            <wp:extent cx="5398770" cy="472821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10.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398770" cy="4728210"/>
                    </a:xfrm>
                    <a:prstGeom prst="rect">
                      <a:avLst/>
                    </a:prstGeom>
                  </pic:spPr>
                </pic:pic>
              </a:graphicData>
            </a:graphic>
          </wp:inline>
        </w:drawing>
      </w:r>
    </w:p>
    <w:p w14:paraId="27CC6D58" w14:textId="4C0A9B6F" w:rsidR="002466DE" w:rsidRPr="00A16419" w:rsidRDefault="002466DE" w:rsidP="002466DE">
      <w:pPr>
        <w:pStyle w:val="HeadingLevel3B"/>
        <w:rPr>
          <w:rFonts w:ascii="Times New Roman" w:hAnsi="Times New Roman" w:cs="Times New Roman"/>
          <w:i w:val="0"/>
          <w:iCs w:val="0"/>
        </w:rPr>
      </w:pPr>
      <w:r w:rsidRPr="003A35A7">
        <w:rPr>
          <w:rFonts w:ascii="Times New Roman" w:hAnsi="Times New Roman" w:cs="Times New Roman"/>
        </w:rPr>
        <w:t xml:space="preserve">Figure </w:t>
      </w:r>
      <w:r w:rsidR="00FD28E2" w:rsidRPr="003A35A7">
        <w:rPr>
          <w:rFonts w:ascii="Times New Roman" w:hAnsi="Times New Roman" w:cs="Times New Roman"/>
        </w:rPr>
        <w:t>S</w:t>
      </w:r>
      <w:r w:rsidRPr="003A35A7">
        <w:rPr>
          <w:rFonts w:ascii="Times New Roman" w:hAnsi="Times New Roman" w:cs="Times New Roman"/>
        </w:rPr>
        <w:t xml:space="preserve">10: </w:t>
      </w:r>
      <w:r w:rsidRPr="003A35A7">
        <w:rPr>
          <w:rFonts w:ascii="Times New Roman" w:hAnsi="Times New Roman" w:cs="Times New Roman"/>
          <w:b/>
        </w:rPr>
        <w:t>Pit Alignment</w:t>
      </w:r>
      <w:r w:rsidRPr="003A35A7">
        <w:rPr>
          <w:rFonts w:ascii="Times New Roman" w:hAnsi="Times New Roman" w:cs="Times New Roman"/>
        </w:rPr>
        <w:t xml:space="preserve">: Double pit alignment Ingestre, Staffordshire. Pit alignments have a long currency of use and construction but few appear to post-date the Early Iron Age. Photograph by Dave Macleod 28052_024. 30-JUN-2010 </w:t>
      </w:r>
      <w:r w:rsidRPr="00A16419">
        <w:rPr>
          <w:rFonts w:ascii="Times New Roman" w:hAnsi="Times New Roman" w:cs="Times New Roman"/>
          <w:i w:val="0"/>
          <w:iCs w:val="0"/>
        </w:rPr>
        <w:t>© Historic England.</w:t>
      </w:r>
    </w:p>
    <w:p w14:paraId="688B7EB1" w14:textId="77777777" w:rsidR="002466DE" w:rsidRPr="003A35A7" w:rsidRDefault="002466DE" w:rsidP="002466DE">
      <w:pPr>
        <w:pStyle w:val="HeadingLevel3B"/>
        <w:rPr>
          <w:rFonts w:ascii="Times New Roman" w:hAnsi="Times New Roman" w:cs="Times New Roman"/>
        </w:rPr>
      </w:pPr>
      <w:r w:rsidRPr="003A35A7">
        <w:rPr>
          <w:rFonts w:ascii="Times New Roman" w:hAnsi="Times New Roman" w:cs="Times New Roman"/>
        </w:rPr>
        <w:br w:type="page"/>
      </w:r>
    </w:p>
    <w:p w14:paraId="4A882F35" w14:textId="77777777" w:rsidR="002466DE" w:rsidRPr="003A35A7" w:rsidRDefault="002466DE" w:rsidP="002466DE">
      <w:pPr>
        <w:pStyle w:val="BodyTextCopy"/>
        <w:contextualSpacing w:val="0"/>
        <w:rPr>
          <w:rFonts w:ascii="Times New Roman" w:hAnsi="Times New Roman"/>
        </w:rPr>
      </w:pPr>
      <w:r w:rsidRPr="003A35A7">
        <w:rPr>
          <w:rFonts w:ascii="Times New Roman" w:hAnsi="Times New Roman"/>
          <w:noProof/>
          <w:sz w:val="16"/>
          <w:szCs w:val="16"/>
        </w:rPr>
        <w:lastRenderedPageBreak/>
        <w:drawing>
          <wp:inline distT="0" distB="0" distL="0" distR="0" wp14:anchorId="1FB059AC" wp14:editId="4B6CE045">
            <wp:extent cx="5400040" cy="240919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RS_176_2020_fig_2.tif"/>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400040" cy="2409190"/>
                    </a:xfrm>
                    <a:prstGeom prst="rect">
                      <a:avLst/>
                    </a:prstGeom>
                  </pic:spPr>
                </pic:pic>
              </a:graphicData>
            </a:graphic>
          </wp:inline>
        </w:drawing>
      </w:r>
    </w:p>
    <w:p w14:paraId="6587D519" w14:textId="0196320F" w:rsidR="002466DE" w:rsidRPr="003A35A7" w:rsidRDefault="009D4920" w:rsidP="002466DE">
      <w:pPr>
        <w:pStyle w:val="HeadingLevel3B"/>
        <w:rPr>
          <w:rFonts w:ascii="Times New Roman" w:hAnsi="Times New Roman" w:cs="Times New Roman"/>
        </w:rPr>
      </w:pPr>
      <w:bookmarkStart w:id="113" w:name="_Toc42847383"/>
      <w:bookmarkStart w:id="114" w:name="_Toc43478598"/>
      <w:bookmarkStart w:id="115" w:name="_Toc50987011"/>
      <w:r w:rsidRPr="003A35A7">
        <w:rPr>
          <w:rFonts w:ascii="Times New Roman" w:hAnsi="Times New Roman" w:cs="Times New Roman"/>
        </w:rPr>
        <w:t>Figure S11</w:t>
      </w:r>
      <w:r w:rsidR="002466DE" w:rsidRPr="003A35A7">
        <w:rPr>
          <w:rFonts w:ascii="Times New Roman" w:hAnsi="Times New Roman" w:cs="Times New Roman"/>
        </w:rPr>
        <w:t xml:space="preserve">: Site-specific model for results from Aldborough Gas Storage facility. Details of the measurements are given in Table </w:t>
      </w:r>
      <w:r w:rsidR="00400782" w:rsidRPr="003A35A7">
        <w:rPr>
          <w:rFonts w:ascii="Times New Roman" w:hAnsi="Times New Roman" w:cs="Times New Roman"/>
        </w:rPr>
        <w:t>S</w:t>
      </w:r>
      <w:r w:rsidR="002466DE" w:rsidRPr="003A35A7">
        <w:rPr>
          <w:rFonts w:ascii="Times New Roman" w:hAnsi="Times New Roman" w:cs="Times New Roman"/>
        </w:rPr>
        <w:t>2. Each distribution represents the relative probability that an event occurred at a particular time. Two distributions have been plotted for each of the radiocarbon measurement: one in outline, which is the result of simple radiocarbon calibration, and a solid one based on the chronological model used. Additional distributions are shown in the figure in black. These have been calculated in the model defined here, and may be used in the ‘currency models’ presented below. The large square brackets down the left-hand side of the figure, along with the OxCal keywords, define the model exactly</w:t>
      </w:r>
      <w:bookmarkEnd w:id="113"/>
      <w:bookmarkEnd w:id="114"/>
      <w:bookmarkEnd w:id="115"/>
    </w:p>
    <w:p w14:paraId="27071FE9" w14:textId="77777777" w:rsidR="002466DE" w:rsidRPr="003A35A7" w:rsidRDefault="002466DE" w:rsidP="002466DE">
      <w:pPr>
        <w:pStyle w:val="BodyTextCopy"/>
        <w:rPr>
          <w:rFonts w:ascii="Times New Roman" w:hAnsi="Times New Roman"/>
          <w:szCs w:val="24"/>
        </w:rPr>
      </w:pPr>
    </w:p>
    <w:p w14:paraId="576002D6" w14:textId="77777777" w:rsidR="002466DE" w:rsidRPr="003A35A7" w:rsidRDefault="002466DE" w:rsidP="002466DE">
      <w:pPr>
        <w:pStyle w:val="BodyTextCopy"/>
        <w:rPr>
          <w:rFonts w:ascii="Times New Roman" w:hAnsi="Times New Roman"/>
          <w:i/>
          <w:szCs w:val="24"/>
        </w:rPr>
      </w:pPr>
      <w:r w:rsidRPr="003A35A7">
        <w:rPr>
          <w:rFonts w:ascii="Times New Roman" w:hAnsi="Times New Roman"/>
          <w:i/>
          <w:noProof/>
          <w:szCs w:val="24"/>
        </w:rPr>
        <w:drawing>
          <wp:inline distT="0" distB="0" distL="0" distR="0" wp14:anchorId="2AE4872B" wp14:editId="1C2236C5">
            <wp:extent cx="5408756" cy="1098467"/>
            <wp:effectExtent l="0" t="0" r="1905" b="69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sselby_to_Pannal_18_1_20.png"/>
                    <pic:cNvPicPr/>
                  </pic:nvPicPr>
                  <pic:blipFill rotWithShape="1">
                    <a:blip r:embed="rId72"/>
                    <a:srcRect l="9877" t="15848" r="10219" b="11252"/>
                    <a:stretch/>
                  </pic:blipFill>
                  <pic:spPr bwMode="auto">
                    <a:xfrm>
                      <a:off x="0" y="0"/>
                      <a:ext cx="5459641" cy="1108801"/>
                    </a:xfrm>
                    <a:prstGeom prst="rect">
                      <a:avLst/>
                    </a:prstGeom>
                    <a:ln>
                      <a:noFill/>
                    </a:ln>
                    <a:extLst>
                      <a:ext uri="{53640926-AAD7-44D8-BBD7-CCE9431645EC}">
                        <a14:shadowObscured xmlns:a14="http://schemas.microsoft.com/office/drawing/2010/main"/>
                      </a:ext>
                    </a:extLst>
                  </pic:spPr>
                </pic:pic>
              </a:graphicData>
            </a:graphic>
          </wp:inline>
        </w:drawing>
      </w:r>
    </w:p>
    <w:p w14:paraId="1959B9BD" w14:textId="4DF9C3BF" w:rsidR="002466DE" w:rsidRPr="003A35A7" w:rsidRDefault="002466DE" w:rsidP="002466DE">
      <w:pPr>
        <w:pStyle w:val="HeadingLevel3B"/>
        <w:rPr>
          <w:rFonts w:ascii="Times New Roman" w:hAnsi="Times New Roman" w:cs="Times New Roman"/>
        </w:rPr>
      </w:pPr>
      <w:bookmarkStart w:id="116" w:name="_Toc42847384"/>
      <w:bookmarkStart w:id="117" w:name="_Toc43478599"/>
      <w:bookmarkStart w:id="118" w:name="_Toc50987012"/>
      <w:bookmarkStart w:id="119" w:name="_Hlk32131297"/>
      <w:r w:rsidRPr="003A35A7">
        <w:rPr>
          <w:rFonts w:ascii="Times New Roman" w:hAnsi="Times New Roman" w:cs="Times New Roman"/>
        </w:rPr>
        <w:t xml:space="preserve">Figure </w:t>
      </w:r>
      <w:r w:rsidR="00FD28E2" w:rsidRPr="003A35A7">
        <w:rPr>
          <w:rFonts w:ascii="Times New Roman" w:hAnsi="Times New Roman" w:cs="Times New Roman"/>
        </w:rPr>
        <w:t>S</w:t>
      </w:r>
      <w:r w:rsidRPr="003A35A7">
        <w:rPr>
          <w:rFonts w:ascii="Times New Roman" w:hAnsi="Times New Roman" w:cs="Times New Roman"/>
        </w:rPr>
        <w:t xml:space="preserve">12: Calibrated radiocarbon results from AP30, Area 15, Asselby to Pannal Natural Gas Pipeline. Details of the measurements are given in Table </w:t>
      </w:r>
      <w:r w:rsidR="00400782" w:rsidRPr="003A35A7">
        <w:rPr>
          <w:rFonts w:ascii="Times New Roman" w:hAnsi="Times New Roman" w:cs="Times New Roman"/>
        </w:rPr>
        <w:t>S</w:t>
      </w:r>
      <w:r w:rsidRPr="003A35A7">
        <w:rPr>
          <w:rFonts w:ascii="Times New Roman" w:hAnsi="Times New Roman" w:cs="Times New Roman"/>
        </w:rPr>
        <w:t>2.</w:t>
      </w:r>
      <w:bookmarkEnd w:id="116"/>
      <w:bookmarkEnd w:id="117"/>
      <w:bookmarkEnd w:id="118"/>
    </w:p>
    <w:p w14:paraId="22375404" w14:textId="77777777" w:rsidR="002466DE" w:rsidRPr="003A35A7" w:rsidRDefault="002466DE" w:rsidP="002466DE">
      <w:pPr>
        <w:pStyle w:val="BodyTextCopy"/>
        <w:rPr>
          <w:rFonts w:ascii="Times New Roman" w:hAnsi="Times New Roman"/>
          <w:szCs w:val="24"/>
        </w:rPr>
      </w:pPr>
    </w:p>
    <w:bookmarkEnd w:id="119"/>
    <w:p w14:paraId="3F9ED473" w14:textId="77777777" w:rsidR="002466DE" w:rsidRPr="003A35A7" w:rsidRDefault="002466DE" w:rsidP="002466DE">
      <w:pPr>
        <w:pStyle w:val="BodyTextCopy"/>
        <w:rPr>
          <w:rFonts w:ascii="Times New Roman" w:hAnsi="Times New Roman"/>
          <w:i/>
          <w:szCs w:val="24"/>
        </w:rPr>
      </w:pPr>
      <w:r w:rsidRPr="003A35A7">
        <w:rPr>
          <w:rFonts w:ascii="Times New Roman" w:hAnsi="Times New Roman"/>
          <w:noProof/>
          <w:szCs w:val="24"/>
        </w:rPr>
        <w:drawing>
          <wp:inline distT="0" distB="0" distL="0" distR="0" wp14:anchorId="679BD53E" wp14:editId="605095C5">
            <wp:extent cx="5321935" cy="932185"/>
            <wp:effectExtent l="0" t="0" r="0" b="127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AP32 area 8 Asselby_to_Pannal_18_1_20.png"/>
                    <pic:cNvPicPr/>
                  </pic:nvPicPr>
                  <pic:blipFill rotWithShape="1">
                    <a:blip r:embed="rId73"/>
                    <a:srcRect l="9894" t="17519" r="10416" b="10798"/>
                    <a:stretch/>
                  </pic:blipFill>
                  <pic:spPr bwMode="auto">
                    <a:xfrm>
                      <a:off x="0" y="0"/>
                      <a:ext cx="5355025" cy="937981"/>
                    </a:xfrm>
                    <a:prstGeom prst="rect">
                      <a:avLst/>
                    </a:prstGeom>
                    <a:ln>
                      <a:noFill/>
                    </a:ln>
                    <a:extLst>
                      <a:ext uri="{53640926-AAD7-44D8-BBD7-CCE9431645EC}">
                        <a14:shadowObscured xmlns:a14="http://schemas.microsoft.com/office/drawing/2010/main"/>
                      </a:ext>
                    </a:extLst>
                  </pic:spPr>
                </pic:pic>
              </a:graphicData>
            </a:graphic>
          </wp:inline>
        </w:drawing>
      </w:r>
    </w:p>
    <w:p w14:paraId="4B49260E" w14:textId="01D748BD" w:rsidR="002466DE" w:rsidRPr="003A35A7" w:rsidRDefault="002466DE" w:rsidP="002466DE">
      <w:pPr>
        <w:pStyle w:val="HeadingLevel3B"/>
        <w:rPr>
          <w:rFonts w:ascii="Times New Roman" w:hAnsi="Times New Roman" w:cs="Times New Roman"/>
        </w:rPr>
      </w:pPr>
      <w:bookmarkStart w:id="120" w:name="_Toc42847385"/>
      <w:bookmarkStart w:id="121" w:name="_Toc43478600"/>
      <w:bookmarkStart w:id="122" w:name="_Toc50987013"/>
      <w:r w:rsidRPr="003A35A7">
        <w:rPr>
          <w:rFonts w:ascii="Times New Roman" w:hAnsi="Times New Roman" w:cs="Times New Roman"/>
        </w:rPr>
        <w:t xml:space="preserve">Figure </w:t>
      </w:r>
      <w:r w:rsidR="00FD28E2" w:rsidRPr="003A35A7">
        <w:rPr>
          <w:rFonts w:ascii="Times New Roman" w:hAnsi="Times New Roman" w:cs="Times New Roman"/>
        </w:rPr>
        <w:t>S</w:t>
      </w:r>
      <w:r w:rsidRPr="003A35A7">
        <w:rPr>
          <w:rFonts w:ascii="Times New Roman" w:hAnsi="Times New Roman" w:cs="Times New Roman"/>
        </w:rPr>
        <w:t xml:space="preserve">13: Calibrated radiocarbon result from AP32, Area 8, Asselby to Pannal Natural Gas Pipeline. Details of the measurement are given in Table </w:t>
      </w:r>
      <w:r w:rsidR="00400782" w:rsidRPr="003A35A7">
        <w:rPr>
          <w:rFonts w:ascii="Times New Roman" w:hAnsi="Times New Roman" w:cs="Times New Roman"/>
        </w:rPr>
        <w:t>S</w:t>
      </w:r>
      <w:r w:rsidRPr="003A35A7">
        <w:rPr>
          <w:rFonts w:ascii="Times New Roman" w:hAnsi="Times New Roman" w:cs="Times New Roman"/>
        </w:rPr>
        <w:t>2.</w:t>
      </w:r>
      <w:bookmarkEnd w:id="120"/>
      <w:bookmarkEnd w:id="121"/>
      <w:bookmarkEnd w:id="122"/>
      <w:r w:rsidRPr="003A35A7">
        <w:rPr>
          <w:rFonts w:ascii="Times New Roman" w:hAnsi="Times New Roman" w:cs="Times New Roman"/>
        </w:rPr>
        <w:t xml:space="preserve"> </w:t>
      </w:r>
    </w:p>
    <w:p w14:paraId="5045BE9A" w14:textId="77777777" w:rsidR="002466DE" w:rsidRPr="003A35A7" w:rsidRDefault="002466DE" w:rsidP="002466DE">
      <w:pPr>
        <w:pStyle w:val="BodyTextCopy"/>
        <w:rPr>
          <w:rFonts w:ascii="Times New Roman" w:hAnsi="Times New Roman"/>
          <w:szCs w:val="24"/>
        </w:rPr>
      </w:pPr>
      <w:r w:rsidRPr="003A35A7">
        <w:rPr>
          <w:rFonts w:ascii="Times New Roman" w:hAnsi="Times New Roman"/>
          <w:noProof/>
          <w:szCs w:val="24"/>
        </w:rPr>
        <w:lastRenderedPageBreak/>
        <w:drawing>
          <wp:inline distT="0" distB="0" distL="0" distR="0" wp14:anchorId="0E8E9623" wp14:editId="0F2281F4">
            <wp:extent cx="5276723" cy="914400"/>
            <wp:effectExtent l="0" t="0" r="63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AP33_Area_8_Asselby_to_Pannal_18_1_20.png"/>
                    <pic:cNvPicPr/>
                  </pic:nvPicPr>
                  <pic:blipFill rotWithShape="1">
                    <a:blip r:embed="rId74"/>
                    <a:srcRect l="10143" t="17663" r="9924" b="11206"/>
                    <a:stretch/>
                  </pic:blipFill>
                  <pic:spPr bwMode="auto">
                    <a:xfrm>
                      <a:off x="0" y="0"/>
                      <a:ext cx="5336036" cy="924678"/>
                    </a:xfrm>
                    <a:prstGeom prst="rect">
                      <a:avLst/>
                    </a:prstGeom>
                    <a:ln>
                      <a:noFill/>
                    </a:ln>
                    <a:extLst>
                      <a:ext uri="{53640926-AAD7-44D8-BBD7-CCE9431645EC}">
                        <a14:shadowObscured xmlns:a14="http://schemas.microsoft.com/office/drawing/2010/main"/>
                      </a:ext>
                    </a:extLst>
                  </pic:spPr>
                </pic:pic>
              </a:graphicData>
            </a:graphic>
          </wp:inline>
        </w:drawing>
      </w:r>
    </w:p>
    <w:p w14:paraId="1EADF9C8" w14:textId="3B0E1FAD" w:rsidR="002466DE" w:rsidRPr="003A35A7" w:rsidRDefault="002466DE" w:rsidP="002466DE">
      <w:pPr>
        <w:pStyle w:val="HeadingLevel3B"/>
        <w:rPr>
          <w:rFonts w:ascii="Times New Roman" w:hAnsi="Times New Roman" w:cs="Times New Roman"/>
        </w:rPr>
      </w:pPr>
      <w:bookmarkStart w:id="123" w:name="_Toc42847386"/>
      <w:bookmarkStart w:id="124" w:name="_Toc43478601"/>
      <w:bookmarkStart w:id="125" w:name="_Toc50987014"/>
      <w:r w:rsidRPr="003A35A7">
        <w:rPr>
          <w:rFonts w:ascii="Times New Roman" w:hAnsi="Times New Roman" w:cs="Times New Roman"/>
        </w:rPr>
        <w:t xml:space="preserve">Figure </w:t>
      </w:r>
      <w:r w:rsidR="00FD28E2" w:rsidRPr="003A35A7">
        <w:rPr>
          <w:rFonts w:ascii="Times New Roman" w:hAnsi="Times New Roman" w:cs="Times New Roman"/>
        </w:rPr>
        <w:t>S</w:t>
      </w:r>
      <w:r w:rsidRPr="003A35A7">
        <w:rPr>
          <w:rFonts w:ascii="Times New Roman" w:hAnsi="Times New Roman" w:cs="Times New Roman"/>
        </w:rPr>
        <w:t xml:space="preserve">14: Calibrated radiocarbon result from AP33, Area 8, Asselby to Pannal Natural Gas Pipeline. Details of the measurement are given in Table </w:t>
      </w:r>
      <w:r w:rsidR="00400782" w:rsidRPr="003A35A7">
        <w:rPr>
          <w:rFonts w:ascii="Times New Roman" w:hAnsi="Times New Roman" w:cs="Times New Roman"/>
        </w:rPr>
        <w:t>S</w:t>
      </w:r>
      <w:r w:rsidRPr="003A35A7">
        <w:rPr>
          <w:rFonts w:ascii="Times New Roman" w:hAnsi="Times New Roman" w:cs="Times New Roman"/>
        </w:rPr>
        <w:t>2.</w:t>
      </w:r>
      <w:bookmarkEnd w:id="123"/>
      <w:bookmarkEnd w:id="124"/>
      <w:bookmarkEnd w:id="125"/>
      <w:r w:rsidRPr="003A35A7">
        <w:rPr>
          <w:rFonts w:ascii="Times New Roman" w:hAnsi="Times New Roman" w:cs="Times New Roman"/>
        </w:rPr>
        <w:t xml:space="preserve"> </w:t>
      </w:r>
    </w:p>
    <w:p w14:paraId="13542D59" w14:textId="77777777" w:rsidR="002466DE" w:rsidRPr="003A35A7" w:rsidRDefault="002466DE" w:rsidP="002466DE">
      <w:pPr>
        <w:pStyle w:val="BodyTextCopy"/>
        <w:rPr>
          <w:rFonts w:ascii="Times New Roman" w:hAnsi="Times New Roman"/>
          <w:szCs w:val="24"/>
        </w:rPr>
      </w:pPr>
    </w:p>
    <w:p w14:paraId="1F5C71F2" w14:textId="27E1FF5A" w:rsidR="002466DE" w:rsidRPr="003A35A7" w:rsidRDefault="002466DE" w:rsidP="002466DE">
      <w:pPr>
        <w:pStyle w:val="HeadingLevel3B"/>
        <w:rPr>
          <w:rFonts w:ascii="Times New Roman" w:hAnsi="Times New Roman" w:cs="Times New Roman"/>
        </w:rPr>
      </w:pPr>
      <w:bookmarkStart w:id="126" w:name="_Toc42847387"/>
      <w:bookmarkStart w:id="127" w:name="_Toc43478602"/>
      <w:bookmarkStart w:id="128" w:name="_Toc50987015"/>
      <w:r w:rsidRPr="003A35A7">
        <w:rPr>
          <w:rFonts w:ascii="Times New Roman" w:hAnsi="Times New Roman" w:cs="Times New Roman"/>
          <w:noProof/>
        </w:rPr>
        <w:drawing>
          <wp:anchor distT="0" distB="0" distL="114300" distR="114300" simplePos="0" relativeHeight="251661312" behindDoc="0" locked="0" layoutInCell="1" allowOverlap="1" wp14:anchorId="39E01AD3" wp14:editId="6571D86F">
            <wp:simplePos x="0" y="0"/>
            <wp:positionH relativeFrom="column">
              <wp:posOffset>0</wp:posOffset>
            </wp:positionH>
            <wp:positionV relativeFrom="paragraph">
              <wp:posOffset>1905</wp:posOffset>
            </wp:positionV>
            <wp:extent cx="5241290" cy="5201920"/>
            <wp:effectExtent l="0" t="0" r="0" b="0"/>
            <wp:wrapTopAndBottom/>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Balby_Carr_final_22_2_20.png"/>
                    <pic:cNvPicPr/>
                  </pic:nvPicPr>
                  <pic:blipFill rotWithShape="1">
                    <a:blip r:embed="rId75"/>
                    <a:srcRect l="9966" t="10051" r="8890" b="8735"/>
                    <a:stretch/>
                  </pic:blipFill>
                  <pic:spPr bwMode="auto">
                    <a:xfrm>
                      <a:off x="0" y="0"/>
                      <a:ext cx="5241290" cy="52019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Start w:id="129" w:name="_Toc42847388"/>
      <w:bookmarkEnd w:id="126"/>
      <w:r w:rsidRPr="003A35A7">
        <w:rPr>
          <w:rFonts w:ascii="Times New Roman" w:hAnsi="Times New Roman" w:cs="Times New Roman"/>
        </w:rPr>
        <w:t xml:space="preserve">Figure </w:t>
      </w:r>
      <w:r w:rsidR="00FD28E2" w:rsidRPr="003A35A7">
        <w:rPr>
          <w:rFonts w:ascii="Times New Roman" w:hAnsi="Times New Roman" w:cs="Times New Roman"/>
        </w:rPr>
        <w:t>S</w:t>
      </w:r>
      <w:r w:rsidRPr="003A35A7">
        <w:rPr>
          <w:rFonts w:ascii="Times New Roman" w:hAnsi="Times New Roman" w:cs="Times New Roman"/>
        </w:rPr>
        <w:t xml:space="preserve">15: Site-specific model for results from Balby Carr. Details of the measurements are given in Table </w:t>
      </w:r>
      <w:r w:rsidR="00400782" w:rsidRPr="003A35A7">
        <w:rPr>
          <w:rFonts w:ascii="Times New Roman" w:hAnsi="Times New Roman" w:cs="Times New Roman"/>
        </w:rPr>
        <w:t>S</w:t>
      </w:r>
      <w:r w:rsidRPr="003A35A7">
        <w:rPr>
          <w:rFonts w:ascii="Times New Roman" w:hAnsi="Times New Roman" w:cs="Times New Roman"/>
        </w:rPr>
        <w:t xml:space="preserve">2. The format is identical to that of </w:t>
      </w:r>
      <w:r w:rsidR="009D4920" w:rsidRPr="003A35A7">
        <w:rPr>
          <w:rFonts w:ascii="Times New Roman" w:hAnsi="Times New Roman" w:cs="Times New Roman"/>
        </w:rPr>
        <w:t>Figure S11</w:t>
      </w:r>
      <w:r w:rsidRPr="003A35A7">
        <w:rPr>
          <w:rFonts w:ascii="Times New Roman" w:hAnsi="Times New Roman" w:cs="Times New Roman"/>
        </w:rPr>
        <w:t xml:space="preserve">. The constraints applied here develop the model recently applied by Daniel </w:t>
      </w:r>
      <w:r w:rsidR="00082029" w:rsidRPr="003A35A7">
        <w:rPr>
          <w:rFonts w:ascii="Times New Roman" w:hAnsi="Times New Roman" w:cs="Times New Roman"/>
        </w:rPr>
        <w:t xml:space="preserve">&amp; </w:t>
      </w:r>
      <w:r w:rsidRPr="003A35A7">
        <w:rPr>
          <w:rFonts w:ascii="Times New Roman" w:hAnsi="Times New Roman" w:cs="Times New Roman"/>
        </w:rPr>
        <w:t>Barclay (2016). The large square brackets down the left-hand side of the figure, along with the OxCal keywords, define the model exactly.</w:t>
      </w:r>
      <w:bookmarkEnd w:id="127"/>
      <w:bookmarkEnd w:id="128"/>
      <w:bookmarkEnd w:id="129"/>
      <w:r w:rsidRPr="003A35A7">
        <w:rPr>
          <w:rFonts w:ascii="Times New Roman" w:hAnsi="Times New Roman" w:cs="Times New Roman"/>
        </w:rPr>
        <w:br w:type="page"/>
      </w:r>
    </w:p>
    <w:p w14:paraId="388C16BF" w14:textId="77777777" w:rsidR="002466DE" w:rsidRPr="003A35A7" w:rsidRDefault="002466DE" w:rsidP="002466DE">
      <w:pPr>
        <w:pStyle w:val="BodyTextCopy"/>
        <w:rPr>
          <w:rFonts w:ascii="Times New Roman" w:hAnsi="Times New Roman"/>
          <w:i/>
          <w:szCs w:val="24"/>
        </w:rPr>
      </w:pPr>
      <w:r w:rsidRPr="003A35A7">
        <w:rPr>
          <w:rFonts w:ascii="Times New Roman" w:hAnsi="Times New Roman"/>
          <w:noProof/>
          <w:szCs w:val="24"/>
        </w:rPr>
        <w:lastRenderedPageBreak/>
        <w:drawing>
          <wp:inline distT="0" distB="0" distL="0" distR="0" wp14:anchorId="5B88F49D" wp14:editId="301D0028">
            <wp:extent cx="5400040" cy="2507615"/>
            <wp:effectExtent l="0" t="0" r="0" b="698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RS_176_2020_fig_7.tif"/>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400040" cy="2507615"/>
                    </a:xfrm>
                    <a:prstGeom prst="rect">
                      <a:avLst/>
                    </a:prstGeom>
                  </pic:spPr>
                </pic:pic>
              </a:graphicData>
            </a:graphic>
          </wp:inline>
        </w:drawing>
      </w:r>
    </w:p>
    <w:p w14:paraId="71518250" w14:textId="240DDF76" w:rsidR="002466DE" w:rsidRPr="003A35A7" w:rsidRDefault="002466DE" w:rsidP="002466DE">
      <w:pPr>
        <w:pStyle w:val="HeadingLevel3B"/>
        <w:rPr>
          <w:rFonts w:ascii="Times New Roman" w:hAnsi="Times New Roman" w:cs="Times New Roman"/>
        </w:rPr>
      </w:pPr>
      <w:bookmarkStart w:id="130" w:name="_Toc42847389"/>
      <w:bookmarkStart w:id="131" w:name="_Toc43478603"/>
      <w:bookmarkStart w:id="132" w:name="_Toc50987016"/>
      <w:r w:rsidRPr="003A35A7">
        <w:rPr>
          <w:rFonts w:ascii="Times New Roman" w:hAnsi="Times New Roman" w:cs="Times New Roman"/>
        </w:rPr>
        <w:t xml:space="preserve">Figure </w:t>
      </w:r>
      <w:r w:rsidR="00FD28E2" w:rsidRPr="003A35A7">
        <w:rPr>
          <w:rFonts w:ascii="Times New Roman" w:hAnsi="Times New Roman" w:cs="Times New Roman"/>
        </w:rPr>
        <w:t>S</w:t>
      </w:r>
      <w:r w:rsidRPr="003A35A7">
        <w:rPr>
          <w:rFonts w:ascii="Times New Roman" w:hAnsi="Times New Roman" w:cs="Times New Roman"/>
        </w:rPr>
        <w:t xml:space="preserve">16: Site-specific model for results from Bar Brook, Big Moor I. Details of the measurements are given in Table </w:t>
      </w:r>
      <w:r w:rsidR="00400782" w:rsidRPr="003A35A7">
        <w:rPr>
          <w:rFonts w:ascii="Times New Roman" w:hAnsi="Times New Roman" w:cs="Times New Roman"/>
        </w:rPr>
        <w:t>S</w:t>
      </w:r>
      <w:r w:rsidRPr="003A35A7">
        <w:rPr>
          <w:rFonts w:ascii="Times New Roman" w:hAnsi="Times New Roman" w:cs="Times New Roman"/>
        </w:rPr>
        <w:t xml:space="preserve">2. The format is identical to that of </w:t>
      </w:r>
      <w:r w:rsidR="009D4920" w:rsidRPr="003A35A7">
        <w:rPr>
          <w:rFonts w:ascii="Times New Roman" w:hAnsi="Times New Roman" w:cs="Times New Roman"/>
        </w:rPr>
        <w:t>Figure S11</w:t>
      </w:r>
      <w:r w:rsidRPr="003A35A7">
        <w:rPr>
          <w:rFonts w:ascii="Times New Roman" w:hAnsi="Times New Roman" w:cs="Times New Roman"/>
        </w:rPr>
        <w:t>. Results included in this model are those that are stratigraphically related to land divisions at the site (</w:t>
      </w:r>
      <w:r w:rsidRPr="003A35A7">
        <w:rPr>
          <w:rFonts w:ascii="Times New Roman" w:hAnsi="Times New Roman" w:cs="Times New Roman"/>
          <w:i w:val="0"/>
        </w:rPr>
        <w:t>cf</w:t>
      </w:r>
      <w:r w:rsidR="00945FAD" w:rsidRPr="003A35A7">
        <w:rPr>
          <w:rFonts w:ascii="Times New Roman" w:hAnsi="Times New Roman" w:cs="Times New Roman"/>
          <w:i w:val="0"/>
        </w:rPr>
        <w:t>.</w:t>
      </w:r>
      <w:r w:rsidRPr="003A35A7">
        <w:rPr>
          <w:rFonts w:ascii="Times New Roman" w:hAnsi="Times New Roman" w:cs="Times New Roman"/>
          <w:i w:val="0"/>
        </w:rPr>
        <w:t xml:space="preserve"> </w:t>
      </w:r>
      <w:r w:rsidRPr="003A35A7">
        <w:rPr>
          <w:rFonts w:ascii="Times New Roman" w:hAnsi="Times New Roman" w:cs="Times New Roman"/>
        </w:rPr>
        <w:t xml:space="preserve">Bayliss </w:t>
      </w:r>
      <w:r w:rsidR="00586F65" w:rsidRPr="003A35A7">
        <w:rPr>
          <w:rFonts w:ascii="Times New Roman" w:hAnsi="Times New Roman" w:cs="Times New Roman"/>
          <w:iCs w:val="0"/>
        </w:rPr>
        <w:t>et al.</w:t>
      </w:r>
      <w:r w:rsidR="006112D9" w:rsidRPr="003A35A7">
        <w:rPr>
          <w:rFonts w:ascii="Times New Roman" w:hAnsi="Times New Roman" w:cs="Times New Roman"/>
          <w:iCs w:val="0"/>
        </w:rPr>
        <w:t>,</w:t>
      </w:r>
      <w:r w:rsidR="00FF135D" w:rsidRPr="003A35A7">
        <w:rPr>
          <w:rFonts w:ascii="Times New Roman" w:hAnsi="Times New Roman" w:cs="Times New Roman"/>
          <w:iCs w:val="0"/>
        </w:rPr>
        <w:t xml:space="preserve"> </w:t>
      </w:r>
      <w:r w:rsidRPr="003A35A7">
        <w:rPr>
          <w:rFonts w:ascii="Times New Roman" w:hAnsi="Times New Roman" w:cs="Times New Roman"/>
          <w:iCs w:val="0"/>
        </w:rPr>
        <w:t>2013</w:t>
      </w:r>
      <w:r w:rsidRPr="003A35A7">
        <w:rPr>
          <w:rFonts w:ascii="Times New Roman" w:hAnsi="Times New Roman" w:cs="Times New Roman"/>
        </w:rPr>
        <w:t>). The large square brackets down the left-hand side of the figure, along with the OxCal keywords, define the model exactly.</w:t>
      </w:r>
      <w:bookmarkEnd w:id="130"/>
      <w:bookmarkEnd w:id="131"/>
      <w:bookmarkEnd w:id="132"/>
    </w:p>
    <w:p w14:paraId="5F012A9A" w14:textId="77777777" w:rsidR="002466DE" w:rsidRPr="003A35A7" w:rsidRDefault="002466DE" w:rsidP="002466DE">
      <w:pPr>
        <w:pStyle w:val="BodyTextCopy"/>
        <w:rPr>
          <w:rFonts w:ascii="Times New Roman" w:hAnsi="Times New Roman"/>
          <w:szCs w:val="24"/>
        </w:rPr>
      </w:pPr>
    </w:p>
    <w:p w14:paraId="4ACC3361" w14:textId="77777777" w:rsidR="002466DE" w:rsidRPr="003A35A7" w:rsidRDefault="002466DE" w:rsidP="002466DE">
      <w:pPr>
        <w:pStyle w:val="BodyTextCopy"/>
        <w:rPr>
          <w:rFonts w:ascii="Times New Roman" w:hAnsi="Times New Roman"/>
          <w:szCs w:val="24"/>
        </w:rPr>
      </w:pPr>
      <w:r w:rsidRPr="003A35A7">
        <w:rPr>
          <w:rFonts w:ascii="Times New Roman" w:hAnsi="Times New Roman"/>
          <w:noProof/>
          <w:szCs w:val="24"/>
        </w:rPr>
        <w:drawing>
          <wp:inline distT="0" distB="0" distL="0" distR="0" wp14:anchorId="639BBF31" wp14:editId="6902B1A3">
            <wp:extent cx="5315459" cy="1246909"/>
            <wp:effectExtent l="0" t="0" r="0" b="0"/>
            <wp:docPr id="652" name="Picture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Barnsdale_Bar_Quarry_Norton_19_1_20.png"/>
                    <pic:cNvPicPr/>
                  </pic:nvPicPr>
                  <pic:blipFill rotWithShape="1">
                    <a:blip r:embed="rId77"/>
                    <a:srcRect l="9877" t="16197" r="10042" b="8802"/>
                    <a:stretch/>
                  </pic:blipFill>
                  <pic:spPr bwMode="auto">
                    <a:xfrm>
                      <a:off x="0" y="0"/>
                      <a:ext cx="5344588" cy="1253742"/>
                    </a:xfrm>
                    <a:prstGeom prst="rect">
                      <a:avLst/>
                    </a:prstGeom>
                    <a:ln>
                      <a:noFill/>
                    </a:ln>
                    <a:extLst>
                      <a:ext uri="{53640926-AAD7-44D8-BBD7-CCE9431645EC}">
                        <a14:shadowObscured xmlns:a14="http://schemas.microsoft.com/office/drawing/2010/main"/>
                      </a:ext>
                    </a:extLst>
                  </pic:spPr>
                </pic:pic>
              </a:graphicData>
            </a:graphic>
          </wp:inline>
        </w:drawing>
      </w:r>
    </w:p>
    <w:p w14:paraId="16DBFD7D" w14:textId="43427B72" w:rsidR="002466DE" w:rsidRPr="003A35A7" w:rsidRDefault="002466DE" w:rsidP="002466DE">
      <w:pPr>
        <w:pStyle w:val="HeadingLevel3B"/>
        <w:rPr>
          <w:rFonts w:ascii="Times New Roman" w:hAnsi="Times New Roman" w:cs="Times New Roman"/>
        </w:rPr>
      </w:pPr>
      <w:bookmarkStart w:id="133" w:name="_Toc42847390"/>
      <w:bookmarkStart w:id="134" w:name="_Toc43478604"/>
      <w:bookmarkStart w:id="135" w:name="_Toc50987017"/>
      <w:r w:rsidRPr="003A35A7">
        <w:rPr>
          <w:rFonts w:ascii="Times New Roman" w:hAnsi="Times New Roman" w:cs="Times New Roman"/>
        </w:rPr>
        <w:t xml:space="preserve">Figure </w:t>
      </w:r>
      <w:r w:rsidR="00FD28E2" w:rsidRPr="003A35A7">
        <w:rPr>
          <w:rFonts w:ascii="Times New Roman" w:hAnsi="Times New Roman" w:cs="Times New Roman"/>
        </w:rPr>
        <w:t>S</w:t>
      </w:r>
      <w:r w:rsidRPr="003A35A7">
        <w:rPr>
          <w:rFonts w:ascii="Times New Roman" w:hAnsi="Times New Roman" w:cs="Times New Roman"/>
        </w:rPr>
        <w:t xml:space="preserve">17: Calibrated radiocarbon results from Barnsdale Bar Quarry, Norton. Details of the measurements are given in Table </w:t>
      </w:r>
      <w:r w:rsidR="00400782" w:rsidRPr="003A35A7">
        <w:rPr>
          <w:rFonts w:ascii="Times New Roman" w:hAnsi="Times New Roman" w:cs="Times New Roman"/>
        </w:rPr>
        <w:t>S</w:t>
      </w:r>
      <w:r w:rsidRPr="003A35A7">
        <w:rPr>
          <w:rFonts w:ascii="Times New Roman" w:hAnsi="Times New Roman" w:cs="Times New Roman"/>
        </w:rPr>
        <w:t>2.</w:t>
      </w:r>
      <w:bookmarkEnd w:id="133"/>
      <w:bookmarkEnd w:id="134"/>
      <w:bookmarkEnd w:id="135"/>
      <w:r w:rsidRPr="003A35A7">
        <w:rPr>
          <w:rFonts w:ascii="Times New Roman" w:hAnsi="Times New Roman" w:cs="Times New Roman"/>
        </w:rPr>
        <w:t xml:space="preserve"> </w:t>
      </w:r>
    </w:p>
    <w:p w14:paraId="10985172" w14:textId="77777777" w:rsidR="002466DE" w:rsidRPr="003A35A7" w:rsidRDefault="002466DE" w:rsidP="002466DE">
      <w:pPr>
        <w:rPr>
          <w:rFonts w:ascii="Times New Roman" w:hAnsi="Times New Roman" w:cs="Times New Roman"/>
          <w:i/>
          <w:sz w:val="24"/>
          <w:szCs w:val="24"/>
        </w:rPr>
      </w:pPr>
      <w:r w:rsidRPr="003A35A7">
        <w:rPr>
          <w:rFonts w:ascii="Times New Roman" w:hAnsi="Times New Roman" w:cs="Times New Roman"/>
          <w:i/>
          <w:sz w:val="24"/>
          <w:szCs w:val="24"/>
        </w:rPr>
        <w:br w:type="page"/>
      </w:r>
    </w:p>
    <w:p w14:paraId="3E793C42" w14:textId="77777777" w:rsidR="002466DE" w:rsidRPr="003A35A7" w:rsidRDefault="002466DE" w:rsidP="002466DE">
      <w:pPr>
        <w:pStyle w:val="BodyTextCopy"/>
        <w:rPr>
          <w:rFonts w:ascii="Times New Roman" w:hAnsi="Times New Roman"/>
          <w:i/>
          <w:szCs w:val="24"/>
        </w:rPr>
      </w:pPr>
      <w:r w:rsidRPr="003A35A7">
        <w:rPr>
          <w:rFonts w:ascii="Times New Roman" w:hAnsi="Times New Roman"/>
          <w:i/>
          <w:noProof/>
          <w:szCs w:val="24"/>
        </w:rPr>
        <w:lastRenderedPageBreak/>
        <w:drawing>
          <wp:inline distT="0" distB="0" distL="0" distR="0" wp14:anchorId="27659734" wp14:editId="7F666953">
            <wp:extent cx="5391397" cy="2375566"/>
            <wp:effectExtent l="0" t="0" r="0" b="5715"/>
            <wp:docPr id="655" name="Picture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 name="Becca_Bank_Asselby_to_Pannal_18_1_20.png"/>
                    <pic:cNvPicPr/>
                  </pic:nvPicPr>
                  <pic:blipFill rotWithShape="1">
                    <a:blip r:embed="rId78"/>
                    <a:srcRect l="10230" t="12457" r="10295" b="9031"/>
                    <a:stretch/>
                  </pic:blipFill>
                  <pic:spPr bwMode="auto">
                    <a:xfrm>
                      <a:off x="0" y="0"/>
                      <a:ext cx="5411839" cy="2384573"/>
                    </a:xfrm>
                    <a:prstGeom prst="rect">
                      <a:avLst/>
                    </a:prstGeom>
                    <a:ln>
                      <a:noFill/>
                    </a:ln>
                    <a:extLst>
                      <a:ext uri="{53640926-AAD7-44D8-BBD7-CCE9431645EC}">
                        <a14:shadowObscured xmlns:a14="http://schemas.microsoft.com/office/drawing/2010/main"/>
                      </a:ext>
                    </a:extLst>
                  </pic:spPr>
                </pic:pic>
              </a:graphicData>
            </a:graphic>
          </wp:inline>
        </w:drawing>
      </w:r>
    </w:p>
    <w:p w14:paraId="4C099282" w14:textId="6886AC7D" w:rsidR="002466DE" w:rsidRPr="003A35A7" w:rsidRDefault="002466DE" w:rsidP="002466DE">
      <w:pPr>
        <w:pStyle w:val="HeadingLevel3B"/>
        <w:rPr>
          <w:rFonts w:ascii="Times New Roman" w:hAnsi="Times New Roman" w:cs="Times New Roman"/>
        </w:rPr>
      </w:pPr>
      <w:bookmarkStart w:id="136" w:name="_Toc42847391"/>
      <w:bookmarkStart w:id="137" w:name="_Toc43478605"/>
      <w:bookmarkStart w:id="138" w:name="_Toc50987018"/>
      <w:r w:rsidRPr="003A35A7">
        <w:rPr>
          <w:rFonts w:ascii="Times New Roman" w:hAnsi="Times New Roman" w:cs="Times New Roman"/>
        </w:rPr>
        <w:t xml:space="preserve">Figure </w:t>
      </w:r>
      <w:r w:rsidR="00FD28E2" w:rsidRPr="003A35A7">
        <w:rPr>
          <w:rFonts w:ascii="Times New Roman" w:hAnsi="Times New Roman" w:cs="Times New Roman"/>
        </w:rPr>
        <w:t>S</w:t>
      </w:r>
      <w:r w:rsidRPr="003A35A7">
        <w:rPr>
          <w:rFonts w:ascii="Times New Roman" w:hAnsi="Times New Roman" w:cs="Times New Roman"/>
        </w:rPr>
        <w:t xml:space="preserve">18: Site-specific model for results from Becca Banks, Aberford (Asselby to Pannal pipeline Area 8). Details of the measurements are given in Table </w:t>
      </w:r>
      <w:r w:rsidR="00400782" w:rsidRPr="003A35A7">
        <w:rPr>
          <w:rFonts w:ascii="Times New Roman" w:hAnsi="Times New Roman" w:cs="Times New Roman"/>
        </w:rPr>
        <w:t>S</w:t>
      </w:r>
      <w:r w:rsidRPr="003A35A7">
        <w:rPr>
          <w:rFonts w:ascii="Times New Roman" w:hAnsi="Times New Roman" w:cs="Times New Roman"/>
        </w:rPr>
        <w:t xml:space="preserve">2. The format is identical to that of </w:t>
      </w:r>
      <w:r w:rsidR="009D4920" w:rsidRPr="003A35A7">
        <w:rPr>
          <w:rFonts w:ascii="Times New Roman" w:hAnsi="Times New Roman" w:cs="Times New Roman"/>
        </w:rPr>
        <w:t>Figure S11</w:t>
      </w:r>
      <w:r w:rsidRPr="003A35A7">
        <w:rPr>
          <w:rFonts w:ascii="Times New Roman" w:hAnsi="Times New Roman" w:cs="Times New Roman"/>
        </w:rPr>
        <w:t xml:space="preserve">. The measurement followed by a question mark has been excluded from models and is a simple calibrated date (Stuiver </w:t>
      </w:r>
      <w:r w:rsidR="00082029" w:rsidRPr="003A35A7">
        <w:rPr>
          <w:rFonts w:ascii="Times New Roman" w:hAnsi="Times New Roman" w:cs="Times New Roman"/>
        </w:rPr>
        <w:t xml:space="preserve">&amp; </w:t>
      </w:r>
      <w:r w:rsidRPr="003A35A7">
        <w:rPr>
          <w:rFonts w:ascii="Times New Roman" w:hAnsi="Times New Roman" w:cs="Times New Roman"/>
        </w:rPr>
        <w:t>Reimer</w:t>
      </w:r>
      <w:r w:rsidR="006112D9" w:rsidRPr="003A35A7">
        <w:rPr>
          <w:rFonts w:ascii="Times New Roman" w:hAnsi="Times New Roman" w:cs="Times New Roman"/>
        </w:rPr>
        <w:t>,</w:t>
      </w:r>
      <w:r w:rsidR="0069205A" w:rsidRPr="003A35A7">
        <w:rPr>
          <w:rFonts w:ascii="Times New Roman" w:hAnsi="Times New Roman" w:cs="Times New Roman"/>
        </w:rPr>
        <w:t xml:space="preserve"> </w:t>
      </w:r>
      <w:r w:rsidRPr="003A35A7">
        <w:rPr>
          <w:rFonts w:ascii="Times New Roman" w:hAnsi="Times New Roman" w:cs="Times New Roman"/>
        </w:rPr>
        <w:t>1993). The large square brackets down the left-hand side of the figure, along with the OxCal keywords, define the model exactly.</w:t>
      </w:r>
      <w:bookmarkEnd w:id="136"/>
      <w:bookmarkEnd w:id="137"/>
      <w:bookmarkEnd w:id="138"/>
    </w:p>
    <w:p w14:paraId="26465999" w14:textId="77777777" w:rsidR="002466DE" w:rsidRPr="003A35A7" w:rsidRDefault="002466DE" w:rsidP="002466DE">
      <w:pPr>
        <w:pStyle w:val="BodyTextCopy"/>
        <w:rPr>
          <w:rFonts w:ascii="Times New Roman" w:hAnsi="Times New Roman"/>
          <w:i/>
          <w:szCs w:val="24"/>
        </w:rPr>
      </w:pPr>
    </w:p>
    <w:p w14:paraId="73E80A49" w14:textId="77777777" w:rsidR="002466DE" w:rsidRPr="003A35A7" w:rsidRDefault="002466DE" w:rsidP="002466DE">
      <w:pPr>
        <w:pStyle w:val="BodyTextCopy"/>
        <w:rPr>
          <w:rFonts w:ascii="Times New Roman" w:hAnsi="Times New Roman"/>
          <w:i/>
          <w:szCs w:val="24"/>
        </w:rPr>
      </w:pPr>
      <w:r w:rsidRPr="003A35A7">
        <w:rPr>
          <w:rFonts w:ascii="Times New Roman" w:hAnsi="Times New Roman"/>
          <w:i/>
          <w:noProof/>
          <w:szCs w:val="24"/>
        </w:rPr>
        <w:drawing>
          <wp:inline distT="0" distB="0" distL="0" distR="0" wp14:anchorId="16E38147" wp14:editId="30E33877">
            <wp:extent cx="5404875" cy="2381002"/>
            <wp:effectExtent l="0" t="0" r="5715" b="635"/>
            <wp:docPr id="656" name="Picture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Billingborough_enclosure.png"/>
                    <pic:cNvPicPr/>
                  </pic:nvPicPr>
                  <pic:blipFill rotWithShape="1">
                    <a:blip r:embed="rId79"/>
                    <a:srcRect l="9877" t="12259" r="10042" b="8648"/>
                    <a:stretch/>
                  </pic:blipFill>
                  <pic:spPr bwMode="auto">
                    <a:xfrm>
                      <a:off x="0" y="0"/>
                      <a:ext cx="5423208" cy="2389078"/>
                    </a:xfrm>
                    <a:prstGeom prst="rect">
                      <a:avLst/>
                    </a:prstGeom>
                    <a:ln>
                      <a:noFill/>
                    </a:ln>
                    <a:extLst>
                      <a:ext uri="{53640926-AAD7-44D8-BBD7-CCE9431645EC}">
                        <a14:shadowObscured xmlns:a14="http://schemas.microsoft.com/office/drawing/2010/main"/>
                      </a:ext>
                    </a:extLst>
                  </pic:spPr>
                </pic:pic>
              </a:graphicData>
            </a:graphic>
          </wp:inline>
        </w:drawing>
      </w:r>
    </w:p>
    <w:p w14:paraId="27DF8C34" w14:textId="11941CB7" w:rsidR="002466DE" w:rsidRPr="003A35A7" w:rsidRDefault="002466DE" w:rsidP="002466DE">
      <w:pPr>
        <w:pStyle w:val="HeadingLevel3B"/>
        <w:rPr>
          <w:rFonts w:ascii="Times New Roman" w:hAnsi="Times New Roman" w:cs="Times New Roman"/>
        </w:rPr>
      </w:pPr>
      <w:bookmarkStart w:id="139" w:name="_Toc42847392"/>
      <w:bookmarkStart w:id="140" w:name="_Toc43478606"/>
      <w:bookmarkStart w:id="141" w:name="_Toc50987019"/>
      <w:r w:rsidRPr="003A35A7">
        <w:rPr>
          <w:rFonts w:ascii="Times New Roman" w:hAnsi="Times New Roman" w:cs="Times New Roman"/>
        </w:rPr>
        <w:t xml:space="preserve">Figure </w:t>
      </w:r>
      <w:r w:rsidR="00FD28E2" w:rsidRPr="003A35A7">
        <w:rPr>
          <w:rFonts w:ascii="Times New Roman" w:hAnsi="Times New Roman" w:cs="Times New Roman"/>
        </w:rPr>
        <w:t>S</w:t>
      </w:r>
      <w:r w:rsidRPr="003A35A7">
        <w:rPr>
          <w:rFonts w:ascii="Times New Roman" w:hAnsi="Times New Roman" w:cs="Times New Roman"/>
        </w:rPr>
        <w:t xml:space="preserve">19: Site-specific model for results from Billingborough enclosure. Details of the measurements are given in Table </w:t>
      </w:r>
      <w:r w:rsidR="00400782" w:rsidRPr="003A35A7">
        <w:rPr>
          <w:rFonts w:ascii="Times New Roman" w:hAnsi="Times New Roman" w:cs="Times New Roman"/>
        </w:rPr>
        <w:t>S</w:t>
      </w:r>
      <w:r w:rsidRPr="003A35A7">
        <w:rPr>
          <w:rFonts w:ascii="Times New Roman" w:hAnsi="Times New Roman" w:cs="Times New Roman"/>
        </w:rPr>
        <w:t>2. The large square brackets down the left-hand side of the figure, along with the OxCal keywords, define the model exactly.</w:t>
      </w:r>
      <w:bookmarkEnd w:id="139"/>
      <w:bookmarkEnd w:id="140"/>
      <w:bookmarkEnd w:id="141"/>
    </w:p>
    <w:p w14:paraId="46128021" w14:textId="77777777" w:rsidR="002466DE" w:rsidRPr="003A35A7" w:rsidRDefault="002466DE" w:rsidP="002466DE">
      <w:pPr>
        <w:pStyle w:val="BodyTextCopy"/>
        <w:rPr>
          <w:rFonts w:ascii="Times New Roman" w:hAnsi="Times New Roman"/>
          <w:i/>
          <w:szCs w:val="24"/>
        </w:rPr>
      </w:pPr>
    </w:p>
    <w:p w14:paraId="4ECA58A4" w14:textId="77777777" w:rsidR="002466DE" w:rsidRPr="003A35A7" w:rsidRDefault="002466DE" w:rsidP="002466DE">
      <w:pPr>
        <w:pStyle w:val="BodyTextCopy"/>
        <w:rPr>
          <w:rFonts w:ascii="Times New Roman" w:hAnsi="Times New Roman"/>
          <w:i/>
          <w:szCs w:val="24"/>
        </w:rPr>
      </w:pPr>
    </w:p>
    <w:p w14:paraId="43B75F93" w14:textId="77777777" w:rsidR="002466DE" w:rsidRPr="003A35A7" w:rsidRDefault="002466DE" w:rsidP="002466DE">
      <w:pPr>
        <w:pStyle w:val="BodyTextCopy"/>
        <w:rPr>
          <w:rFonts w:ascii="Times New Roman" w:hAnsi="Times New Roman"/>
          <w:i/>
          <w:szCs w:val="24"/>
        </w:rPr>
      </w:pPr>
      <w:r w:rsidRPr="003A35A7">
        <w:rPr>
          <w:rFonts w:ascii="Times New Roman" w:hAnsi="Times New Roman"/>
          <w:i/>
          <w:noProof/>
          <w:szCs w:val="24"/>
        </w:rPr>
        <w:lastRenderedPageBreak/>
        <w:drawing>
          <wp:inline distT="0" distB="0" distL="0" distR="0" wp14:anchorId="17FA0580" wp14:editId="6DB1B1ED">
            <wp:extent cx="5421085" cy="2548271"/>
            <wp:effectExtent l="0" t="0" r="8255" b="4445"/>
            <wp:docPr id="663" name="Picture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BS13_Beverley_Southern_Relief_Road.png"/>
                    <pic:cNvPicPr/>
                  </pic:nvPicPr>
                  <pic:blipFill rotWithShape="1">
                    <a:blip r:embed="rId80"/>
                    <a:srcRect l="10319" t="11166" r="10125" b="9920"/>
                    <a:stretch/>
                  </pic:blipFill>
                  <pic:spPr bwMode="auto">
                    <a:xfrm>
                      <a:off x="0" y="0"/>
                      <a:ext cx="5435856" cy="2555214"/>
                    </a:xfrm>
                    <a:prstGeom prst="rect">
                      <a:avLst/>
                    </a:prstGeom>
                    <a:ln>
                      <a:noFill/>
                    </a:ln>
                    <a:extLst>
                      <a:ext uri="{53640926-AAD7-44D8-BBD7-CCE9431645EC}">
                        <a14:shadowObscured xmlns:a14="http://schemas.microsoft.com/office/drawing/2010/main"/>
                      </a:ext>
                    </a:extLst>
                  </pic:spPr>
                </pic:pic>
              </a:graphicData>
            </a:graphic>
          </wp:inline>
        </w:drawing>
      </w:r>
    </w:p>
    <w:p w14:paraId="6CDA55A1" w14:textId="7A1E6222" w:rsidR="002466DE" w:rsidRPr="003A35A7" w:rsidRDefault="002466DE" w:rsidP="002466DE">
      <w:pPr>
        <w:pStyle w:val="HeadingLevel3B"/>
        <w:rPr>
          <w:rFonts w:ascii="Times New Roman" w:hAnsi="Times New Roman" w:cs="Times New Roman"/>
        </w:rPr>
      </w:pPr>
      <w:bookmarkStart w:id="142" w:name="_Toc42847393"/>
      <w:bookmarkStart w:id="143" w:name="_Toc43478607"/>
      <w:bookmarkStart w:id="144" w:name="_Toc50987020"/>
      <w:r w:rsidRPr="003A35A7">
        <w:rPr>
          <w:rFonts w:ascii="Times New Roman" w:hAnsi="Times New Roman" w:cs="Times New Roman"/>
        </w:rPr>
        <w:t xml:space="preserve">Figure </w:t>
      </w:r>
      <w:r w:rsidR="00FD28E2" w:rsidRPr="003A35A7">
        <w:rPr>
          <w:rFonts w:ascii="Times New Roman" w:hAnsi="Times New Roman" w:cs="Times New Roman"/>
        </w:rPr>
        <w:t>S</w:t>
      </w:r>
      <w:r w:rsidRPr="003A35A7">
        <w:rPr>
          <w:rFonts w:ascii="Times New Roman" w:hAnsi="Times New Roman" w:cs="Times New Roman"/>
        </w:rPr>
        <w:t xml:space="preserve">20: Site-specific model for results from Site BS13, Area 6, Beverley Southern Relief Road. Details of the measurements are given in Table </w:t>
      </w:r>
      <w:r w:rsidR="00400782" w:rsidRPr="003A35A7">
        <w:rPr>
          <w:rFonts w:ascii="Times New Roman" w:hAnsi="Times New Roman" w:cs="Times New Roman"/>
        </w:rPr>
        <w:t>S</w:t>
      </w:r>
      <w:r w:rsidRPr="003A35A7">
        <w:rPr>
          <w:rFonts w:ascii="Times New Roman" w:hAnsi="Times New Roman" w:cs="Times New Roman"/>
        </w:rPr>
        <w:t>2. The large square brackets down the left-hand side of the figure, along with the OxCal keywords, define the model exactly.</w:t>
      </w:r>
      <w:bookmarkEnd w:id="142"/>
      <w:bookmarkEnd w:id="143"/>
      <w:bookmarkEnd w:id="144"/>
    </w:p>
    <w:p w14:paraId="0F13E96B" w14:textId="77777777" w:rsidR="002466DE" w:rsidRPr="003A35A7" w:rsidRDefault="002466DE" w:rsidP="002466DE">
      <w:pPr>
        <w:pStyle w:val="BodyTextCopy"/>
        <w:rPr>
          <w:rFonts w:ascii="Times New Roman" w:hAnsi="Times New Roman"/>
          <w:i/>
          <w:szCs w:val="24"/>
        </w:rPr>
      </w:pPr>
    </w:p>
    <w:p w14:paraId="09EE5EF4" w14:textId="77777777" w:rsidR="002466DE" w:rsidRPr="003A35A7" w:rsidRDefault="002466DE" w:rsidP="002466DE">
      <w:pPr>
        <w:rPr>
          <w:rFonts w:ascii="Times New Roman" w:hAnsi="Times New Roman" w:cs="Times New Roman"/>
          <w:sz w:val="24"/>
          <w:szCs w:val="24"/>
        </w:rPr>
      </w:pPr>
      <w:r w:rsidRPr="003A35A7">
        <w:rPr>
          <w:rFonts w:ascii="Times New Roman" w:hAnsi="Times New Roman" w:cs="Times New Roman"/>
          <w:noProof/>
          <w:sz w:val="24"/>
          <w:szCs w:val="24"/>
        </w:rPr>
        <w:drawing>
          <wp:inline distT="0" distB="0" distL="0" distR="0" wp14:anchorId="5503B44D" wp14:editId="0A28DAB2">
            <wp:extent cx="5399669" cy="1460665"/>
            <wp:effectExtent l="0" t="0" r="0" b="6350"/>
            <wp:docPr id="669" name="Picture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 name="Carr_Lodge_Farm_Loversall.png"/>
                    <pic:cNvPicPr/>
                  </pic:nvPicPr>
                  <pic:blipFill rotWithShape="1">
                    <a:blip r:embed="rId81"/>
                    <a:srcRect l="10143" t="13625" r="10288" b="9044"/>
                    <a:stretch/>
                  </pic:blipFill>
                  <pic:spPr bwMode="auto">
                    <a:xfrm>
                      <a:off x="0" y="0"/>
                      <a:ext cx="5444371" cy="1472757"/>
                    </a:xfrm>
                    <a:prstGeom prst="rect">
                      <a:avLst/>
                    </a:prstGeom>
                    <a:ln>
                      <a:noFill/>
                    </a:ln>
                    <a:extLst>
                      <a:ext uri="{53640926-AAD7-44D8-BBD7-CCE9431645EC}">
                        <a14:shadowObscured xmlns:a14="http://schemas.microsoft.com/office/drawing/2010/main"/>
                      </a:ext>
                    </a:extLst>
                  </pic:spPr>
                </pic:pic>
              </a:graphicData>
            </a:graphic>
          </wp:inline>
        </w:drawing>
      </w:r>
    </w:p>
    <w:p w14:paraId="18BD6925" w14:textId="7AA7A164" w:rsidR="002466DE" w:rsidRPr="003A35A7" w:rsidRDefault="002466DE" w:rsidP="002466DE">
      <w:pPr>
        <w:pStyle w:val="HeadingLevel3B"/>
        <w:rPr>
          <w:rFonts w:ascii="Times New Roman" w:hAnsi="Times New Roman" w:cs="Times New Roman"/>
        </w:rPr>
      </w:pPr>
      <w:bookmarkStart w:id="145" w:name="_Toc42847394"/>
      <w:bookmarkStart w:id="146" w:name="_Toc43478608"/>
      <w:bookmarkStart w:id="147" w:name="_Toc50987021"/>
      <w:r w:rsidRPr="003A35A7">
        <w:rPr>
          <w:rFonts w:ascii="Times New Roman" w:hAnsi="Times New Roman" w:cs="Times New Roman"/>
        </w:rPr>
        <w:t xml:space="preserve">Figure </w:t>
      </w:r>
      <w:r w:rsidR="00FD28E2" w:rsidRPr="003A35A7">
        <w:rPr>
          <w:rFonts w:ascii="Times New Roman" w:hAnsi="Times New Roman" w:cs="Times New Roman"/>
        </w:rPr>
        <w:t>S</w:t>
      </w:r>
      <w:r w:rsidRPr="003A35A7">
        <w:rPr>
          <w:rFonts w:ascii="Times New Roman" w:hAnsi="Times New Roman" w:cs="Times New Roman"/>
        </w:rPr>
        <w:t xml:space="preserve">21: Calibrated radiocarbon results from Carr Lodge, Loversall. Details of the measurements are given in Table </w:t>
      </w:r>
      <w:r w:rsidR="00400782" w:rsidRPr="003A35A7">
        <w:rPr>
          <w:rFonts w:ascii="Times New Roman" w:hAnsi="Times New Roman" w:cs="Times New Roman"/>
        </w:rPr>
        <w:t>S</w:t>
      </w:r>
      <w:r w:rsidRPr="003A35A7">
        <w:rPr>
          <w:rFonts w:ascii="Times New Roman" w:hAnsi="Times New Roman" w:cs="Times New Roman"/>
        </w:rPr>
        <w:t>2.</w:t>
      </w:r>
      <w:bookmarkEnd w:id="145"/>
      <w:bookmarkEnd w:id="146"/>
      <w:bookmarkEnd w:id="147"/>
      <w:r w:rsidRPr="003A35A7">
        <w:rPr>
          <w:rFonts w:ascii="Times New Roman" w:hAnsi="Times New Roman" w:cs="Times New Roman"/>
        </w:rPr>
        <w:t xml:space="preserve"> </w:t>
      </w:r>
    </w:p>
    <w:p w14:paraId="35777441" w14:textId="77777777" w:rsidR="002466DE" w:rsidRPr="003A35A7" w:rsidRDefault="002466DE" w:rsidP="002466DE">
      <w:pPr>
        <w:pStyle w:val="BodyTextCopy"/>
        <w:rPr>
          <w:rFonts w:ascii="Times New Roman" w:hAnsi="Times New Roman"/>
          <w:i/>
          <w:szCs w:val="24"/>
        </w:rPr>
      </w:pPr>
    </w:p>
    <w:p w14:paraId="42B3A3DA" w14:textId="77777777" w:rsidR="002466DE" w:rsidRPr="003A35A7" w:rsidRDefault="002466DE" w:rsidP="002466DE">
      <w:pPr>
        <w:pStyle w:val="BodyTextCopy"/>
        <w:rPr>
          <w:rFonts w:ascii="Times New Roman" w:hAnsi="Times New Roman"/>
          <w:i/>
          <w:szCs w:val="24"/>
        </w:rPr>
      </w:pPr>
      <w:r w:rsidRPr="003A35A7">
        <w:rPr>
          <w:rFonts w:ascii="Times New Roman" w:hAnsi="Times New Roman"/>
          <w:i/>
          <w:noProof/>
          <w:szCs w:val="24"/>
        </w:rPr>
        <w:drawing>
          <wp:inline distT="0" distB="0" distL="0" distR="0" wp14:anchorId="5C5AA7A5" wp14:editId="1CDE3BA3">
            <wp:extent cx="9144" cy="9144"/>
            <wp:effectExtent l="0" t="0" r="0" b="0"/>
            <wp:docPr id="670" name="Picture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 name="Caythrope_gas_pipeline.png"/>
                    <pic:cNvPicPr/>
                  </pic:nvPicPr>
                  <pic:blipFill>
                    <a:blip r:embed="rId82"/>
                    <a:stretch>
                      <a:fillRect/>
                    </a:stretch>
                  </pic:blipFill>
                  <pic:spPr>
                    <a:xfrm>
                      <a:off x="0" y="0"/>
                      <a:ext cx="9144" cy="9144"/>
                    </a:xfrm>
                    <a:prstGeom prst="rect">
                      <a:avLst/>
                    </a:prstGeom>
                  </pic:spPr>
                </pic:pic>
              </a:graphicData>
            </a:graphic>
          </wp:inline>
        </w:drawing>
      </w:r>
      <w:r w:rsidRPr="003A35A7">
        <w:rPr>
          <w:rFonts w:ascii="Times New Roman" w:hAnsi="Times New Roman"/>
          <w:i/>
          <w:noProof/>
          <w:szCs w:val="24"/>
        </w:rPr>
        <w:drawing>
          <wp:inline distT="0" distB="0" distL="0" distR="0" wp14:anchorId="14A295C3" wp14:editId="3C58207F">
            <wp:extent cx="5378121" cy="1027216"/>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ythrope_gas_pipeline.png"/>
                    <pic:cNvPicPr/>
                  </pic:nvPicPr>
                  <pic:blipFill rotWithShape="1">
                    <a:blip r:embed="rId83"/>
                    <a:srcRect l="10054" t="12229" r="9574" b="8940"/>
                    <a:stretch/>
                  </pic:blipFill>
                  <pic:spPr bwMode="auto">
                    <a:xfrm>
                      <a:off x="0" y="0"/>
                      <a:ext cx="5415980" cy="1034447"/>
                    </a:xfrm>
                    <a:prstGeom prst="rect">
                      <a:avLst/>
                    </a:prstGeom>
                    <a:ln>
                      <a:noFill/>
                    </a:ln>
                    <a:extLst>
                      <a:ext uri="{53640926-AAD7-44D8-BBD7-CCE9431645EC}">
                        <a14:shadowObscured xmlns:a14="http://schemas.microsoft.com/office/drawing/2010/main"/>
                      </a:ext>
                    </a:extLst>
                  </pic:spPr>
                </pic:pic>
              </a:graphicData>
            </a:graphic>
          </wp:inline>
        </w:drawing>
      </w:r>
    </w:p>
    <w:p w14:paraId="00A1AB8E" w14:textId="0BE78107" w:rsidR="002466DE" w:rsidRPr="003A35A7" w:rsidRDefault="002466DE" w:rsidP="002466DE">
      <w:pPr>
        <w:pStyle w:val="HeadingLevel3B"/>
        <w:rPr>
          <w:rFonts w:ascii="Times New Roman" w:hAnsi="Times New Roman" w:cs="Times New Roman"/>
        </w:rPr>
      </w:pPr>
      <w:bookmarkStart w:id="148" w:name="_Toc42847395"/>
      <w:bookmarkStart w:id="149" w:name="_Toc43478609"/>
      <w:bookmarkStart w:id="150" w:name="_Toc50987022"/>
      <w:r w:rsidRPr="003A35A7">
        <w:rPr>
          <w:rFonts w:ascii="Times New Roman" w:hAnsi="Times New Roman" w:cs="Times New Roman"/>
        </w:rPr>
        <w:t xml:space="preserve">Figure </w:t>
      </w:r>
      <w:r w:rsidR="00FD28E2" w:rsidRPr="003A35A7">
        <w:rPr>
          <w:rFonts w:ascii="Times New Roman" w:hAnsi="Times New Roman" w:cs="Times New Roman"/>
        </w:rPr>
        <w:t>S</w:t>
      </w:r>
      <w:r w:rsidRPr="003A35A7">
        <w:rPr>
          <w:rFonts w:ascii="Times New Roman" w:hAnsi="Times New Roman" w:cs="Times New Roman"/>
        </w:rPr>
        <w:t xml:space="preserve">22: Calibrated radiocarbon result from Caythorpe gas pipeline. Details of the measurement are given in Table </w:t>
      </w:r>
      <w:r w:rsidR="00400782" w:rsidRPr="003A35A7">
        <w:rPr>
          <w:rFonts w:ascii="Times New Roman" w:hAnsi="Times New Roman" w:cs="Times New Roman"/>
        </w:rPr>
        <w:t>S</w:t>
      </w:r>
      <w:r w:rsidRPr="003A35A7">
        <w:rPr>
          <w:rFonts w:ascii="Times New Roman" w:hAnsi="Times New Roman" w:cs="Times New Roman"/>
        </w:rPr>
        <w:t>2.</w:t>
      </w:r>
      <w:bookmarkEnd w:id="148"/>
      <w:bookmarkEnd w:id="149"/>
      <w:bookmarkEnd w:id="150"/>
      <w:r w:rsidRPr="003A35A7">
        <w:rPr>
          <w:rFonts w:ascii="Times New Roman" w:hAnsi="Times New Roman" w:cs="Times New Roman"/>
        </w:rPr>
        <w:t xml:space="preserve"> </w:t>
      </w:r>
    </w:p>
    <w:p w14:paraId="553F1364" w14:textId="77777777" w:rsidR="002466DE" w:rsidRPr="003A35A7" w:rsidRDefault="002466DE" w:rsidP="002466DE">
      <w:pPr>
        <w:pStyle w:val="BodyTextCopy"/>
        <w:rPr>
          <w:rFonts w:ascii="Times New Roman" w:hAnsi="Times New Roman"/>
          <w:i/>
          <w:szCs w:val="24"/>
        </w:rPr>
      </w:pPr>
    </w:p>
    <w:p w14:paraId="6FD7D4FE" w14:textId="77777777" w:rsidR="002466DE" w:rsidRPr="003A35A7" w:rsidRDefault="002466DE" w:rsidP="002466DE">
      <w:pPr>
        <w:pStyle w:val="BodyTextCopy"/>
        <w:rPr>
          <w:rFonts w:ascii="Times New Roman" w:hAnsi="Times New Roman"/>
          <w:i/>
          <w:szCs w:val="24"/>
        </w:rPr>
      </w:pPr>
    </w:p>
    <w:p w14:paraId="46130EA2" w14:textId="77777777" w:rsidR="002466DE" w:rsidRPr="003A35A7" w:rsidRDefault="002466DE" w:rsidP="002466DE">
      <w:pPr>
        <w:pStyle w:val="BodyTextCopy"/>
        <w:rPr>
          <w:rFonts w:ascii="Times New Roman" w:hAnsi="Times New Roman"/>
          <w:i/>
          <w:szCs w:val="24"/>
        </w:rPr>
      </w:pPr>
      <w:r w:rsidRPr="003A35A7">
        <w:rPr>
          <w:rFonts w:ascii="Times New Roman" w:hAnsi="Times New Roman"/>
          <w:i/>
          <w:noProof/>
          <w:szCs w:val="24"/>
        </w:rPr>
        <w:lastRenderedPageBreak/>
        <w:drawing>
          <wp:inline distT="0" distB="0" distL="0" distR="0" wp14:anchorId="1BE38CFE" wp14:editId="03A4B27C">
            <wp:extent cx="5355772" cy="950026"/>
            <wp:effectExtent l="0" t="0" r="0" b="2540"/>
            <wp:docPr id="671" name="Picture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 name="Creswell_Fox_Meadow.png"/>
                    <pic:cNvPicPr/>
                  </pic:nvPicPr>
                  <pic:blipFill rotWithShape="1">
                    <a:blip r:embed="rId84"/>
                    <a:srcRect l="10319" t="16304" r="10125" b="11227"/>
                    <a:stretch/>
                  </pic:blipFill>
                  <pic:spPr bwMode="auto">
                    <a:xfrm>
                      <a:off x="0" y="0"/>
                      <a:ext cx="5402617" cy="958336"/>
                    </a:xfrm>
                    <a:prstGeom prst="rect">
                      <a:avLst/>
                    </a:prstGeom>
                    <a:ln>
                      <a:noFill/>
                    </a:ln>
                    <a:extLst>
                      <a:ext uri="{53640926-AAD7-44D8-BBD7-CCE9431645EC}">
                        <a14:shadowObscured xmlns:a14="http://schemas.microsoft.com/office/drawing/2010/main"/>
                      </a:ext>
                    </a:extLst>
                  </pic:spPr>
                </pic:pic>
              </a:graphicData>
            </a:graphic>
          </wp:inline>
        </w:drawing>
      </w:r>
    </w:p>
    <w:p w14:paraId="64252827" w14:textId="4B4D9B38" w:rsidR="002466DE" w:rsidRPr="003A35A7" w:rsidRDefault="002466DE" w:rsidP="002466DE">
      <w:pPr>
        <w:pStyle w:val="HeadingLevel3B"/>
        <w:rPr>
          <w:rFonts w:ascii="Times New Roman" w:hAnsi="Times New Roman" w:cs="Times New Roman"/>
        </w:rPr>
      </w:pPr>
      <w:bookmarkStart w:id="151" w:name="_Toc42847396"/>
      <w:bookmarkStart w:id="152" w:name="_Toc43478610"/>
      <w:bookmarkStart w:id="153" w:name="_Toc50987023"/>
      <w:r w:rsidRPr="003A35A7">
        <w:rPr>
          <w:rFonts w:ascii="Times New Roman" w:hAnsi="Times New Roman" w:cs="Times New Roman"/>
        </w:rPr>
        <w:t xml:space="preserve">Figure </w:t>
      </w:r>
      <w:r w:rsidR="00FD28E2" w:rsidRPr="003A35A7">
        <w:rPr>
          <w:rFonts w:ascii="Times New Roman" w:hAnsi="Times New Roman" w:cs="Times New Roman"/>
        </w:rPr>
        <w:t>S</w:t>
      </w:r>
      <w:r w:rsidRPr="003A35A7">
        <w:rPr>
          <w:rFonts w:ascii="Times New Roman" w:hAnsi="Times New Roman" w:cs="Times New Roman"/>
        </w:rPr>
        <w:t xml:space="preserve">23: Calibrated radiocarbon result from Creswell Fox Meadow. Details of the measurement are given in Table </w:t>
      </w:r>
      <w:r w:rsidR="00400782" w:rsidRPr="003A35A7">
        <w:rPr>
          <w:rFonts w:ascii="Times New Roman" w:hAnsi="Times New Roman" w:cs="Times New Roman"/>
        </w:rPr>
        <w:t>S</w:t>
      </w:r>
      <w:r w:rsidRPr="003A35A7">
        <w:rPr>
          <w:rFonts w:ascii="Times New Roman" w:hAnsi="Times New Roman" w:cs="Times New Roman"/>
        </w:rPr>
        <w:t>2.</w:t>
      </w:r>
      <w:bookmarkEnd w:id="151"/>
      <w:bookmarkEnd w:id="152"/>
      <w:bookmarkEnd w:id="153"/>
    </w:p>
    <w:p w14:paraId="00824F11" w14:textId="77777777" w:rsidR="002466DE" w:rsidRPr="003A35A7" w:rsidRDefault="002466DE" w:rsidP="002466DE">
      <w:pPr>
        <w:pStyle w:val="BodyTextCopy"/>
        <w:rPr>
          <w:rFonts w:ascii="Times New Roman" w:hAnsi="Times New Roman"/>
          <w:i/>
          <w:szCs w:val="24"/>
        </w:rPr>
      </w:pPr>
    </w:p>
    <w:p w14:paraId="221FEC0F" w14:textId="77777777" w:rsidR="002466DE" w:rsidRPr="003A35A7" w:rsidRDefault="002466DE" w:rsidP="002466DE">
      <w:pPr>
        <w:pStyle w:val="BodyTextCopy"/>
        <w:rPr>
          <w:rFonts w:ascii="Times New Roman" w:hAnsi="Times New Roman"/>
          <w:i/>
          <w:szCs w:val="24"/>
        </w:rPr>
      </w:pPr>
      <w:r w:rsidRPr="003A35A7">
        <w:rPr>
          <w:rFonts w:ascii="Times New Roman" w:hAnsi="Times New Roman"/>
          <w:i/>
          <w:noProof/>
          <w:szCs w:val="24"/>
        </w:rPr>
        <w:drawing>
          <wp:inline distT="0" distB="0" distL="0" distR="0" wp14:anchorId="605FFA17" wp14:editId="5D0A234A">
            <wp:extent cx="5355590" cy="3729997"/>
            <wp:effectExtent l="0" t="0" r="0" b="3810"/>
            <wp:docPr id="672" name="Pictur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 name="Dalton_Parlours.png"/>
                    <pic:cNvPicPr/>
                  </pic:nvPicPr>
                  <pic:blipFill rotWithShape="1">
                    <a:blip r:embed="rId85"/>
                    <a:srcRect l="9967" t="11385" r="10125" b="8791"/>
                    <a:stretch/>
                  </pic:blipFill>
                  <pic:spPr bwMode="auto">
                    <a:xfrm>
                      <a:off x="0" y="0"/>
                      <a:ext cx="5366386" cy="3737516"/>
                    </a:xfrm>
                    <a:prstGeom prst="rect">
                      <a:avLst/>
                    </a:prstGeom>
                    <a:ln>
                      <a:noFill/>
                    </a:ln>
                    <a:extLst>
                      <a:ext uri="{53640926-AAD7-44D8-BBD7-CCE9431645EC}">
                        <a14:shadowObscured xmlns:a14="http://schemas.microsoft.com/office/drawing/2010/main"/>
                      </a:ext>
                    </a:extLst>
                  </pic:spPr>
                </pic:pic>
              </a:graphicData>
            </a:graphic>
          </wp:inline>
        </w:drawing>
      </w:r>
    </w:p>
    <w:p w14:paraId="3DAFCDB9" w14:textId="7B489D97" w:rsidR="002466DE" w:rsidRPr="003A35A7" w:rsidRDefault="002466DE" w:rsidP="002466DE">
      <w:pPr>
        <w:pStyle w:val="HeadingLevel3B"/>
        <w:rPr>
          <w:rFonts w:ascii="Times New Roman" w:hAnsi="Times New Roman" w:cs="Times New Roman"/>
        </w:rPr>
        <w:sectPr w:rsidR="002466DE" w:rsidRPr="003A35A7" w:rsidSect="00B12E6B">
          <w:headerReference w:type="default" r:id="rId86"/>
          <w:footerReference w:type="default" r:id="rId87"/>
          <w:endnotePr>
            <w:numFmt w:val="decimal"/>
          </w:endnotePr>
          <w:pgSz w:w="11906" w:h="16838" w:code="9"/>
          <w:pgMar w:top="1418" w:right="1701" w:bottom="1985" w:left="1701" w:header="709" w:footer="709" w:gutter="0"/>
          <w:cols w:space="708"/>
          <w:docGrid w:linePitch="360"/>
        </w:sectPr>
      </w:pPr>
      <w:bookmarkStart w:id="154" w:name="_Toc42847397"/>
      <w:bookmarkStart w:id="155" w:name="_Toc43478611"/>
      <w:bookmarkStart w:id="156" w:name="_Toc50987024"/>
      <w:r w:rsidRPr="003A35A7">
        <w:rPr>
          <w:rFonts w:ascii="Times New Roman" w:hAnsi="Times New Roman" w:cs="Times New Roman"/>
        </w:rPr>
        <w:t xml:space="preserve">Figure </w:t>
      </w:r>
      <w:r w:rsidR="00FD28E2" w:rsidRPr="003A35A7">
        <w:rPr>
          <w:rFonts w:ascii="Times New Roman" w:hAnsi="Times New Roman" w:cs="Times New Roman"/>
        </w:rPr>
        <w:t>S</w:t>
      </w:r>
      <w:r w:rsidRPr="003A35A7">
        <w:rPr>
          <w:rFonts w:ascii="Times New Roman" w:hAnsi="Times New Roman" w:cs="Times New Roman"/>
        </w:rPr>
        <w:t xml:space="preserve">24: Site-specific model for results from Dalton Parlours. Details of the measurements are given in Table </w:t>
      </w:r>
      <w:r w:rsidR="00400782" w:rsidRPr="003A35A7">
        <w:rPr>
          <w:rFonts w:ascii="Times New Roman" w:hAnsi="Times New Roman" w:cs="Times New Roman"/>
        </w:rPr>
        <w:t>S</w:t>
      </w:r>
      <w:r w:rsidRPr="003A35A7">
        <w:rPr>
          <w:rFonts w:ascii="Times New Roman" w:hAnsi="Times New Roman" w:cs="Times New Roman"/>
        </w:rPr>
        <w:t>2. The large square brackets down the left-hand side of the figure, along with the OxCal keywords, define the model exactly.</w:t>
      </w:r>
      <w:bookmarkEnd w:id="154"/>
      <w:bookmarkEnd w:id="155"/>
      <w:bookmarkEnd w:id="156"/>
    </w:p>
    <w:p w14:paraId="1C74021F" w14:textId="77777777" w:rsidR="002466DE" w:rsidRPr="003A35A7" w:rsidRDefault="002466DE" w:rsidP="002466DE">
      <w:pPr>
        <w:pStyle w:val="BodyTextCopy"/>
        <w:rPr>
          <w:rFonts w:ascii="Times New Roman" w:hAnsi="Times New Roman"/>
          <w:i/>
          <w:szCs w:val="24"/>
        </w:rPr>
      </w:pPr>
      <w:r w:rsidRPr="003A35A7">
        <w:rPr>
          <w:rFonts w:ascii="Times New Roman" w:hAnsi="Times New Roman"/>
          <w:noProof/>
          <w:szCs w:val="24"/>
        </w:rPr>
        <w:lastRenderedPageBreak/>
        <w:drawing>
          <wp:inline distT="0" distB="0" distL="0" distR="0" wp14:anchorId="68F8AD0A" wp14:editId="27134CB3">
            <wp:extent cx="5400040" cy="183261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RS_176_2020_fig_16.tif"/>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400040" cy="1832610"/>
                    </a:xfrm>
                    <a:prstGeom prst="rect">
                      <a:avLst/>
                    </a:prstGeom>
                  </pic:spPr>
                </pic:pic>
              </a:graphicData>
            </a:graphic>
          </wp:inline>
        </w:drawing>
      </w:r>
    </w:p>
    <w:p w14:paraId="29821B35" w14:textId="2BD2996D" w:rsidR="002466DE" w:rsidRPr="003A35A7" w:rsidRDefault="002466DE" w:rsidP="002466DE">
      <w:pPr>
        <w:pStyle w:val="HeadingLevel3B"/>
        <w:rPr>
          <w:rFonts w:ascii="Times New Roman" w:hAnsi="Times New Roman" w:cs="Times New Roman"/>
        </w:rPr>
      </w:pPr>
      <w:bookmarkStart w:id="157" w:name="_Toc42847398"/>
      <w:bookmarkStart w:id="158" w:name="_Toc43478612"/>
      <w:bookmarkStart w:id="159" w:name="_Toc50987025"/>
      <w:r w:rsidRPr="003A35A7">
        <w:rPr>
          <w:rFonts w:ascii="Times New Roman" w:hAnsi="Times New Roman" w:cs="Times New Roman"/>
        </w:rPr>
        <w:t xml:space="preserve">Figure </w:t>
      </w:r>
      <w:r w:rsidR="00FD28E2" w:rsidRPr="003A35A7">
        <w:rPr>
          <w:rFonts w:ascii="Times New Roman" w:hAnsi="Times New Roman" w:cs="Times New Roman"/>
        </w:rPr>
        <w:t>S</w:t>
      </w:r>
      <w:r w:rsidRPr="003A35A7">
        <w:rPr>
          <w:rFonts w:ascii="Times New Roman" w:hAnsi="Times New Roman" w:cs="Times New Roman"/>
        </w:rPr>
        <w:t xml:space="preserve">25: Site-specific model for results from Danby Rigg. Details of the measurements are given in Table </w:t>
      </w:r>
      <w:r w:rsidR="00400782" w:rsidRPr="003A35A7">
        <w:rPr>
          <w:rFonts w:ascii="Times New Roman" w:hAnsi="Times New Roman" w:cs="Times New Roman"/>
        </w:rPr>
        <w:t>S</w:t>
      </w:r>
      <w:r w:rsidRPr="003A35A7">
        <w:rPr>
          <w:rFonts w:ascii="Times New Roman" w:hAnsi="Times New Roman" w:cs="Times New Roman"/>
        </w:rPr>
        <w:t>2. The large square brackets down the left-hand side of the figure, along with the OxCal keywords, define the model exactly.</w:t>
      </w:r>
      <w:bookmarkEnd w:id="157"/>
      <w:bookmarkEnd w:id="158"/>
      <w:bookmarkEnd w:id="159"/>
    </w:p>
    <w:p w14:paraId="7F5A7FB7" w14:textId="77777777" w:rsidR="002466DE" w:rsidRPr="003A35A7" w:rsidRDefault="002466DE" w:rsidP="002466DE">
      <w:pPr>
        <w:pStyle w:val="BodyTextCopy"/>
        <w:rPr>
          <w:rFonts w:ascii="Times New Roman" w:hAnsi="Times New Roman"/>
          <w:i/>
          <w:szCs w:val="24"/>
        </w:rPr>
      </w:pPr>
    </w:p>
    <w:p w14:paraId="4DE289EA" w14:textId="77777777" w:rsidR="002466DE" w:rsidRPr="003A35A7" w:rsidRDefault="002466DE" w:rsidP="002466DE">
      <w:pPr>
        <w:pStyle w:val="BodyTextCopy"/>
        <w:rPr>
          <w:rFonts w:ascii="Times New Roman" w:hAnsi="Times New Roman"/>
          <w:i/>
          <w:szCs w:val="24"/>
        </w:rPr>
      </w:pPr>
      <w:r w:rsidRPr="003A35A7">
        <w:rPr>
          <w:rFonts w:ascii="Times New Roman" w:hAnsi="Times New Roman"/>
          <w:i/>
          <w:noProof/>
          <w:szCs w:val="24"/>
        </w:rPr>
        <w:drawing>
          <wp:inline distT="0" distB="0" distL="0" distR="0" wp14:anchorId="2A72305E" wp14:editId="79B6489B">
            <wp:extent cx="5367646" cy="3028207"/>
            <wp:effectExtent l="0" t="0" r="5080" b="1270"/>
            <wp:docPr id="674" name="Pictur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 name="Doncaster_Road_South_Elmsall_sites_22_2_20.png"/>
                    <pic:cNvPicPr/>
                  </pic:nvPicPr>
                  <pic:blipFill rotWithShape="1">
                    <a:blip r:embed="rId89"/>
                    <a:srcRect l="10143" t="11401" r="10121" b="8935"/>
                    <a:stretch/>
                  </pic:blipFill>
                  <pic:spPr bwMode="auto">
                    <a:xfrm>
                      <a:off x="0" y="0"/>
                      <a:ext cx="5380372" cy="3035386"/>
                    </a:xfrm>
                    <a:prstGeom prst="rect">
                      <a:avLst/>
                    </a:prstGeom>
                    <a:ln>
                      <a:noFill/>
                    </a:ln>
                    <a:extLst>
                      <a:ext uri="{53640926-AAD7-44D8-BBD7-CCE9431645EC}">
                        <a14:shadowObscured xmlns:a14="http://schemas.microsoft.com/office/drawing/2010/main"/>
                      </a:ext>
                    </a:extLst>
                  </pic:spPr>
                </pic:pic>
              </a:graphicData>
            </a:graphic>
          </wp:inline>
        </w:drawing>
      </w:r>
    </w:p>
    <w:p w14:paraId="06D1A85C" w14:textId="4954AFE8" w:rsidR="002466DE" w:rsidRPr="003A35A7" w:rsidRDefault="002466DE" w:rsidP="002466DE">
      <w:pPr>
        <w:pStyle w:val="HeadingLevel3B"/>
        <w:rPr>
          <w:rFonts w:ascii="Times New Roman" w:hAnsi="Times New Roman" w:cs="Times New Roman"/>
        </w:rPr>
      </w:pPr>
      <w:bookmarkStart w:id="160" w:name="_Toc42847399"/>
      <w:bookmarkStart w:id="161" w:name="_Toc43478613"/>
      <w:bookmarkStart w:id="162" w:name="_Toc50987026"/>
      <w:r w:rsidRPr="003A35A7">
        <w:rPr>
          <w:rFonts w:ascii="Times New Roman" w:hAnsi="Times New Roman" w:cs="Times New Roman"/>
        </w:rPr>
        <w:t xml:space="preserve">Figure </w:t>
      </w:r>
      <w:r w:rsidR="00FD28E2" w:rsidRPr="003A35A7">
        <w:rPr>
          <w:rFonts w:ascii="Times New Roman" w:hAnsi="Times New Roman" w:cs="Times New Roman"/>
        </w:rPr>
        <w:t>S</w:t>
      </w:r>
      <w:r w:rsidRPr="003A35A7">
        <w:rPr>
          <w:rFonts w:ascii="Times New Roman" w:hAnsi="Times New Roman" w:cs="Times New Roman"/>
        </w:rPr>
        <w:t xml:space="preserve">26: Site-specific model for results from Doncaster Road, South Elmsall sites. Details of the measurements are given in Table </w:t>
      </w:r>
      <w:r w:rsidR="00400782" w:rsidRPr="003A35A7">
        <w:rPr>
          <w:rFonts w:ascii="Times New Roman" w:hAnsi="Times New Roman" w:cs="Times New Roman"/>
        </w:rPr>
        <w:t>S</w:t>
      </w:r>
      <w:r w:rsidRPr="003A35A7">
        <w:rPr>
          <w:rFonts w:ascii="Times New Roman" w:hAnsi="Times New Roman" w:cs="Times New Roman"/>
        </w:rPr>
        <w:t>2. The large square brackets down the left-hand side of the figure, along with the OxCal keywords, define the model exactly.</w:t>
      </w:r>
      <w:bookmarkEnd w:id="160"/>
      <w:bookmarkEnd w:id="161"/>
      <w:bookmarkEnd w:id="162"/>
    </w:p>
    <w:p w14:paraId="34347670" w14:textId="77777777" w:rsidR="002466DE" w:rsidRPr="003A35A7" w:rsidRDefault="002466DE" w:rsidP="002466DE">
      <w:pPr>
        <w:rPr>
          <w:rFonts w:ascii="Times New Roman" w:hAnsi="Times New Roman" w:cs="Times New Roman"/>
          <w:i/>
          <w:sz w:val="24"/>
          <w:szCs w:val="24"/>
        </w:rPr>
      </w:pPr>
      <w:r w:rsidRPr="003A35A7">
        <w:rPr>
          <w:rFonts w:ascii="Times New Roman" w:hAnsi="Times New Roman" w:cs="Times New Roman"/>
          <w:i/>
          <w:sz w:val="24"/>
          <w:szCs w:val="24"/>
        </w:rPr>
        <w:br w:type="page"/>
      </w:r>
    </w:p>
    <w:p w14:paraId="5BB0762F" w14:textId="77777777" w:rsidR="002466DE" w:rsidRPr="003A35A7" w:rsidRDefault="002466DE" w:rsidP="002466DE">
      <w:pPr>
        <w:pStyle w:val="BodyTextCopy"/>
        <w:rPr>
          <w:rFonts w:ascii="Times New Roman" w:hAnsi="Times New Roman"/>
          <w:i/>
          <w:szCs w:val="24"/>
        </w:rPr>
      </w:pPr>
      <w:r w:rsidRPr="003A35A7">
        <w:rPr>
          <w:rFonts w:ascii="Times New Roman" w:hAnsi="Times New Roman"/>
          <w:i/>
          <w:noProof/>
          <w:szCs w:val="24"/>
        </w:rPr>
        <w:lastRenderedPageBreak/>
        <w:drawing>
          <wp:inline distT="0" distB="0" distL="0" distR="0" wp14:anchorId="610C66EE" wp14:editId="33D5A5C8">
            <wp:extent cx="5510150" cy="5539617"/>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done_figure_18_Eaglestone_Flat.png"/>
                    <pic:cNvPicPr/>
                  </pic:nvPicPr>
                  <pic:blipFill rotWithShape="1">
                    <a:blip r:embed="rId90"/>
                    <a:srcRect l="9456" t="9474" r="8288" b="8629"/>
                    <a:stretch/>
                  </pic:blipFill>
                  <pic:spPr bwMode="auto">
                    <a:xfrm>
                      <a:off x="0" y="0"/>
                      <a:ext cx="5517268" cy="5546773"/>
                    </a:xfrm>
                    <a:prstGeom prst="rect">
                      <a:avLst/>
                    </a:prstGeom>
                    <a:ln>
                      <a:noFill/>
                    </a:ln>
                    <a:extLst>
                      <a:ext uri="{53640926-AAD7-44D8-BBD7-CCE9431645EC}">
                        <a14:shadowObscured xmlns:a14="http://schemas.microsoft.com/office/drawing/2010/main"/>
                      </a:ext>
                    </a:extLst>
                  </pic:spPr>
                </pic:pic>
              </a:graphicData>
            </a:graphic>
          </wp:inline>
        </w:drawing>
      </w:r>
    </w:p>
    <w:p w14:paraId="1BB2DE90" w14:textId="50ED31CB" w:rsidR="002466DE" w:rsidRPr="003A35A7" w:rsidRDefault="002466DE" w:rsidP="002466DE">
      <w:pPr>
        <w:pStyle w:val="HeadingLevel3B"/>
        <w:rPr>
          <w:rFonts w:ascii="Times New Roman" w:hAnsi="Times New Roman" w:cs="Times New Roman"/>
        </w:rPr>
      </w:pPr>
      <w:bookmarkStart w:id="163" w:name="_Toc42847400"/>
      <w:bookmarkStart w:id="164" w:name="_Toc43478614"/>
      <w:bookmarkStart w:id="165" w:name="_Toc50987027"/>
      <w:r w:rsidRPr="003A35A7">
        <w:rPr>
          <w:rFonts w:ascii="Times New Roman" w:hAnsi="Times New Roman" w:cs="Times New Roman"/>
        </w:rPr>
        <w:t xml:space="preserve">Figure </w:t>
      </w:r>
      <w:r w:rsidR="00FD28E2" w:rsidRPr="003A35A7">
        <w:rPr>
          <w:rFonts w:ascii="Times New Roman" w:hAnsi="Times New Roman" w:cs="Times New Roman"/>
        </w:rPr>
        <w:t>S</w:t>
      </w:r>
      <w:r w:rsidRPr="003A35A7">
        <w:rPr>
          <w:rFonts w:ascii="Times New Roman" w:hAnsi="Times New Roman" w:cs="Times New Roman"/>
        </w:rPr>
        <w:t xml:space="preserve">27: Site-specific model for results from Eaglestone Flat. Details of the measurements are given in Table </w:t>
      </w:r>
      <w:r w:rsidR="00400782" w:rsidRPr="003A35A7">
        <w:rPr>
          <w:rFonts w:ascii="Times New Roman" w:hAnsi="Times New Roman" w:cs="Times New Roman"/>
        </w:rPr>
        <w:t>S</w:t>
      </w:r>
      <w:r w:rsidRPr="003A35A7">
        <w:rPr>
          <w:rFonts w:ascii="Times New Roman" w:hAnsi="Times New Roman" w:cs="Times New Roman"/>
        </w:rPr>
        <w:t>2. The large square brackets down the left-hand side of the figure, along with the OxCal keywords, define the model exactly.</w:t>
      </w:r>
      <w:bookmarkEnd w:id="163"/>
      <w:bookmarkEnd w:id="164"/>
      <w:bookmarkEnd w:id="165"/>
    </w:p>
    <w:p w14:paraId="38110CF6" w14:textId="77777777" w:rsidR="002466DE" w:rsidRPr="003A35A7" w:rsidRDefault="002466DE" w:rsidP="002466DE">
      <w:pPr>
        <w:pStyle w:val="BodyTextCopy"/>
        <w:rPr>
          <w:rFonts w:ascii="Times New Roman" w:hAnsi="Times New Roman"/>
          <w:i/>
          <w:szCs w:val="24"/>
        </w:rPr>
      </w:pPr>
    </w:p>
    <w:p w14:paraId="012AFA42" w14:textId="77777777" w:rsidR="002466DE" w:rsidRPr="003A35A7" w:rsidRDefault="002466DE" w:rsidP="002466DE">
      <w:pPr>
        <w:pStyle w:val="BodyTextCopy"/>
        <w:rPr>
          <w:rFonts w:ascii="Times New Roman" w:hAnsi="Times New Roman"/>
          <w:i/>
          <w:szCs w:val="24"/>
        </w:rPr>
      </w:pPr>
      <w:r w:rsidRPr="003A35A7">
        <w:rPr>
          <w:rFonts w:ascii="Times New Roman" w:hAnsi="Times New Roman"/>
          <w:i/>
          <w:noProof/>
          <w:szCs w:val="24"/>
        </w:rPr>
        <w:drawing>
          <wp:inline distT="0" distB="0" distL="0" distR="0" wp14:anchorId="2645C406" wp14:editId="5D7DCFE7">
            <wp:extent cx="5415148" cy="1142537"/>
            <wp:effectExtent l="0" t="0" r="0" b="635"/>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Easington_Easington_to_Salt_End_Cable_Route.png"/>
                    <pic:cNvPicPr/>
                  </pic:nvPicPr>
                  <pic:blipFill rotWithShape="1">
                    <a:blip r:embed="rId91"/>
                    <a:srcRect l="10143" t="16487" r="9577" b="9870"/>
                    <a:stretch/>
                  </pic:blipFill>
                  <pic:spPr bwMode="auto">
                    <a:xfrm>
                      <a:off x="0" y="0"/>
                      <a:ext cx="5456289" cy="1151217"/>
                    </a:xfrm>
                    <a:prstGeom prst="rect">
                      <a:avLst/>
                    </a:prstGeom>
                    <a:ln>
                      <a:noFill/>
                    </a:ln>
                    <a:extLst>
                      <a:ext uri="{53640926-AAD7-44D8-BBD7-CCE9431645EC}">
                        <a14:shadowObscured xmlns:a14="http://schemas.microsoft.com/office/drawing/2010/main"/>
                      </a:ext>
                    </a:extLst>
                  </pic:spPr>
                </pic:pic>
              </a:graphicData>
            </a:graphic>
          </wp:inline>
        </w:drawing>
      </w:r>
    </w:p>
    <w:p w14:paraId="68CF74FD" w14:textId="77777777" w:rsidR="002466DE" w:rsidRPr="003A35A7" w:rsidRDefault="002466DE" w:rsidP="002466DE">
      <w:pPr>
        <w:pStyle w:val="BodyTextCopy"/>
        <w:rPr>
          <w:rFonts w:ascii="Times New Roman" w:hAnsi="Times New Roman"/>
          <w:i/>
          <w:szCs w:val="24"/>
        </w:rPr>
      </w:pPr>
    </w:p>
    <w:p w14:paraId="79C804E5" w14:textId="369C22C5" w:rsidR="002466DE" w:rsidRPr="003A35A7" w:rsidRDefault="002466DE" w:rsidP="002466DE">
      <w:pPr>
        <w:pStyle w:val="HeadingLevel3B"/>
        <w:rPr>
          <w:rFonts w:ascii="Times New Roman" w:hAnsi="Times New Roman" w:cs="Times New Roman"/>
        </w:rPr>
      </w:pPr>
      <w:bookmarkStart w:id="166" w:name="_Toc42847401"/>
      <w:bookmarkStart w:id="167" w:name="_Toc43478615"/>
      <w:bookmarkStart w:id="168" w:name="_Toc50987028"/>
      <w:r w:rsidRPr="003A35A7">
        <w:rPr>
          <w:rFonts w:ascii="Times New Roman" w:hAnsi="Times New Roman" w:cs="Times New Roman"/>
        </w:rPr>
        <w:t xml:space="preserve">Figure </w:t>
      </w:r>
      <w:r w:rsidR="00FD28E2" w:rsidRPr="003A35A7">
        <w:rPr>
          <w:rFonts w:ascii="Times New Roman" w:hAnsi="Times New Roman" w:cs="Times New Roman"/>
        </w:rPr>
        <w:t>S</w:t>
      </w:r>
      <w:r w:rsidRPr="003A35A7">
        <w:rPr>
          <w:rFonts w:ascii="Times New Roman" w:hAnsi="Times New Roman" w:cs="Times New Roman"/>
        </w:rPr>
        <w:t xml:space="preserve">28: Radiocarbon result from Easington, Easington to Salt End Cable Route. Details of the measurement are given in Table </w:t>
      </w:r>
      <w:r w:rsidR="00400782" w:rsidRPr="003A35A7">
        <w:rPr>
          <w:rFonts w:ascii="Times New Roman" w:hAnsi="Times New Roman" w:cs="Times New Roman"/>
        </w:rPr>
        <w:t>S</w:t>
      </w:r>
      <w:r w:rsidRPr="003A35A7">
        <w:rPr>
          <w:rFonts w:ascii="Times New Roman" w:hAnsi="Times New Roman" w:cs="Times New Roman"/>
        </w:rPr>
        <w:t>2.</w:t>
      </w:r>
      <w:bookmarkEnd w:id="166"/>
      <w:bookmarkEnd w:id="167"/>
      <w:bookmarkEnd w:id="168"/>
      <w:r w:rsidRPr="003A35A7">
        <w:rPr>
          <w:rFonts w:ascii="Times New Roman" w:hAnsi="Times New Roman" w:cs="Times New Roman"/>
        </w:rPr>
        <w:t xml:space="preserve"> </w:t>
      </w:r>
    </w:p>
    <w:p w14:paraId="0970BB95" w14:textId="77777777" w:rsidR="002466DE" w:rsidRPr="003A35A7" w:rsidRDefault="002466DE" w:rsidP="002466DE">
      <w:pPr>
        <w:pStyle w:val="BodyTextCopy"/>
        <w:rPr>
          <w:rFonts w:ascii="Times New Roman" w:hAnsi="Times New Roman"/>
          <w:i/>
          <w:szCs w:val="24"/>
        </w:rPr>
      </w:pPr>
      <w:r w:rsidRPr="003A35A7">
        <w:rPr>
          <w:rFonts w:ascii="Times New Roman" w:hAnsi="Times New Roman"/>
          <w:i/>
          <w:noProof/>
          <w:szCs w:val="24"/>
        </w:rPr>
        <w:lastRenderedPageBreak/>
        <w:drawing>
          <wp:inline distT="0" distB="0" distL="0" distR="0" wp14:anchorId="3E9DB3D3" wp14:editId="43087680">
            <wp:extent cx="5423557" cy="1727859"/>
            <wp:effectExtent l="0" t="0" r="5715" b="5715"/>
            <wp:docPr id="677" name="Pictur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 name="Elton_on_the_Hill_19_1_20.png"/>
                    <pic:cNvPicPr/>
                  </pic:nvPicPr>
                  <pic:blipFill rotWithShape="1">
                    <a:blip r:embed="rId92"/>
                    <a:srcRect l="10230" t="14241" r="10042" b="9810"/>
                    <a:stretch/>
                  </pic:blipFill>
                  <pic:spPr bwMode="auto">
                    <a:xfrm>
                      <a:off x="0" y="0"/>
                      <a:ext cx="5446179" cy="1735066"/>
                    </a:xfrm>
                    <a:prstGeom prst="rect">
                      <a:avLst/>
                    </a:prstGeom>
                    <a:ln>
                      <a:noFill/>
                    </a:ln>
                    <a:extLst>
                      <a:ext uri="{53640926-AAD7-44D8-BBD7-CCE9431645EC}">
                        <a14:shadowObscured xmlns:a14="http://schemas.microsoft.com/office/drawing/2010/main"/>
                      </a:ext>
                    </a:extLst>
                  </pic:spPr>
                </pic:pic>
              </a:graphicData>
            </a:graphic>
          </wp:inline>
        </w:drawing>
      </w:r>
    </w:p>
    <w:p w14:paraId="44D8F64E" w14:textId="1EEEBA3B" w:rsidR="002466DE" w:rsidRPr="003A35A7" w:rsidRDefault="002466DE" w:rsidP="002466DE">
      <w:pPr>
        <w:pStyle w:val="HeadingLevel3B"/>
        <w:rPr>
          <w:rFonts w:ascii="Times New Roman" w:hAnsi="Times New Roman" w:cs="Times New Roman"/>
        </w:rPr>
      </w:pPr>
      <w:bookmarkStart w:id="169" w:name="_Toc42847402"/>
      <w:bookmarkStart w:id="170" w:name="_Toc43478616"/>
      <w:bookmarkStart w:id="171" w:name="_Toc50987029"/>
      <w:r w:rsidRPr="003A35A7">
        <w:rPr>
          <w:rFonts w:ascii="Times New Roman" w:hAnsi="Times New Roman" w:cs="Times New Roman"/>
        </w:rPr>
        <w:t xml:space="preserve">Figure </w:t>
      </w:r>
      <w:r w:rsidR="00FD28E2" w:rsidRPr="003A35A7">
        <w:rPr>
          <w:rFonts w:ascii="Times New Roman" w:hAnsi="Times New Roman" w:cs="Times New Roman"/>
        </w:rPr>
        <w:t>S</w:t>
      </w:r>
      <w:r w:rsidRPr="003A35A7">
        <w:rPr>
          <w:rFonts w:ascii="Times New Roman" w:hAnsi="Times New Roman" w:cs="Times New Roman"/>
        </w:rPr>
        <w:t xml:space="preserve">29: Radiocarbon results from Elton-on-the-Hill. Details of the measurements are given in Table </w:t>
      </w:r>
      <w:r w:rsidR="00400782" w:rsidRPr="003A35A7">
        <w:rPr>
          <w:rFonts w:ascii="Times New Roman" w:hAnsi="Times New Roman" w:cs="Times New Roman"/>
        </w:rPr>
        <w:t>S</w:t>
      </w:r>
      <w:r w:rsidRPr="003A35A7">
        <w:rPr>
          <w:rFonts w:ascii="Times New Roman" w:hAnsi="Times New Roman" w:cs="Times New Roman"/>
        </w:rPr>
        <w:t>2.</w:t>
      </w:r>
      <w:bookmarkEnd w:id="169"/>
      <w:bookmarkEnd w:id="170"/>
      <w:bookmarkEnd w:id="171"/>
      <w:r w:rsidRPr="003A35A7">
        <w:rPr>
          <w:rFonts w:ascii="Times New Roman" w:hAnsi="Times New Roman" w:cs="Times New Roman"/>
        </w:rPr>
        <w:t xml:space="preserve"> </w:t>
      </w:r>
    </w:p>
    <w:p w14:paraId="526DEA7F" w14:textId="77777777" w:rsidR="002466DE" w:rsidRPr="003A35A7" w:rsidRDefault="002466DE" w:rsidP="002466DE">
      <w:pPr>
        <w:rPr>
          <w:rFonts w:ascii="Times New Roman" w:hAnsi="Times New Roman" w:cs="Times New Roman"/>
          <w:i/>
          <w:sz w:val="24"/>
          <w:szCs w:val="24"/>
        </w:rPr>
      </w:pPr>
    </w:p>
    <w:p w14:paraId="5DC9F402" w14:textId="476B3B08" w:rsidR="002466DE" w:rsidRPr="003A35A7" w:rsidRDefault="002466DE" w:rsidP="002466DE">
      <w:pPr>
        <w:pStyle w:val="HeadingLevel3"/>
        <w:rPr>
          <w:rFonts w:ascii="Times New Roman" w:hAnsi="Times New Roman" w:cs="Times New Roman"/>
        </w:rPr>
      </w:pPr>
      <w:bookmarkStart w:id="172" w:name="_Toc50987030"/>
      <w:r w:rsidRPr="003A35A7">
        <w:rPr>
          <w:rFonts w:ascii="Times New Roman" w:hAnsi="Times New Roman" w:cs="Times New Roman"/>
          <w:noProof/>
        </w:rPr>
        <w:lastRenderedPageBreak/>
        <w:drawing>
          <wp:anchor distT="0" distB="0" distL="114300" distR="114300" simplePos="0" relativeHeight="251659264" behindDoc="0" locked="0" layoutInCell="1" allowOverlap="1" wp14:anchorId="36B6E5F7" wp14:editId="21A109ED">
            <wp:simplePos x="0" y="0"/>
            <wp:positionH relativeFrom="column">
              <wp:posOffset>-1905</wp:posOffset>
            </wp:positionH>
            <wp:positionV relativeFrom="paragraph">
              <wp:posOffset>5080</wp:posOffset>
            </wp:positionV>
            <wp:extent cx="4454525" cy="7349490"/>
            <wp:effectExtent l="0" t="0" r="3175" b="3810"/>
            <wp:wrapTopAndBottom/>
            <wp:docPr id="678" name="Pictur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 name="Ferrybridge_henge_17_1_20.png"/>
                    <pic:cNvPicPr/>
                  </pic:nvPicPr>
                  <pic:blipFill rotWithShape="1">
                    <a:blip r:embed="rId93"/>
                    <a:srcRect l="10027" t="9435" r="9033" b="8052"/>
                    <a:stretch/>
                  </pic:blipFill>
                  <pic:spPr bwMode="auto">
                    <a:xfrm>
                      <a:off x="0" y="0"/>
                      <a:ext cx="4454525" cy="73494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Start w:id="173" w:name="_Toc42847403"/>
      <w:bookmarkStart w:id="174" w:name="_Toc43478617"/>
      <w:r w:rsidRPr="003A35A7">
        <w:rPr>
          <w:rFonts w:ascii="Times New Roman" w:hAnsi="Times New Roman" w:cs="Times New Roman"/>
        </w:rPr>
        <w:t xml:space="preserve">Figure </w:t>
      </w:r>
      <w:r w:rsidR="00FD28E2" w:rsidRPr="003A35A7">
        <w:rPr>
          <w:rFonts w:ascii="Times New Roman" w:hAnsi="Times New Roman" w:cs="Times New Roman"/>
        </w:rPr>
        <w:t>S</w:t>
      </w:r>
      <w:r w:rsidRPr="003A35A7">
        <w:rPr>
          <w:rFonts w:ascii="Times New Roman" w:hAnsi="Times New Roman" w:cs="Times New Roman"/>
        </w:rPr>
        <w:t xml:space="preserve">30: Site-specific model for results from Ferrybridge, Holmfield Interchange. Details of the measurements are given in Table </w:t>
      </w:r>
      <w:r w:rsidR="00400782" w:rsidRPr="003A35A7">
        <w:rPr>
          <w:rFonts w:ascii="Times New Roman" w:hAnsi="Times New Roman" w:cs="Times New Roman"/>
        </w:rPr>
        <w:t>S</w:t>
      </w:r>
      <w:r w:rsidRPr="003A35A7">
        <w:rPr>
          <w:rFonts w:ascii="Times New Roman" w:hAnsi="Times New Roman" w:cs="Times New Roman"/>
        </w:rPr>
        <w:t xml:space="preserve">2. The format is identical to that of </w:t>
      </w:r>
      <w:r w:rsidR="009D4920" w:rsidRPr="003A35A7">
        <w:rPr>
          <w:rFonts w:ascii="Times New Roman" w:hAnsi="Times New Roman" w:cs="Times New Roman"/>
        </w:rPr>
        <w:t>Figure S11</w:t>
      </w:r>
      <w:r w:rsidRPr="003A35A7">
        <w:rPr>
          <w:rFonts w:ascii="Times New Roman" w:hAnsi="Times New Roman" w:cs="Times New Roman"/>
        </w:rPr>
        <w:t>. The large square brackets down the left-hand side of the figure, along with the OxCal keywords, define the model exactly.</w:t>
      </w:r>
      <w:bookmarkEnd w:id="172"/>
      <w:bookmarkEnd w:id="173"/>
      <w:bookmarkEnd w:id="174"/>
    </w:p>
    <w:p w14:paraId="27A2E3D1" w14:textId="77777777" w:rsidR="002466DE" w:rsidRPr="003A35A7" w:rsidRDefault="002466DE" w:rsidP="002466DE">
      <w:pPr>
        <w:pStyle w:val="BodyTextCopy"/>
        <w:rPr>
          <w:rFonts w:ascii="Times New Roman" w:hAnsi="Times New Roman"/>
          <w:i/>
          <w:szCs w:val="24"/>
        </w:rPr>
      </w:pPr>
      <w:r w:rsidRPr="003A35A7">
        <w:rPr>
          <w:rFonts w:ascii="Times New Roman" w:hAnsi="Times New Roman"/>
          <w:i/>
          <w:noProof/>
          <w:szCs w:val="24"/>
        </w:rPr>
        <w:lastRenderedPageBreak/>
        <w:drawing>
          <wp:inline distT="0" distB="0" distL="0" distR="0" wp14:anchorId="3A0690BB" wp14:editId="28EB224A">
            <wp:extent cx="5385459" cy="2209113"/>
            <wp:effectExtent l="0" t="0" r="5715" b="1270"/>
            <wp:docPr id="679" name="Picture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 name="Finningley_and_RossingtonRegeneration_Route_Scheme_FARRRS_Doncaster_South_Yorkshire.png"/>
                    <pic:cNvPicPr/>
                  </pic:nvPicPr>
                  <pic:blipFill rotWithShape="1">
                    <a:blip r:embed="rId94"/>
                    <a:srcRect l="10230" t="12233" r="10219" b="9730"/>
                    <a:stretch/>
                  </pic:blipFill>
                  <pic:spPr bwMode="auto">
                    <a:xfrm>
                      <a:off x="0" y="0"/>
                      <a:ext cx="5405525" cy="2217344"/>
                    </a:xfrm>
                    <a:prstGeom prst="rect">
                      <a:avLst/>
                    </a:prstGeom>
                    <a:ln>
                      <a:noFill/>
                    </a:ln>
                    <a:extLst>
                      <a:ext uri="{53640926-AAD7-44D8-BBD7-CCE9431645EC}">
                        <a14:shadowObscured xmlns:a14="http://schemas.microsoft.com/office/drawing/2010/main"/>
                      </a:ext>
                    </a:extLst>
                  </pic:spPr>
                </pic:pic>
              </a:graphicData>
            </a:graphic>
          </wp:inline>
        </w:drawing>
      </w:r>
    </w:p>
    <w:p w14:paraId="2F0AA2C4" w14:textId="77C47453" w:rsidR="002466DE" w:rsidRPr="003A35A7" w:rsidRDefault="002466DE" w:rsidP="002466DE">
      <w:pPr>
        <w:pStyle w:val="HeadingLevel3B"/>
        <w:rPr>
          <w:rFonts w:ascii="Times New Roman" w:hAnsi="Times New Roman" w:cs="Times New Roman"/>
        </w:rPr>
      </w:pPr>
      <w:bookmarkStart w:id="175" w:name="_Toc42847404"/>
      <w:bookmarkStart w:id="176" w:name="_Toc43478618"/>
      <w:bookmarkStart w:id="177" w:name="_Toc50987031"/>
      <w:r w:rsidRPr="003A35A7">
        <w:rPr>
          <w:rFonts w:ascii="Times New Roman" w:hAnsi="Times New Roman" w:cs="Times New Roman"/>
        </w:rPr>
        <w:t xml:space="preserve">Figure </w:t>
      </w:r>
      <w:r w:rsidR="00FD28E2" w:rsidRPr="003A35A7">
        <w:rPr>
          <w:rFonts w:ascii="Times New Roman" w:hAnsi="Times New Roman" w:cs="Times New Roman"/>
        </w:rPr>
        <w:t>S</w:t>
      </w:r>
      <w:r w:rsidRPr="003A35A7">
        <w:rPr>
          <w:rFonts w:ascii="Times New Roman" w:hAnsi="Times New Roman" w:cs="Times New Roman"/>
        </w:rPr>
        <w:t xml:space="preserve">31: Site-specific model for results from Finningley and Rossington Regeneration Route Scheme. Details of the measurements are given in Table </w:t>
      </w:r>
      <w:r w:rsidR="00400782" w:rsidRPr="003A35A7">
        <w:rPr>
          <w:rFonts w:ascii="Times New Roman" w:hAnsi="Times New Roman" w:cs="Times New Roman"/>
        </w:rPr>
        <w:t>S</w:t>
      </w:r>
      <w:r w:rsidRPr="003A35A7">
        <w:rPr>
          <w:rFonts w:ascii="Times New Roman" w:hAnsi="Times New Roman" w:cs="Times New Roman"/>
        </w:rPr>
        <w:t xml:space="preserve">2. The format is identical to that of </w:t>
      </w:r>
      <w:r w:rsidR="009D4920" w:rsidRPr="003A35A7">
        <w:rPr>
          <w:rFonts w:ascii="Times New Roman" w:hAnsi="Times New Roman" w:cs="Times New Roman"/>
        </w:rPr>
        <w:t>Figure S11</w:t>
      </w:r>
      <w:r w:rsidRPr="003A35A7">
        <w:rPr>
          <w:rFonts w:ascii="Times New Roman" w:hAnsi="Times New Roman" w:cs="Times New Roman"/>
        </w:rPr>
        <w:t>. The large square brackets down the left-hand side of the figure, along with the OxCal keywords, define the model exactly.</w:t>
      </w:r>
      <w:bookmarkEnd w:id="175"/>
      <w:bookmarkEnd w:id="176"/>
      <w:bookmarkEnd w:id="177"/>
    </w:p>
    <w:p w14:paraId="46130AE0" w14:textId="77777777" w:rsidR="002466DE" w:rsidRPr="003A35A7" w:rsidRDefault="002466DE" w:rsidP="002466DE">
      <w:pPr>
        <w:pStyle w:val="BodyTextCopy"/>
        <w:rPr>
          <w:rFonts w:ascii="Times New Roman" w:hAnsi="Times New Roman"/>
          <w:i/>
          <w:szCs w:val="24"/>
        </w:rPr>
      </w:pPr>
    </w:p>
    <w:p w14:paraId="63950CC3" w14:textId="77777777" w:rsidR="002466DE" w:rsidRPr="003A35A7" w:rsidRDefault="002466DE" w:rsidP="002466DE">
      <w:pPr>
        <w:pStyle w:val="BodyTextCopy"/>
        <w:rPr>
          <w:rFonts w:ascii="Times New Roman" w:hAnsi="Times New Roman"/>
          <w:i/>
          <w:szCs w:val="24"/>
        </w:rPr>
      </w:pPr>
      <w:r w:rsidRPr="003A35A7">
        <w:rPr>
          <w:rFonts w:ascii="Times New Roman" w:hAnsi="Times New Roman"/>
          <w:i/>
          <w:noProof/>
          <w:szCs w:val="24"/>
        </w:rPr>
        <w:drawing>
          <wp:inline distT="0" distB="0" distL="0" distR="0" wp14:anchorId="5F8F27E1" wp14:editId="11F9C905">
            <wp:extent cx="5264965" cy="866899"/>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nningley_quarry_northern_extension.png"/>
                    <pic:cNvPicPr/>
                  </pic:nvPicPr>
                  <pic:blipFill rotWithShape="1">
                    <a:blip r:embed="rId95"/>
                    <a:srcRect l="10143" t="17087" r="9484" b="13614"/>
                    <a:stretch/>
                  </pic:blipFill>
                  <pic:spPr bwMode="auto">
                    <a:xfrm>
                      <a:off x="0" y="0"/>
                      <a:ext cx="5342107" cy="879601"/>
                    </a:xfrm>
                    <a:prstGeom prst="rect">
                      <a:avLst/>
                    </a:prstGeom>
                    <a:ln>
                      <a:noFill/>
                    </a:ln>
                    <a:extLst>
                      <a:ext uri="{53640926-AAD7-44D8-BBD7-CCE9431645EC}">
                        <a14:shadowObscured xmlns:a14="http://schemas.microsoft.com/office/drawing/2010/main"/>
                      </a:ext>
                    </a:extLst>
                  </pic:spPr>
                </pic:pic>
              </a:graphicData>
            </a:graphic>
          </wp:inline>
        </w:drawing>
      </w:r>
    </w:p>
    <w:p w14:paraId="6817896D" w14:textId="46AF8CDD" w:rsidR="002466DE" w:rsidRPr="003A35A7" w:rsidRDefault="002466DE" w:rsidP="002466DE">
      <w:pPr>
        <w:pStyle w:val="HeadingLevel3B"/>
        <w:rPr>
          <w:rFonts w:ascii="Times New Roman" w:hAnsi="Times New Roman" w:cs="Times New Roman"/>
        </w:rPr>
      </w:pPr>
      <w:bookmarkStart w:id="178" w:name="_Toc42847405"/>
      <w:bookmarkStart w:id="179" w:name="_Toc43478619"/>
      <w:bookmarkStart w:id="180" w:name="_Toc50987032"/>
      <w:r w:rsidRPr="003A35A7">
        <w:rPr>
          <w:rFonts w:ascii="Times New Roman" w:hAnsi="Times New Roman" w:cs="Times New Roman"/>
        </w:rPr>
        <w:t xml:space="preserve">Figure </w:t>
      </w:r>
      <w:r w:rsidR="00FD28E2" w:rsidRPr="003A35A7">
        <w:rPr>
          <w:rFonts w:ascii="Times New Roman" w:hAnsi="Times New Roman" w:cs="Times New Roman"/>
        </w:rPr>
        <w:t>S</w:t>
      </w:r>
      <w:r w:rsidRPr="003A35A7">
        <w:rPr>
          <w:rFonts w:ascii="Times New Roman" w:hAnsi="Times New Roman" w:cs="Times New Roman"/>
        </w:rPr>
        <w:t xml:space="preserve">32: Calibrated OSL results from Finningley Quarry Northern Extension. Details of the measurement are given in Table </w:t>
      </w:r>
      <w:r w:rsidR="00400782" w:rsidRPr="003A35A7">
        <w:rPr>
          <w:rFonts w:ascii="Times New Roman" w:hAnsi="Times New Roman" w:cs="Times New Roman"/>
        </w:rPr>
        <w:t>S</w:t>
      </w:r>
      <w:r w:rsidRPr="003A35A7">
        <w:rPr>
          <w:rFonts w:ascii="Times New Roman" w:hAnsi="Times New Roman" w:cs="Times New Roman"/>
        </w:rPr>
        <w:t>2.</w:t>
      </w:r>
      <w:bookmarkEnd w:id="178"/>
      <w:bookmarkEnd w:id="179"/>
      <w:bookmarkEnd w:id="180"/>
      <w:r w:rsidRPr="003A35A7">
        <w:rPr>
          <w:rFonts w:ascii="Times New Roman" w:hAnsi="Times New Roman" w:cs="Times New Roman"/>
        </w:rPr>
        <w:t xml:space="preserve"> </w:t>
      </w:r>
    </w:p>
    <w:p w14:paraId="6A000CB6" w14:textId="77777777" w:rsidR="002466DE" w:rsidRPr="003A35A7" w:rsidRDefault="002466DE" w:rsidP="002466DE">
      <w:pPr>
        <w:pStyle w:val="BodyTextCopy"/>
        <w:rPr>
          <w:rFonts w:ascii="Times New Roman" w:hAnsi="Times New Roman"/>
          <w:i/>
          <w:szCs w:val="24"/>
        </w:rPr>
      </w:pPr>
    </w:p>
    <w:p w14:paraId="1EF49476" w14:textId="77777777" w:rsidR="002466DE" w:rsidRPr="003A35A7" w:rsidRDefault="002466DE" w:rsidP="002466DE">
      <w:pPr>
        <w:pStyle w:val="BodyTextCopy"/>
        <w:rPr>
          <w:rFonts w:ascii="Times New Roman" w:hAnsi="Times New Roman"/>
          <w:i/>
          <w:szCs w:val="24"/>
        </w:rPr>
      </w:pPr>
      <w:r w:rsidRPr="003A35A7">
        <w:rPr>
          <w:rFonts w:ascii="Times New Roman" w:hAnsi="Times New Roman"/>
          <w:i/>
          <w:noProof/>
          <w:szCs w:val="24"/>
        </w:rPr>
        <w:drawing>
          <wp:inline distT="0" distB="0" distL="0" distR="0" wp14:anchorId="36A175F8" wp14:editId="6B378AED">
            <wp:extent cx="5386201" cy="1050966"/>
            <wp:effectExtent l="0" t="0" r="5080" b="0"/>
            <wp:docPr id="681" name="Picture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 name="Fosse_Hill_Easington_to_Salt_End_Cable_Route_21_2_20.png"/>
                    <pic:cNvPicPr/>
                  </pic:nvPicPr>
                  <pic:blipFill rotWithShape="1">
                    <a:blip r:embed="rId96"/>
                    <a:srcRect l="10054" t="17018" r="10395" b="11670"/>
                    <a:stretch/>
                  </pic:blipFill>
                  <pic:spPr bwMode="auto">
                    <a:xfrm>
                      <a:off x="0" y="0"/>
                      <a:ext cx="5429740" cy="1059461"/>
                    </a:xfrm>
                    <a:prstGeom prst="rect">
                      <a:avLst/>
                    </a:prstGeom>
                    <a:ln>
                      <a:noFill/>
                    </a:ln>
                    <a:extLst>
                      <a:ext uri="{53640926-AAD7-44D8-BBD7-CCE9431645EC}">
                        <a14:shadowObscured xmlns:a14="http://schemas.microsoft.com/office/drawing/2010/main"/>
                      </a:ext>
                    </a:extLst>
                  </pic:spPr>
                </pic:pic>
              </a:graphicData>
            </a:graphic>
          </wp:inline>
        </w:drawing>
      </w:r>
    </w:p>
    <w:p w14:paraId="27F02D63" w14:textId="57BBC5BD" w:rsidR="002466DE" w:rsidRPr="003A35A7" w:rsidRDefault="002466DE" w:rsidP="002466DE">
      <w:pPr>
        <w:pStyle w:val="HeadingLevel3B"/>
        <w:rPr>
          <w:rFonts w:ascii="Times New Roman" w:hAnsi="Times New Roman" w:cs="Times New Roman"/>
        </w:rPr>
      </w:pPr>
      <w:bookmarkStart w:id="181" w:name="_Toc42847406"/>
      <w:bookmarkStart w:id="182" w:name="_Toc43478620"/>
      <w:bookmarkStart w:id="183" w:name="_Toc50987033"/>
      <w:r w:rsidRPr="003A35A7">
        <w:rPr>
          <w:rFonts w:ascii="Times New Roman" w:hAnsi="Times New Roman" w:cs="Times New Roman"/>
        </w:rPr>
        <w:t xml:space="preserve">Figure </w:t>
      </w:r>
      <w:r w:rsidR="00FD28E2" w:rsidRPr="003A35A7">
        <w:rPr>
          <w:rFonts w:ascii="Times New Roman" w:hAnsi="Times New Roman" w:cs="Times New Roman"/>
        </w:rPr>
        <w:t>S</w:t>
      </w:r>
      <w:r w:rsidRPr="003A35A7">
        <w:rPr>
          <w:rFonts w:ascii="Times New Roman" w:hAnsi="Times New Roman" w:cs="Times New Roman"/>
        </w:rPr>
        <w:t xml:space="preserve">33: Radiocarbon results from Fosse Hill, Easington to Salt End Cable Route. Details of the measurements are given in Table </w:t>
      </w:r>
      <w:r w:rsidR="00400782" w:rsidRPr="003A35A7">
        <w:rPr>
          <w:rFonts w:ascii="Times New Roman" w:hAnsi="Times New Roman" w:cs="Times New Roman"/>
        </w:rPr>
        <w:t>S</w:t>
      </w:r>
      <w:r w:rsidRPr="003A35A7">
        <w:rPr>
          <w:rFonts w:ascii="Times New Roman" w:hAnsi="Times New Roman" w:cs="Times New Roman"/>
        </w:rPr>
        <w:t>2. No Bayesian model has been applied here as there are too few measurements, but the measurement followed by a question mark has been excluded from subsequent models.</w:t>
      </w:r>
      <w:bookmarkEnd w:id="181"/>
      <w:bookmarkEnd w:id="182"/>
      <w:bookmarkEnd w:id="183"/>
    </w:p>
    <w:p w14:paraId="440A037C" w14:textId="77777777" w:rsidR="002466DE" w:rsidRPr="003A35A7" w:rsidRDefault="002466DE" w:rsidP="002466DE">
      <w:pPr>
        <w:pStyle w:val="BodyTextCopy"/>
        <w:rPr>
          <w:rFonts w:ascii="Times New Roman" w:hAnsi="Times New Roman"/>
          <w:i/>
          <w:szCs w:val="24"/>
        </w:rPr>
      </w:pPr>
    </w:p>
    <w:p w14:paraId="4F3481B0" w14:textId="77777777" w:rsidR="002466DE" w:rsidRPr="003A35A7" w:rsidRDefault="002466DE" w:rsidP="002466DE">
      <w:pPr>
        <w:pStyle w:val="BodyTextCopy"/>
        <w:rPr>
          <w:rFonts w:ascii="Times New Roman" w:hAnsi="Times New Roman"/>
          <w:i/>
          <w:szCs w:val="24"/>
        </w:rPr>
        <w:sectPr w:rsidR="002466DE" w:rsidRPr="003A35A7" w:rsidSect="00B12E6B">
          <w:endnotePr>
            <w:numFmt w:val="decimal"/>
          </w:endnotePr>
          <w:pgSz w:w="11906" w:h="16838" w:code="9"/>
          <w:pgMar w:top="1418" w:right="1701" w:bottom="1985" w:left="1701" w:header="709" w:footer="709" w:gutter="0"/>
          <w:cols w:space="708"/>
          <w:docGrid w:linePitch="360"/>
        </w:sectPr>
      </w:pPr>
    </w:p>
    <w:p w14:paraId="2C602E61" w14:textId="77777777" w:rsidR="002466DE" w:rsidRPr="003A35A7" w:rsidRDefault="002466DE" w:rsidP="002466DE">
      <w:pPr>
        <w:pStyle w:val="BodyTextCopy"/>
        <w:rPr>
          <w:rFonts w:ascii="Times New Roman" w:hAnsi="Times New Roman"/>
          <w:i/>
          <w:szCs w:val="24"/>
        </w:rPr>
      </w:pPr>
      <w:r w:rsidRPr="003A35A7">
        <w:rPr>
          <w:rFonts w:ascii="Times New Roman" w:hAnsi="Times New Roman"/>
          <w:i/>
          <w:noProof/>
          <w:szCs w:val="24"/>
        </w:rPr>
        <w:lastRenderedPageBreak/>
        <w:drawing>
          <wp:inline distT="0" distB="0" distL="0" distR="0" wp14:anchorId="4CD98C26" wp14:editId="50E276EE">
            <wp:extent cx="5347459" cy="938151"/>
            <wp:effectExtent l="0" t="0" r="5715" b="0"/>
            <wp:docPr id="682"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 name="Glasshoughton_Coalfields_Link_Rd.png"/>
                    <pic:cNvPicPr/>
                  </pic:nvPicPr>
                  <pic:blipFill rotWithShape="1">
                    <a:blip r:embed="rId97"/>
                    <a:srcRect l="9966" t="16304" r="9596" b="11227"/>
                    <a:stretch/>
                  </pic:blipFill>
                  <pic:spPr bwMode="auto">
                    <a:xfrm>
                      <a:off x="0" y="0"/>
                      <a:ext cx="5379929" cy="943848"/>
                    </a:xfrm>
                    <a:prstGeom prst="rect">
                      <a:avLst/>
                    </a:prstGeom>
                    <a:ln>
                      <a:noFill/>
                    </a:ln>
                    <a:extLst>
                      <a:ext uri="{53640926-AAD7-44D8-BBD7-CCE9431645EC}">
                        <a14:shadowObscured xmlns:a14="http://schemas.microsoft.com/office/drawing/2010/main"/>
                      </a:ext>
                    </a:extLst>
                  </pic:spPr>
                </pic:pic>
              </a:graphicData>
            </a:graphic>
          </wp:inline>
        </w:drawing>
      </w:r>
    </w:p>
    <w:p w14:paraId="00E0193B" w14:textId="599DBA20" w:rsidR="002466DE" w:rsidRPr="003A35A7" w:rsidRDefault="002466DE" w:rsidP="002466DE">
      <w:pPr>
        <w:pStyle w:val="HeadingLevel3B"/>
        <w:rPr>
          <w:rFonts w:ascii="Times New Roman" w:hAnsi="Times New Roman" w:cs="Times New Roman"/>
        </w:rPr>
      </w:pPr>
      <w:bookmarkStart w:id="184" w:name="_Toc42847407"/>
      <w:bookmarkStart w:id="185" w:name="_Toc43478621"/>
      <w:bookmarkStart w:id="186" w:name="_Toc50987034"/>
      <w:r w:rsidRPr="003A35A7">
        <w:rPr>
          <w:rFonts w:ascii="Times New Roman" w:hAnsi="Times New Roman" w:cs="Times New Roman"/>
        </w:rPr>
        <w:t xml:space="preserve">Figure </w:t>
      </w:r>
      <w:r w:rsidR="00FD28E2" w:rsidRPr="003A35A7">
        <w:rPr>
          <w:rFonts w:ascii="Times New Roman" w:hAnsi="Times New Roman" w:cs="Times New Roman"/>
        </w:rPr>
        <w:t>S</w:t>
      </w:r>
      <w:r w:rsidRPr="003A35A7">
        <w:rPr>
          <w:rFonts w:ascii="Times New Roman" w:hAnsi="Times New Roman" w:cs="Times New Roman"/>
        </w:rPr>
        <w:t xml:space="preserve">34: Radiocarbon result from Glasshoughton, Coalfield Link Road. Details of the measurement are given in Table </w:t>
      </w:r>
      <w:r w:rsidR="00400782" w:rsidRPr="003A35A7">
        <w:rPr>
          <w:rFonts w:ascii="Times New Roman" w:hAnsi="Times New Roman" w:cs="Times New Roman"/>
        </w:rPr>
        <w:t>S</w:t>
      </w:r>
      <w:r w:rsidRPr="003A35A7">
        <w:rPr>
          <w:rFonts w:ascii="Times New Roman" w:hAnsi="Times New Roman" w:cs="Times New Roman"/>
        </w:rPr>
        <w:t>2.</w:t>
      </w:r>
      <w:bookmarkEnd w:id="184"/>
      <w:bookmarkEnd w:id="185"/>
      <w:bookmarkEnd w:id="186"/>
      <w:r w:rsidRPr="003A35A7">
        <w:rPr>
          <w:rFonts w:ascii="Times New Roman" w:hAnsi="Times New Roman" w:cs="Times New Roman"/>
        </w:rPr>
        <w:t xml:space="preserve"> </w:t>
      </w:r>
    </w:p>
    <w:p w14:paraId="3034A5AE" w14:textId="77777777" w:rsidR="002466DE" w:rsidRPr="003A35A7" w:rsidRDefault="002466DE" w:rsidP="002466DE">
      <w:pPr>
        <w:pStyle w:val="BodyTextCopy"/>
        <w:rPr>
          <w:rFonts w:ascii="Times New Roman" w:hAnsi="Times New Roman"/>
          <w:szCs w:val="24"/>
        </w:rPr>
      </w:pPr>
    </w:p>
    <w:p w14:paraId="6EC4D55B" w14:textId="77777777" w:rsidR="002466DE" w:rsidRPr="003A35A7" w:rsidRDefault="002466DE" w:rsidP="002466DE">
      <w:pPr>
        <w:pStyle w:val="BodyTextCopy"/>
        <w:rPr>
          <w:rFonts w:ascii="Times New Roman" w:hAnsi="Times New Roman"/>
          <w:i/>
          <w:szCs w:val="24"/>
        </w:rPr>
      </w:pPr>
      <w:r w:rsidRPr="003A35A7">
        <w:rPr>
          <w:rFonts w:ascii="Times New Roman" w:hAnsi="Times New Roman"/>
          <w:i/>
          <w:noProof/>
          <w:szCs w:val="24"/>
        </w:rPr>
        <w:drawing>
          <wp:inline distT="0" distB="0" distL="0" distR="0" wp14:anchorId="1AF95C3C" wp14:editId="6B54201E">
            <wp:extent cx="5347335" cy="4734612"/>
            <wp:effectExtent l="0" t="0" r="5715" b="889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revised_figure_26_Goldthorpe.png"/>
                    <pic:cNvPicPr/>
                  </pic:nvPicPr>
                  <pic:blipFill rotWithShape="1">
                    <a:blip r:embed="rId98"/>
                    <a:srcRect l="10225" t="10298" r="10041" b="8076"/>
                    <a:stretch/>
                  </pic:blipFill>
                  <pic:spPr bwMode="auto">
                    <a:xfrm>
                      <a:off x="0" y="0"/>
                      <a:ext cx="5357335" cy="4743466"/>
                    </a:xfrm>
                    <a:prstGeom prst="rect">
                      <a:avLst/>
                    </a:prstGeom>
                    <a:ln>
                      <a:noFill/>
                    </a:ln>
                    <a:extLst>
                      <a:ext uri="{53640926-AAD7-44D8-BBD7-CCE9431645EC}">
                        <a14:shadowObscured xmlns:a14="http://schemas.microsoft.com/office/drawing/2010/main"/>
                      </a:ext>
                    </a:extLst>
                  </pic:spPr>
                </pic:pic>
              </a:graphicData>
            </a:graphic>
          </wp:inline>
        </w:drawing>
      </w:r>
    </w:p>
    <w:p w14:paraId="103A04E7" w14:textId="12FA4EFF" w:rsidR="002466DE" w:rsidRPr="003A35A7" w:rsidRDefault="002466DE" w:rsidP="002466DE">
      <w:pPr>
        <w:pStyle w:val="HeadingLevel3B"/>
        <w:rPr>
          <w:rFonts w:ascii="Times New Roman" w:hAnsi="Times New Roman" w:cs="Times New Roman"/>
        </w:rPr>
      </w:pPr>
      <w:bookmarkStart w:id="187" w:name="_Toc42847408"/>
      <w:bookmarkStart w:id="188" w:name="_Toc43478622"/>
      <w:bookmarkStart w:id="189" w:name="_Toc50987035"/>
      <w:r w:rsidRPr="003A35A7">
        <w:rPr>
          <w:rFonts w:ascii="Times New Roman" w:hAnsi="Times New Roman" w:cs="Times New Roman"/>
        </w:rPr>
        <w:t xml:space="preserve">Figure </w:t>
      </w:r>
      <w:r w:rsidR="00FD28E2" w:rsidRPr="003A35A7">
        <w:rPr>
          <w:rFonts w:ascii="Times New Roman" w:hAnsi="Times New Roman" w:cs="Times New Roman"/>
        </w:rPr>
        <w:t>S</w:t>
      </w:r>
      <w:r w:rsidRPr="003A35A7">
        <w:rPr>
          <w:rFonts w:ascii="Times New Roman" w:hAnsi="Times New Roman" w:cs="Times New Roman"/>
        </w:rPr>
        <w:t xml:space="preserve">35: Site-specific model for results from Goldthorpe. Details of the measurements are given in Table </w:t>
      </w:r>
      <w:r w:rsidR="00400782" w:rsidRPr="003A35A7">
        <w:rPr>
          <w:rFonts w:ascii="Times New Roman" w:hAnsi="Times New Roman" w:cs="Times New Roman"/>
        </w:rPr>
        <w:t>S</w:t>
      </w:r>
      <w:r w:rsidRPr="003A35A7">
        <w:rPr>
          <w:rFonts w:ascii="Times New Roman" w:hAnsi="Times New Roman" w:cs="Times New Roman"/>
        </w:rPr>
        <w:t xml:space="preserve">2. The format is identical to that of </w:t>
      </w:r>
      <w:r w:rsidR="009D4920" w:rsidRPr="003A35A7">
        <w:rPr>
          <w:rFonts w:ascii="Times New Roman" w:hAnsi="Times New Roman" w:cs="Times New Roman"/>
        </w:rPr>
        <w:t>Figure S11</w:t>
      </w:r>
      <w:r w:rsidRPr="003A35A7">
        <w:rPr>
          <w:rFonts w:ascii="Times New Roman" w:hAnsi="Times New Roman" w:cs="Times New Roman"/>
        </w:rPr>
        <w:t>. The large square brackets down the left-hand side of the figure, along with the OxCal keywords, define the model exactly.</w:t>
      </w:r>
      <w:bookmarkEnd w:id="187"/>
      <w:bookmarkEnd w:id="188"/>
      <w:bookmarkEnd w:id="189"/>
    </w:p>
    <w:p w14:paraId="1CDABEF4" w14:textId="77777777" w:rsidR="002466DE" w:rsidRPr="003A35A7" w:rsidRDefault="002466DE" w:rsidP="002466DE">
      <w:pPr>
        <w:pStyle w:val="BodyTextCopy"/>
        <w:rPr>
          <w:rFonts w:ascii="Times New Roman" w:hAnsi="Times New Roman"/>
          <w:i/>
          <w:szCs w:val="24"/>
        </w:rPr>
      </w:pPr>
    </w:p>
    <w:p w14:paraId="0EDC507D" w14:textId="77777777" w:rsidR="002466DE" w:rsidRPr="003A35A7" w:rsidRDefault="002466DE" w:rsidP="002466DE">
      <w:pPr>
        <w:pStyle w:val="BodyTextCopy"/>
        <w:rPr>
          <w:rFonts w:ascii="Times New Roman" w:hAnsi="Times New Roman"/>
          <w:i/>
          <w:szCs w:val="24"/>
        </w:rPr>
      </w:pPr>
    </w:p>
    <w:p w14:paraId="35088794" w14:textId="77777777" w:rsidR="002466DE" w:rsidRPr="003A35A7" w:rsidRDefault="002466DE" w:rsidP="002466DE">
      <w:pPr>
        <w:pStyle w:val="BodyTextCopy"/>
        <w:rPr>
          <w:rFonts w:ascii="Times New Roman" w:hAnsi="Times New Roman"/>
          <w:i/>
          <w:szCs w:val="24"/>
        </w:rPr>
      </w:pPr>
      <w:r w:rsidRPr="003A35A7">
        <w:rPr>
          <w:rFonts w:ascii="Times New Roman" w:hAnsi="Times New Roman"/>
          <w:i/>
          <w:noProof/>
          <w:szCs w:val="24"/>
        </w:rPr>
        <w:lastRenderedPageBreak/>
        <w:drawing>
          <wp:inline distT="0" distB="0" distL="0" distR="0" wp14:anchorId="15611331" wp14:editId="4829EEAE">
            <wp:extent cx="5349833" cy="1840484"/>
            <wp:effectExtent l="0" t="0" r="3810" b="7620"/>
            <wp:docPr id="684" name="Pictur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High_Wold_Bempton_Lane.png"/>
                    <pic:cNvPicPr/>
                  </pic:nvPicPr>
                  <pic:blipFill rotWithShape="1">
                    <a:blip r:embed="rId99"/>
                    <a:srcRect l="10054" t="11119" r="10219" b="10293"/>
                    <a:stretch/>
                  </pic:blipFill>
                  <pic:spPr bwMode="auto">
                    <a:xfrm>
                      <a:off x="0" y="0"/>
                      <a:ext cx="5382434" cy="1851700"/>
                    </a:xfrm>
                    <a:prstGeom prst="rect">
                      <a:avLst/>
                    </a:prstGeom>
                    <a:ln>
                      <a:noFill/>
                    </a:ln>
                    <a:extLst>
                      <a:ext uri="{53640926-AAD7-44D8-BBD7-CCE9431645EC}">
                        <a14:shadowObscured xmlns:a14="http://schemas.microsoft.com/office/drawing/2010/main"/>
                      </a:ext>
                    </a:extLst>
                  </pic:spPr>
                </pic:pic>
              </a:graphicData>
            </a:graphic>
          </wp:inline>
        </w:drawing>
      </w:r>
    </w:p>
    <w:p w14:paraId="23460D23" w14:textId="27B5394C" w:rsidR="002466DE" w:rsidRPr="003A35A7" w:rsidRDefault="002466DE" w:rsidP="002466DE">
      <w:pPr>
        <w:pStyle w:val="HeadingLevel3B"/>
        <w:rPr>
          <w:rFonts w:ascii="Times New Roman" w:hAnsi="Times New Roman" w:cs="Times New Roman"/>
        </w:rPr>
      </w:pPr>
      <w:bookmarkStart w:id="190" w:name="_Toc42847409"/>
      <w:bookmarkStart w:id="191" w:name="_Toc43478623"/>
      <w:bookmarkStart w:id="192" w:name="_Toc50987036"/>
      <w:r w:rsidRPr="003A35A7">
        <w:rPr>
          <w:rFonts w:ascii="Times New Roman" w:hAnsi="Times New Roman" w:cs="Times New Roman"/>
        </w:rPr>
        <w:t xml:space="preserve">Figure </w:t>
      </w:r>
      <w:r w:rsidR="00FD28E2" w:rsidRPr="003A35A7">
        <w:rPr>
          <w:rFonts w:ascii="Times New Roman" w:hAnsi="Times New Roman" w:cs="Times New Roman"/>
        </w:rPr>
        <w:t>S</w:t>
      </w:r>
      <w:r w:rsidRPr="003A35A7">
        <w:rPr>
          <w:rFonts w:ascii="Times New Roman" w:hAnsi="Times New Roman" w:cs="Times New Roman"/>
        </w:rPr>
        <w:t xml:space="preserve">36: Radiocarbon results from High Wold, Birlington. Details of the measurements are given in Table </w:t>
      </w:r>
      <w:bookmarkStart w:id="193" w:name="_Hlk32168048"/>
      <w:r w:rsidR="00400782" w:rsidRPr="003A35A7">
        <w:rPr>
          <w:rFonts w:ascii="Times New Roman" w:hAnsi="Times New Roman" w:cs="Times New Roman"/>
        </w:rPr>
        <w:t>S</w:t>
      </w:r>
      <w:r w:rsidRPr="003A35A7">
        <w:rPr>
          <w:rFonts w:ascii="Times New Roman" w:hAnsi="Times New Roman" w:cs="Times New Roman"/>
        </w:rPr>
        <w:t>2. No Bayesian model has been applied here as there are too few measurements, but the measurement followed by a question mark has been excluded from subsequent models.</w:t>
      </w:r>
      <w:bookmarkEnd w:id="190"/>
      <w:bookmarkEnd w:id="191"/>
      <w:bookmarkEnd w:id="192"/>
      <w:r w:rsidRPr="003A35A7">
        <w:rPr>
          <w:rFonts w:ascii="Times New Roman" w:hAnsi="Times New Roman" w:cs="Times New Roman"/>
        </w:rPr>
        <w:t xml:space="preserve"> </w:t>
      </w:r>
      <w:bookmarkEnd w:id="193"/>
    </w:p>
    <w:p w14:paraId="5172BF6C" w14:textId="77777777" w:rsidR="002466DE" w:rsidRPr="003A35A7" w:rsidRDefault="002466DE" w:rsidP="002466DE">
      <w:pPr>
        <w:pStyle w:val="BodyTextCopy"/>
        <w:rPr>
          <w:rFonts w:ascii="Times New Roman" w:hAnsi="Times New Roman"/>
          <w:i/>
          <w:szCs w:val="24"/>
        </w:rPr>
      </w:pPr>
    </w:p>
    <w:p w14:paraId="3A26658E" w14:textId="77777777" w:rsidR="002466DE" w:rsidRPr="003A35A7" w:rsidRDefault="002466DE" w:rsidP="002466DE">
      <w:pPr>
        <w:pStyle w:val="BodyTextCopy"/>
        <w:rPr>
          <w:rFonts w:ascii="Times New Roman" w:hAnsi="Times New Roman"/>
          <w:i/>
          <w:szCs w:val="24"/>
        </w:rPr>
      </w:pPr>
      <w:r w:rsidRPr="003A35A7">
        <w:rPr>
          <w:rFonts w:ascii="Times New Roman" w:hAnsi="Times New Roman"/>
          <w:i/>
          <w:noProof/>
          <w:szCs w:val="24"/>
        </w:rPr>
        <w:drawing>
          <wp:inline distT="0" distB="0" distL="0" distR="0" wp14:anchorId="0BB665AD" wp14:editId="6F6756DE">
            <wp:extent cx="5349240" cy="2486927"/>
            <wp:effectExtent l="0" t="0" r="3810" b="8890"/>
            <wp:docPr id="685" name="Picture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 name="Landeled_Receiving_Facilities_Easington.png"/>
                    <pic:cNvPicPr/>
                  </pic:nvPicPr>
                  <pic:blipFill rotWithShape="1">
                    <a:blip r:embed="rId100"/>
                    <a:srcRect l="9702" t="11353" r="9855" b="9728"/>
                    <a:stretch/>
                  </pic:blipFill>
                  <pic:spPr bwMode="auto">
                    <a:xfrm>
                      <a:off x="0" y="0"/>
                      <a:ext cx="5367990" cy="2495644"/>
                    </a:xfrm>
                    <a:prstGeom prst="rect">
                      <a:avLst/>
                    </a:prstGeom>
                    <a:ln>
                      <a:noFill/>
                    </a:ln>
                    <a:extLst>
                      <a:ext uri="{53640926-AAD7-44D8-BBD7-CCE9431645EC}">
                        <a14:shadowObscured xmlns:a14="http://schemas.microsoft.com/office/drawing/2010/main"/>
                      </a:ext>
                    </a:extLst>
                  </pic:spPr>
                </pic:pic>
              </a:graphicData>
            </a:graphic>
          </wp:inline>
        </w:drawing>
      </w:r>
    </w:p>
    <w:p w14:paraId="6E12D1D3" w14:textId="6E63D5F9" w:rsidR="002466DE" w:rsidRPr="003A35A7" w:rsidRDefault="002466DE" w:rsidP="002466DE">
      <w:pPr>
        <w:pStyle w:val="HeadingLevel3B"/>
        <w:rPr>
          <w:rFonts w:ascii="Times New Roman" w:hAnsi="Times New Roman" w:cs="Times New Roman"/>
        </w:rPr>
        <w:sectPr w:rsidR="002466DE" w:rsidRPr="003A35A7" w:rsidSect="00B12E6B">
          <w:endnotePr>
            <w:numFmt w:val="decimal"/>
          </w:endnotePr>
          <w:pgSz w:w="11906" w:h="16838" w:code="9"/>
          <w:pgMar w:top="1418" w:right="1701" w:bottom="1985" w:left="1701" w:header="709" w:footer="709" w:gutter="0"/>
          <w:cols w:space="708"/>
          <w:docGrid w:linePitch="360"/>
        </w:sectPr>
      </w:pPr>
      <w:bookmarkStart w:id="194" w:name="_Toc42847410"/>
      <w:bookmarkStart w:id="195" w:name="_Toc43478624"/>
      <w:bookmarkStart w:id="196" w:name="_Toc50987037"/>
      <w:r w:rsidRPr="003A35A7">
        <w:rPr>
          <w:rFonts w:ascii="Times New Roman" w:hAnsi="Times New Roman" w:cs="Times New Roman"/>
        </w:rPr>
        <w:t xml:space="preserve">Figure </w:t>
      </w:r>
      <w:r w:rsidR="00FD28E2" w:rsidRPr="003A35A7">
        <w:rPr>
          <w:rFonts w:ascii="Times New Roman" w:hAnsi="Times New Roman" w:cs="Times New Roman"/>
        </w:rPr>
        <w:t>S</w:t>
      </w:r>
      <w:r w:rsidRPr="003A35A7">
        <w:rPr>
          <w:rFonts w:ascii="Times New Roman" w:hAnsi="Times New Roman" w:cs="Times New Roman"/>
        </w:rPr>
        <w:t xml:space="preserve">37: Site-specific model for results from Landeled Receiving Facilities, Easington. Details of the measurements are given in Table </w:t>
      </w:r>
      <w:r w:rsidR="00400782" w:rsidRPr="003A35A7">
        <w:rPr>
          <w:rFonts w:ascii="Times New Roman" w:hAnsi="Times New Roman" w:cs="Times New Roman"/>
        </w:rPr>
        <w:t>S</w:t>
      </w:r>
      <w:r w:rsidRPr="003A35A7">
        <w:rPr>
          <w:rFonts w:ascii="Times New Roman" w:hAnsi="Times New Roman" w:cs="Times New Roman"/>
        </w:rPr>
        <w:t xml:space="preserve">2. The format is identical to that of </w:t>
      </w:r>
      <w:r w:rsidR="009D4920" w:rsidRPr="003A35A7">
        <w:rPr>
          <w:rFonts w:ascii="Times New Roman" w:hAnsi="Times New Roman" w:cs="Times New Roman"/>
        </w:rPr>
        <w:t>Figure S11</w:t>
      </w:r>
      <w:r w:rsidRPr="003A35A7">
        <w:rPr>
          <w:rFonts w:ascii="Times New Roman" w:hAnsi="Times New Roman" w:cs="Times New Roman"/>
        </w:rPr>
        <w:t>. The large square brackets down the left-hand side of the figure, along with the OxCal keywords, define the model exactly.</w:t>
      </w:r>
      <w:bookmarkEnd w:id="194"/>
      <w:bookmarkEnd w:id="195"/>
      <w:bookmarkEnd w:id="196"/>
    </w:p>
    <w:p w14:paraId="6308724D" w14:textId="77777777" w:rsidR="002466DE" w:rsidRPr="003A35A7" w:rsidRDefault="002466DE" w:rsidP="002466DE">
      <w:pPr>
        <w:pStyle w:val="BodyTextCopy"/>
        <w:rPr>
          <w:rFonts w:ascii="Times New Roman" w:hAnsi="Times New Roman"/>
          <w:i/>
          <w:szCs w:val="24"/>
        </w:rPr>
      </w:pPr>
      <w:r w:rsidRPr="003A35A7">
        <w:rPr>
          <w:rFonts w:ascii="Times New Roman" w:hAnsi="Times New Roman"/>
          <w:i/>
          <w:noProof/>
          <w:szCs w:val="24"/>
        </w:rPr>
        <w:lastRenderedPageBreak/>
        <w:drawing>
          <wp:inline distT="0" distB="0" distL="0" distR="0" wp14:anchorId="6A7C6540" wp14:editId="414549F3">
            <wp:extent cx="5369287" cy="1597231"/>
            <wp:effectExtent l="0" t="0" r="3175" b="3175"/>
            <wp:docPr id="686" name="Picture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M1_A1_Becca_Banks.png"/>
                    <pic:cNvPicPr/>
                  </pic:nvPicPr>
                  <pic:blipFill rotWithShape="1">
                    <a:blip r:embed="rId101"/>
                    <a:srcRect l="9348" t="12947" r="10290" b="9073"/>
                    <a:stretch/>
                  </pic:blipFill>
                  <pic:spPr bwMode="auto">
                    <a:xfrm>
                      <a:off x="0" y="0"/>
                      <a:ext cx="5386312" cy="1602296"/>
                    </a:xfrm>
                    <a:prstGeom prst="rect">
                      <a:avLst/>
                    </a:prstGeom>
                    <a:ln>
                      <a:noFill/>
                    </a:ln>
                    <a:extLst>
                      <a:ext uri="{53640926-AAD7-44D8-BBD7-CCE9431645EC}">
                        <a14:shadowObscured xmlns:a14="http://schemas.microsoft.com/office/drawing/2010/main"/>
                      </a:ext>
                    </a:extLst>
                  </pic:spPr>
                </pic:pic>
              </a:graphicData>
            </a:graphic>
          </wp:inline>
        </w:drawing>
      </w:r>
    </w:p>
    <w:p w14:paraId="5615EE7B" w14:textId="0714A899" w:rsidR="002466DE" w:rsidRPr="003A35A7" w:rsidRDefault="002466DE" w:rsidP="002466DE">
      <w:pPr>
        <w:pStyle w:val="HeadingLevel3B"/>
        <w:rPr>
          <w:rFonts w:ascii="Times New Roman" w:hAnsi="Times New Roman" w:cs="Times New Roman"/>
        </w:rPr>
      </w:pPr>
      <w:bookmarkStart w:id="197" w:name="_Toc42847411"/>
      <w:bookmarkStart w:id="198" w:name="_Toc43478625"/>
      <w:bookmarkStart w:id="199" w:name="_Toc50987038"/>
      <w:r w:rsidRPr="003A35A7">
        <w:rPr>
          <w:rFonts w:ascii="Times New Roman" w:hAnsi="Times New Roman" w:cs="Times New Roman"/>
        </w:rPr>
        <w:t xml:space="preserve">Figure </w:t>
      </w:r>
      <w:r w:rsidR="00FD28E2" w:rsidRPr="003A35A7">
        <w:rPr>
          <w:rFonts w:ascii="Times New Roman" w:hAnsi="Times New Roman" w:cs="Times New Roman"/>
        </w:rPr>
        <w:t>S</w:t>
      </w:r>
      <w:r w:rsidRPr="003A35A7">
        <w:rPr>
          <w:rFonts w:ascii="Times New Roman" w:hAnsi="Times New Roman" w:cs="Times New Roman"/>
        </w:rPr>
        <w:t xml:space="preserve">38: Radiocarbon results from the M1(A1) interventions at Becca Bank. Details of the measurements are given in Table </w:t>
      </w:r>
      <w:r w:rsidR="00400782" w:rsidRPr="003A35A7">
        <w:rPr>
          <w:rFonts w:ascii="Times New Roman" w:hAnsi="Times New Roman" w:cs="Times New Roman"/>
        </w:rPr>
        <w:t>S</w:t>
      </w:r>
      <w:r w:rsidRPr="003A35A7">
        <w:rPr>
          <w:rFonts w:ascii="Times New Roman" w:hAnsi="Times New Roman" w:cs="Times New Roman"/>
        </w:rPr>
        <w:t>2. No Bayesian model has been applied here as there are too few measurements.</w:t>
      </w:r>
      <w:bookmarkEnd w:id="197"/>
      <w:bookmarkEnd w:id="198"/>
      <w:bookmarkEnd w:id="199"/>
    </w:p>
    <w:p w14:paraId="226ABDDA" w14:textId="77777777" w:rsidR="002466DE" w:rsidRPr="003A35A7" w:rsidRDefault="002466DE" w:rsidP="002466DE">
      <w:pPr>
        <w:pStyle w:val="BodyTextCopy"/>
        <w:rPr>
          <w:rFonts w:ascii="Times New Roman" w:hAnsi="Times New Roman"/>
          <w:i/>
          <w:szCs w:val="24"/>
        </w:rPr>
      </w:pPr>
    </w:p>
    <w:p w14:paraId="74020D83" w14:textId="77777777" w:rsidR="002466DE" w:rsidRPr="003A35A7" w:rsidRDefault="002466DE" w:rsidP="002466DE">
      <w:pPr>
        <w:pStyle w:val="BodyTextCopy"/>
        <w:rPr>
          <w:rFonts w:ascii="Times New Roman" w:hAnsi="Times New Roman"/>
          <w:i/>
          <w:szCs w:val="24"/>
        </w:rPr>
      </w:pPr>
      <w:r w:rsidRPr="003A35A7">
        <w:rPr>
          <w:rFonts w:ascii="Times New Roman" w:hAnsi="Times New Roman"/>
          <w:i/>
          <w:noProof/>
          <w:szCs w:val="24"/>
        </w:rPr>
        <w:drawing>
          <wp:inline distT="0" distB="0" distL="0" distR="0" wp14:anchorId="1A32D93B" wp14:editId="2BC459C4">
            <wp:extent cx="5385732" cy="890649"/>
            <wp:effectExtent l="0" t="0" r="5715" b="5080"/>
            <wp:docPr id="687" name="Pictur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 name="M1_A1_Bullerthorpe_Lane.png"/>
                    <pic:cNvPicPr/>
                  </pic:nvPicPr>
                  <pic:blipFill rotWithShape="1">
                    <a:blip r:embed="rId102"/>
                    <a:srcRect l="10054" t="17713" r="10483" b="12834"/>
                    <a:stretch/>
                  </pic:blipFill>
                  <pic:spPr bwMode="auto">
                    <a:xfrm>
                      <a:off x="0" y="0"/>
                      <a:ext cx="5429186" cy="897835"/>
                    </a:xfrm>
                    <a:prstGeom prst="rect">
                      <a:avLst/>
                    </a:prstGeom>
                    <a:ln>
                      <a:noFill/>
                    </a:ln>
                    <a:extLst>
                      <a:ext uri="{53640926-AAD7-44D8-BBD7-CCE9431645EC}">
                        <a14:shadowObscured xmlns:a14="http://schemas.microsoft.com/office/drawing/2010/main"/>
                      </a:ext>
                    </a:extLst>
                  </pic:spPr>
                </pic:pic>
              </a:graphicData>
            </a:graphic>
          </wp:inline>
        </w:drawing>
      </w:r>
    </w:p>
    <w:p w14:paraId="0DCD5912" w14:textId="3E94A1DD" w:rsidR="002466DE" w:rsidRPr="003A35A7" w:rsidRDefault="002466DE" w:rsidP="002466DE">
      <w:pPr>
        <w:pStyle w:val="HeadingLevel3B"/>
        <w:rPr>
          <w:rFonts w:ascii="Times New Roman" w:hAnsi="Times New Roman" w:cs="Times New Roman"/>
        </w:rPr>
      </w:pPr>
      <w:bookmarkStart w:id="200" w:name="_Toc42847412"/>
      <w:bookmarkStart w:id="201" w:name="_Toc43478626"/>
      <w:bookmarkStart w:id="202" w:name="_Toc50987039"/>
      <w:r w:rsidRPr="003A35A7">
        <w:rPr>
          <w:rFonts w:ascii="Times New Roman" w:hAnsi="Times New Roman" w:cs="Times New Roman"/>
        </w:rPr>
        <w:t xml:space="preserve">Figure </w:t>
      </w:r>
      <w:r w:rsidR="00FD28E2" w:rsidRPr="003A35A7">
        <w:rPr>
          <w:rFonts w:ascii="Times New Roman" w:hAnsi="Times New Roman" w:cs="Times New Roman"/>
        </w:rPr>
        <w:t>S</w:t>
      </w:r>
      <w:r w:rsidRPr="003A35A7">
        <w:rPr>
          <w:rFonts w:ascii="Times New Roman" w:hAnsi="Times New Roman" w:cs="Times New Roman"/>
        </w:rPr>
        <w:t xml:space="preserve">39: Radiocarbon results from the M1(A1) Bullerthorpe Lane site. Details of the measurements are given in Table </w:t>
      </w:r>
      <w:r w:rsidR="00400782" w:rsidRPr="003A35A7">
        <w:rPr>
          <w:rFonts w:ascii="Times New Roman" w:hAnsi="Times New Roman" w:cs="Times New Roman"/>
        </w:rPr>
        <w:t>S</w:t>
      </w:r>
      <w:r w:rsidRPr="003A35A7">
        <w:rPr>
          <w:rFonts w:ascii="Times New Roman" w:hAnsi="Times New Roman" w:cs="Times New Roman"/>
        </w:rPr>
        <w:t>2.</w:t>
      </w:r>
      <w:bookmarkEnd w:id="200"/>
      <w:bookmarkEnd w:id="201"/>
      <w:bookmarkEnd w:id="202"/>
      <w:r w:rsidRPr="003A35A7">
        <w:rPr>
          <w:rFonts w:ascii="Times New Roman" w:hAnsi="Times New Roman" w:cs="Times New Roman"/>
        </w:rPr>
        <w:t xml:space="preserve"> </w:t>
      </w:r>
    </w:p>
    <w:p w14:paraId="19DED265" w14:textId="77777777" w:rsidR="002466DE" w:rsidRPr="003A35A7" w:rsidRDefault="002466DE" w:rsidP="002466DE">
      <w:pPr>
        <w:pStyle w:val="BodyTextCopy"/>
        <w:rPr>
          <w:rFonts w:ascii="Times New Roman" w:hAnsi="Times New Roman"/>
          <w:i/>
          <w:szCs w:val="24"/>
        </w:rPr>
      </w:pPr>
    </w:p>
    <w:p w14:paraId="143A31C7" w14:textId="77777777" w:rsidR="002466DE" w:rsidRPr="003A35A7" w:rsidRDefault="002466DE" w:rsidP="002466DE">
      <w:pPr>
        <w:pStyle w:val="BodyTextCopy"/>
        <w:rPr>
          <w:rFonts w:ascii="Times New Roman" w:hAnsi="Times New Roman"/>
          <w:i/>
          <w:szCs w:val="24"/>
        </w:rPr>
        <w:sectPr w:rsidR="002466DE" w:rsidRPr="003A35A7" w:rsidSect="00B12E6B">
          <w:endnotePr>
            <w:numFmt w:val="decimal"/>
          </w:endnotePr>
          <w:pgSz w:w="11906" w:h="16838" w:code="9"/>
          <w:pgMar w:top="1418" w:right="1701" w:bottom="1985" w:left="1701" w:header="709" w:footer="709" w:gutter="0"/>
          <w:cols w:space="708"/>
          <w:docGrid w:linePitch="360"/>
        </w:sectPr>
      </w:pPr>
    </w:p>
    <w:p w14:paraId="179464E7" w14:textId="77777777" w:rsidR="002466DE" w:rsidRPr="003A35A7" w:rsidRDefault="002466DE" w:rsidP="002466DE">
      <w:pPr>
        <w:pStyle w:val="BodyTextCopy"/>
        <w:rPr>
          <w:rFonts w:ascii="Times New Roman" w:hAnsi="Times New Roman"/>
          <w:i/>
          <w:szCs w:val="24"/>
        </w:rPr>
      </w:pPr>
      <w:r w:rsidRPr="003A35A7">
        <w:rPr>
          <w:rFonts w:ascii="Times New Roman" w:hAnsi="Times New Roman"/>
          <w:noProof/>
          <w:szCs w:val="24"/>
        </w:rPr>
        <w:lastRenderedPageBreak/>
        <w:drawing>
          <wp:inline distT="0" distB="0" distL="0" distR="0" wp14:anchorId="26B489EC" wp14:editId="771BF4C7">
            <wp:extent cx="5400040" cy="265620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RS_176_2020_fig_31.tif"/>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400040" cy="2656205"/>
                    </a:xfrm>
                    <a:prstGeom prst="rect">
                      <a:avLst/>
                    </a:prstGeom>
                  </pic:spPr>
                </pic:pic>
              </a:graphicData>
            </a:graphic>
          </wp:inline>
        </w:drawing>
      </w:r>
    </w:p>
    <w:p w14:paraId="32EFC1F1" w14:textId="67128289" w:rsidR="002466DE" w:rsidRPr="003A35A7" w:rsidRDefault="002466DE" w:rsidP="002466DE">
      <w:pPr>
        <w:pStyle w:val="HeadingLevel3B"/>
        <w:rPr>
          <w:rFonts w:ascii="Times New Roman" w:hAnsi="Times New Roman" w:cs="Times New Roman"/>
        </w:rPr>
      </w:pPr>
      <w:bookmarkStart w:id="203" w:name="_Toc42847413"/>
      <w:bookmarkStart w:id="204" w:name="_Toc43478627"/>
      <w:bookmarkStart w:id="205" w:name="_Toc50987040"/>
      <w:r w:rsidRPr="003A35A7">
        <w:rPr>
          <w:rFonts w:ascii="Times New Roman" w:hAnsi="Times New Roman" w:cs="Times New Roman"/>
        </w:rPr>
        <w:t xml:space="preserve">Figure </w:t>
      </w:r>
      <w:r w:rsidR="00FD28E2" w:rsidRPr="003A35A7">
        <w:rPr>
          <w:rFonts w:ascii="Times New Roman" w:hAnsi="Times New Roman" w:cs="Times New Roman"/>
        </w:rPr>
        <w:t>S</w:t>
      </w:r>
      <w:r w:rsidRPr="003A35A7">
        <w:rPr>
          <w:rFonts w:ascii="Times New Roman" w:hAnsi="Times New Roman" w:cs="Times New Roman"/>
        </w:rPr>
        <w:t xml:space="preserve">40: Site-specific model for results from the M1(A1) Grims Ditch intervention. Details of the measurements are given in Table </w:t>
      </w:r>
      <w:r w:rsidR="00400782" w:rsidRPr="003A35A7">
        <w:rPr>
          <w:rFonts w:ascii="Times New Roman" w:hAnsi="Times New Roman" w:cs="Times New Roman"/>
        </w:rPr>
        <w:t>S</w:t>
      </w:r>
      <w:r w:rsidRPr="003A35A7">
        <w:rPr>
          <w:rFonts w:ascii="Times New Roman" w:hAnsi="Times New Roman" w:cs="Times New Roman"/>
        </w:rPr>
        <w:t xml:space="preserve">2. The format is identical to that of </w:t>
      </w:r>
      <w:r w:rsidR="009D4920" w:rsidRPr="003A35A7">
        <w:rPr>
          <w:rFonts w:ascii="Times New Roman" w:hAnsi="Times New Roman" w:cs="Times New Roman"/>
        </w:rPr>
        <w:t>Figure S11</w:t>
      </w:r>
      <w:r w:rsidRPr="003A35A7">
        <w:rPr>
          <w:rFonts w:ascii="Times New Roman" w:hAnsi="Times New Roman" w:cs="Times New Roman"/>
        </w:rPr>
        <w:t xml:space="preserve">. The measurement followed by a question mark has been excluded from models and is a simple calibrated date (Stuiver </w:t>
      </w:r>
      <w:r w:rsidR="00082029" w:rsidRPr="003A35A7">
        <w:rPr>
          <w:rFonts w:ascii="Times New Roman" w:hAnsi="Times New Roman" w:cs="Times New Roman"/>
        </w:rPr>
        <w:t xml:space="preserve">&amp; </w:t>
      </w:r>
      <w:r w:rsidRPr="003A35A7">
        <w:rPr>
          <w:rFonts w:ascii="Times New Roman" w:hAnsi="Times New Roman" w:cs="Times New Roman"/>
        </w:rPr>
        <w:t>Reimer</w:t>
      </w:r>
      <w:r w:rsidR="006112D9" w:rsidRPr="003A35A7">
        <w:rPr>
          <w:rFonts w:ascii="Times New Roman" w:hAnsi="Times New Roman" w:cs="Times New Roman"/>
        </w:rPr>
        <w:t xml:space="preserve">, </w:t>
      </w:r>
      <w:r w:rsidRPr="003A35A7">
        <w:rPr>
          <w:rFonts w:ascii="Times New Roman" w:hAnsi="Times New Roman" w:cs="Times New Roman"/>
        </w:rPr>
        <w:t>1993). The large square brackets down the left-hand side of the figure, along with the OxCal keywords, define the model exactly.</w:t>
      </w:r>
      <w:bookmarkEnd w:id="203"/>
      <w:bookmarkEnd w:id="204"/>
      <w:bookmarkEnd w:id="205"/>
    </w:p>
    <w:p w14:paraId="32F01417" w14:textId="77777777" w:rsidR="002466DE" w:rsidRPr="003A35A7" w:rsidRDefault="002466DE" w:rsidP="002466DE">
      <w:pPr>
        <w:pStyle w:val="BodyTextCopy"/>
        <w:rPr>
          <w:rFonts w:ascii="Times New Roman" w:hAnsi="Times New Roman"/>
          <w:i/>
          <w:szCs w:val="24"/>
        </w:rPr>
      </w:pPr>
    </w:p>
    <w:p w14:paraId="3F3F9285" w14:textId="77777777" w:rsidR="002466DE" w:rsidRPr="003A35A7" w:rsidRDefault="002466DE" w:rsidP="002466DE">
      <w:pPr>
        <w:pStyle w:val="BodyTextCopy"/>
        <w:rPr>
          <w:rFonts w:ascii="Times New Roman" w:hAnsi="Times New Roman"/>
          <w:i/>
          <w:szCs w:val="24"/>
        </w:rPr>
      </w:pPr>
      <w:r w:rsidRPr="003A35A7">
        <w:rPr>
          <w:rFonts w:ascii="Times New Roman" w:hAnsi="Times New Roman"/>
          <w:i/>
          <w:noProof/>
          <w:szCs w:val="24"/>
        </w:rPr>
        <w:drawing>
          <wp:inline distT="0" distB="0" distL="0" distR="0" wp14:anchorId="068A7287" wp14:editId="08585ED1">
            <wp:extent cx="5361714" cy="926276"/>
            <wp:effectExtent l="0" t="0" r="0" b="7620"/>
            <wp:docPr id="689" name="Pictur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 name="M1_A1_Hook_Moor.png"/>
                    <pic:cNvPicPr/>
                  </pic:nvPicPr>
                  <pic:blipFill rotWithShape="1">
                    <a:blip r:embed="rId104"/>
                    <a:srcRect l="10143" t="16757" r="10189" b="12566"/>
                    <a:stretch/>
                  </pic:blipFill>
                  <pic:spPr bwMode="auto">
                    <a:xfrm>
                      <a:off x="0" y="0"/>
                      <a:ext cx="5414646" cy="935420"/>
                    </a:xfrm>
                    <a:prstGeom prst="rect">
                      <a:avLst/>
                    </a:prstGeom>
                    <a:ln>
                      <a:noFill/>
                    </a:ln>
                    <a:extLst>
                      <a:ext uri="{53640926-AAD7-44D8-BBD7-CCE9431645EC}">
                        <a14:shadowObscured xmlns:a14="http://schemas.microsoft.com/office/drawing/2010/main"/>
                      </a:ext>
                    </a:extLst>
                  </pic:spPr>
                </pic:pic>
              </a:graphicData>
            </a:graphic>
          </wp:inline>
        </w:drawing>
      </w:r>
    </w:p>
    <w:p w14:paraId="04E4BBD5" w14:textId="4C26A726" w:rsidR="002466DE" w:rsidRPr="003A35A7" w:rsidRDefault="002466DE" w:rsidP="002466DE">
      <w:pPr>
        <w:pStyle w:val="HeadingLevel3B"/>
        <w:rPr>
          <w:rFonts w:ascii="Times New Roman" w:hAnsi="Times New Roman" w:cs="Times New Roman"/>
        </w:rPr>
      </w:pPr>
      <w:bookmarkStart w:id="206" w:name="_Toc42847414"/>
      <w:bookmarkStart w:id="207" w:name="_Toc43478628"/>
      <w:bookmarkStart w:id="208" w:name="_Toc50987041"/>
      <w:r w:rsidRPr="003A35A7">
        <w:rPr>
          <w:rFonts w:ascii="Times New Roman" w:hAnsi="Times New Roman" w:cs="Times New Roman"/>
        </w:rPr>
        <w:t xml:space="preserve">Figure </w:t>
      </w:r>
      <w:r w:rsidR="00FD28E2" w:rsidRPr="003A35A7">
        <w:rPr>
          <w:rFonts w:ascii="Times New Roman" w:hAnsi="Times New Roman" w:cs="Times New Roman"/>
        </w:rPr>
        <w:t>S</w:t>
      </w:r>
      <w:r w:rsidRPr="003A35A7">
        <w:rPr>
          <w:rFonts w:ascii="Times New Roman" w:hAnsi="Times New Roman" w:cs="Times New Roman"/>
        </w:rPr>
        <w:t xml:space="preserve">41: Radiocarbon result from the M1(A1) Hook Moor site. Details of the measurement are given in Table </w:t>
      </w:r>
      <w:r w:rsidR="00400782" w:rsidRPr="003A35A7">
        <w:rPr>
          <w:rFonts w:ascii="Times New Roman" w:hAnsi="Times New Roman" w:cs="Times New Roman"/>
        </w:rPr>
        <w:t>S</w:t>
      </w:r>
      <w:r w:rsidRPr="003A35A7">
        <w:rPr>
          <w:rFonts w:ascii="Times New Roman" w:hAnsi="Times New Roman" w:cs="Times New Roman"/>
        </w:rPr>
        <w:t>2.</w:t>
      </w:r>
      <w:bookmarkEnd w:id="206"/>
      <w:bookmarkEnd w:id="207"/>
      <w:bookmarkEnd w:id="208"/>
      <w:r w:rsidRPr="003A35A7">
        <w:rPr>
          <w:rFonts w:ascii="Times New Roman" w:hAnsi="Times New Roman" w:cs="Times New Roman"/>
        </w:rPr>
        <w:t xml:space="preserve"> </w:t>
      </w:r>
    </w:p>
    <w:p w14:paraId="560680BE" w14:textId="77777777" w:rsidR="002466DE" w:rsidRPr="003A35A7" w:rsidRDefault="002466DE" w:rsidP="002466DE">
      <w:pPr>
        <w:rPr>
          <w:rFonts w:ascii="Times New Roman" w:hAnsi="Times New Roman" w:cs="Times New Roman"/>
          <w:i/>
          <w:sz w:val="24"/>
          <w:szCs w:val="24"/>
        </w:rPr>
      </w:pPr>
      <w:r w:rsidRPr="003A35A7">
        <w:rPr>
          <w:rFonts w:ascii="Times New Roman" w:hAnsi="Times New Roman" w:cs="Times New Roman"/>
          <w:i/>
          <w:sz w:val="24"/>
          <w:szCs w:val="24"/>
        </w:rPr>
        <w:br w:type="page"/>
      </w:r>
    </w:p>
    <w:p w14:paraId="5285D2DD" w14:textId="77777777" w:rsidR="002466DE" w:rsidRPr="003A35A7" w:rsidRDefault="002466DE" w:rsidP="002466DE">
      <w:pPr>
        <w:pStyle w:val="BodyTextCopy"/>
        <w:rPr>
          <w:rFonts w:ascii="Times New Roman" w:hAnsi="Times New Roman"/>
          <w:i/>
          <w:szCs w:val="24"/>
        </w:rPr>
      </w:pPr>
      <w:r w:rsidRPr="003A35A7">
        <w:rPr>
          <w:rFonts w:ascii="Times New Roman" w:hAnsi="Times New Roman"/>
          <w:i/>
          <w:noProof/>
          <w:szCs w:val="24"/>
        </w:rPr>
        <w:lastRenderedPageBreak/>
        <w:drawing>
          <wp:inline distT="0" distB="0" distL="0" distR="0" wp14:anchorId="413A2D20" wp14:editId="6FE1FD1D">
            <wp:extent cx="5432961" cy="2364685"/>
            <wp:effectExtent l="0" t="0" r="0" b="0"/>
            <wp:docPr id="690" name="Picture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 name="M1_A1_Manor_Farm.png"/>
                    <pic:cNvPicPr/>
                  </pic:nvPicPr>
                  <pic:blipFill rotWithShape="1">
                    <a:blip r:embed="rId105"/>
                    <a:srcRect l="10230" t="12655" r="10136" b="9637"/>
                    <a:stretch/>
                  </pic:blipFill>
                  <pic:spPr bwMode="auto">
                    <a:xfrm>
                      <a:off x="0" y="0"/>
                      <a:ext cx="5461862" cy="2377264"/>
                    </a:xfrm>
                    <a:prstGeom prst="rect">
                      <a:avLst/>
                    </a:prstGeom>
                    <a:ln>
                      <a:noFill/>
                    </a:ln>
                    <a:extLst>
                      <a:ext uri="{53640926-AAD7-44D8-BBD7-CCE9431645EC}">
                        <a14:shadowObscured xmlns:a14="http://schemas.microsoft.com/office/drawing/2010/main"/>
                      </a:ext>
                    </a:extLst>
                  </pic:spPr>
                </pic:pic>
              </a:graphicData>
            </a:graphic>
          </wp:inline>
        </w:drawing>
      </w:r>
    </w:p>
    <w:p w14:paraId="72F739F4" w14:textId="01E72D6F" w:rsidR="002466DE" w:rsidRPr="003A35A7" w:rsidRDefault="002466DE" w:rsidP="002466DE">
      <w:pPr>
        <w:pStyle w:val="HeadingLevel3B"/>
        <w:rPr>
          <w:rFonts w:ascii="Times New Roman" w:hAnsi="Times New Roman" w:cs="Times New Roman"/>
        </w:rPr>
      </w:pPr>
      <w:bookmarkStart w:id="209" w:name="_Toc42847415"/>
      <w:bookmarkStart w:id="210" w:name="_Toc43478629"/>
      <w:bookmarkStart w:id="211" w:name="_Toc50987042"/>
      <w:r w:rsidRPr="003A35A7">
        <w:rPr>
          <w:rFonts w:ascii="Times New Roman" w:hAnsi="Times New Roman" w:cs="Times New Roman"/>
        </w:rPr>
        <w:t xml:space="preserve">Figure </w:t>
      </w:r>
      <w:r w:rsidR="00FD28E2" w:rsidRPr="003A35A7">
        <w:rPr>
          <w:rFonts w:ascii="Times New Roman" w:hAnsi="Times New Roman" w:cs="Times New Roman"/>
        </w:rPr>
        <w:t>S</w:t>
      </w:r>
      <w:r w:rsidRPr="003A35A7">
        <w:rPr>
          <w:rFonts w:ascii="Times New Roman" w:hAnsi="Times New Roman" w:cs="Times New Roman"/>
        </w:rPr>
        <w:t xml:space="preserve">42: Site-specific model for results from the M1(A1) Manor Farm site. Details of the measurements are given in Table </w:t>
      </w:r>
      <w:r w:rsidR="00400782" w:rsidRPr="003A35A7">
        <w:rPr>
          <w:rFonts w:ascii="Times New Roman" w:hAnsi="Times New Roman" w:cs="Times New Roman"/>
        </w:rPr>
        <w:t>S</w:t>
      </w:r>
      <w:r w:rsidRPr="003A35A7">
        <w:rPr>
          <w:rFonts w:ascii="Times New Roman" w:hAnsi="Times New Roman" w:cs="Times New Roman"/>
        </w:rPr>
        <w:t xml:space="preserve">2. The format is identical to that of </w:t>
      </w:r>
      <w:r w:rsidR="009D4920" w:rsidRPr="003A35A7">
        <w:rPr>
          <w:rFonts w:ascii="Times New Roman" w:hAnsi="Times New Roman" w:cs="Times New Roman"/>
        </w:rPr>
        <w:t>Figure S11</w:t>
      </w:r>
      <w:r w:rsidRPr="003A35A7">
        <w:rPr>
          <w:rFonts w:ascii="Times New Roman" w:hAnsi="Times New Roman" w:cs="Times New Roman"/>
        </w:rPr>
        <w:t xml:space="preserve">. The measurement followed by a question mark has been excluded from models and is a simple calibrated date (Stuiver </w:t>
      </w:r>
      <w:r w:rsidR="00082029" w:rsidRPr="003A35A7">
        <w:rPr>
          <w:rFonts w:ascii="Times New Roman" w:hAnsi="Times New Roman" w:cs="Times New Roman"/>
        </w:rPr>
        <w:t xml:space="preserve">&amp; </w:t>
      </w:r>
      <w:r w:rsidRPr="003A35A7">
        <w:rPr>
          <w:rFonts w:ascii="Times New Roman" w:hAnsi="Times New Roman" w:cs="Times New Roman"/>
        </w:rPr>
        <w:t>Reimer</w:t>
      </w:r>
      <w:r w:rsidR="006112D9" w:rsidRPr="003A35A7">
        <w:rPr>
          <w:rFonts w:ascii="Times New Roman" w:hAnsi="Times New Roman" w:cs="Times New Roman"/>
        </w:rPr>
        <w:t>,</w:t>
      </w:r>
      <w:r w:rsidR="0069205A" w:rsidRPr="003A35A7">
        <w:rPr>
          <w:rFonts w:ascii="Times New Roman" w:hAnsi="Times New Roman" w:cs="Times New Roman"/>
        </w:rPr>
        <w:t xml:space="preserve"> </w:t>
      </w:r>
      <w:r w:rsidRPr="003A35A7">
        <w:rPr>
          <w:rFonts w:ascii="Times New Roman" w:hAnsi="Times New Roman" w:cs="Times New Roman"/>
        </w:rPr>
        <w:t>1993). The large square brackets down the left-hand side of the figure, along with the OxCal keywords, define the model exactly.</w:t>
      </w:r>
      <w:bookmarkEnd w:id="209"/>
      <w:bookmarkEnd w:id="210"/>
      <w:bookmarkEnd w:id="211"/>
    </w:p>
    <w:p w14:paraId="11774566" w14:textId="77777777" w:rsidR="002466DE" w:rsidRPr="003A35A7" w:rsidRDefault="002466DE" w:rsidP="002466DE">
      <w:pPr>
        <w:pStyle w:val="BodyTextCopy"/>
        <w:rPr>
          <w:rFonts w:ascii="Times New Roman" w:hAnsi="Times New Roman"/>
          <w:i/>
          <w:szCs w:val="24"/>
        </w:rPr>
      </w:pPr>
    </w:p>
    <w:p w14:paraId="27AE01FE" w14:textId="77777777" w:rsidR="002466DE" w:rsidRPr="003A35A7" w:rsidRDefault="002466DE" w:rsidP="002466DE">
      <w:pPr>
        <w:pStyle w:val="BodyTextCopy"/>
        <w:rPr>
          <w:rFonts w:ascii="Times New Roman" w:hAnsi="Times New Roman"/>
          <w:i/>
          <w:szCs w:val="24"/>
        </w:rPr>
      </w:pPr>
      <w:r w:rsidRPr="003A35A7">
        <w:rPr>
          <w:rFonts w:ascii="Times New Roman" w:hAnsi="Times New Roman"/>
          <w:i/>
          <w:noProof/>
          <w:szCs w:val="24"/>
        </w:rPr>
        <w:drawing>
          <wp:inline distT="0" distB="0" distL="0" distR="0" wp14:anchorId="4BB82F3B" wp14:editId="73F8C146">
            <wp:extent cx="5361709" cy="1377639"/>
            <wp:effectExtent l="0" t="0" r="0" b="0"/>
            <wp:docPr id="691" name="Pictur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 name="M1_A1_Parlington_Hollins.png"/>
                    <pic:cNvPicPr/>
                  </pic:nvPicPr>
                  <pic:blipFill rotWithShape="1">
                    <a:blip r:embed="rId106"/>
                    <a:srcRect l="10143" t="15511" r="10219" b="9517"/>
                    <a:stretch/>
                  </pic:blipFill>
                  <pic:spPr bwMode="auto">
                    <a:xfrm>
                      <a:off x="0" y="0"/>
                      <a:ext cx="5416727" cy="1391775"/>
                    </a:xfrm>
                    <a:prstGeom prst="rect">
                      <a:avLst/>
                    </a:prstGeom>
                    <a:ln>
                      <a:noFill/>
                    </a:ln>
                    <a:extLst>
                      <a:ext uri="{53640926-AAD7-44D8-BBD7-CCE9431645EC}">
                        <a14:shadowObscured xmlns:a14="http://schemas.microsoft.com/office/drawing/2010/main"/>
                      </a:ext>
                    </a:extLst>
                  </pic:spPr>
                </pic:pic>
              </a:graphicData>
            </a:graphic>
          </wp:inline>
        </w:drawing>
      </w:r>
    </w:p>
    <w:p w14:paraId="598F3FFE" w14:textId="1CC69986" w:rsidR="002466DE" w:rsidRPr="003A35A7" w:rsidRDefault="002466DE" w:rsidP="002466DE">
      <w:pPr>
        <w:pStyle w:val="HeadingLevel3B"/>
        <w:rPr>
          <w:rFonts w:ascii="Times New Roman" w:hAnsi="Times New Roman" w:cs="Times New Roman"/>
        </w:rPr>
      </w:pPr>
      <w:bookmarkStart w:id="212" w:name="_Toc42847416"/>
      <w:bookmarkStart w:id="213" w:name="_Toc43478630"/>
      <w:bookmarkStart w:id="214" w:name="_Toc50987043"/>
      <w:r w:rsidRPr="003A35A7">
        <w:rPr>
          <w:rFonts w:ascii="Times New Roman" w:hAnsi="Times New Roman" w:cs="Times New Roman"/>
        </w:rPr>
        <w:t xml:space="preserve">Figure </w:t>
      </w:r>
      <w:r w:rsidR="00FD28E2" w:rsidRPr="003A35A7">
        <w:rPr>
          <w:rFonts w:ascii="Times New Roman" w:hAnsi="Times New Roman" w:cs="Times New Roman"/>
        </w:rPr>
        <w:t>S</w:t>
      </w:r>
      <w:r w:rsidRPr="003A35A7">
        <w:rPr>
          <w:rFonts w:ascii="Times New Roman" w:hAnsi="Times New Roman" w:cs="Times New Roman"/>
        </w:rPr>
        <w:t xml:space="preserve">43: Site-specific model for results from the M1(A1) Parlington Hollings site. Details of the measurements are given in Table </w:t>
      </w:r>
      <w:r w:rsidR="00400782" w:rsidRPr="003A35A7">
        <w:rPr>
          <w:rFonts w:ascii="Times New Roman" w:hAnsi="Times New Roman" w:cs="Times New Roman"/>
        </w:rPr>
        <w:t>S</w:t>
      </w:r>
      <w:r w:rsidRPr="003A35A7">
        <w:rPr>
          <w:rFonts w:ascii="Times New Roman" w:hAnsi="Times New Roman" w:cs="Times New Roman"/>
        </w:rPr>
        <w:t xml:space="preserve">2. The format is identical to that of </w:t>
      </w:r>
      <w:r w:rsidR="009D4920" w:rsidRPr="003A35A7">
        <w:rPr>
          <w:rFonts w:ascii="Times New Roman" w:hAnsi="Times New Roman" w:cs="Times New Roman"/>
        </w:rPr>
        <w:t>Figure S11</w:t>
      </w:r>
      <w:r w:rsidRPr="003A35A7">
        <w:rPr>
          <w:rFonts w:ascii="Times New Roman" w:hAnsi="Times New Roman" w:cs="Times New Roman"/>
        </w:rPr>
        <w:t>. The large square brackets down the left-hand side of the figure, along with the OxCal keywords, define the model exactly.</w:t>
      </w:r>
      <w:bookmarkEnd w:id="212"/>
      <w:bookmarkEnd w:id="213"/>
      <w:bookmarkEnd w:id="214"/>
    </w:p>
    <w:p w14:paraId="6796E17E" w14:textId="77777777" w:rsidR="002466DE" w:rsidRPr="003A35A7" w:rsidRDefault="002466DE" w:rsidP="002466DE">
      <w:pPr>
        <w:rPr>
          <w:rFonts w:ascii="Times New Roman" w:hAnsi="Times New Roman" w:cs="Times New Roman"/>
          <w:i/>
          <w:sz w:val="24"/>
          <w:szCs w:val="24"/>
        </w:rPr>
      </w:pPr>
      <w:r w:rsidRPr="003A35A7">
        <w:rPr>
          <w:rFonts w:ascii="Times New Roman" w:hAnsi="Times New Roman" w:cs="Times New Roman"/>
          <w:i/>
          <w:sz w:val="24"/>
          <w:szCs w:val="24"/>
        </w:rPr>
        <w:br w:type="page"/>
      </w:r>
    </w:p>
    <w:p w14:paraId="22558008" w14:textId="77777777" w:rsidR="002466DE" w:rsidRPr="003A35A7" w:rsidRDefault="002466DE" w:rsidP="002466DE">
      <w:pPr>
        <w:pStyle w:val="BodyTextCopy"/>
        <w:rPr>
          <w:rFonts w:ascii="Times New Roman" w:hAnsi="Times New Roman"/>
          <w:i/>
          <w:szCs w:val="24"/>
        </w:rPr>
      </w:pPr>
      <w:r w:rsidRPr="003A35A7">
        <w:rPr>
          <w:rFonts w:ascii="Times New Roman" w:hAnsi="Times New Roman"/>
          <w:i/>
          <w:noProof/>
          <w:szCs w:val="24"/>
        </w:rPr>
        <w:lastRenderedPageBreak/>
        <w:drawing>
          <wp:inline distT="0" distB="0" distL="0" distR="0" wp14:anchorId="291B8847" wp14:editId="2047CA5C">
            <wp:extent cx="5361709" cy="1608513"/>
            <wp:effectExtent l="0" t="0" r="0" b="0"/>
            <wp:docPr id="712" name="Picture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 name="M1_A1_South_Dyke_22_2_20.png"/>
                    <pic:cNvPicPr/>
                  </pic:nvPicPr>
                  <pic:blipFill rotWithShape="1">
                    <a:blip r:embed="rId107"/>
                    <a:srcRect l="10054" t="14674" r="10571" b="11957"/>
                    <a:stretch/>
                  </pic:blipFill>
                  <pic:spPr bwMode="auto">
                    <a:xfrm>
                      <a:off x="0" y="0"/>
                      <a:ext cx="5392617" cy="1617786"/>
                    </a:xfrm>
                    <a:prstGeom prst="rect">
                      <a:avLst/>
                    </a:prstGeom>
                    <a:ln>
                      <a:noFill/>
                    </a:ln>
                    <a:extLst>
                      <a:ext uri="{53640926-AAD7-44D8-BBD7-CCE9431645EC}">
                        <a14:shadowObscured xmlns:a14="http://schemas.microsoft.com/office/drawing/2010/main"/>
                      </a:ext>
                    </a:extLst>
                  </pic:spPr>
                </pic:pic>
              </a:graphicData>
            </a:graphic>
          </wp:inline>
        </w:drawing>
      </w:r>
    </w:p>
    <w:p w14:paraId="451D83E7" w14:textId="09FC64E1" w:rsidR="002466DE" w:rsidRPr="003A35A7" w:rsidRDefault="002466DE" w:rsidP="002466DE">
      <w:pPr>
        <w:pStyle w:val="HeadingLevel3B"/>
        <w:rPr>
          <w:rFonts w:ascii="Times New Roman" w:hAnsi="Times New Roman" w:cs="Times New Roman"/>
        </w:rPr>
      </w:pPr>
      <w:bookmarkStart w:id="215" w:name="_Toc42847417"/>
      <w:bookmarkStart w:id="216" w:name="_Toc43478631"/>
      <w:bookmarkStart w:id="217" w:name="_Toc50987044"/>
      <w:r w:rsidRPr="003A35A7">
        <w:rPr>
          <w:rFonts w:ascii="Times New Roman" w:hAnsi="Times New Roman" w:cs="Times New Roman"/>
        </w:rPr>
        <w:t xml:space="preserve">Figure </w:t>
      </w:r>
      <w:r w:rsidR="00FD28E2" w:rsidRPr="003A35A7">
        <w:rPr>
          <w:rFonts w:ascii="Times New Roman" w:hAnsi="Times New Roman" w:cs="Times New Roman"/>
        </w:rPr>
        <w:t>S</w:t>
      </w:r>
      <w:r w:rsidRPr="003A35A7">
        <w:rPr>
          <w:rFonts w:ascii="Times New Roman" w:hAnsi="Times New Roman" w:cs="Times New Roman"/>
        </w:rPr>
        <w:t xml:space="preserve">44: Site-specific model for results from the M1(A1) South Dyke intervention. Details of the measurements are given in Table </w:t>
      </w:r>
      <w:r w:rsidR="00400782" w:rsidRPr="003A35A7">
        <w:rPr>
          <w:rFonts w:ascii="Times New Roman" w:hAnsi="Times New Roman" w:cs="Times New Roman"/>
        </w:rPr>
        <w:t>S</w:t>
      </w:r>
      <w:r w:rsidRPr="003A35A7">
        <w:rPr>
          <w:rFonts w:ascii="Times New Roman" w:hAnsi="Times New Roman" w:cs="Times New Roman"/>
        </w:rPr>
        <w:t xml:space="preserve">2. The format is identical to that of </w:t>
      </w:r>
      <w:r w:rsidR="009D4920" w:rsidRPr="003A35A7">
        <w:rPr>
          <w:rFonts w:ascii="Times New Roman" w:hAnsi="Times New Roman" w:cs="Times New Roman"/>
        </w:rPr>
        <w:t>Figure S11</w:t>
      </w:r>
      <w:r w:rsidRPr="003A35A7">
        <w:rPr>
          <w:rFonts w:ascii="Times New Roman" w:hAnsi="Times New Roman" w:cs="Times New Roman"/>
        </w:rPr>
        <w:t>. The large square brackets down the left-hand side of the figure, along with the OxCal keywords, define the model exactly.</w:t>
      </w:r>
      <w:bookmarkEnd w:id="215"/>
      <w:bookmarkEnd w:id="216"/>
      <w:bookmarkEnd w:id="217"/>
    </w:p>
    <w:p w14:paraId="185A1C52" w14:textId="77777777" w:rsidR="002466DE" w:rsidRPr="003A35A7" w:rsidRDefault="002466DE" w:rsidP="002466DE">
      <w:pPr>
        <w:rPr>
          <w:rFonts w:ascii="Times New Roman" w:hAnsi="Times New Roman" w:cs="Times New Roman"/>
          <w:i/>
          <w:sz w:val="24"/>
          <w:szCs w:val="24"/>
        </w:rPr>
      </w:pPr>
      <w:r w:rsidRPr="003A35A7">
        <w:rPr>
          <w:rFonts w:ascii="Times New Roman" w:hAnsi="Times New Roman" w:cs="Times New Roman"/>
          <w:i/>
          <w:sz w:val="24"/>
          <w:szCs w:val="24"/>
        </w:rPr>
        <w:br w:type="page"/>
      </w:r>
    </w:p>
    <w:p w14:paraId="53FD42BD" w14:textId="77777777" w:rsidR="002466DE" w:rsidRPr="003A35A7" w:rsidRDefault="002466DE" w:rsidP="002466DE">
      <w:pPr>
        <w:pStyle w:val="BodyTextCopy"/>
        <w:rPr>
          <w:rFonts w:ascii="Times New Roman" w:hAnsi="Times New Roman"/>
          <w:i/>
          <w:szCs w:val="24"/>
        </w:rPr>
      </w:pPr>
      <w:r w:rsidRPr="003A35A7">
        <w:rPr>
          <w:rFonts w:ascii="Times New Roman" w:hAnsi="Times New Roman"/>
          <w:i/>
          <w:noProof/>
          <w:szCs w:val="24"/>
        </w:rPr>
        <w:lastRenderedPageBreak/>
        <w:drawing>
          <wp:inline distT="0" distB="0" distL="0" distR="0" wp14:anchorId="7D2AF898" wp14:editId="748FE2DD">
            <wp:extent cx="5448300" cy="5962065"/>
            <wp:effectExtent l="0" t="0" r="0" b="6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igure_36_revised_again_M1_A1_Swillington_Common_South.png"/>
                    <pic:cNvPicPr/>
                  </pic:nvPicPr>
                  <pic:blipFill rotWithShape="1">
                    <a:blip r:embed="rId108"/>
                    <a:srcRect l="10054" t="9837" r="9514" b="8351"/>
                    <a:stretch/>
                  </pic:blipFill>
                  <pic:spPr bwMode="auto">
                    <a:xfrm>
                      <a:off x="0" y="0"/>
                      <a:ext cx="5455416" cy="5969852"/>
                    </a:xfrm>
                    <a:prstGeom prst="rect">
                      <a:avLst/>
                    </a:prstGeom>
                    <a:ln>
                      <a:noFill/>
                    </a:ln>
                    <a:extLst>
                      <a:ext uri="{53640926-AAD7-44D8-BBD7-CCE9431645EC}">
                        <a14:shadowObscured xmlns:a14="http://schemas.microsoft.com/office/drawing/2010/main"/>
                      </a:ext>
                    </a:extLst>
                  </pic:spPr>
                </pic:pic>
              </a:graphicData>
            </a:graphic>
          </wp:inline>
        </w:drawing>
      </w:r>
    </w:p>
    <w:p w14:paraId="35F63B68" w14:textId="32B6C2E3" w:rsidR="002466DE" w:rsidRPr="003A35A7" w:rsidRDefault="002466DE" w:rsidP="002466DE">
      <w:pPr>
        <w:pStyle w:val="HeadingLevel3B"/>
        <w:rPr>
          <w:rFonts w:ascii="Times New Roman" w:hAnsi="Times New Roman" w:cs="Times New Roman"/>
        </w:rPr>
      </w:pPr>
      <w:bookmarkStart w:id="218" w:name="_Toc42847418"/>
      <w:bookmarkStart w:id="219" w:name="_Toc43478632"/>
      <w:bookmarkStart w:id="220" w:name="_Toc50987045"/>
      <w:r w:rsidRPr="003A35A7">
        <w:rPr>
          <w:rFonts w:ascii="Times New Roman" w:hAnsi="Times New Roman" w:cs="Times New Roman"/>
        </w:rPr>
        <w:t xml:space="preserve">Figure </w:t>
      </w:r>
      <w:r w:rsidR="00FD28E2" w:rsidRPr="003A35A7">
        <w:rPr>
          <w:rFonts w:ascii="Times New Roman" w:hAnsi="Times New Roman" w:cs="Times New Roman"/>
        </w:rPr>
        <w:t>S</w:t>
      </w:r>
      <w:r w:rsidRPr="003A35A7">
        <w:rPr>
          <w:rFonts w:ascii="Times New Roman" w:hAnsi="Times New Roman" w:cs="Times New Roman"/>
        </w:rPr>
        <w:t xml:space="preserve">45: Site-specific model for results from the M1(A1) Swillington Common South site. Details of the measurements are given in Table </w:t>
      </w:r>
      <w:r w:rsidR="00400782" w:rsidRPr="003A35A7">
        <w:rPr>
          <w:rFonts w:ascii="Times New Roman" w:hAnsi="Times New Roman" w:cs="Times New Roman"/>
        </w:rPr>
        <w:t>S</w:t>
      </w:r>
      <w:r w:rsidRPr="003A35A7">
        <w:rPr>
          <w:rFonts w:ascii="Times New Roman" w:hAnsi="Times New Roman" w:cs="Times New Roman"/>
        </w:rPr>
        <w:t xml:space="preserve">2. The format is identical to that of </w:t>
      </w:r>
      <w:r w:rsidR="009D4920" w:rsidRPr="003A35A7">
        <w:rPr>
          <w:rFonts w:ascii="Times New Roman" w:hAnsi="Times New Roman" w:cs="Times New Roman"/>
        </w:rPr>
        <w:t>Figure S11</w:t>
      </w:r>
      <w:r w:rsidRPr="003A35A7">
        <w:rPr>
          <w:rFonts w:ascii="Times New Roman" w:hAnsi="Times New Roman" w:cs="Times New Roman"/>
        </w:rPr>
        <w:t>. The large square brackets down the left-hand side of the figure, along with the OxCal keywords, define the model exactly.</w:t>
      </w:r>
      <w:bookmarkEnd w:id="218"/>
      <w:bookmarkEnd w:id="219"/>
      <w:bookmarkEnd w:id="220"/>
    </w:p>
    <w:p w14:paraId="4251CA17" w14:textId="77777777" w:rsidR="002466DE" w:rsidRPr="003A35A7" w:rsidRDefault="002466DE" w:rsidP="002466DE">
      <w:pPr>
        <w:pStyle w:val="HeadingLevel3B"/>
        <w:rPr>
          <w:rFonts w:ascii="Times New Roman" w:hAnsi="Times New Roman" w:cs="Times New Roman"/>
        </w:rPr>
      </w:pPr>
    </w:p>
    <w:p w14:paraId="56C2AEDE" w14:textId="77777777" w:rsidR="002466DE" w:rsidRPr="003A35A7" w:rsidRDefault="002466DE" w:rsidP="002466DE">
      <w:pPr>
        <w:pStyle w:val="BodyTextCopy"/>
        <w:rPr>
          <w:rFonts w:ascii="Times New Roman" w:hAnsi="Times New Roman"/>
          <w:i/>
          <w:szCs w:val="24"/>
        </w:rPr>
      </w:pPr>
      <w:r w:rsidRPr="003A35A7">
        <w:rPr>
          <w:rFonts w:ascii="Times New Roman" w:hAnsi="Times New Roman"/>
          <w:i/>
          <w:noProof/>
          <w:szCs w:val="24"/>
        </w:rPr>
        <w:lastRenderedPageBreak/>
        <w:drawing>
          <wp:inline distT="0" distB="0" distL="0" distR="0" wp14:anchorId="4EFF3E08" wp14:editId="30FB9B97">
            <wp:extent cx="5367646" cy="5604890"/>
            <wp:effectExtent l="0" t="0" r="508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redone_figure_37_Moss_Carr_Methley.png"/>
                    <pic:cNvPicPr/>
                  </pic:nvPicPr>
                  <pic:blipFill rotWithShape="1">
                    <a:blip r:embed="rId109"/>
                    <a:srcRect l="10116" t="10097" r="10268" b="8678"/>
                    <a:stretch/>
                  </pic:blipFill>
                  <pic:spPr bwMode="auto">
                    <a:xfrm>
                      <a:off x="0" y="0"/>
                      <a:ext cx="5378482" cy="5616205"/>
                    </a:xfrm>
                    <a:prstGeom prst="rect">
                      <a:avLst/>
                    </a:prstGeom>
                    <a:ln>
                      <a:noFill/>
                    </a:ln>
                    <a:extLst>
                      <a:ext uri="{53640926-AAD7-44D8-BBD7-CCE9431645EC}">
                        <a14:shadowObscured xmlns:a14="http://schemas.microsoft.com/office/drawing/2010/main"/>
                      </a:ext>
                    </a:extLst>
                  </pic:spPr>
                </pic:pic>
              </a:graphicData>
            </a:graphic>
          </wp:inline>
        </w:drawing>
      </w:r>
    </w:p>
    <w:p w14:paraId="05BB64AD" w14:textId="285F4C51" w:rsidR="002466DE" w:rsidRPr="003A35A7" w:rsidRDefault="002466DE" w:rsidP="002466DE">
      <w:pPr>
        <w:pStyle w:val="HeadingLevel3B"/>
        <w:rPr>
          <w:rFonts w:ascii="Times New Roman" w:hAnsi="Times New Roman" w:cs="Times New Roman"/>
        </w:rPr>
      </w:pPr>
      <w:bookmarkStart w:id="221" w:name="_Toc42847419"/>
      <w:bookmarkStart w:id="222" w:name="_Toc43478633"/>
      <w:bookmarkStart w:id="223" w:name="_Toc50987046"/>
      <w:r w:rsidRPr="003A35A7">
        <w:rPr>
          <w:rFonts w:ascii="Times New Roman" w:hAnsi="Times New Roman" w:cs="Times New Roman"/>
        </w:rPr>
        <w:t xml:space="preserve">Figure </w:t>
      </w:r>
      <w:r w:rsidR="00FD28E2" w:rsidRPr="003A35A7">
        <w:rPr>
          <w:rFonts w:ascii="Times New Roman" w:hAnsi="Times New Roman" w:cs="Times New Roman"/>
        </w:rPr>
        <w:t>S</w:t>
      </w:r>
      <w:r w:rsidRPr="003A35A7">
        <w:rPr>
          <w:rFonts w:ascii="Times New Roman" w:hAnsi="Times New Roman" w:cs="Times New Roman"/>
        </w:rPr>
        <w:t xml:space="preserve">46: Site-specific model for results from the Moss Carr, Methley site. Details of the measurements are given in Table </w:t>
      </w:r>
      <w:r w:rsidR="00400782" w:rsidRPr="003A35A7">
        <w:rPr>
          <w:rFonts w:ascii="Times New Roman" w:hAnsi="Times New Roman" w:cs="Times New Roman"/>
        </w:rPr>
        <w:t>S</w:t>
      </w:r>
      <w:r w:rsidRPr="003A35A7">
        <w:rPr>
          <w:rFonts w:ascii="Times New Roman" w:hAnsi="Times New Roman" w:cs="Times New Roman"/>
        </w:rPr>
        <w:t xml:space="preserve">2. The format is identical to that of </w:t>
      </w:r>
      <w:r w:rsidR="009D4920" w:rsidRPr="003A35A7">
        <w:rPr>
          <w:rFonts w:ascii="Times New Roman" w:hAnsi="Times New Roman" w:cs="Times New Roman"/>
        </w:rPr>
        <w:t>Figure S11</w:t>
      </w:r>
      <w:r w:rsidRPr="003A35A7">
        <w:rPr>
          <w:rFonts w:ascii="Times New Roman" w:hAnsi="Times New Roman" w:cs="Times New Roman"/>
        </w:rPr>
        <w:t>. The large square brackets down the left-hand side of the figure, along with the OxCal keywords, define the model exactly.</w:t>
      </w:r>
      <w:bookmarkEnd w:id="221"/>
      <w:bookmarkEnd w:id="222"/>
      <w:bookmarkEnd w:id="223"/>
    </w:p>
    <w:p w14:paraId="0111F527" w14:textId="77777777" w:rsidR="002466DE" w:rsidRPr="003A35A7" w:rsidRDefault="002466DE" w:rsidP="002466DE">
      <w:pPr>
        <w:pStyle w:val="BodyTextCopy"/>
        <w:rPr>
          <w:rFonts w:ascii="Times New Roman" w:hAnsi="Times New Roman"/>
          <w:i/>
          <w:szCs w:val="24"/>
        </w:rPr>
      </w:pPr>
    </w:p>
    <w:p w14:paraId="28F68467" w14:textId="77777777" w:rsidR="002466DE" w:rsidRPr="003A35A7" w:rsidRDefault="002466DE" w:rsidP="002466DE">
      <w:pPr>
        <w:pStyle w:val="BodyTextCopy"/>
        <w:rPr>
          <w:rFonts w:ascii="Times New Roman" w:hAnsi="Times New Roman"/>
          <w:i/>
          <w:szCs w:val="24"/>
        </w:rPr>
      </w:pPr>
    </w:p>
    <w:p w14:paraId="144235D8" w14:textId="77777777" w:rsidR="002466DE" w:rsidRPr="003A35A7" w:rsidRDefault="002466DE" w:rsidP="002466DE">
      <w:pPr>
        <w:pStyle w:val="BodyTextCopy"/>
        <w:rPr>
          <w:rFonts w:ascii="Times New Roman" w:hAnsi="Times New Roman"/>
          <w:i/>
          <w:szCs w:val="24"/>
        </w:rPr>
      </w:pPr>
      <w:r w:rsidRPr="003A35A7">
        <w:rPr>
          <w:rFonts w:ascii="Times New Roman" w:hAnsi="Times New Roman"/>
          <w:i/>
          <w:noProof/>
          <w:szCs w:val="24"/>
        </w:rPr>
        <w:lastRenderedPageBreak/>
        <w:drawing>
          <wp:inline distT="0" distB="0" distL="0" distR="0" wp14:anchorId="3F8CABCC" wp14:editId="12A796F1">
            <wp:extent cx="5403272" cy="2492459"/>
            <wp:effectExtent l="0" t="0" r="6985"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Normanton_Industrial_Estate.png"/>
                    <pic:cNvPicPr/>
                  </pic:nvPicPr>
                  <pic:blipFill rotWithShape="1">
                    <a:blip r:embed="rId110"/>
                    <a:srcRect l="9172" t="12283" r="9954" b="8995"/>
                    <a:stretch/>
                  </pic:blipFill>
                  <pic:spPr bwMode="auto">
                    <a:xfrm>
                      <a:off x="0" y="0"/>
                      <a:ext cx="5427962" cy="2503848"/>
                    </a:xfrm>
                    <a:prstGeom prst="rect">
                      <a:avLst/>
                    </a:prstGeom>
                    <a:ln>
                      <a:noFill/>
                    </a:ln>
                    <a:extLst>
                      <a:ext uri="{53640926-AAD7-44D8-BBD7-CCE9431645EC}">
                        <a14:shadowObscured xmlns:a14="http://schemas.microsoft.com/office/drawing/2010/main"/>
                      </a:ext>
                    </a:extLst>
                  </pic:spPr>
                </pic:pic>
              </a:graphicData>
            </a:graphic>
          </wp:inline>
        </w:drawing>
      </w:r>
    </w:p>
    <w:p w14:paraId="7FCCA8AA" w14:textId="6AFF8EB3" w:rsidR="002466DE" w:rsidRPr="003A35A7" w:rsidRDefault="002466DE" w:rsidP="000E50C1">
      <w:pPr>
        <w:pStyle w:val="HeadingLevel3B"/>
        <w:rPr>
          <w:rFonts w:ascii="Times New Roman" w:hAnsi="Times New Roman" w:cs="Times New Roman"/>
        </w:rPr>
      </w:pPr>
      <w:bookmarkStart w:id="224" w:name="_Toc42847420"/>
      <w:bookmarkStart w:id="225" w:name="_Toc43478634"/>
      <w:bookmarkStart w:id="226" w:name="_Toc50987047"/>
      <w:r w:rsidRPr="003A35A7">
        <w:rPr>
          <w:rFonts w:ascii="Times New Roman" w:hAnsi="Times New Roman" w:cs="Times New Roman"/>
        </w:rPr>
        <w:t xml:space="preserve">Figure </w:t>
      </w:r>
      <w:r w:rsidR="00FD28E2" w:rsidRPr="003A35A7">
        <w:rPr>
          <w:rFonts w:ascii="Times New Roman" w:hAnsi="Times New Roman" w:cs="Times New Roman"/>
        </w:rPr>
        <w:t>S</w:t>
      </w:r>
      <w:r w:rsidRPr="003A35A7">
        <w:rPr>
          <w:rFonts w:ascii="Times New Roman" w:hAnsi="Times New Roman" w:cs="Times New Roman"/>
        </w:rPr>
        <w:t xml:space="preserve">47: Site-specific model for results from the Normanton Industrial Estate site. Details of the measurements are given in Table </w:t>
      </w:r>
      <w:r w:rsidR="00400782" w:rsidRPr="003A35A7">
        <w:rPr>
          <w:rFonts w:ascii="Times New Roman" w:hAnsi="Times New Roman" w:cs="Times New Roman"/>
        </w:rPr>
        <w:t>S</w:t>
      </w:r>
      <w:r w:rsidRPr="003A35A7">
        <w:rPr>
          <w:rFonts w:ascii="Times New Roman" w:hAnsi="Times New Roman" w:cs="Times New Roman"/>
        </w:rPr>
        <w:t xml:space="preserve">2. The format is identical to that of </w:t>
      </w:r>
      <w:r w:rsidR="009D4920" w:rsidRPr="003A35A7">
        <w:rPr>
          <w:rFonts w:ascii="Times New Roman" w:hAnsi="Times New Roman" w:cs="Times New Roman"/>
        </w:rPr>
        <w:t>Figure S11</w:t>
      </w:r>
      <w:r w:rsidRPr="003A35A7">
        <w:rPr>
          <w:rFonts w:ascii="Times New Roman" w:hAnsi="Times New Roman" w:cs="Times New Roman"/>
        </w:rPr>
        <w:t>. The large square brackets down the left-hand side of the figure, along with the OxCal keywords, define the model exactly.</w:t>
      </w:r>
      <w:bookmarkEnd w:id="224"/>
      <w:bookmarkEnd w:id="225"/>
      <w:bookmarkEnd w:id="226"/>
    </w:p>
    <w:p w14:paraId="696F77FE" w14:textId="77777777" w:rsidR="002466DE" w:rsidRPr="003A35A7" w:rsidRDefault="002466DE" w:rsidP="002466DE">
      <w:pPr>
        <w:rPr>
          <w:rFonts w:ascii="Times New Roman" w:hAnsi="Times New Roman" w:cs="Times New Roman"/>
          <w:i/>
          <w:sz w:val="24"/>
          <w:szCs w:val="24"/>
        </w:rPr>
      </w:pPr>
      <w:r w:rsidRPr="003A35A7">
        <w:rPr>
          <w:rFonts w:ascii="Times New Roman" w:hAnsi="Times New Roman" w:cs="Times New Roman"/>
          <w:i/>
          <w:sz w:val="24"/>
          <w:szCs w:val="24"/>
        </w:rPr>
        <w:br w:type="page"/>
      </w:r>
    </w:p>
    <w:p w14:paraId="745B3D63" w14:textId="77777777" w:rsidR="002466DE" w:rsidRPr="003A35A7" w:rsidRDefault="002466DE" w:rsidP="002466DE">
      <w:pPr>
        <w:pStyle w:val="BodyTextCopy"/>
        <w:rPr>
          <w:rFonts w:ascii="Times New Roman" w:hAnsi="Times New Roman"/>
          <w:i/>
          <w:szCs w:val="24"/>
        </w:rPr>
      </w:pPr>
      <w:r w:rsidRPr="003A35A7">
        <w:rPr>
          <w:rFonts w:ascii="Times New Roman" w:hAnsi="Times New Roman"/>
          <w:i/>
          <w:noProof/>
          <w:szCs w:val="24"/>
        </w:rPr>
        <w:lastRenderedPageBreak/>
        <w:drawing>
          <wp:inline distT="0" distB="0" distL="0" distR="0" wp14:anchorId="42564942" wp14:editId="03453B2D">
            <wp:extent cx="5420689" cy="908462"/>
            <wp:effectExtent l="0" t="0" r="0" b="63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nfold_Lane_Bridglington.png"/>
                    <pic:cNvPicPr/>
                  </pic:nvPicPr>
                  <pic:blipFill rotWithShape="1">
                    <a:blip r:embed="rId111"/>
                    <a:srcRect l="10230" t="16316" r="10278" b="13274"/>
                    <a:stretch/>
                  </pic:blipFill>
                  <pic:spPr bwMode="auto">
                    <a:xfrm>
                      <a:off x="0" y="0"/>
                      <a:ext cx="5469681" cy="916673"/>
                    </a:xfrm>
                    <a:prstGeom prst="rect">
                      <a:avLst/>
                    </a:prstGeom>
                    <a:ln>
                      <a:noFill/>
                    </a:ln>
                    <a:extLst>
                      <a:ext uri="{53640926-AAD7-44D8-BBD7-CCE9431645EC}">
                        <a14:shadowObscured xmlns:a14="http://schemas.microsoft.com/office/drawing/2010/main"/>
                      </a:ext>
                    </a:extLst>
                  </pic:spPr>
                </pic:pic>
              </a:graphicData>
            </a:graphic>
          </wp:inline>
        </w:drawing>
      </w:r>
    </w:p>
    <w:p w14:paraId="6B4EF14E" w14:textId="6912499C" w:rsidR="002466DE" w:rsidRPr="003A35A7" w:rsidRDefault="002466DE" w:rsidP="002466DE">
      <w:pPr>
        <w:pStyle w:val="HeadingLevel3B"/>
        <w:rPr>
          <w:rFonts w:ascii="Times New Roman" w:hAnsi="Times New Roman" w:cs="Times New Roman"/>
        </w:rPr>
      </w:pPr>
      <w:bookmarkStart w:id="227" w:name="_Toc42847421"/>
      <w:bookmarkStart w:id="228" w:name="_Toc43478635"/>
      <w:bookmarkStart w:id="229" w:name="_Toc50987048"/>
      <w:r w:rsidRPr="003A35A7">
        <w:rPr>
          <w:rFonts w:ascii="Times New Roman" w:hAnsi="Times New Roman" w:cs="Times New Roman"/>
        </w:rPr>
        <w:t xml:space="preserve">Figure </w:t>
      </w:r>
      <w:r w:rsidR="00FD28E2" w:rsidRPr="003A35A7">
        <w:rPr>
          <w:rFonts w:ascii="Times New Roman" w:hAnsi="Times New Roman" w:cs="Times New Roman"/>
        </w:rPr>
        <w:t>S</w:t>
      </w:r>
      <w:r w:rsidRPr="003A35A7">
        <w:rPr>
          <w:rFonts w:ascii="Times New Roman" w:hAnsi="Times New Roman" w:cs="Times New Roman"/>
        </w:rPr>
        <w:t xml:space="preserve">48: Radiocarbon result from the Pinfold Lane, Bridlington site. Details of the measurement are given in Table </w:t>
      </w:r>
      <w:r w:rsidR="00400782" w:rsidRPr="003A35A7">
        <w:rPr>
          <w:rFonts w:ascii="Times New Roman" w:hAnsi="Times New Roman" w:cs="Times New Roman"/>
        </w:rPr>
        <w:t>S</w:t>
      </w:r>
      <w:r w:rsidRPr="003A35A7">
        <w:rPr>
          <w:rFonts w:ascii="Times New Roman" w:hAnsi="Times New Roman" w:cs="Times New Roman"/>
        </w:rPr>
        <w:t>2.</w:t>
      </w:r>
      <w:bookmarkEnd w:id="227"/>
      <w:bookmarkEnd w:id="228"/>
      <w:bookmarkEnd w:id="229"/>
      <w:r w:rsidRPr="003A35A7">
        <w:rPr>
          <w:rFonts w:ascii="Times New Roman" w:hAnsi="Times New Roman" w:cs="Times New Roman"/>
        </w:rPr>
        <w:t xml:space="preserve"> </w:t>
      </w:r>
    </w:p>
    <w:p w14:paraId="4E8C1E5E" w14:textId="77777777" w:rsidR="002466DE" w:rsidRPr="003A35A7" w:rsidRDefault="002466DE" w:rsidP="002466DE">
      <w:pPr>
        <w:pStyle w:val="BodyTextCopy"/>
        <w:rPr>
          <w:rFonts w:ascii="Times New Roman" w:hAnsi="Times New Roman"/>
          <w:i/>
          <w:szCs w:val="24"/>
        </w:rPr>
      </w:pPr>
    </w:p>
    <w:p w14:paraId="7075DEAD" w14:textId="77777777" w:rsidR="002466DE" w:rsidRPr="003A35A7" w:rsidRDefault="002466DE" w:rsidP="002466DE">
      <w:pPr>
        <w:pStyle w:val="BodyTextCopy"/>
        <w:rPr>
          <w:rFonts w:ascii="Times New Roman" w:hAnsi="Times New Roman"/>
          <w:i/>
          <w:szCs w:val="24"/>
        </w:rPr>
      </w:pPr>
      <w:r w:rsidRPr="003A35A7">
        <w:rPr>
          <w:rFonts w:ascii="Times New Roman" w:hAnsi="Times New Roman"/>
          <w:i/>
          <w:noProof/>
          <w:szCs w:val="24"/>
        </w:rPr>
        <w:drawing>
          <wp:inline distT="0" distB="0" distL="0" distR="0" wp14:anchorId="11FBEACB" wp14:editId="086B1F21">
            <wp:extent cx="5358833" cy="1122218"/>
            <wp:effectExtent l="0" t="0" r="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revised_figure_40_Racecourse_Road_Seamer_Moor_Scarborough.png"/>
                    <pic:cNvPicPr/>
                  </pic:nvPicPr>
                  <pic:blipFill rotWithShape="1">
                    <a:blip r:embed="rId112"/>
                    <a:srcRect l="9676" t="15768" r="10494" b="11587"/>
                    <a:stretch/>
                  </pic:blipFill>
                  <pic:spPr bwMode="auto">
                    <a:xfrm>
                      <a:off x="0" y="0"/>
                      <a:ext cx="5438439" cy="1138889"/>
                    </a:xfrm>
                    <a:prstGeom prst="rect">
                      <a:avLst/>
                    </a:prstGeom>
                    <a:ln>
                      <a:noFill/>
                    </a:ln>
                    <a:extLst>
                      <a:ext uri="{53640926-AAD7-44D8-BBD7-CCE9431645EC}">
                        <a14:shadowObscured xmlns:a14="http://schemas.microsoft.com/office/drawing/2010/main"/>
                      </a:ext>
                    </a:extLst>
                  </pic:spPr>
                </pic:pic>
              </a:graphicData>
            </a:graphic>
          </wp:inline>
        </w:drawing>
      </w:r>
    </w:p>
    <w:p w14:paraId="74EC8D94" w14:textId="7D9EC4C1" w:rsidR="002466DE" w:rsidRPr="003A35A7" w:rsidRDefault="002466DE" w:rsidP="002466DE">
      <w:pPr>
        <w:pStyle w:val="HeadingLevel3B"/>
        <w:rPr>
          <w:rFonts w:ascii="Times New Roman" w:hAnsi="Times New Roman" w:cs="Times New Roman"/>
        </w:rPr>
      </w:pPr>
      <w:bookmarkStart w:id="230" w:name="_Toc42847422"/>
      <w:bookmarkStart w:id="231" w:name="_Toc43478636"/>
      <w:bookmarkStart w:id="232" w:name="_Toc50987049"/>
      <w:r w:rsidRPr="003A35A7">
        <w:rPr>
          <w:rFonts w:ascii="Times New Roman" w:hAnsi="Times New Roman" w:cs="Times New Roman"/>
        </w:rPr>
        <w:t xml:space="preserve">Figure </w:t>
      </w:r>
      <w:r w:rsidR="00FD28E2" w:rsidRPr="003A35A7">
        <w:rPr>
          <w:rFonts w:ascii="Times New Roman" w:hAnsi="Times New Roman" w:cs="Times New Roman"/>
        </w:rPr>
        <w:t>S</w:t>
      </w:r>
      <w:r w:rsidRPr="003A35A7">
        <w:rPr>
          <w:rFonts w:ascii="Times New Roman" w:hAnsi="Times New Roman" w:cs="Times New Roman"/>
        </w:rPr>
        <w:t xml:space="preserve">49: Radiocarbon result from the Racecourse Road, Seamer Moor, Scarborough site. Details of the measurement are given in Table </w:t>
      </w:r>
      <w:r w:rsidR="00400782" w:rsidRPr="003A35A7">
        <w:rPr>
          <w:rFonts w:ascii="Times New Roman" w:hAnsi="Times New Roman" w:cs="Times New Roman"/>
        </w:rPr>
        <w:t>S</w:t>
      </w:r>
      <w:r w:rsidRPr="003A35A7">
        <w:rPr>
          <w:rFonts w:ascii="Times New Roman" w:hAnsi="Times New Roman" w:cs="Times New Roman"/>
        </w:rPr>
        <w:t>2.</w:t>
      </w:r>
      <w:bookmarkEnd w:id="230"/>
      <w:bookmarkEnd w:id="231"/>
      <w:bookmarkEnd w:id="232"/>
      <w:r w:rsidRPr="003A35A7">
        <w:rPr>
          <w:rFonts w:ascii="Times New Roman" w:hAnsi="Times New Roman" w:cs="Times New Roman"/>
        </w:rPr>
        <w:t xml:space="preserve"> </w:t>
      </w:r>
    </w:p>
    <w:p w14:paraId="320054FC" w14:textId="77777777" w:rsidR="002466DE" w:rsidRPr="003A35A7" w:rsidRDefault="002466DE" w:rsidP="002466DE">
      <w:pPr>
        <w:pStyle w:val="BodyTextCopy"/>
        <w:rPr>
          <w:rFonts w:ascii="Times New Roman" w:hAnsi="Times New Roman"/>
          <w:i/>
          <w:szCs w:val="24"/>
        </w:rPr>
      </w:pPr>
    </w:p>
    <w:p w14:paraId="51C928E1" w14:textId="77777777" w:rsidR="002466DE" w:rsidRPr="003A35A7" w:rsidRDefault="002466DE" w:rsidP="002466DE">
      <w:pPr>
        <w:pStyle w:val="BodyTextCopy"/>
        <w:rPr>
          <w:rFonts w:ascii="Times New Roman" w:hAnsi="Times New Roman"/>
          <w:i/>
          <w:szCs w:val="24"/>
        </w:rPr>
      </w:pPr>
      <w:r w:rsidRPr="003A35A7">
        <w:rPr>
          <w:rFonts w:ascii="Times New Roman" w:hAnsi="Times New Roman"/>
          <w:i/>
          <w:noProof/>
          <w:szCs w:val="24"/>
        </w:rPr>
        <w:drawing>
          <wp:inline distT="0" distB="0" distL="0" distR="0" wp14:anchorId="1095F402" wp14:editId="63BE9AFC">
            <wp:extent cx="5393468" cy="890650"/>
            <wp:effectExtent l="0" t="0" r="0" b="50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 name="Rawdales_Drain.png"/>
                    <pic:cNvPicPr/>
                  </pic:nvPicPr>
                  <pic:blipFill rotWithShape="1">
                    <a:blip r:embed="rId113"/>
                    <a:srcRect l="9348" t="16315" r="9977" b="13274"/>
                    <a:stretch/>
                  </pic:blipFill>
                  <pic:spPr bwMode="auto">
                    <a:xfrm>
                      <a:off x="0" y="0"/>
                      <a:ext cx="5504715" cy="909021"/>
                    </a:xfrm>
                    <a:prstGeom prst="rect">
                      <a:avLst/>
                    </a:prstGeom>
                    <a:ln>
                      <a:noFill/>
                    </a:ln>
                    <a:extLst>
                      <a:ext uri="{53640926-AAD7-44D8-BBD7-CCE9431645EC}">
                        <a14:shadowObscured xmlns:a14="http://schemas.microsoft.com/office/drawing/2010/main"/>
                      </a:ext>
                    </a:extLst>
                  </pic:spPr>
                </pic:pic>
              </a:graphicData>
            </a:graphic>
          </wp:inline>
        </w:drawing>
      </w:r>
    </w:p>
    <w:p w14:paraId="2D3217B5" w14:textId="4EEF0D35" w:rsidR="002466DE" w:rsidRPr="003A35A7" w:rsidRDefault="002466DE" w:rsidP="002466DE">
      <w:pPr>
        <w:pStyle w:val="HeadingLevel3B"/>
        <w:rPr>
          <w:rFonts w:ascii="Times New Roman" w:hAnsi="Times New Roman" w:cs="Times New Roman"/>
        </w:rPr>
      </w:pPr>
      <w:bookmarkStart w:id="233" w:name="_Toc42847423"/>
      <w:bookmarkStart w:id="234" w:name="_Toc43478637"/>
      <w:bookmarkStart w:id="235" w:name="_Toc50987050"/>
      <w:r w:rsidRPr="003A35A7">
        <w:rPr>
          <w:rFonts w:ascii="Times New Roman" w:hAnsi="Times New Roman" w:cs="Times New Roman"/>
        </w:rPr>
        <w:t xml:space="preserve">Figure </w:t>
      </w:r>
      <w:r w:rsidR="00FD28E2" w:rsidRPr="003A35A7">
        <w:rPr>
          <w:rFonts w:ascii="Times New Roman" w:hAnsi="Times New Roman" w:cs="Times New Roman"/>
        </w:rPr>
        <w:t>S</w:t>
      </w:r>
      <w:r w:rsidRPr="003A35A7">
        <w:rPr>
          <w:rFonts w:ascii="Times New Roman" w:hAnsi="Times New Roman" w:cs="Times New Roman"/>
        </w:rPr>
        <w:t xml:space="preserve">50: Radiocarbon result from the Rawdales Drain site. Details of the measurement are given in Table </w:t>
      </w:r>
      <w:r w:rsidR="00400782" w:rsidRPr="003A35A7">
        <w:rPr>
          <w:rFonts w:ascii="Times New Roman" w:hAnsi="Times New Roman" w:cs="Times New Roman"/>
        </w:rPr>
        <w:t>S</w:t>
      </w:r>
      <w:r w:rsidRPr="003A35A7">
        <w:rPr>
          <w:rFonts w:ascii="Times New Roman" w:hAnsi="Times New Roman" w:cs="Times New Roman"/>
        </w:rPr>
        <w:t>2.</w:t>
      </w:r>
      <w:bookmarkEnd w:id="233"/>
      <w:bookmarkEnd w:id="234"/>
      <w:bookmarkEnd w:id="235"/>
      <w:r w:rsidRPr="003A35A7">
        <w:rPr>
          <w:rFonts w:ascii="Times New Roman" w:hAnsi="Times New Roman" w:cs="Times New Roman"/>
        </w:rPr>
        <w:t xml:space="preserve"> </w:t>
      </w:r>
    </w:p>
    <w:p w14:paraId="75C437AB" w14:textId="77777777" w:rsidR="002466DE" w:rsidRPr="003A35A7" w:rsidRDefault="002466DE" w:rsidP="002466DE">
      <w:pPr>
        <w:pStyle w:val="BodyTextCopy"/>
        <w:rPr>
          <w:rFonts w:ascii="Times New Roman" w:hAnsi="Times New Roman"/>
          <w:i/>
          <w:szCs w:val="24"/>
        </w:rPr>
      </w:pPr>
    </w:p>
    <w:p w14:paraId="03988ED0" w14:textId="77777777" w:rsidR="002466DE" w:rsidRPr="003A35A7" w:rsidRDefault="002466DE" w:rsidP="002466DE">
      <w:pPr>
        <w:pStyle w:val="BodyTextCopy"/>
        <w:rPr>
          <w:rFonts w:ascii="Times New Roman" w:hAnsi="Times New Roman"/>
          <w:i/>
          <w:szCs w:val="24"/>
        </w:rPr>
      </w:pPr>
      <w:r w:rsidRPr="003A35A7">
        <w:rPr>
          <w:rFonts w:ascii="Times New Roman" w:hAnsi="Times New Roman"/>
          <w:i/>
          <w:noProof/>
          <w:szCs w:val="24"/>
        </w:rPr>
        <w:drawing>
          <wp:inline distT="0" distB="0" distL="0" distR="0" wp14:anchorId="224CA079" wp14:editId="70B4FD26">
            <wp:extent cx="5373592" cy="920338"/>
            <wp:effectExtent l="0" t="0" r="0" b="0"/>
            <wp:docPr id="697" name="Picture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 name="Roebuck_Hill_Jump_Barnsley_19_1_20_v2.png"/>
                    <pic:cNvPicPr/>
                  </pic:nvPicPr>
                  <pic:blipFill rotWithShape="1">
                    <a:blip r:embed="rId114"/>
                    <a:srcRect l="9966" t="17713" r="10213" b="10032"/>
                    <a:stretch/>
                  </pic:blipFill>
                  <pic:spPr bwMode="auto">
                    <a:xfrm>
                      <a:off x="0" y="0"/>
                      <a:ext cx="5440251" cy="931755"/>
                    </a:xfrm>
                    <a:prstGeom prst="rect">
                      <a:avLst/>
                    </a:prstGeom>
                    <a:ln>
                      <a:noFill/>
                    </a:ln>
                    <a:extLst>
                      <a:ext uri="{53640926-AAD7-44D8-BBD7-CCE9431645EC}">
                        <a14:shadowObscured xmlns:a14="http://schemas.microsoft.com/office/drawing/2010/main"/>
                      </a:ext>
                    </a:extLst>
                  </pic:spPr>
                </pic:pic>
              </a:graphicData>
            </a:graphic>
          </wp:inline>
        </w:drawing>
      </w:r>
    </w:p>
    <w:p w14:paraId="0EAB866D" w14:textId="43DA9613" w:rsidR="002466DE" w:rsidRPr="003A35A7" w:rsidRDefault="002466DE" w:rsidP="002466DE">
      <w:pPr>
        <w:pStyle w:val="HeadingLevel3B"/>
        <w:rPr>
          <w:rFonts w:ascii="Times New Roman" w:hAnsi="Times New Roman" w:cs="Times New Roman"/>
        </w:rPr>
      </w:pPr>
      <w:bookmarkStart w:id="236" w:name="_Toc42847424"/>
      <w:bookmarkStart w:id="237" w:name="_Toc43478638"/>
      <w:bookmarkStart w:id="238" w:name="_Toc50987051"/>
      <w:r w:rsidRPr="003A35A7">
        <w:rPr>
          <w:rFonts w:ascii="Times New Roman" w:hAnsi="Times New Roman" w:cs="Times New Roman"/>
        </w:rPr>
        <w:t xml:space="preserve">Figure </w:t>
      </w:r>
      <w:r w:rsidR="00FD28E2" w:rsidRPr="003A35A7">
        <w:rPr>
          <w:rFonts w:ascii="Times New Roman" w:hAnsi="Times New Roman" w:cs="Times New Roman"/>
        </w:rPr>
        <w:t>S</w:t>
      </w:r>
      <w:r w:rsidRPr="003A35A7">
        <w:rPr>
          <w:rFonts w:ascii="Times New Roman" w:hAnsi="Times New Roman" w:cs="Times New Roman"/>
        </w:rPr>
        <w:t xml:space="preserve">51: Relevant radiocarbon result from the Roebuck Hill, Jump, Barnsley site. Details of the measurement are given in Table </w:t>
      </w:r>
      <w:r w:rsidR="00BA0B4C" w:rsidRPr="003A35A7">
        <w:rPr>
          <w:rFonts w:ascii="Times New Roman" w:hAnsi="Times New Roman" w:cs="Times New Roman"/>
        </w:rPr>
        <w:t>S</w:t>
      </w:r>
      <w:r w:rsidRPr="003A35A7">
        <w:rPr>
          <w:rFonts w:ascii="Times New Roman" w:hAnsi="Times New Roman" w:cs="Times New Roman"/>
        </w:rPr>
        <w:t>2.</w:t>
      </w:r>
      <w:bookmarkEnd w:id="236"/>
      <w:bookmarkEnd w:id="237"/>
      <w:bookmarkEnd w:id="238"/>
      <w:r w:rsidRPr="003A35A7">
        <w:rPr>
          <w:rFonts w:ascii="Times New Roman" w:hAnsi="Times New Roman" w:cs="Times New Roman"/>
        </w:rPr>
        <w:t xml:space="preserve"> </w:t>
      </w:r>
    </w:p>
    <w:p w14:paraId="6550B44D" w14:textId="77777777" w:rsidR="002466DE" w:rsidRPr="003A35A7" w:rsidRDefault="002466DE" w:rsidP="002466DE">
      <w:pPr>
        <w:pStyle w:val="BodyTextCopy"/>
        <w:rPr>
          <w:rFonts w:ascii="Times New Roman" w:hAnsi="Times New Roman"/>
          <w:i/>
          <w:szCs w:val="24"/>
        </w:rPr>
      </w:pPr>
    </w:p>
    <w:p w14:paraId="6421CA5B" w14:textId="77777777" w:rsidR="002466DE" w:rsidRPr="003A35A7" w:rsidRDefault="002466DE" w:rsidP="002466DE">
      <w:pPr>
        <w:pStyle w:val="BodyTextCopy"/>
        <w:rPr>
          <w:rFonts w:ascii="Times New Roman" w:hAnsi="Times New Roman"/>
          <w:i/>
          <w:szCs w:val="24"/>
        </w:rPr>
      </w:pPr>
      <w:r w:rsidRPr="003A35A7">
        <w:rPr>
          <w:rFonts w:ascii="Times New Roman" w:hAnsi="Times New Roman"/>
          <w:i/>
          <w:noProof/>
          <w:szCs w:val="24"/>
        </w:rPr>
        <w:drawing>
          <wp:inline distT="0" distB="0" distL="0" distR="0" wp14:anchorId="6A6087AC" wp14:editId="1441CED8">
            <wp:extent cx="5302332" cy="1242185"/>
            <wp:effectExtent l="0" t="0" r="0" b="0"/>
            <wp:docPr id="698" name="Pictur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Sewerby_Cottage.png"/>
                    <pic:cNvPicPr/>
                  </pic:nvPicPr>
                  <pic:blipFill rotWithShape="1">
                    <a:blip r:embed="rId115"/>
                    <a:srcRect l="10054" t="14790" r="10137" b="10563"/>
                    <a:stretch/>
                  </pic:blipFill>
                  <pic:spPr bwMode="auto">
                    <a:xfrm>
                      <a:off x="0" y="0"/>
                      <a:ext cx="5411635" cy="1267792"/>
                    </a:xfrm>
                    <a:prstGeom prst="rect">
                      <a:avLst/>
                    </a:prstGeom>
                    <a:ln>
                      <a:noFill/>
                    </a:ln>
                    <a:extLst>
                      <a:ext uri="{53640926-AAD7-44D8-BBD7-CCE9431645EC}">
                        <a14:shadowObscured xmlns:a14="http://schemas.microsoft.com/office/drawing/2010/main"/>
                      </a:ext>
                    </a:extLst>
                  </pic:spPr>
                </pic:pic>
              </a:graphicData>
            </a:graphic>
          </wp:inline>
        </w:drawing>
      </w:r>
    </w:p>
    <w:p w14:paraId="7F5D03D5" w14:textId="33BC3F5A" w:rsidR="002466DE" w:rsidRPr="003A35A7" w:rsidRDefault="002466DE" w:rsidP="002466DE">
      <w:pPr>
        <w:pStyle w:val="HeadingLevel3B"/>
        <w:rPr>
          <w:rFonts w:ascii="Times New Roman" w:hAnsi="Times New Roman" w:cs="Times New Roman"/>
        </w:rPr>
      </w:pPr>
      <w:bookmarkStart w:id="239" w:name="_Toc42847425"/>
      <w:bookmarkStart w:id="240" w:name="_Toc43478639"/>
      <w:bookmarkStart w:id="241" w:name="_Toc50987052"/>
      <w:r w:rsidRPr="003A35A7">
        <w:rPr>
          <w:rFonts w:ascii="Times New Roman" w:hAnsi="Times New Roman" w:cs="Times New Roman"/>
        </w:rPr>
        <w:t xml:space="preserve">Figure </w:t>
      </w:r>
      <w:r w:rsidR="00FD28E2" w:rsidRPr="003A35A7">
        <w:rPr>
          <w:rFonts w:ascii="Times New Roman" w:hAnsi="Times New Roman" w:cs="Times New Roman"/>
        </w:rPr>
        <w:t>S</w:t>
      </w:r>
      <w:r w:rsidRPr="003A35A7">
        <w:rPr>
          <w:rFonts w:ascii="Times New Roman" w:hAnsi="Times New Roman" w:cs="Times New Roman"/>
        </w:rPr>
        <w:t xml:space="preserve">52: Relevant radiocarbon results from the Sewerby Cottage Farm Bridlington site. Details of the measurements are given in Table </w:t>
      </w:r>
      <w:r w:rsidR="00400782" w:rsidRPr="003A35A7">
        <w:rPr>
          <w:rFonts w:ascii="Times New Roman" w:hAnsi="Times New Roman" w:cs="Times New Roman"/>
        </w:rPr>
        <w:t>S</w:t>
      </w:r>
      <w:r w:rsidRPr="003A35A7">
        <w:rPr>
          <w:rFonts w:ascii="Times New Roman" w:hAnsi="Times New Roman" w:cs="Times New Roman"/>
        </w:rPr>
        <w:t>2.</w:t>
      </w:r>
      <w:bookmarkEnd w:id="239"/>
      <w:bookmarkEnd w:id="240"/>
      <w:bookmarkEnd w:id="241"/>
      <w:r w:rsidRPr="003A35A7">
        <w:rPr>
          <w:rFonts w:ascii="Times New Roman" w:hAnsi="Times New Roman" w:cs="Times New Roman"/>
        </w:rPr>
        <w:t xml:space="preserve"> </w:t>
      </w:r>
    </w:p>
    <w:p w14:paraId="2E690F78" w14:textId="77777777" w:rsidR="002466DE" w:rsidRPr="003A35A7" w:rsidRDefault="002466DE" w:rsidP="002466DE">
      <w:pPr>
        <w:pStyle w:val="BodyTextCopy"/>
        <w:rPr>
          <w:rFonts w:ascii="Times New Roman" w:hAnsi="Times New Roman"/>
          <w:i/>
          <w:szCs w:val="24"/>
        </w:rPr>
      </w:pPr>
      <w:r w:rsidRPr="003A35A7">
        <w:rPr>
          <w:rFonts w:ascii="Times New Roman" w:hAnsi="Times New Roman"/>
          <w:i/>
          <w:noProof/>
          <w:szCs w:val="24"/>
        </w:rPr>
        <w:lastRenderedPageBreak/>
        <w:drawing>
          <wp:inline distT="0" distB="0" distL="0" distR="0" wp14:anchorId="3BA8E386" wp14:editId="592D6837">
            <wp:extent cx="5355771" cy="2633694"/>
            <wp:effectExtent l="0" t="0" r="0" b="0"/>
            <wp:docPr id="699" name="Picture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 name="Shafton_Bypass_Shafton_South_Yorkshire.png"/>
                    <pic:cNvPicPr/>
                  </pic:nvPicPr>
                  <pic:blipFill rotWithShape="1">
                    <a:blip r:embed="rId116"/>
                    <a:srcRect l="10054" t="11951" r="10137" b="9832"/>
                    <a:stretch/>
                  </pic:blipFill>
                  <pic:spPr bwMode="auto">
                    <a:xfrm>
                      <a:off x="0" y="0"/>
                      <a:ext cx="5384466" cy="2647805"/>
                    </a:xfrm>
                    <a:prstGeom prst="rect">
                      <a:avLst/>
                    </a:prstGeom>
                    <a:ln>
                      <a:noFill/>
                    </a:ln>
                    <a:extLst>
                      <a:ext uri="{53640926-AAD7-44D8-BBD7-CCE9431645EC}">
                        <a14:shadowObscured xmlns:a14="http://schemas.microsoft.com/office/drawing/2010/main"/>
                      </a:ext>
                    </a:extLst>
                  </pic:spPr>
                </pic:pic>
              </a:graphicData>
            </a:graphic>
          </wp:inline>
        </w:drawing>
      </w:r>
    </w:p>
    <w:p w14:paraId="0F8349A3" w14:textId="57D7417A" w:rsidR="002466DE" w:rsidRPr="003A35A7" w:rsidRDefault="002466DE" w:rsidP="002466DE">
      <w:pPr>
        <w:pStyle w:val="HeadingLevel3B"/>
        <w:rPr>
          <w:rFonts w:ascii="Times New Roman" w:hAnsi="Times New Roman" w:cs="Times New Roman"/>
        </w:rPr>
      </w:pPr>
      <w:bookmarkStart w:id="242" w:name="_Toc42847426"/>
      <w:bookmarkStart w:id="243" w:name="_Toc43478640"/>
      <w:bookmarkStart w:id="244" w:name="_Toc50987053"/>
      <w:r w:rsidRPr="003A35A7">
        <w:rPr>
          <w:rFonts w:ascii="Times New Roman" w:hAnsi="Times New Roman" w:cs="Times New Roman"/>
        </w:rPr>
        <w:t xml:space="preserve">Figure </w:t>
      </w:r>
      <w:r w:rsidR="00FD28E2" w:rsidRPr="003A35A7">
        <w:rPr>
          <w:rFonts w:ascii="Times New Roman" w:hAnsi="Times New Roman" w:cs="Times New Roman"/>
        </w:rPr>
        <w:t>S</w:t>
      </w:r>
      <w:r w:rsidRPr="003A35A7">
        <w:rPr>
          <w:rFonts w:ascii="Times New Roman" w:hAnsi="Times New Roman" w:cs="Times New Roman"/>
        </w:rPr>
        <w:t xml:space="preserve">53: Site-specific model for results from the Shafton Bypass, Shafton site. Details of the measurements are given in Table </w:t>
      </w:r>
      <w:r w:rsidR="00400782" w:rsidRPr="003A35A7">
        <w:rPr>
          <w:rFonts w:ascii="Times New Roman" w:hAnsi="Times New Roman" w:cs="Times New Roman"/>
        </w:rPr>
        <w:t>S</w:t>
      </w:r>
      <w:r w:rsidRPr="003A35A7">
        <w:rPr>
          <w:rFonts w:ascii="Times New Roman" w:hAnsi="Times New Roman" w:cs="Times New Roman"/>
        </w:rPr>
        <w:t xml:space="preserve">2. The format is identical to that of </w:t>
      </w:r>
      <w:r w:rsidR="009D4920" w:rsidRPr="003A35A7">
        <w:rPr>
          <w:rFonts w:ascii="Times New Roman" w:hAnsi="Times New Roman" w:cs="Times New Roman"/>
        </w:rPr>
        <w:t>Figure S11</w:t>
      </w:r>
      <w:r w:rsidRPr="003A35A7">
        <w:rPr>
          <w:rFonts w:ascii="Times New Roman" w:hAnsi="Times New Roman" w:cs="Times New Roman"/>
        </w:rPr>
        <w:t>. The large square brackets down the left-hand side of the figure, along with the OxCal keywords, define the model exactly.</w:t>
      </w:r>
      <w:bookmarkEnd w:id="242"/>
      <w:bookmarkEnd w:id="243"/>
      <w:bookmarkEnd w:id="244"/>
    </w:p>
    <w:p w14:paraId="3AAC99ED" w14:textId="77777777" w:rsidR="002466DE" w:rsidRPr="003A35A7" w:rsidRDefault="002466DE" w:rsidP="002466DE">
      <w:pPr>
        <w:pStyle w:val="BodyTextCopy"/>
        <w:rPr>
          <w:rFonts w:ascii="Times New Roman" w:hAnsi="Times New Roman"/>
          <w:i/>
          <w:szCs w:val="24"/>
        </w:rPr>
      </w:pPr>
    </w:p>
    <w:p w14:paraId="0A99FD48" w14:textId="77777777" w:rsidR="002466DE" w:rsidRPr="003A35A7" w:rsidRDefault="002466DE" w:rsidP="002466DE">
      <w:pPr>
        <w:pStyle w:val="BodyTextCopy"/>
        <w:rPr>
          <w:rFonts w:ascii="Times New Roman" w:hAnsi="Times New Roman"/>
          <w:i/>
          <w:szCs w:val="24"/>
        </w:rPr>
      </w:pPr>
      <w:r w:rsidRPr="003A35A7">
        <w:rPr>
          <w:rFonts w:ascii="Times New Roman" w:hAnsi="Times New Roman"/>
          <w:i/>
          <w:noProof/>
          <w:szCs w:val="24"/>
        </w:rPr>
        <w:drawing>
          <wp:inline distT="0" distB="0" distL="0" distR="0" wp14:anchorId="3E03EC55" wp14:editId="378E575D">
            <wp:extent cx="5396984" cy="1092530"/>
            <wp:effectExtent l="0" t="0" r="0" b="0"/>
            <wp:docPr id="700" name="Picture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 name="Site_1_Asselby_to_Pannal_18_1_20.png"/>
                    <pic:cNvPicPr/>
                  </pic:nvPicPr>
                  <pic:blipFill rotWithShape="1">
                    <a:blip r:embed="rId117"/>
                    <a:srcRect l="10054" t="15032" r="10193" b="10593"/>
                    <a:stretch/>
                  </pic:blipFill>
                  <pic:spPr bwMode="auto">
                    <a:xfrm>
                      <a:off x="0" y="0"/>
                      <a:ext cx="5488879" cy="1111133"/>
                    </a:xfrm>
                    <a:prstGeom prst="rect">
                      <a:avLst/>
                    </a:prstGeom>
                    <a:ln>
                      <a:noFill/>
                    </a:ln>
                    <a:extLst>
                      <a:ext uri="{53640926-AAD7-44D8-BBD7-CCE9431645EC}">
                        <a14:shadowObscured xmlns:a14="http://schemas.microsoft.com/office/drawing/2010/main"/>
                      </a:ext>
                    </a:extLst>
                  </pic:spPr>
                </pic:pic>
              </a:graphicData>
            </a:graphic>
          </wp:inline>
        </w:drawing>
      </w:r>
    </w:p>
    <w:p w14:paraId="50966103" w14:textId="77F7C0BB" w:rsidR="002466DE" w:rsidRPr="003A35A7" w:rsidRDefault="002466DE" w:rsidP="002466DE">
      <w:pPr>
        <w:pStyle w:val="HeadingLevel3B"/>
        <w:rPr>
          <w:rFonts w:ascii="Times New Roman" w:hAnsi="Times New Roman" w:cs="Times New Roman"/>
        </w:rPr>
      </w:pPr>
      <w:bookmarkStart w:id="245" w:name="_Toc42847427"/>
      <w:bookmarkStart w:id="246" w:name="_Toc43478641"/>
      <w:bookmarkStart w:id="247" w:name="_Toc50987054"/>
      <w:r w:rsidRPr="003A35A7">
        <w:rPr>
          <w:rFonts w:ascii="Times New Roman" w:hAnsi="Times New Roman" w:cs="Times New Roman"/>
        </w:rPr>
        <w:t xml:space="preserve">Figure </w:t>
      </w:r>
      <w:r w:rsidR="00FD28E2" w:rsidRPr="003A35A7">
        <w:rPr>
          <w:rFonts w:ascii="Times New Roman" w:hAnsi="Times New Roman" w:cs="Times New Roman"/>
        </w:rPr>
        <w:t>S</w:t>
      </w:r>
      <w:r w:rsidRPr="003A35A7">
        <w:rPr>
          <w:rFonts w:ascii="Times New Roman" w:hAnsi="Times New Roman" w:cs="Times New Roman"/>
        </w:rPr>
        <w:t xml:space="preserve">54: Radiocarbon results from the Site 1, Asselby to Pannal natural gas pipeline site. Details of the measurements are given in Table </w:t>
      </w:r>
      <w:r w:rsidR="00400782" w:rsidRPr="003A35A7">
        <w:rPr>
          <w:rFonts w:ascii="Times New Roman" w:hAnsi="Times New Roman" w:cs="Times New Roman"/>
        </w:rPr>
        <w:t>S</w:t>
      </w:r>
      <w:r w:rsidRPr="003A35A7">
        <w:rPr>
          <w:rFonts w:ascii="Times New Roman" w:hAnsi="Times New Roman" w:cs="Times New Roman"/>
        </w:rPr>
        <w:t>2.</w:t>
      </w:r>
      <w:bookmarkEnd w:id="245"/>
      <w:bookmarkEnd w:id="246"/>
      <w:bookmarkEnd w:id="247"/>
      <w:r w:rsidRPr="003A35A7">
        <w:rPr>
          <w:rFonts w:ascii="Times New Roman" w:hAnsi="Times New Roman" w:cs="Times New Roman"/>
        </w:rPr>
        <w:t xml:space="preserve"> </w:t>
      </w:r>
    </w:p>
    <w:p w14:paraId="34149039" w14:textId="77777777" w:rsidR="002466DE" w:rsidRPr="003A35A7" w:rsidRDefault="002466DE" w:rsidP="002466DE">
      <w:pPr>
        <w:pStyle w:val="BodyTextCopy"/>
        <w:rPr>
          <w:rFonts w:ascii="Times New Roman" w:hAnsi="Times New Roman"/>
          <w:i/>
          <w:szCs w:val="24"/>
        </w:rPr>
      </w:pPr>
      <w:r w:rsidRPr="003A35A7">
        <w:rPr>
          <w:rFonts w:ascii="Times New Roman" w:hAnsi="Times New Roman"/>
          <w:i/>
          <w:noProof/>
          <w:szCs w:val="24"/>
        </w:rPr>
        <w:lastRenderedPageBreak/>
        <w:drawing>
          <wp:inline distT="0" distB="0" distL="0" distR="0" wp14:anchorId="6ABA667F" wp14:editId="0BFAFC91">
            <wp:extent cx="5427023" cy="7090457"/>
            <wp:effectExtent l="0" t="0" r="2540" b="0"/>
            <wp:docPr id="724" name="Picture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 name="Site_2_Asselby_to_Pannal_18_1_20(2).png"/>
                    <pic:cNvPicPr/>
                  </pic:nvPicPr>
                  <pic:blipFill rotWithShape="1">
                    <a:blip r:embed="rId118"/>
                    <a:srcRect l="8797" t="9068" r="9726" b="8109"/>
                    <a:stretch/>
                  </pic:blipFill>
                  <pic:spPr bwMode="auto">
                    <a:xfrm>
                      <a:off x="0" y="0"/>
                      <a:ext cx="5433962" cy="7099523"/>
                    </a:xfrm>
                    <a:prstGeom prst="rect">
                      <a:avLst/>
                    </a:prstGeom>
                    <a:ln>
                      <a:noFill/>
                    </a:ln>
                    <a:extLst>
                      <a:ext uri="{53640926-AAD7-44D8-BBD7-CCE9431645EC}">
                        <a14:shadowObscured xmlns:a14="http://schemas.microsoft.com/office/drawing/2010/main"/>
                      </a:ext>
                    </a:extLst>
                  </pic:spPr>
                </pic:pic>
              </a:graphicData>
            </a:graphic>
          </wp:inline>
        </w:drawing>
      </w:r>
    </w:p>
    <w:p w14:paraId="13EDB646" w14:textId="76A9B6D9" w:rsidR="002466DE" w:rsidRPr="003A35A7" w:rsidRDefault="002466DE" w:rsidP="002466DE">
      <w:pPr>
        <w:pStyle w:val="HeadingLevel3B"/>
        <w:rPr>
          <w:rFonts w:ascii="Times New Roman" w:hAnsi="Times New Roman" w:cs="Times New Roman"/>
        </w:rPr>
      </w:pPr>
      <w:bookmarkStart w:id="248" w:name="_Toc42847428"/>
      <w:bookmarkStart w:id="249" w:name="_Toc43478642"/>
      <w:bookmarkStart w:id="250" w:name="_Toc50987055"/>
      <w:r w:rsidRPr="003A35A7">
        <w:rPr>
          <w:rFonts w:ascii="Times New Roman" w:hAnsi="Times New Roman" w:cs="Times New Roman"/>
        </w:rPr>
        <w:t xml:space="preserve">Figure </w:t>
      </w:r>
      <w:r w:rsidR="00FD28E2" w:rsidRPr="003A35A7">
        <w:rPr>
          <w:rFonts w:ascii="Times New Roman" w:hAnsi="Times New Roman" w:cs="Times New Roman"/>
        </w:rPr>
        <w:t>S</w:t>
      </w:r>
      <w:r w:rsidRPr="003A35A7">
        <w:rPr>
          <w:rFonts w:ascii="Times New Roman" w:hAnsi="Times New Roman" w:cs="Times New Roman"/>
        </w:rPr>
        <w:t xml:space="preserve">55: Site-specific model for results from Site 2, Asselby to Pannal gas pipeline. Details of the measurements are given in Table </w:t>
      </w:r>
      <w:r w:rsidR="00400782" w:rsidRPr="003A35A7">
        <w:rPr>
          <w:rFonts w:ascii="Times New Roman" w:hAnsi="Times New Roman" w:cs="Times New Roman"/>
        </w:rPr>
        <w:t>S</w:t>
      </w:r>
      <w:r w:rsidRPr="003A35A7">
        <w:rPr>
          <w:rFonts w:ascii="Times New Roman" w:hAnsi="Times New Roman" w:cs="Times New Roman"/>
        </w:rPr>
        <w:t xml:space="preserve">2. The format is identical to that of </w:t>
      </w:r>
      <w:r w:rsidR="009D4920" w:rsidRPr="003A35A7">
        <w:rPr>
          <w:rFonts w:ascii="Times New Roman" w:hAnsi="Times New Roman" w:cs="Times New Roman"/>
        </w:rPr>
        <w:t>Figure S11</w:t>
      </w:r>
      <w:r w:rsidRPr="003A35A7">
        <w:rPr>
          <w:rFonts w:ascii="Times New Roman" w:hAnsi="Times New Roman" w:cs="Times New Roman"/>
        </w:rPr>
        <w:t>. The large square brackets down the left-hand side of the figure, along with the OxCal keywords, define the model exactly.</w:t>
      </w:r>
      <w:bookmarkEnd w:id="248"/>
      <w:bookmarkEnd w:id="249"/>
      <w:bookmarkEnd w:id="250"/>
    </w:p>
    <w:p w14:paraId="21764D8F" w14:textId="77777777" w:rsidR="002466DE" w:rsidRPr="003A35A7" w:rsidRDefault="002466DE" w:rsidP="002466DE">
      <w:pPr>
        <w:pStyle w:val="BodyTextCopy"/>
        <w:rPr>
          <w:rFonts w:ascii="Times New Roman" w:hAnsi="Times New Roman"/>
          <w:i/>
          <w:szCs w:val="24"/>
        </w:rPr>
      </w:pPr>
      <w:r w:rsidRPr="003A35A7">
        <w:rPr>
          <w:rFonts w:ascii="Times New Roman" w:hAnsi="Times New Roman"/>
          <w:i/>
          <w:noProof/>
          <w:szCs w:val="24"/>
        </w:rPr>
        <w:lastRenderedPageBreak/>
        <w:drawing>
          <wp:inline distT="0" distB="0" distL="0" distR="0" wp14:anchorId="36B805C4" wp14:editId="4CC207CB">
            <wp:extent cx="5367646" cy="3772824"/>
            <wp:effectExtent l="0" t="0" r="5080" b="0"/>
            <wp:docPr id="702" name="Picture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 name="Site_17_3_Asselby_to_Pannal_18_1_20(1).png"/>
                    <pic:cNvPicPr/>
                  </pic:nvPicPr>
                  <pic:blipFill rotWithShape="1">
                    <a:blip r:embed="rId119"/>
                    <a:srcRect l="10495" t="10359" r="9949" b="9545"/>
                    <a:stretch/>
                  </pic:blipFill>
                  <pic:spPr bwMode="auto">
                    <a:xfrm>
                      <a:off x="0" y="0"/>
                      <a:ext cx="5377092" cy="3779463"/>
                    </a:xfrm>
                    <a:prstGeom prst="rect">
                      <a:avLst/>
                    </a:prstGeom>
                    <a:ln>
                      <a:noFill/>
                    </a:ln>
                    <a:extLst>
                      <a:ext uri="{53640926-AAD7-44D8-BBD7-CCE9431645EC}">
                        <a14:shadowObscured xmlns:a14="http://schemas.microsoft.com/office/drawing/2010/main"/>
                      </a:ext>
                    </a:extLst>
                  </pic:spPr>
                </pic:pic>
              </a:graphicData>
            </a:graphic>
          </wp:inline>
        </w:drawing>
      </w:r>
    </w:p>
    <w:p w14:paraId="528A2E48" w14:textId="67D898D8" w:rsidR="002466DE" w:rsidRPr="003A35A7" w:rsidRDefault="002466DE" w:rsidP="002466DE">
      <w:pPr>
        <w:pStyle w:val="HeadingLevel3B"/>
        <w:rPr>
          <w:rFonts w:ascii="Times New Roman" w:hAnsi="Times New Roman" w:cs="Times New Roman"/>
        </w:rPr>
      </w:pPr>
      <w:bookmarkStart w:id="251" w:name="_Hlk32827772"/>
      <w:bookmarkStart w:id="252" w:name="_Toc42847429"/>
      <w:bookmarkStart w:id="253" w:name="_Toc43478643"/>
      <w:bookmarkStart w:id="254" w:name="_Toc50987056"/>
      <w:r w:rsidRPr="003A35A7">
        <w:rPr>
          <w:rFonts w:ascii="Times New Roman" w:hAnsi="Times New Roman" w:cs="Times New Roman"/>
        </w:rPr>
        <w:t xml:space="preserve">Figure </w:t>
      </w:r>
      <w:r w:rsidR="00FD28E2" w:rsidRPr="003A35A7">
        <w:rPr>
          <w:rFonts w:ascii="Times New Roman" w:hAnsi="Times New Roman" w:cs="Times New Roman"/>
        </w:rPr>
        <w:t>S</w:t>
      </w:r>
      <w:r w:rsidRPr="003A35A7">
        <w:rPr>
          <w:rFonts w:ascii="Times New Roman" w:hAnsi="Times New Roman" w:cs="Times New Roman"/>
        </w:rPr>
        <w:t xml:space="preserve">56: Site-specific model for results from Site 17.3 Asselby to Pannal gas pipeline. Details of the measurements are given in Table </w:t>
      </w:r>
      <w:r w:rsidR="00400782" w:rsidRPr="003A35A7">
        <w:rPr>
          <w:rFonts w:ascii="Times New Roman" w:hAnsi="Times New Roman" w:cs="Times New Roman"/>
        </w:rPr>
        <w:t>S</w:t>
      </w:r>
      <w:r w:rsidRPr="003A35A7">
        <w:rPr>
          <w:rFonts w:ascii="Times New Roman" w:hAnsi="Times New Roman" w:cs="Times New Roman"/>
        </w:rPr>
        <w:t xml:space="preserve">2. The format is identical to that of </w:t>
      </w:r>
      <w:r w:rsidR="009D4920" w:rsidRPr="003A35A7">
        <w:rPr>
          <w:rFonts w:ascii="Times New Roman" w:hAnsi="Times New Roman" w:cs="Times New Roman"/>
        </w:rPr>
        <w:t>Figure S11</w:t>
      </w:r>
      <w:r w:rsidRPr="003A35A7">
        <w:rPr>
          <w:rFonts w:ascii="Times New Roman" w:hAnsi="Times New Roman" w:cs="Times New Roman"/>
        </w:rPr>
        <w:t xml:space="preserve">. Measurements followed by a question mark have been excluded from the model for reasons explained in the text, and are simple calibrated dates (Stuiver </w:t>
      </w:r>
      <w:r w:rsidR="00082029" w:rsidRPr="003A35A7">
        <w:rPr>
          <w:rFonts w:ascii="Times New Roman" w:hAnsi="Times New Roman" w:cs="Times New Roman"/>
        </w:rPr>
        <w:t xml:space="preserve">&amp; </w:t>
      </w:r>
      <w:r w:rsidRPr="003A35A7">
        <w:rPr>
          <w:rFonts w:ascii="Times New Roman" w:hAnsi="Times New Roman" w:cs="Times New Roman"/>
        </w:rPr>
        <w:t>Reimer</w:t>
      </w:r>
      <w:r w:rsidR="006112D9" w:rsidRPr="003A35A7">
        <w:rPr>
          <w:rFonts w:ascii="Times New Roman" w:hAnsi="Times New Roman" w:cs="Times New Roman"/>
        </w:rPr>
        <w:t>,</w:t>
      </w:r>
      <w:r w:rsidR="0069205A" w:rsidRPr="003A35A7">
        <w:rPr>
          <w:rFonts w:ascii="Times New Roman" w:hAnsi="Times New Roman" w:cs="Times New Roman"/>
        </w:rPr>
        <w:t xml:space="preserve"> </w:t>
      </w:r>
      <w:r w:rsidRPr="003A35A7">
        <w:rPr>
          <w:rFonts w:ascii="Times New Roman" w:hAnsi="Times New Roman" w:cs="Times New Roman"/>
        </w:rPr>
        <w:t>1993). The large square brackets down the left-hand side of the figure, along with the OxCal keywords, define the model exactly.</w:t>
      </w:r>
      <w:bookmarkEnd w:id="251"/>
      <w:bookmarkEnd w:id="252"/>
      <w:bookmarkEnd w:id="253"/>
      <w:bookmarkEnd w:id="254"/>
    </w:p>
    <w:p w14:paraId="1A1E5700" w14:textId="77777777" w:rsidR="002466DE" w:rsidRPr="003A35A7" w:rsidRDefault="002466DE" w:rsidP="002466DE">
      <w:pPr>
        <w:pStyle w:val="BodyTextCopy"/>
        <w:rPr>
          <w:rFonts w:ascii="Times New Roman" w:hAnsi="Times New Roman"/>
          <w:i/>
          <w:szCs w:val="24"/>
        </w:rPr>
      </w:pPr>
    </w:p>
    <w:p w14:paraId="18FC627C" w14:textId="77777777" w:rsidR="002466DE" w:rsidRPr="003A35A7" w:rsidRDefault="002466DE" w:rsidP="002466DE">
      <w:pPr>
        <w:pStyle w:val="BodyTextCopy"/>
        <w:rPr>
          <w:rFonts w:ascii="Times New Roman" w:hAnsi="Times New Roman"/>
          <w:i/>
          <w:szCs w:val="24"/>
        </w:rPr>
      </w:pPr>
      <w:r w:rsidRPr="003A35A7">
        <w:rPr>
          <w:rFonts w:ascii="Times New Roman" w:hAnsi="Times New Roman"/>
          <w:i/>
          <w:noProof/>
          <w:szCs w:val="24"/>
        </w:rPr>
        <w:drawing>
          <wp:inline distT="0" distB="0" distL="0" distR="0" wp14:anchorId="4AB1DD8C" wp14:editId="248D25CB">
            <wp:extent cx="5367020" cy="1850492"/>
            <wp:effectExtent l="0" t="0" r="5080" b="0"/>
            <wp:docPr id="703" name="Picture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 name="Site_18_5_Asselby_to_Pannal_18_1_20(1).png"/>
                    <pic:cNvPicPr/>
                  </pic:nvPicPr>
                  <pic:blipFill rotWithShape="1">
                    <a:blip r:embed="rId120"/>
                    <a:srcRect l="10054" t="12369" r="10395" b="10702"/>
                    <a:stretch/>
                  </pic:blipFill>
                  <pic:spPr bwMode="auto">
                    <a:xfrm>
                      <a:off x="0" y="0"/>
                      <a:ext cx="5412920" cy="1866318"/>
                    </a:xfrm>
                    <a:prstGeom prst="rect">
                      <a:avLst/>
                    </a:prstGeom>
                    <a:ln>
                      <a:noFill/>
                    </a:ln>
                    <a:extLst>
                      <a:ext uri="{53640926-AAD7-44D8-BBD7-CCE9431645EC}">
                        <a14:shadowObscured xmlns:a14="http://schemas.microsoft.com/office/drawing/2010/main"/>
                      </a:ext>
                    </a:extLst>
                  </pic:spPr>
                </pic:pic>
              </a:graphicData>
            </a:graphic>
          </wp:inline>
        </w:drawing>
      </w:r>
    </w:p>
    <w:p w14:paraId="255AED77" w14:textId="7B6C739A" w:rsidR="002466DE" w:rsidRPr="003A35A7" w:rsidRDefault="002466DE" w:rsidP="002466DE">
      <w:pPr>
        <w:pStyle w:val="HeadingLevel3B"/>
        <w:rPr>
          <w:rFonts w:ascii="Times New Roman" w:hAnsi="Times New Roman" w:cs="Times New Roman"/>
        </w:rPr>
      </w:pPr>
      <w:bookmarkStart w:id="255" w:name="_Toc42847430"/>
      <w:bookmarkStart w:id="256" w:name="_Toc43478644"/>
      <w:bookmarkStart w:id="257" w:name="_Toc50987057"/>
      <w:r w:rsidRPr="003A35A7">
        <w:rPr>
          <w:rFonts w:ascii="Times New Roman" w:hAnsi="Times New Roman" w:cs="Times New Roman"/>
        </w:rPr>
        <w:t xml:space="preserve">Figure </w:t>
      </w:r>
      <w:r w:rsidR="00FD28E2" w:rsidRPr="003A35A7">
        <w:rPr>
          <w:rFonts w:ascii="Times New Roman" w:hAnsi="Times New Roman" w:cs="Times New Roman"/>
        </w:rPr>
        <w:t>S</w:t>
      </w:r>
      <w:r w:rsidRPr="003A35A7">
        <w:rPr>
          <w:rFonts w:ascii="Times New Roman" w:hAnsi="Times New Roman" w:cs="Times New Roman"/>
        </w:rPr>
        <w:t xml:space="preserve">57: Radiocarbon results from Site 18.5 Asselby to Pannal gas pipeline. Details of the measurements are given in Table </w:t>
      </w:r>
      <w:r w:rsidR="00400782" w:rsidRPr="003A35A7">
        <w:rPr>
          <w:rFonts w:ascii="Times New Roman" w:hAnsi="Times New Roman" w:cs="Times New Roman"/>
        </w:rPr>
        <w:t>S</w:t>
      </w:r>
      <w:r w:rsidRPr="003A35A7">
        <w:rPr>
          <w:rFonts w:ascii="Times New Roman" w:hAnsi="Times New Roman" w:cs="Times New Roman"/>
        </w:rPr>
        <w:t>2.</w:t>
      </w:r>
      <w:bookmarkEnd w:id="255"/>
      <w:bookmarkEnd w:id="256"/>
      <w:bookmarkEnd w:id="257"/>
    </w:p>
    <w:p w14:paraId="2C54AD79" w14:textId="77777777" w:rsidR="002466DE" w:rsidRPr="003A35A7" w:rsidRDefault="002466DE" w:rsidP="002466DE">
      <w:pPr>
        <w:pStyle w:val="BodyTextCopy"/>
        <w:rPr>
          <w:rFonts w:ascii="Times New Roman" w:hAnsi="Times New Roman"/>
          <w:i/>
          <w:szCs w:val="24"/>
        </w:rPr>
      </w:pPr>
    </w:p>
    <w:p w14:paraId="478FBA1F" w14:textId="77777777" w:rsidR="002466DE" w:rsidRPr="003A35A7" w:rsidRDefault="002466DE" w:rsidP="002466DE">
      <w:pPr>
        <w:rPr>
          <w:rFonts w:ascii="Times New Roman" w:hAnsi="Times New Roman" w:cs="Times New Roman"/>
          <w:sz w:val="24"/>
          <w:szCs w:val="24"/>
        </w:rPr>
      </w:pPr>
      <w:r w:rsidRPr="003A35A7">
        <w:rPr>
          <w:rFonts w:ascii="Times New Roman" w:hAnsi="Times New Roman" w:cs="Times New Roman"/>
          <w:noProof/>
          <w:sz w:val="24"/>
          <w:szCs w:val="24"/>
        </w:rPr>
        <w:lastRenderedPageBreak/>
        <w:drawing>
          <wp:inline distT="0" distB="0" distL="0" distR="0" wp14:anchorId="55EF9FBB" wp14:editId="64CFB19B">
            <wp:extent cx="5391707" cy="890649"/>
            <wp:effectExtent l="0" t="0" r="0" b="5080"/>
            <wp:docPr id="704" name="Picture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 name="Site_18_10_Area_6_Assebly_to_Pannal_pipeline.png"/>
                    <pic:cNvPicPr/>
                  </pic:nvPicPr>
                  <pic:blipFill rotWithShape="1">
                    <a:blip r:embed="rId121"/>
                    <a:srcRect l="10143" t="18645" r="10302" b="11897"/>
                    <a:stretch/>
                  </pic:blipFill>
                  <pic:spPr bwMode="auto">
                    <a:xfrm>
                      <a:off x="0" y="0"/>
                      <a:ext cx="5432569" cy="897399"/>
                    </a:xfrm>
                    <a:prstGeom prst="rect">
                      <a:avLst/>
                    </a:prstGeom>
                    <a:ln>
                      <a:noFill/>
                    </a:ln>
                    <a:extLst>
                      <a:ext uri="{53640926-AAD7-44D8-BBD7-CCE9431645EC}">
                        <a14:shadowObscured xmlns:a14="http://schemas.microsoft.com/office/drawing/2010/main"/>
                      </a:ext>
                    </a:extLst>
                  </pic:spPr>
                </pic:pic>
              </a:graphicData>
            </a:graphic>
          </wp:inline>
        </w:drawing>
      </w:r>
    </w:p>
    <w:p w14:paraId="6FE415D2" w14:textId="0A9BD2AF" w:rsidR="002466DE" w:rsidRPr="003A35A7" w:rsidRDefault="002466DE" w:rsidP="002466DE">
      <w:pPr>
        <w:pStyle w:val="HeadingLevel3B"/>
        <w:rPr>
          <w:rFonts w:ascii="Times New Roman" w:hAnsi="Times New Roman" w:cs="Times New Roman"/>
        </w:rPr>
      </w:pPr>
      <w:bookmarkStart w:id="258" w:name="_Toc42847431"/>
      <w:bookmarkStart w:id="259" w:name="_Toc43478645"/>
      <w:bookmarkStart w:id="260" w:name="_Toc50987058"/>
      <w:r w:rsidRPr="003A35A7">
        <w:rPr>
          <w:rFonts w:ascii="Times New Roman" w:hAnsi="Times New Roman" w:cs="Times New Roman"/>
        </w:rPr>
        <w:t xml:space="preserve">Figure </w:t>
      </w:r>
      <w:r w:rsidR="00FD28E2" w:rsidRPr="003A35A7">
        <w:rPr>
          <w:rFonts w:ascii="Times New Roman" w:hAnsi="Times New Roman" w:cs="Times New Roman"/>
        </w:rPr>
        <w:t>S</w:t>
      </w:r>
      <w:r w:rsidRPr="003A35A7">
        <w:rPr>
          <w:rFonts w:ascii="Times New Roman" w:hAnsi="Times New Roman" w:cs="Times New Roman"/>
        </w:rPr>
        <w:t xml:space="preserve">58: Radiocarbon result from Site 18.10 Asselby to Pannal gas pipeline. Details of the measurement are given in Table </w:t>
      </w:r>
      <w:r w:rsidR="00400782" w:rsidRPr="003A35A7">
        <w:rPr>
          <w:rFonts w:ascii="Times New Roman" w:hAnsi="Times New Roman" w:cs="Times New Roman"/>
        </w:rPr>
        <w:t>S</w:t>
      </w:r>
      <w:r w:rsidRPr="003A35A7">
        <w:rPr>
          <w:rFonts w:ascii="Times New Roman" w:hAnsi="Times New Roman" w:cs="Times New Roman"/>
        </w:rPr>
        <w:t>2.</w:t>
      </w:r>
      <w:bookmarkEnd w:id="258"/>
      <w:bookmarkEnd w:id="259"/>
      <w:bookmarkEnd w:id="260"/>
      <w:r w:rsidRPr="003A35A7">
        <w:rPr>
          <w:rFonts w:ascii="Times New Roman" w:hAnsi="Times New Roman" w:cs="Times New Roman"/>
        </w:rPr>
        <w:t xml:space="preserve"> </w:t>
      </w:r>
    </w:p>
    <w:p w14:paraId="1C25FBF9" w14:textId="77777777" w:rsidR="002466DE" w:rsidRPr="003A35A7" w:rsidRDefault="002466DE" w:rsidP="002466DE">
      <w:pPr>
        <w:pStyle w:val="BodyTextCopy"/>
        <w:rPr>
          <w:rFonts w:ascii="Times New Roman" w:hAnsi="Times New Roman"/>
          <w:szCs w:val="24"/>
        </w:rPr>
      </w:pPr>
    </w:p>
    <w:p w14:paraId="78403B79" w14:textId="77777777" w:rsidR="002466DE" w:rsidRPr="003A35A7" w:rsidRDefault="002466DE" w:rsidP="002466DE">
      <w:pPr>
        <w:rPr>
          <w:rFonts w:ascii="Times New Roman" w:hAnsi="Times New Roman" w:cs="Times New Roman"/>
          <w:sz w:val="24"/>
          <w:szCs w:val="24"/>
        </w:rPr>
      </w:pPr>
      <w:r w:rsidRPr="003A35A7">
        <w:rPr>
          <w:rFonts w:ascii="Times New Roman" w:hAnsi="Times New Roman" w:cs="Times New Roman"/>
          <w:noProof/>
          <w:sz w:val="24"/>
          <w:szCs w:val="24"/>
        </w:rPr>
        <w:drawing>
          <wp:inline distT="0" distB="0" distL="0" distR="0" wp14:anchorId="0EDD7E00" wp14:editId="62376EAF">
            <wp:extent cx="5391150" cy="896533"/>
            <wp:effectExtent l="0" t="0" r="0" b="0"/>
            <wp:docPr id="705" name="Picture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 name="Site_18_11B_Area_6_Assebly_to_Pannale.png"/>
                    <pic:cNvPicPr/>
                  </pic:nvPicPr>
                  <pic:blipFill rotWithShape="1">
                    <a:blip r:embed="rId122"/>
                    <a:srcRect l="10143" t="17713" r="10302" b="12363"/>
                    <a:stretch/>
                  </pic:blipFill>
                  <pic:spPr bwMode="auto">
                    <a:xfrm>
                      <a:off x="0" y="0"/>
                      <a:ext cx="5482417" cy="911710"/>
                    </a:xfrm>
                    <a:prstGeom prst="rect">
                      <a:avLst/>
                    </a:prstGeom>
                    <a:ln>
                      <a:noFill/>
                    </a:ln>
                    <a:extLst>
                      <a:ext uri="{53640926-AAD7-44D8-BBD7-CCE9431645EC}">
                        <a14:shadowObscured xmlns:a14="http://schemas.microsoft.com/office/drawing/2010/main"/>
                      </a:ext>
                    </a:extLst>
                  </pic:spPr>
                </pic:pic>
              </a:graphicData>
            </a:graphic>
          </wp:inline>
        </w:drawing>
      </w:r>
    </w:p>
    <w:p w14:paraId="53367DC1" w14:textId="16EE413E" w:rsidR="002466DE" w:rsidRPr="003A35A7" w:rsidRDefault="002466DE" w:rsidP="002466DE">
      <w:pPr>
        <w:pStyle w:val="HeadingLevel3B"/>
        <w:rPr>
          <w:rFonts w:ascii="Times New Roman" w:hAnsi="Times New Roman" w:cs="Times New Roman"/>
        </w:rPr>
      </w:pPr>
      <w:bookmarkStart w:id="261" w:name="_Toc42847432"/>
      <w:bookmarkStart w:id="262" w:name="_Toc43478646"/>
      <w:bookmarkStart w:id="263" w:name="_Toc50987059"/>
      <w:r w:rsidRPr="003A35A7">
        <w:rPr>
          <w:rFonts w:ascii="Times New Roman" w:hAnsi="Times New Roman" w:cs="Times New Roman"/>
        </w:rPr>
        <w:t xml:space="preserve">Figure </w:t>
      </w:r>
      <w:r w:rsidR="00FD28E2" w:rsidRPr="003A35A7">
        <w:rPr>
          <w:rFonts w:ascii="Times New Roman" w:hAnsi="Times New Roman" w:cs="Times New Roman"/>
        </w:rPr>
        <w:t>S</w:t>
      </w:r>
      <w:r w:rsidRPr="003A35A7">
        <w:rPr>
          <w:rFonts w:ascii="Times New Roman" w:hAnsi="Times New Roman" w:cs="Times New Roman"/>
        </w:rPr>
        <w:t xml:space="preserve">59: Radiocarbon result from Site 18.11B Asselby to Pannal gas pipeline. Details of the measurement are given in Table </w:t>
      </w:r>
      <w:r w:rsidR="00400782" w:rsidRPr="003A35A7">
        <w:rPr>
          <w:rFonts w:ascii="Times New Roman" w:hAnsi="Times New Roman" w:cs="Times New Roman"/>
        </w:rPr>
        <w:t>S</w:t>
      </w:r>
      <w:r w:rsidRPr="003A35A7">
        <w:rPr>
          <w:rFonts w:ascii="Times New Roman" w:hAnsi="Times New Roman" w:cs="Times New Roman"/>
        </w:rPr>
        <w:t>2.</w:t>
      </w:r>
      <w:bookmarkEnd w:id="261"/>
      <w:bookmarkEnd w:id="262"/>
      <w:bookmarkEnd w:id="263"/>
      <w:r w:rsidRPr="003A35A7">
        <w:rPr>
          <w:rFonts w:ascii="Times New Roman" w:hAnsi="Times New Roman" w:cs="Times New Roman"/>
        </w:rPr>
        <w:t xml:space="preserve"> </w:t>
      </w:r>
    </w:p>
    <w:p w14:paraId="6C83250F" w14:textId="77777777" w:rsidR="002466DE" w:rsidRPr="003A35A7" w:rsidRDefault="002466DE" w:rsidP="002466DE">
      <w:pPr>
        <w:pStyle w:val="BodyTextCopy"/>
        <w:rPr>
          <w:rFonts w:ascii="Times New Roman" w:hAnsi="Times New Roman"/>
          <w:i/>
          <w:szCs w:val="24"/>
        </w:rPr>
      </w:pPr>
      <w:r w:rsidRPr="003A35A7">
        <w:rPr>
          <w:rFonts w:ascii="Times New Roman" w:hAnsi="Times New Roman"/>
          <w:i/>
          <w:noProof/>
          <w:szCs w:val="24"/>
        </w:rPr>
        <w:drawing>
          <wp:anchor distT="0" distB="0" distL="114300" distR="114300" simplePos="0" relativeHeight="251660288" behindDoc="0" locked="0" layoutInCell="1" allowOverlap="1" wp14:anchorId="039E219E" wp14:editId="647C6F68">
            <wp:simplePos x="0" y="0"/>
            <wp:positionH relativeFrom="column">
              <wp:posOffset>0</wp:posOffset>
            </wp:positionH>
            <wp:positionV relativeFrom="paragraph">
              <wp:posOffset>344805</wp:posOffset>
            </wp:positionV>
            <wp:extent cx="5348605" cy="1169670"/>
            <wp:effectExtent l="0" t="0" r="4445" b="0"/>
            <wp:wrapTopAndBottom/>
            <wp:docPr id="680" name="Pictur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Site_20_4_East_Area_7_Assebly_to_Pannal_pipeline.png"/>
                    <pic:cNvPicPr/>
                  </pic:nvPicPr>
                  <pic:blipFill rotWithShape="1">
                    <a:blip r:embed="rId123"/>
                    <a:srcRect l="9966" t="13804" r="9772" b="9888"/>
                    <a:stretch/>
                  </pic:blipFill>
                  <pic:spPr bwMode="auto">
                    <a:xfrm>
                      <a:off x="0" y="0"/>
                      <a:ext cx="5348605" cy="11696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E31A961" w14:textId="4D49ADCE" w:rsidR="002466DE" w:rsidRPr="003A35A7" w:rsidRDefault="002466DE" w:rsidP="002466DE">
      <w:pPr>
        <w:pStyle w:val="HeadingLevel3B"/>
        <w:rPr>
          <w:rFonts w:ascii="Times New Roman" w:hAnsi="Times New Roman" w:cs="Times New Roman"/>
        </w:rPr>
      </w:pPr>
      <w:bookmarkStart w:id="264" w:name="_Toc42847433"/>
      <w:bookmarkStart w:id="265" w:name="_Toc43478647"/>
      <w:bookmarkStart w:id="266" w:name="_Toc50987060"/>
      <w:r w:rsidRPr="003A35A7">
        <w:rPr>
          <w:rFonts w:ascii="Times New Roman" w:hAnsi="Times New Roman" w:cs="Times New Roman"/>
        </w:rPr>
        <w:t xml:space="preserve">Figure </w:t>
      </w:r>
      <w:r w:rsidR="00FD28E2" w:rsidRPr="003A35A7">
        <w:rPr>
          <w:rFonts w:ascii="Times New Roman" w:hAnsi="Times New Roman" w:cs="Times New Roman"/>
        </w:rPr>
        <w:t>S</w:t>
      </w:r>
      <w:r w:rsidRPr="003A35A7">
        <w:rPr>
          <w:rFonts w:ascii="Times New Roman" w:hAnsi="Times New Roman" w:cs="Times New Roman"/>
        </w:rPr>
        <w:t xml:space="preserve">60: Radiocarbon result from Site 20.4 East, Asselby to Pannal gas pipeline. Details of the measurement are given in Table </w:t>
      </w:r>
      <w:r w:rsidR="00400782" w:rsidRPr="003A35A7">
        <w:rPr>
          <w:rFonts w:ascii="Times New Roman" w:hAnsi="Times New Roman" w:cs="Times New Roman"/>
        </w:rPr>
        <w:t>S</w:t>
      </w:r>
      <w:r w:rsidRPr="003A35A7">
        <w:rPr>
          <w:rFonts w:ascii="Times New Roman" w:hAnsi="Times New Roman" w:cs="Times New Roman"/>
        </w:rPr>
        <w:t>2.</w:t>
      </w:r>
      <w:bookmarkEnd w:id="264"/>
      <w:bookmarkEnd w:id="265"/>
      <w:bookmarkEnd w:id="266"/>
      <w:r w:rsidRPr="003A35A7">
        <w:rPr>
          <w:rFonts w:ascii="Times New Roman" w:hAnsi="Times New Roman" w:cs="Times New Roman"/>
        </w:rPr>
        <w:t xml:space="preserve"> </w:t>
      </w:r>
    </w:p>
    <w:p w14:paraId="523BF509" w14:textId="77777777" w:rsidR="002466DE" w:rsidRPr="003A35A7" w:rsidRDefault="002466DE" w:rsidP="002466DE">
      <w:pPr>
        <w:rPr>
          <w:rFonts w:ascii="Times New Roman" w:hAnsi="Times New Roman" w:cs="Times New Roman"/>
          <w:i/>
          <w:sz w:val="24"/>
          <w:szCs w:val="24"/>
        </w:rPr>
      </w:pPr>
      <w:r w:rsidRPr="003A35A7">
        <w:rPr>
          <w:rFonts w:ascii="Times New Roman" w:hAnsi="Times New Roman" w:cs="Times New Roman"/>
          <w:i/>
          <w:sz w:val="24"/>
          <w:szCs w:val="24"/>
        </w:rPr>
        <w:br w:type="page"/>
      </w:r>
    </w:p>
    <w:p w14:paraId="61342B6A" w14:textId="77777777" w:rsidR="002466DE" w:rsidRPr="003A35A7" w:rsidRDefault="002466DE" w:rsidP="002466DE">
      <w:pPr>
        <w:pStyle w:val="BodyTextCopy"/>
        <w:rPr>
          <w:rFonts w:ascii="Times New Roman" w:hAnsi="Times New Roman"/>
          <w:i/>
          <w:szCs w:val="24"/>
        </w:rPr>
      </w:pPr>
      <w:r w:rsidRPr="003A35A7">
        <w:rPr>
          <w:rFonts w:ascii="Times New Roman" w:hAnsi="Times New Roman"/>
          <w:i/>
          <w:noProof/>
          <w:szCs w:val="24"/>
        </w:rPr>
        <w:lastRenderedPageBreak/>
        <w:drawing>
          <wp:inline distT="0" distB="0" distL="0" distR="0" wp14:anchorId="14CACDCA" wp14:editId="43456C2A">
            <wp:extent cx="5400040" cy="524446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RS_176_2020_fig_52.png"/>
                    <pic:cNvPicPr/>
                  </pic:nvPicPr>
                  <pic:blipFill>
                    <a:blip r:embed="rId124">
                      <a:extLst>
                        <a:ext uri="{28A0092B-C50C-407E-A947-70E740481C1C}">
                          <a14:useLocalDpi xmlns:a14="http://schemas.microsoft.com/office/drawing/2010/main" val="0"/>
                        </a:ext>
                      </a:extLst>
                    </a:blip>
                    <a:stretch>
                      <a:fillRect/>
                    </a:stretch>
                  </pic:blipFill>
                  <pic:spPr>
                    <a:xfrm>
                      <a:off x="0" y="0"/>
                      <a:ext cx="5400040" cy="5244465"/>
                    </a:xfrm>
                    <a:prstGeom prst="rect">
                      <a:avLst/>
                    </a:prstGeom>
                  </pic:spPr>
                </pic:pic>
              </a:graphicData>
            </a:graphic>
          </wp:inline>
        </w:drawing>
      </w:r>
    </w:p>
    <w:p w14:paraId="297276D9" w14:textId="2018126F" w:rsidR="002466DE" w:rsidRPr="003A35A7" w:rsidRDefault="002466DE" w:rsidP="002466DE">
      <w:pPr>
        <w:pStyle w:val="HeadingLevel3B"/>
        <w:rPr>
          <w:rFonts w:ascii="Times New Roman" w:hAnsi="Times New Roman" w:cs="Times New Roman"/>
        </w:rPr>
      </w:pPr>
      <w:bookmarkStart w:id="267" w:name="_Toc42847434"/>
      <w:bookmarkStart w:id="268" w:name="_Toc43478648"/>
      <w:bookmarkStart w:id="269" w:name="_Toc50987061"/>
      <w:r w:rsidRPr="003A35A7">
        <w:rPr>
          <w:rFonts w:ascii="Times New Roman" w:hAnsi="Times New Roman" w:cs="Times New Roman"/>
        </w:rPr>
        <w:t xml:space="preserve">Figure </w:t>
      </w:r>
      <w:r w:rsidR="00FD28E2" w:rsidRPr="003A35A7">
        <w:rPr>
          <w:rFonts w:ascii="Times New Roman" w:hAnsi="Times New Roman" w:cs="Times New Roman"/>
        </w:rPr>
        <w:t>S</w:t>
      </w:r>
      <w:r w:rsidRPr="003A35A7">
        <w:rPr>
          <w:rFonts w:ascii="Times New Roman" w:hAnsi="Times New Roman" w:cs="Times New Roman"/>
        </w:rPr>
        <w:t xml:space="preserve">61: Site-specific model for results from Site 20.4 West, South Dyke, Asselby to Pannal gas pipeline. Details of the measurements are given in Table </w:t>
      </w:r>
      <w:r w:rsidR="00400782" w:rsidRPr="003A35A7">
        <w:rPr>
          <w:rFonts w:ascii="Times New Roman" w:hAnsi="Times New Roman" w:cs="Times New Roman"/>
        </w:rPr>
        <w:t>S</w:t>
      </w:r>
      <w:r w:rsidRPr="003A35A7">
        <w:rPr>
          <w:rFonts w:ascii="Times New Roman" w:hAnsi="Times New Roman" w:cs="Times New Roman"/>
        </w:rPr>
        <w:t xml:space="preserve">2. The format is identical to that of </w:t>
      </w:r>
      <w:r w:rsidR="009D4920" w:rsidRPr="003A35A7">
        <w:rPr>
          <w:rFonts w:ascii="Times New Roman" w:hAnsi="Times New Roman" w:cs="Times New Roman"/>
        </w:rPr>
        <w:t>Figure S11</w:t>
      </w:r>
      <w:r w:rsidRPr="003A35A7">
        <w:rPr>
          <w:rFonts w:ascii="Times New Roman" w:hAnsi="Times New Roman" w:cs="Times New Roman"/>
        </w:rPr>
        <w:t xml:space="preserve">. The measurement followed by a question mark has been excluded from models and is a simple calibrated date (Stuiver </w:t>
      </w:r>
      <w:r w:rsidR="00082029" w:rsidRPr="003A35A7">
        <w:rPr>
          <w:rFonts w:ascii="Times New Roman" w:hAnsi="Times New Roman" w:cs="Times New Roman"/>
        </w:rPr>
        <w:t xml:space="preserve">&amp; </w:t>
      </w:r>
      <w:r w:rsidRPr="003A35A7">
        <w:rPr>
          <w:rFonts w:ascii="Times New Roman" w:hAnsi="Times New Roman" w:cs="Times New Roman"/>
        </w:rPr>
        <w:t>Reimer</w:t>
      </w:r>
      <w:r w:rsidR="006112D9" w:rsidRPr="003A35A7">
        <w:rPr>
          <w:rFonts w:ascii="Times New Roman" w:hAnsi="Times New Roman" w:cs="Times New Roman"/>
        </w:rPr>
        <w:t>,</w:t>
      </w:r>
      <w:r w:rsidR="0069205A" w:rsidRPr="003A35A7">
        <w:rPr>
          <w:rFonts w:ascii="Times New Roman" w:hAnsi="Times New Roman" w:cs="Times New Roman"/>
        </w:rPr>
        <w:t xml:space="preserve"> </w:t>
      </w:r>
      <w:r w:rsidRPr="003A35A7">
        <w:rPr>
          <w:rFonts w:ascii="Times New Roman" w:hAnsi="Times New Roman" w:cs="Times New Roman"/>
        </w:rPr>
        <w:t>1993).</w:t>
      </w:r>
      <w:r w:rsidR="001C4BB9" w:rsidRPr="003A35A7">
        <w:rPr>
          <w:rFonts w:ascii="Times New Roman" w:hAnsi="Times New Roman" w:cs="Times New Roman"/>
        </w:rPr>
        <w:t xml:space="preserve"> </w:t>
      </w:r>
      <w:r w:rsidRPr="003A35A7">
        <w:rPr>
          <w:rFonts w:ascii="Times New Roman" w:hAnsi="Times New Roman" w:cs="Times New Roman"/>
        </w:rPr>
        <w:t>The large square brackets down the left-hand side of the figure, along with the OxCal keywords, define the model exactly.</w:t>
      </w:r>
      <w:bookmarkEnd w:id="267"/>
      <w:bookmarkEnd w:id="268"/>
      <w:bookmarkEnd w:id="269"/>
    </w:p>
    <w:p w14:paraId="2746278B" w14:textId="77777777" w:rsidR="002466DE" w:rsidRPr="003A35A7" w:rsidRDefault="002466DE" w:rsidP="002466DE">
      <w:pPr>
        <w:rPr>
          <w:rFonts w:ascii="Times New Roman" w:hAnsi="Times New Roman" w:cs="Times New Roman"/>
          <w:sz w:val="24"/>
          <w:szCs w:val="24"/>
        </w:rPr>
      </w:pPr>
      <w:r w:rsidRPr="003A35A7">
        <w:rPr>
          <w:rFonts w:ascii="Times New Roman" w:hAnsi="Times New Roman" w:cs="Times New Roman"/>
          <w:sz w:val="24"/>
          <w:szCs w:val="24"/>
        </w:rPr>
        <w:br w:type="page"/>
      </w:r>
    </w:p>
    <w:p w14:paraId="4967C8A0" w14:textId="77777777" w:rsidR="002466DE" w:rsidRPr="003A35A7" w:rsidRDefault="002466DE" w:rsidP="002466DE">
      <w:pPr>
        <w:pStyle w:val="BodyTextCopy"/>
        <w:rPr>
          <w:rFonts w:ascii="Times New Roman" w:hAnsi="Times New Roman"/>
          <w:i/>
          <w:szCs w:val="24"/>
        </w:rPr>
      </w:pPr>
      <w:r w:rsidRPr="003A35A7">
        <w:rPr>
          <w:rFonts w:ascii="Times New Roman" w:hAnsi="Times New Roman"/>
          <w:i/>
          <w:noProof/>
          <w:szCs w:val="24"/>
        </w:rPr>
        <w:lastRenderedPageBreak/>
        <w:drawing>
          <wp:inline distT="0" distB="0" distL="0" distR="0" wp14:anchorId="5953606C" wp14:editId="6EA6EEEA">
            <wp:extent cx="5449654" cy="1395350"/>
            <wp:effectExtent l="0" t="0" r="0" b="0"/>
            <wp:docPr id="707" name="Picture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 name="Site_26_2_Area_12_Asselby_to_Pannal_18_1_20.png"/>
                    <pic:cNvPicPr/>
                  </pic:nvPicPr>
                  <pic:blipFill rotWithShape="1">
                    <a:blip r:embed="rId125"/>
                    <a:srcRect l="9877" t="14064" r="9845" b="9706"/>
                    <a:stretch/>
                  </pic:blipFill>
                  <pic:spPr bwMode="auto">
                    <a:xfrm>
                      <a:off x="0" y="0"/>
                      <a:ext cx="5509846" cy="1410762"/>
                    </a:xfrm>
                    <a:prstGeom prst="rect">
                      <a:avLst/>
                    </a:prstGeom>
                    <a:ln>
                      <a:noFill/>
                    </a:ln>
                    <a:extLst>
                      <a:ext uri="{53640926-AAD7-44D8-BBD7-CCE9431645EC}">
                        <a14:shadowObscured xmlns:a14="http://schemas.microsoft.com/office/drawing/2010/main"/>
                      </a:ext>
                    </a:extLst>
                  </pic:spPr>
                </pic:pic>
              </a:graphicData>
            </a:graphic>
          </wp:inline>
        </w:drawing>
      </w:r>
    </w:p>
    <w:p w14:paraId="2D8886C1" w14:textId="5687E57E" w:rsidR="002466DE" w:rsidRPr="003A35A7" w:rsidRDefault="002466DE" w:rsidP="002466DE">
      <w:pPr>
        <w:pStyle w:val="HeadingLevel3B"/>
        <w:rPr>
          <w:rFonts w:ascii="Times New Roman" w:hAnsi="Times New Roman" w:cs="Times New Roman"/>
        </w:rPr>
      </w:pPr>
      <w:bookmarkStart w:id="270" w:name="_Toc42847435"/>
      <w:bookmarkStart w:id="271" w:name="_Toc43478649"/>
      <w:bookmarkStart w:id="272" w:name="_Toc50987062"/>
      <w:r w:rsidRPr="003A35A7">
        <w:rPr>
          <w:rFonts w:ascii="Times New Roman" w:hAnsi="Times New Roman" w:cs="Times New Roman"/>
        </w:rPr>
        <w:t xml:space="preserve">Figure </w:t>
      </w:r>
      <w:r w:rsidR="00FD28E2" w:rsidRPr="003A35A7">
        <w:rPr>
          <w:rFonts w:ascii="Times New Roman" w:hAnsi="Times New Roman" w:cs="Times New Roman"/>
        </w:rPr>
        <w:t>S</w:t>
      </w:r>
      <w:r w:rsidRPr="003A35A7">
        <w:rPr>
          <w:rFonts w:ascii="Times New Roman" w:hAnsi="Times New Roman" w:cs="Times New Roman"/>
        </w:rPr>
        <w:t xml:space="preserve">62: Radiocarbon results from Site 26.2, Asselby to Pannal gas pipeline. Details of the measurements are given in Table </w:t>
      </w:r>
      <w:r w:rsidR="00BA0B4C" w:rsidRPr="003A35A7">
        <w:rPr>
          <w:rFonts w:ascii="Times New Roman" w:hAnsi="Times New Roman" w:cs="Times New Roman"/>
        </w:rPr>
        <w:t>S</w:t>
      </w:r>
      <w:r w:rsidRPr="003A35A7">
        <w:rPr>
          <w:rFonts w:ascii="Times New Roman" w:hAnsi="Times New Roman" w:cs="Times New Roman"/>
        </w:rPr>
        <w:t>2.</w:t>
      </w:r>
      <w:bookmarkEnd w:id="270"/>
      <w:bookmarkEnd w:id="271"/>
      <w:bookmarkEnd w:id="272"/>
    </w:p>
    <w:p w14:paraId="69A671C7" w14:textId="77777777" w:rsidR="002466DE" w:rsidRPr="003A35A7" w:rsidRDefault="002466DE" w:rsidP="002466DE">
      <w:pPr>
        <w:pStyle w:val="BodyTextCopy"/>
        <w:rPr>
          <w:rFonts w:ascii="Times New Roman" w:hAnsi="Times New Roman"/>
          <w:i/>
          <w:szCs w:val="24"/>
        </w:rPr>
      </w:pPr>
    </w:p>
    <w:p w14:paraId="3167CD10" w14:textId="77777777" w:rsidR="002466DE" w:rsidRPr="003A35A7" w:rsidRDefault="002466DE" w:rsidP="002466DE">
      <w:pPr>
        <w:pStyle w:val="BodyTextCopy"/>
        <w:rPr>
          <w:rFonts w:ascii="Times New Roman" w:hAnsi="Times New Roman"/>
          <w:i/>
          <w:szCs w:val="24"/>
        </w:rPr>
      </w:pPr>
      <w:r w:rsidRPr="003A35A7">
        <w:rPr>
          <w:rFonts w:ascii="Times New Roman" w:hAnsi="Times New Roman"/>
          <w:i/>
          <w:noProof/>
          <w:szCs w:val="24"/>
        </w:rPr>
        <w:drawing>
          <wp:inline distT="0" distB="0" distL="0" distR="0" wp14:anchorId="1528857D" wp14:editId="4E95D743">
            <wp:extent cx="5403272" cy="2250197"/>
            <wp:effectExtent l="0" t="0" r="6985" b="0"/>
            <wp:docPr id="729" name="Picture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 name="Site_26_3_Area_12_Asselby_to_Pannal_pipeline_22_2_20.png"/>
                    <pic:cNvPicPr/>
                  </pic:nvPicPr>
                  <pic:blipFill rotWithShape="1">
                    <a:blip r:embed="rId126"/>
                    <a:srcRect l="10116" t="12744" r="9620" b="9782"/>
                    <a:stretch/>
                  </pic:blipFill>
                  <pic:spPr bwMode="auto">
                    <a:xfrm>
                      <a:off x="0" y="0"/>
                      <a:ext cx="5423107" cy="2258457"/>
                    </a:xfrm>
                    <a:prstGeom prst="rect">
                      <a:avLst/>
                    </a:prstGeom>
                    <a:ln>
                      <a:noFill/>
                    </a:ln>
                    <a:extLst>
                      <a:ext uri="{53640926-AAD7-44D8-BBD7-CCE9431645EC}">
                        <a14:shadowObscured xmlns:a14="http://schemas.microsoft.com/office/drawing/2010/main"/>
                      </a:ext>
                    </a:extLst>
                  </pic:spPr>
                </pic:pic>
              </a:graphicData>
            </a:graphic>
          </wp:inline>
        </w:drawing>
      </w:r>
    </w:p>
    <w:p w14:paraId="7632BC9F" w14:textId="4A93DE49" w:rsidR="002466DE" w:rsidRPr="003A35A7" w:rsidRDefault="002466DE" w:rsidP="002466DE">
      <w:pPr>
        <w:pStyle w:val="HeadingLevel3B"/>
        <w:rPr>
          <w:rFonts w:ascii="Times New Roman" w:hAnsi="Times New Roman" w:cs="Times New Roman"/>
        </w:rPr>
      </w:pPr>
      <w:bookmarkStart w:id="273" w:name="_Toc42847436"/>
      <w:bookmarkStart w:id="274" w:name="_Toc43478650"/>
      <w:bookmarkStart w:id="275" w:name="_Toc50987063"/>
      <w:r w:rsidRPr="003A35A7">
        <w:rPr>
          <w:rFonts w:ascii="Times New Roman" w:hAnsi="Times New Roman" w:cs="Times New Roman"/>
        </w:rPr>
        <w:t xml:space="preserve">Figure </w:t>
      </w:r>
      <w:r w:rsidR="00FD28E2" w:rsidRPr="003A35A7">
        <w:rPr>
          <w:rFonts w:ascii="Times New Roman" w:hAnsi="Times New Roman" w:cs="Times New Roman"/>
        </w:rPr>
        <w:t>S</w:t>
      </w:r>
      <w:r w:rsidRPr="003A35A7">
        <w:rPr>
          <w:rFonts w:ascii="Times New Roman" w:hAnsi="Times New Roman" w:cs="Times New Roman"/>
        </w:rPr>
        <w:t xml:space="preserve">63: Site-specific model for results from Site 26.3 Asselby to Pannal gas pipeline. Details of the measurements are given in Table </w:t>
      </w:r>
      <w:r w:rsidR="00400782" w:rsidRPr="003A35A7">
        <w:rPr>
          <w:rFonts w:ascii="Times New Roman" w:hAnsi="Times New Roman" w:cs="Times New Roman"/>
        </w:rPr>
        <w:t>S</w:t>
      </w:r>
      <w:r w:rsidRPr="003A35A7">
        <w:rPr>
          <w:rFonts w:ascii="Times New Roman" w:hAnsi="Times New Roman" w:cs="Times New Roman"/>
        </w:rPr>
        <w:t xml:space="preserve">2. The format is identical to that of Figure </w:t>
      </w:r>
      <w:r w:rsidR="009D6EAA" w:rsidRPr="003A35A7">
        <w:rPr>
          <w:rFonts w:ascii="Times New Roman" w:hAnsi="Times New Roman" w:cs="Times New Roman"/>
        </w:rPr>
        <w:t>S11</w:t>
      </w:r>
      <w:r w:rsidRPr="003A35A7">
        <w:rPr>
          <w:rFonts w:ascii="Times New Roman" w:hAnsi="Times New Roman" w:cs="Times New Roman"/>
        </w:rPr>
        <w:t>. The large square brackets down the left-hand side of the figure, along with the OxCal keywords, define the model exactly.</w:t>
      </w:r>
      <w:bookmarkEnd w:id="273"/>
      <w:bookmarkEnd w:id="274"/>
      <w:bookmarkEnd w:id="275"/>
    </w:p>
    <w:p w14:paraId="137B097D" w14:textId="77777777" w:rsidR="002466DE" w:rsidRPr="003A35A7" w:rsidRDefault="002466DE" w:rsidP="002466DE">
      <w:pPr>
        <w:pStyle w:val="BodyTextCopy"/>
        <w:rPr>
          <w:rFonts w:ascii="Times New Roman" w:hAnsi="Times New Roman"/>
          <w:i/>
          <w:szCs w:val="24"/>
        </w:rPr>
      </w:pPr>
    </w:p>
    <w:p w14:paraId="7227BF46" w14:textId="77777777" w:rsidR="002466DE" w:rsidRPr="003A35A7" w:rsidRDefault="002466DE" w:rsidP="002466DE">
      <w:pPr>
        <w:pStyle w:val="BodyTextCopy"/>
        <w:rPr>
          <w:rFonts w:ascii="Times New Roman" w:hAnsi="Times New Roman"/>
          <w:i/>
          <w:szCs w:val="24"/>
        </w:rPr>
        <w:sectPr w:rsidR="002466DE" w:rsidRPr="003A35A7" w:rsidSect="00B12E6B">
          <w:endnotePr>
            <w:numFmt w:val="decimal"/>
          </w:endnotePr>
          <w:pgSz w:w="11906" w:h="16838" w:code="9"/>
          <w:pgMar w:top="1418" w:right="1701" w:bottom="1985" w:left="1701" w:header="709" w:footer="709" w:gutter="0"/>
          <w:cols w:space="708"/>
          <w:docGrid w:linePitch="360"/>
        </w:sectPr>
      </w:pPr>
    </w:p>
    <w:p w14:paraId="79E1C97A" w14:textId="77777777" w:rsidR="002466DE" w:rsidRPr="003A35A7" w:rsidRDefault="002466DE" w:rsidP="002466DE">
      <w:pPr>
        <w:pStyle w:val="BodyTextCopy"/>
        <w:rPr>
          <w:rFonts w:ascii="Times New Roman" w:hAnsi="Times New Roman"/>
          <w:i/>
          <w:szCs w:val="24"/>
        </w:rPr>
      </w:pPr>
      <w:r w:rsidRPr="003A35A7">
        <w:rPr>
          <w:rFonts w:ascii="Times New Roman" w:hAnsi="Times New Roman"/>
          <w:i/>
          <w:noProof/>
          <w:szCs w:val="24"/>
        </w:rPr>
        <w:lastRenderedPageBreak/>
        <w:drawing>
          <wp:inline distT="0" distB="0" distL="0" distR="0" wp14:anchorId="657010C9" wp14:editId="1740DAFE">
            <wp:extent cx="5403215" cy="2564136"/>
            <wp:effectExtent l="0" t="0" r="6985" b="7620"/>
            <wp:docPr id="708" name="Picture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 name="Site_35_4_Area_15_Asselby_to_Pannal_22_2_20.png"/>
                    <pic:cNvPicPr/>
                  </pic:nvPicPr>
                  <pic:blipFill rotWithShape="1">
                    <a:blip r:embed="rId127"/>
                    <a:srcRect l="10054" t="12009" r="10219" b="9934"/>
                    <a:stretch/>
                  </pic:blipFill>
                  <pic:spPr bwMode="auto">
                    <a:xfrm>
                      <a:off x="0" y="0"/>
                      <a:ext cx="5411163" cy="2567908"/>
                    </a:xfrm>
                    <a:prstGeom prst="rect">
                      <a:avLst/>
                    </a:prstGeom>
                    <a:ln>
                      <a:noFill/>
                    </a:ln>
                    <a:extLst>
                      <a:ext uri="{53640926-AAD7-44D8-BBD7-CCE9431645EC}">
                        <a14:shadowObscured xmlns:a14="http://schemas.microsoft.com/office/drawing/2010/main"/>
                      </a:ext>
                    </a:extLst>
                  </pic:spPr>
                </pic:pic>
              </a:graphicData>
            </a:graphic>
          </wp:inline>
        </w:drawing>
      </w:r>
    </w:p>
    <w:p w14:paraId="65FB40A2" w14:textId="4E980D85" w:rsidR="002466DE" w:rsidRPr="003A35A7" w:rsidRDefault="002466DE" w:rsidP="002466DE">
      <w:pPr>
        <w:pStyle w:val="HeadingLevel3B"/>
        <w:rPr>
          <w:rFonts w:ascii="Times New Roman" w:hAnsi="Times New Roman" w:cs="Times New Roman"/>
        </w:rPr>
      </w:pPr>
      <w:bookmarkStart w:id="276" w:name="_Toc42847437"/>
      <w:bookmarkStart w:id="277" w:name="_Toc43478651"/>
      <w:bookmarkStart w:id="278" w:name="_Toc50987064"/>
      <w:r w:rsidRPr="003A35A7">
        <w:rPr>
          <w:rFonts w:ascii="Times New Roman" w:hAnsi="Times New Roman" w:cs="Times New Roman"/>
        </w:rPr>
        <w:t xml:space="preserve">Figure </w:t>
      </w:r>
      <w:r w:rsidR="00FD28E2" w:rsidRPr="003A35A7">
        <w:rPr>
          <w:rFonts w:ascii="Times New Roman" w:hAnsi="Times New Roman" w:cs="Times New Roman"/>
        </w:rPr>
        <w:t>S</w:t>
      </w:r>
      <w:r w:rsidRPr="003A35A7">
        <w:rPr>
          <w:rFonts w:ascii="Times New Roman" w:hAnsi="Times New Roman" w:cs="Times New Roman"/>
        </w:rPr>
        <w:t xml:space="preserve">64: Site-specific model for results from Site 35.4 Asselby to Pannal gas pipeline. Details of the measurements are given in Table </w:t>
      </w:r>
      <w:r w:rsidR="00400782" w:rsidRPr="003A35A7">
        <w:rPr>
          <w:rFonts w:ascii="Times New Roman" w:hAnsi="Times New Roman" w:cs="Times New Roman"/>
        </w:rPr>
        <w:t>S</w:t>
      </w:r>
      <w:r w:rsidRPr="003A35A7">
        <w:rPr>
          <w:rFonts w:ascii="Times New Roman" w:hAnsi="Times New Roman" w:cs="Times New Roman"/>
        </w:rPr>
        <w:t xml:space="preserve">2. The format is identical to that of </w:t>
      </w:r>
      <w:r w:rsidR="009D4920" w:rsidRPr="003A35A7">
        <w:rPr>
          <w:rFonts w:ascii="Times New Roman" w:hAnsi="Times New Roman" w:cs="Times New Roman"/>
        </w:rPr>
        <w:t>Figure S11</w:t>
      </w:r>
      <w:r w:rsidRPr="003A35A7">
        <w:rPr>
          <w:rFonts w:ascii="Times New Roman" w:hAnsi="Times New Roman" w:cs="Times New Roman"/>
        </w:rPr>
        <w:t xml:space="preserve">. The measurement followed by a question mark has been excluded from the model for reasons explained in the text, and are simple calibrated dates (Stuiver </w:t>
      </w:r>
      <w:r w:rsidR="00082029" w:rsidRPr="003A35A7">
        <w:rPr>
          <w:rFonts w:ascii="Times New Roman" w:hAnsi="Times New Roman" w:cs="Times New Roman"/>
        </w:rPr>
        <w:t xml:space="preserve">&amp; </w:t>
      </w:r>
      <w:r w:rsidRPr="003A35A7">
        <w:rPr>
          <w:rFonts w:ascii="Times New Roman" w:hAnsi="Times New Roman" w:cs="Times New Roman"/>
        </w:rPr>
        <w:t>Reimer</w:t>
      </w:r>
      <w:r w:rsidR="006112D9" w:rsidRPr="003A35A7">
        <w:rPr>
          <w:rFonts w:ascii="Times New Roman" w:hAnsi="Times New Roman" w:cs="Times New Roman"/>
        </w:rPr>
        <w:t>,</w:t>
      </w:r>
      <w:r w:rsidR="0069205A" w:rsidRPr="003A35A7">
        <w:rPr>
          <w:rFonts w:ascii="Times New Roman" w:hAnsi="Times New Roman" w:cs="Times New Roman"/>
        </w:rPr>
        <w:t xml:space="preserve"> </w:t>
      </w:r>
      <w:r w:rsidRPr="003A35A7">
        <w:rPr>
          <w:rFonts w:ascii="Times New Roman" w:hAnsi="Times New Roman" w:cs="Times New Roman"/>
        </w:rPr>
        <w:t>1993). The large square brackets down the left-hand side of the figure, along with the OxCal keywords, define the model exactly.</w:t>
      </w:r>
      <w:bookmarkEnd w:id="276"/>
      <w:bookmarkEnd w:id="277"/>
      <w:bookmarkEnd w:id="278"/>
    </w:p>
    <w:p w14:paraId="72EB75AB" w14:textId="77777777" w:rsidR="002466DE" w:rsidRPr="003A35A7" w:rsidRDefault="002466DE" w:rsidP="002466DE">
      <w:pPr>
        <w:pStyle w:val="BodyTextCopy"/>
        <w:rPr>
          <w:rFonts w:ascii="Times New Roman" w:hAnsi="Times New Roman"/>
          <w:i/>
          <w:szCs w:val="24"/>
        </w:rPr>
      </w:pPr>
    </w:p>
    <w:p w14:paraId="4E0E13C3" w14:textId="77777777" w:rsidR="002466DE" w:rsidRPr="003A35A7" w:rsidRDefault="002466DE" w:rsidP="002466DE">
      <w:pPr>
        <w:pStyle w:val="BodyTextCopy"/>
        <w:rPr>
          <w:rFonts w:ascii="Times New Roman" w:hAnsi="Times New Roman"/>
          <w:i/>
          <w:szCs w:val="24"/>
        </w:rPr>
      </w:pPr>
      <w:r w:rsidRPr="003A35A7">
        <w:rPr>
          <w:rFonts w:ascii="Times New Roman" w:hAnsi="Times New Roman"/>
          <w:i/>
          <w:noProof/>
          <w:szCs w:val="24"/>
        </w:rPr>
        <w:drawing>
          <wp:inline distT="0" distB="0" distL="0" distR="0" wp14:anchorId="2E1E124C" wp14:editId="52B0C726">
            <wp:extent cx="5367649" cy="1116281"/>
            <wp:effectExtent l="0" t="0" r="5080" b="8255"/>
            <wp:docPr id="709" name="Picture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 name="Site_CFAT_A1_M_Darrington_to_Dishforth_18_1_20.png"/>
                    <pic:cNvPicPr/>
                  </pic:nvPicPr>
                  <pic:blipFill rotWithShape="1">
                    <a:blip r:embed="rId128"/>
                    <a:srcRect l="9877" t="15721" r="10370" b="12171"/>
                    <a:stretch/>
                  </pic:blipFill>
                  <pic:spPr bwMode="auto">
                    <a:xfrm>
                      <a:off x="0" y="0"/>
                      <a:ext cx="5418675" cy="1126893"/>
                    </a:xfrm>
                    <a:prstGeom prst="rect">
                      <a:avLst/>
                    </a:prstGeom>
                    <a:ln>
                      <a:noFill/>
                    </a:ln>
                    <a:extLst>
                      <a:ext uri="{53640926-AAD7-44D8-BBD7-CCE9431645EC}">
                        <a14:shadowObscured xmlns:a14="http://schemas.microsoft.com/office/drawing/2010/main"/>
                      </a:ext>
                    </a:extLst>
                  </pic:spPr>
                </pic:pic>
              </a:graphicData>
            </a:graphic>
          </wp:inline>
        </w:drawing>
      </w:r>
    </w:p>
    <w:p w14:paraId="0D18F663" w14:textId="3A4B9204" w:rsidR="002466DE" w:rsidRPr="003A35A7" w:rsidRDefault="002466DE" w:rsidP="002466DE">
      <w:pPr>
        <w:pStyle w:val="HeadingLevel3B"/>
        <w:rPr>
          <w:rFonts w:ascii="Times New Roman" w:hAnsi="Times New Roman" w:cs="Times New Roman"/>
        </w:rPr>
      </w:pPr>
      <w:bookmarkStart w:id="279" w:name="_Toc42847438"/>
      <w:bookmarkStart w:id="280" w:name="_Toc43478652"/>
      <w:bookmarkStart w:id="281" w:name="_Toc50987065"/>
      <w:r w:rsidRPr="003A35A7">
        <w:rPr>
          <w:rFonts w:ascii="Times New Roman" w:hAnsi="Times New Roman" w:cs="Times New Roman"/>
        </w:rPr>
        <w:t xml:space="preserve">Figure </w:t>
      </w:r>
      <w:r w:rsidR="00FD28E2" w:rsidRPr="003A35A7">
        <w:rPr>
          <w:rFonts w:ascii="Times New Roman" w:hAnsi="Times New Roman" w:cs="Times New Roman"/>
        </w:rPr>
        <w:t>S</w:t>
      </w:r>
      <w:r w:rsidRPr="003A35A7">
        <w:rPr>
          <w:rFonts w:ascii="Times New Roman" w:hAnsi="Times New Roman" w:cs="Times New Roman"/>
        </w:rPr>
        <w:t xml:space="preserve">65: Radiocarbon result from Site CFAT, A1 (M1). Details of the measurement are given in Table </w:t>
      </w:r>
      <w:r w:rsidR="00400782" w:rsidRPr="003A35A7">
        <w:rPr>
          <w:rFonts w:ascii="Times New Roman" w:hAnsi="Times New Roman" w:cs="Times New Roman"/>
        </w:rPr>
        <w:t>S</w:t>
      </w:r>
      <w:r w:rsidRPr="003A35A7">
        <w:rPr>
          <w:rFonts w:ascii="Times New Roman" w:hAnsi="Times New Roman" w:cs="Times New Roman"/>
        </w:rPr>
        <w:t>2.</w:t>
      </w:r>
      <w:bookmarkEnd w:id="279"/>
      <w:bookmarkEnd w:id="280"/>
      <w:bookmarkEnd w:id="281"/>
      <w:r w:rsidRPr="003A35A7">
        <w:rPr>
          <w:rFonts w:ascii="Times New Roman" w:hAnsi="Times New Roman" w:cs="Times New Roman"/>
        </w:rPr>
        <w:t xml:space="preserve"> </w:t>
      </w:r>
    </w:p>
    <w:p w14:paraId="11B0DF94" w14:textId="77777777" w:rsidR="002466DE" w:rsidRPr="003A35A7" w:rsidRDefault="002466DE" w:rsidP="002466DE">
      <w:pPr>
        <w:pStyle w:val="BodyTextCopy"/>
        <w:rPr>
          <w:rFonts w:ascii="Times New Roman" w:hAnsi="Times New Roman"/>
          <w:i/>
          <w:szCs w:val="24"/>
        </w:rPr>
      </w:pPr>
    </w:p>
    <w:p w14:paraId="497DD94D" w14:textId="77777777" w:rsidR="002466DE" w:rsidRPr="003A35A7" w:rsidRDefault="002466DE" w:rsidP="002466DE">
      <w:pPr>
        <w:pStyle w:val="BodyTextCopy"/>
        <w:rPr>
          <w:rFonts w:ascii="Times New Roman" w:hAnsi="Times New Roman"/>
          <w:i/>
          <w:szCs w:val="24"/>
        </w:rPr>
      </w:pPr>
      <w:r w:rsidRPr="003A35A7">
        <w:rPr>
          <w:rFonts w:ascii="Times New Roman" w:hAnsi="Times New Roman"/>
          <w:i/>
          <w:noProof/>
          <w:szCs w:val="24"/>
        </w:rPr>
        <w:drawing>
          <wp:inline distT="0" distB="0" distL="0" distR="0" wp14:anchorId="62D4D8F7" wp14:editId="1A94659B">
            <wp:extent cx="5339977" cy="1145969"/>
            <wp:effectExtent l="0" t="0" r="0" b="0"/>
            <wp:docPr id="710" name="Picture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 name="Site_M_A1_M_Darrington_to_Dishforth.png"/>
                    <pic:cNvPicPr/>
                  </pic:nvPicPr>
                  <pic:blipFill rotWithShape="1">
                    <a:blip r:embed="rId129"/>
                    <a:srcRect l="10143" t="14571" r="10125" b="11038"/>
                    <a:stretch/>
                  </pic:blipFill>
                  <pic:spPr bwMode="auto">
                    <a:xfrm>
                      <a:off x="0" y="0"/>
                      <a:ext cx="5391734" cy="1157076"/>
                    </a:xfrm>
                    <a:prstGeom prst="rect">
                      <a:avLst/>
                    </a:prstGeom>
                    <a:ln>
                      <a:noFill/>
                    </a:ln>
                    <a:extLst>
                      <a:ext uri="{53640926-AAD7-44D8-BBD7-CCE9431645EC}">
                        <a14:shadowObscured xmlns:a14="http://schemas.microsoft.com/office/drawing/2010/main"/>
                      </a:ext>
                    </a:extLst>
                  </pic:spPr>
                </pic:pic>
              </a:graphicData>
            </a:graphic>
          </wp:inline>
        </w:drawing>
      </w:r>
    </w:p>
    <w:p w14:paraId="7C064313" w14:textId="002D701C" w:rsidR="002466DE" w:rsidRPr="003A35A7" w:rsidRDefault="002466DE" w:rsidP="002466DE">
      <w:pPr>
        <w:pStyle w:val="HeadingLevel3B"/>
        <w:rPr>
          <w:rFonts w:ascii="Times New Roman" w:hAnsi="Times New Roman" w:cs="Times New Roman"/>
        </w:rPr>
      </w:pPr>
      <w:bookmarkStart w:id="282" w:name="_Toc42847439"/>
      <w:bookmarkStart w:id="283" w:name="_Toc43478653"/>
      <w:bookmarkStart w:id="284" w:name="_Toc50987066"/>
      <w:r w:rsidRPr="003A35A7">
        <w:rPr>
          <w:rFonts w:ascii="Times New Roman" w:hAnsi="Times New Roman" w:cs="Times New Roman"/>
        </w:rPr>
        <w:t xml:space="preserve">Figure </w:t>
      </w:r>
      <w:r w:rsidR="00FD28E2" w:rsidRPr="003A35A7">
        <w:rPr>
          <w:rFonts w:ascii="Times New Roman" w:hAnsi="Times New Roman" w:cs="Times New Roman"/>
        </w:rPr>
        <w:t>S</w:t>
      </w:r>
      <w:r w:rsidRPr="003A35A7">
        <w:rPr>
          <w:rFonts w:ascii="Times New Roman" w:hAnsi="Times New Roman" w:cs="Times New Roman"/>
        </w:rPr>
        <w:t xml:space="preserve">66: Radiocarbon result from Site M, Castle Hills, A1 (M1). Details of the measurement are given in Table </w:t>
      </w:r>
      <w:r w:rsidR="00400782" w:rsidRPr="003A35A7">
        <w:rPr>
          <w:rFonts w:ascii="Times New Roman" w:hAnsi="Times New Roman" w:cs="Times New Roman"/>
        </w:rPr>
        <w:t>S</w:t>
      </w:r>
      <w:r w:rsidRPr="003A35A7">
        <w:rPr>
          <w:rFonts w:ascii="Times New Roman" w:hAnsi="Times New Roman" w:cs="Times New Roman"/>
        </w:rPr>
        <w:t>2.</w:t>
      </w:r>
      <w:bookmarkEnd w:id="282"/>
      <w:bookmarkEnd w:id="283"/>
      <w:bookmarkEnd w:id="284"/>
      <w:r w:rsidRPr="003A35A7">
        <w:rPr>
          <w:rFonts w:ascii="Times New Roman" w:hAnsi="Times New Roman" w:cs="Times New Roman"/>
        </w:rPr>
        <w:t xml:space="preserve"> </w:t>
      </w:r>
    </w:p>
    <w:p w14:paraId="17482385" w14:textId="77777777" w:rsidR="002466DE" w:rsidRPr="003A35A7" w:rsidRDefault="002466DE" w:rsidP="002466DE">
      <w:pPr>
        <w:pStyle w:val="BodyTextCopy"/>
        <w:rPr>
          <w:rFonts w:ascii="Times New Roman" w:hAnsi="Times New Roman"/>
          <w:i/>
          <w:szCs w:val="24"/>
        </w:rPr>
      </w:pPr>
    </w:p>
    <w:p w14:paraId="45876348" w14:textId="77777777" w:rsidR="002466DE" w:rsidRPr="003A35A7" w:rsidRDefault="002466DE" w:rsidP="002466DE">
      <w:pPr>
        <w:pStyle w:val="BodyTextCopy"/>
        <w:rPr>
          <w:rFonts w:ascii="Times New Roman" w:hAnsi="Times New Roman"/>
          <w:i/>
          <w:szCs w:val="24"/>
        </w:rPr>
      </w:pPr>
      <w:r w:rsidRPr="003A35A7">
        <w:rPr>
          <w:rFonts w:ascii="Times New Roman" w:hAnsi="Times New Roman"/>
          <w:noProof/>
          <w:szCs w:val="24"/>
        </w:rPr>
        <w:lastRenderedPageBreak/>
        <w:drawing>
          <wp:inline distT="0" distB="0" distL="0" distR="0" wp14:anchorId="4A0AB809" wp14:editId="18430B1C">
            <wp:extent cx="5400040" cy="1969770"/>
            <wp:effectExtent l="0" t="0" r="0" b="0"/>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RS_176_2020_fig_58.tif"/>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5400040" cy="1969770"/>
                    </a:xfrm>
                    <a:prstGeom prst="rect">
                      <a:avLst/>
                    </a:prstGeom>
                  </pic:spPr>
                </pic:pic>
              </a:graphicData>
            </a:graphic>
          </wp:inline>
        </w:drawing>
      </w:r>
    </w:p>
    <w:p w14:paraId="75F8A34F" w14:textId="6A328EAD" w:rsidR="002466DE" w:rsidRPr="003A35A7" w:rsidRDefault="002466DE" w:rsidP="002466DE">
      <w:pPr>
        <w:pStyle w:val="HeadingLevel3B"/>
        <w:rPr>
          <w:rFonts w:ascii="Times New Roman" w:hAnsi="Times New Roman" w:cs="Times New Roman"/>
        </w:rPr>
      </w:pPr>
      <w:bookmarkStart w:id="285" w:name="_Toc42847440"/>
      <w:bookmarkStart w:id="286" w:name="_Toc43478654"/>
      <w:bookmarkStart w:id="287" w:name="_Toc50987067"/>
      <w:r w:rsidRPr="003A35A7">
        <w:rPr>
          <w:rFonts w:ascii="Times New Roman" w:hAnsi="Times New Roman" w:cs="Times New Roman"/>
        </w:rPr>
        <w:t xml:space="preserve">Figure </w:t>
      </w:r>
      <w:r w:rsidR="00FD28E2" w:rsidRPr="003A35A7">
        <w:rPr>
          <w:rFonts w:ascii="Times New Roman" w:hAnsi="Times New Roman" w:cs="Times New Roman"/>
        </w:rPr>
        <w:t>S</w:t>
      </w:r>
      <w:r w:rsidRPr="003A35A7">
        <w:rPr>
          <w:rFonts w:ascii="Times New Roman" w:hAnsi="Times New Roman" w:cs="Times New Roman"/>
        </w:rPr>
        <w:t xml:space="preserve">67: Site-specific model for results from Site Q A1(M1). Details of the measurements are given in Table </w:t>
      </w:r>
      <w:r w:rsidR="00400782" w:rsidRPr="003A35A7">
        <w:rPr>
          <w:rFonts w:ascii="Times New Roman" w:hAnsi="Times New Roman" w:cs="Times New Roman"/>
        </w:rPr>
        <w:t>S</w:t>
      </w:r>
      <w:r w:rsidRPr="003A35A7">
        <w:rPr>
          <w:rFonts w:ascii="Times New Roman" w:hAnsi="Times New Roman" w:cs="Times New Roman"/>
        </w:rPr>
        <w:t xml:space="preserve">2. The format is identical to that of </w:t>
      </w:r>
      <w:r w:rsidR="009D4920" w:rsidRPr="003A35A7">
        <w:rPr>
          <w:rFonts w:ascii="Times New Roman" w:hAnsi="Times New Roman" w:cs="Times New Roman"/>
        </w:rPr>
        <w:t>Figure S11</w:t>
      </w:r>
      <w:r w:rsidRPr="003A35A7">
        <w:rPr>
          <w:rFonts w:ascii="Times New Roman" w:hAnsi="Times New Roman" w:cs="Times New Roman"/>
        </w:rPr>
        <w:t>. The large square brackets down the left-hand side of the figure, along with the OxCal keywords, define the model exactly.</w:t>
      </w:r>
      <w:bookmarkEnd w:id="285"/>
      <w:bookmarkEnd w:id="286"/>
      <w:bookmarkEnd w:id="287"/>
    </w:p>
    <w:p w14:paraId="5E9E0BF4" w14:textId="77777777" w:rsidR="002466DE" w:rsidRPr="003A35A7" w:rsidRDefault="002466DE" w:rsidP="002466DE">
      <w:pPr>
        <w:pStyle w:val="BodyTextCopy"/>
        <w:rPr>
          <w:rFonts w:ascii="Times New Roman" w:hAnsi="Times New Roman"/>
          <w:i/>
          <w:szCs w:val="24"/>
        </w:rPr>
      </w:pPr>
    </w:p>
    <w:p w14:paraId="703D6C06" w14:textId="77777777" w:rsidR="002466DE" w:rsidRPr="003A35A7" w:rsidRDefault="002466DE" w:rsidP="002466DE">
      <w:pPr>
        <w:pStyle w:val="BodyTextCopy"/>
        <w:rPr>
          <w:rFonts w:ascii="Times New Roman" w:hAnsi="Times New Roman"/>
          <w:i/>
          <w:szCs w:val="24"/>
        </w:rPr>
      </w:pPr>
      <w:r w:rsidRPr="003A35A7">
        <w:rPr>
          <w:rFonts w:ascii="Times New Roman" w:hAnsi="Times New Roman"/>
          <w:i/>
          <w:noProof/>
          <w:szCs w:val="24"/>
        </w:rPr>
        <w:drawing>
          <wp:inline distT="0" distB="0" distL="0" distR="0" wp14:anchorId="5F0E02D8" wp14:editId="378FF1DC">
            <wp:extent cx="5467372" cy="1116280"/>
            <wp:effectExtent l="0" t="0" r="0" b="8255"/>
            <wp:docPr id="713" name="Picture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 name="Site_WWBP_A1_M_.png"/>
                    <pic:cNvPicPr/>
                  </pic:nvPicPr>
                  <pic:blipFill rotWithShape="1">
                    <a:blip r:embed="rId131"/>
                    <a:srcRect l="10230" t="16105" r="9425" b="12577"/>
                    <a:stretch/>
                  </pic:blipFill>
                  <pic:spPr bwMode="auto">
                    <a:xfrm>
                      <a:off x="0" y="0"/>
                      <a:ext cx="5515376" cy="1126081"/>
                    </a:xfrm>
                    <a:prstGeom prst="rect">
                      <a:avLst/>
                    </a:prstGeom>
                    <a:ln>
                      <a:noFill/>
                    </a:ln>
                    <a:extLst>
                      <a:ext uri="{53640926-AAD7-44D8-BBD7-CCE9431645EC}">
                        <a14:shadowObscured xmlns:a14="http://schemas.microsoft.com/office/drawing/2010/main"/>
                      </a:ext>
                    </a:extLst>
                  </pic:spPr>
                </pic:pic>
              </a:graphicData>
            </a:graphic>
          </wp:inline>
        </w:drawing>
      </w:r>
    </w:p>
    <w:p w14:paraId="7F6620F4" w14:textId="30987F02" w:rsidR="002466DE" w:rsidRPr="003A35A7" w:rsidRDefault="002466DE" w:rsidP="002466DE">
      <w:pPr>
        <w:pStyle w:val="HeadingLevel3B"/>
        <w:rPr>
          <w:rFonts w:ascii="Times New Roman" w:hAnsi="Times New Roman" w:cs="Times New Roman"/>
        </w:rPr>
      </w:pPr>
      <w:bookmarkStart w:id="288" w:name="_Toc42847441"/>
      <w:bookmarkStart w:id="289" w:name="_Toc43478655"/>
      <w:bookmarkStart w:id="290" w:name="_Toc50987068"/>
      <w:r w:rsidRPr="003A35A7">
        <w:rPr>
          <w:rFonts w:ascii="Times New Roman" w:hAnsi="Times New Roman" w:cs="Times New Roman"/>
        </w:rPr>
        <w:t xml:space="preserve">Figure </w:t>
      </w:r>
      <w:r w:rsidR="00FD28E2" w:rsidRPr="003A35A7">
        <w:rPr>
          <w:rFonts w:ascii="Times New Roman" w:hAnsi="Times New Roman" w:cs="Times New Roman"/>
        </w:rPr>
        <w:t>S</w:t>
      </w:r>
      <w:r w:rsidRPr="003A35A7">
        <w:rPr>
          <w:rFonts w:ascii="Times New Roman" w:hAnsi="Times New Roman" w:cs="Times New Roman"/>
        </w:rPr>
        <w:t xml:space="preserve">68: Radiocarbon result from Site WWBP A1 (M1). Details of the measurement are given in Table </w:t>
      </w:r>
      <w:r w:rsidR="00BA0B4C" w:rsidRPr="003A35A7">
        <w:rPr>
          <w:rFonts w:ascii="Times New Roman" w:hAnsi="Times New Roman" w:cs="Times New Roman"/>
        </w:rPr>
        <w:t>S</w:t>
      </w:r>
      <w:r w:rsidRPr="003A35A7">
        <w:rPr>
          <w:rFonts w:ascii="Times New Roman" w:hAnsi="Times New Roman" w:cs="Times New Roman"/>
        </w:rPr>
        <w:t>2.</w:t>
      </w:r>
      <w:bookmarkEnd w:id="288"/>
      <w:bookmarkEnd w:id="289"/>
      <w:bookmarkEnd w:id="290"/>
      <w:r w:rsidRPr="003A35A7">
        <w:rPr>
          <w:rFonts w:ascii="Times New Roman" w:hAnsi="Times New Roman" w:cs="Times New Roman"/>
        </w:rPr>
        <w:t xml:space="preserve"> </w:t>
      </w:r>
    </w:p>
    <w:p w14:paraId="0C0B3DBC" w14:textId="77777777" w:rsidR="002466DE" w:rsidRPr="003A35A7" w:rsidRDefault="002466DE" w:rsidP="002466DE">
      <w:pPr>
        <w:pStyle w:val="BodyTextCopy"/>
        <w:rPr>
          <w:rFonts w:ascii="Times New Roman" w:hAnsi="Times New Roman"/>
          <w:i/>
          <w:szCs w:val="24"/>
        </w:rPr>
      </w:pPr>
    </w:p>
    <w:p w14:paraId="264C09F9" w14:textId="77777777" w:rsidR="002466DE" w:rsidRPr="003A35A7" w:rsidRDefault="002466DE" w:rsidP="002466DE">
      <w:pPr>
        <w:pStyle w:val="BodyTextCopy"/>
        <w:rPr>
          <w:rFonts w:ascii="Times New Roman" w:hAnsi="Times New Roman"/>
          <w:i/>
          <w:szCs w:val="24"/>
        </w:rPr>
      </w:pPr>
      <w:r w:rsidRPr="003A35A7">
        <w:rPr>
          <w:rFonts w:ascii="Times New Roman" w:hAnsi="Times New Roman"/>
          <w:noProof/>
          <w:szCs w:val="24"/>
        </w:rPr>
        <w:drawing>
          <wp:inline distT="0" distB="0" distL="0" distR="0" wp14:anchorId="283E5326" wp14:editId="7A08A48E">
            <wp:extent cx="5400040" cy="1958975"/>
            <wp:effectExtent l="0" t="0" r="0" b="31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RS_176_2020_fig_60.tif"/>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5400040" cy="1958975"/>
                    </a:xfrm>
                    <a:prstGeom prst="rect">
                      <a:avLst/>
                    </a:prstGeom>
                  </pic:spPr>
                </pic:pic>
              </a:graphicData>
            </a:graphic>
          </wp:inline>
        </w:drawing>
      </w:r>
    </w:p>
    <w:p w14:paraId="4E276388" w14:textId="6DB03DF0" w:rsidR="002466DE" w:rsidRPr="003A35A7" w:rsidRDefault="002466DE" w:rsidP="002466DE">
      <w:pPr>
        <w:pStyle w:val="HeadingLevel3B"/>
        <w:rPr>
          <w:rFonts w:ascii="Times New Roman" w:hAnsi="Times New Roman" w:cs="Times New Roman"/>
        </w:rPr>
      </w:pPr>
      <w:bookmarkStart w:id="291" w:name="_Toc42847442"/>
      <w:bookmarkStart w:id="292" w:name="_Toc43478656"/>
      <w:bookmarkStart w:id="293" w:name="_Toc50987069"/>
      <w:r w:rsidRPr="003A35A7">
        <w:rPr>
          <w:rFonts w:ascii="Times New Roman" w:hAnsi="Times New Roman" w:cs="Times New Roman"/>
        </w:rPr>
        <w:t xml:space="preserve">Figure </w:t>
      </w:r>
      <w:r w:rsidR="00FD28E2" w:rsidRPr="003A35A7">
        <w:rPr>
          <w:rFonts w:ascii="Times New Roman" w:hAnsi="Times New Roman" w:cs="Times New Roman"/>
        </w:rPr>
        <w:t>S</w:t>
      </w:r>
      <w:r w:rsidRPr="003A35A7">
        <w:rPr>
          <w:rFonts w:ascii="Times New Roman" w:hAnsi="Times New Roman" w:cs="Times New Roman"/>
        </w:rPr>
        <w:t xml:space="preserve">69: Site-specific model for results from Sneinton Fruitmarket. Details of the measurements are given in Table </w:t>
      </w:r>
      <w:r w:rsidR="00400782" w:rsidRPr="003A35A7">
        <w:rPr>
          <w:rFonts w:ascii="Times New Roman" w:hAnsi="Times New Roman" w:cs="Times New Roman"/>
        </w:rPr>
        <w:t>S</w:t>
      </w:r>
      <w:r w:rsidRPr="003A35A7">
        <w:rPr>
          <w:rFonts w:ascii="Times New Roman" w:hAnsi="Times New Roman" w:cs="Times New Roman"/>
        </w:rPr>
        <w:t xml:space="preserve">2. The format is identical to that of Figure </w:t>
      </w:r>
      <w:r w:rsidR="00FD28E2" w:rsidRPr="003A35A7">
        <w:rPr>
          <w:rFonts w:ascii="Times New Roman" w:hAnsi="Times New Roman" w:cs="Times New Roman"/>
        </w:rPr>
        <w:t>S11</w:t>
      </w:r>
      <w:r w:rsidRPr="003A35A7">
        <w:rPr>
          <w:rFonts w:ascii="Times New Roman" w:hAnsi="Times New Roman" w:cs="Times New Roman"/>
        </w:rPr>
        <w:t xml:space="preserve">. The measurement followed by a question mark has been excluded from the model for reasons explained in the text, and are simple calibrated dates (Stuiver </w:t>
      </w:r>
      <w:r w:rsidR="00082029" w:rsidRPr="003A35A7">
        <w:rPr>
          <w:rFonts w:ascii="Times New Roman" w:hAnsi="Times New Roman" w:cs="Times New Roman"/>
        </w:rPr>
        <w:t xml:space="preserve">&amp; </w:t>
      </w:r>
      <w:r w:rsidRPr="003A35A7">
        <w:rPr>
          <w:rFonts w:ascii="Times New Roman" w:hAnsi="Times New Roman" w:cs="Times New Roman"/>
        </w:rPr>
        <w:t>Reimer</w:t>
      </w:r>
      <w:r w:rsidR="006112D9" w:rsidRPr="003A35A7">
        <w:rPr>
          <w:rFonts w:ascii="Times New Roman" w:hAnsi="Times New Roman" w:cs="Times New Roman"/>
        </w:rPr>
        <w:t>,</w:t>
      </w:r>
      <w:r w:rsidR="0069205A" w:rsidRPr="003A35A7">
        <w:rPr>
          <w:rFonts w:ascii="Times New Roman" w:hAnsi="Times New Roman" w:cs="Times New Roman"/>
        </w:rPr>
        <w:t xml:space="preserve"> </w:t>
      </w:r>
      <w:r w:rsidRPr="003A35A7">
        <w:rPr>
          <w:rFonts w:ascii="Times New Roman" w:hAnsi="Times New Roman" w:cs="Times New Roman"/>
        </w:rPr>
        <w:t>1993). The large square brackets down the left-hand side of the figure, along with the OxCal keywords, define the model exactly.</w:t>
      </w:r>
      <w:bookmarkEnd w:id="291"/>
      <w:bookmarkEnd w:id="292"/>
      <w:bookmarkEnd w:id="293"/>
    </w:p>
    <w:p w14:paraId="58223C96" w14:textId="77777777" w:rsidR="002466DE" w:rsidRPr="003A35A7" w:rsidRDefault="002466DE" w:rsidP="002466DE">
      <w:pPr>
        <w:pStyle w:val="BodyTextCopy"/>
        <w:rPr>
          <w:rFonts w:ascii="Times New Roman" w:hAnsi="Times New Roman"/>
          <w:i/>
          <w:szCs w:val="24"/>
        </w:rPr>
      </w:pPr>
    </w:p>
    <w:p w14:paraId="347B1AB6" w14:textId="77777777" w:rsidR="002466DE" w:rsidRPr="003A35A7" w:rsidRDefault="002466DE" w:rsidP="002466DE">
      <w:pPr>
        <w:pStyle w:val="BodyTextCopy"/>
        <w:rPr>
          <w:rFonts w:ascii="Times New Roman" w:hAnsi="Times New Roman"/>
          <w:i/>
          <w:szCs w:val="24"/>
        </w:rPr>
      </w:pPr>
    </w:p>
    <w:p w14:paraId="71BC983F" w14:textId="77777777" w:rsidR="002466DE" w:rsidRPr="003A35A7" w:rsidRDefault="002466DE" w:rsidP="002466DE">
      <w:pPr>
        <w:pStyle w:val="BodyTextCopy"/>
        <w:rPr>
          <w:rFonts w:ascii="Times New Roman" w:hAnsi="Times New Roman"/>
          <w:i/>
          <w:szCs w:val="24"/>
        </w:rPr>
      </w:pPr>
      <w:r w:rsidRPr="003A35A7">
        <w:rPr>
          <w:rFonts w:ascii="Times New Roman" w:hAnsi="Times New Roman"/>
          <w:noProof/>
          <w:szCs w:val="24"/>
        </w:rPr>
        <w:lastRenderedPageBreak/>
        <w:drawing>
          <wp:inline distT="0" distB="0" distL="0" distR="0" wp14:anchorId="389DCDED" wp14:editId="18F1DE22">
            <wp:extent cx="5400040" cy="2507615"/>
            <wp:effectExtent l="0" t="0" r="0" b="6985"/>
            <wp:docPr id="675" name="Pictur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RS_176_2020_fig_61.tif"/>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5400040" cy="2507615"/>
                    </a:xfrm>
                    <a:prstGeom prst="rect">
                      <a:avLst/>
                    </a:prstGeom>
                  </pic:spPr>
                </pic:pic>
              </a:graphicData>
            </a:graphic>
          </wp:inline>
        </w:drawing>
      </w:r>
    </w:p>
    <w:p w14:paraId="6B29AACF" w14:textId="4DA50722" w:rsidR="002466DE" w:rsidRPr="003A35A7" w:rsidRDefault="002466DE" w:rsidP="002466DE">
      <w:pPr>
        <w:pStyle w:val="HeadingLevel3B"/>
        <w:rPr>
          <w:rFonts w:ascii="Times New Roman" w:hAnsi="Times New Roman" w:cs="Times New Roman"/>
        </w:rPr>
      </w:pPr>
      <w:bookmarkStart w:id="294" w:name="_Toc42847443"/>
      <w:bookmarkStart w:id="295" w:name="_Toc43478657"/>
      <w:bookmarkStart w:id="296" w:name="_Toc50987070"/>
      <w:r w:rsidRPr="003A35A7">
        <w:rPr>
          <w:rFonts w:ascii="Times New Roman" w:hAnsi="Times New Roman" w:cs="Times New Roman"/>
        </w:rPr>
        <w:t xml:space="preserve">Figure </w:t>
      </w:r>
      <w:r w:rsidR="00FD28E2" w:rsidRPr="003A35A7">
        <w:rPr>
          <w:rFonts w:ascii="Times New Roman" w:hAnsi="Times New Roman" w:cs="Times New Roman"/>
        </w:rPr>
        <w:t>S</w:t>
      </w:r>
      <w:r w:rsidRPr="003A35A7">
        <w:rPr>
          <w:rFonts w:ascii="Times New Roman" w:hAnsi="Times New Roman" w:cs="Times New Roman"/>
        </w:rPr>
        <w:t xml:space="preserve">70: Site-specific model for results from South Hill, Easington to Salt End Cable Route. Details of the measurements are given in Table </w:t>
      </w:r>
      <w:r w:rsidR="00400782" w:rsidRPr="003A35A7">
        <w:rPr>
          <w:rFonts w:ascii="Times New Roman" w:hAnsi="Times New Roman" w:cs="Times New Roman"/>
        </w:rPr>
        <w:t>S</w:t>
      </w:r>
      <w:r w:rsidRPr="003A35A7">
        <w:rPr>
          <w:rFonts w:ascii="Times New Roman" w:hAnsi="Times New Roman" w:cs="Times New Roman"/>
        </w:rPr>
        <w:t xml:space="preserve">2. The format is identical to that of Figure </w:t>
      </w:r>
      <w:r w:rsidR="00FD28E2" w:rsidRPr="003A35A7">
        <w:rPr>
          <w:rFonts w:ascii="Times New Roman" w:hAnsi="Times New Roman" w:cs="Times New Roman"/>
        </w:rPr>
        <w:t>S11</w:t>
      </w:r>
      <w:r w:rsidRPr="003A35A7">
        <w:rPr>
          <w:rFonts w:ascii="Times New Roman" w:hAnsi="Times New Roman" w:cs="Times New Roman"/>
        </w:rPr>
        <w:t>. The large square brackets down the left-hand side of the figure, along with the OxCal keywords, define the model exactly.</w:t>
      </w:r>
      <w:bookmarkEnd w:id="294"/>
      <w:bookmarkEnd w:id="295"/>
      <w:bookmarkEnd w:id="296"/>
    </w:p>
    <w:p w14:paraId="388AC634" w14:textId="77777777" w:rsidR="002466DE" w:rsidRPr="003A35A7" w:rsidRDefault="002466DE" w:rsidP="002466DE">
      <w:pPr>
        <w:pStyle w:val="BodyTextCopy"/>
        <w:rPr>
          <w:rFonts w:ascii="Times New Roman" w:hAnsi="Times New Roman"/>
          <w:i/>
          <w:szCs w:val="24"/>
        </w:rPr>
      </w:pPr>
    </w:p>
    <w:p w14:paraId="3EE28E3C" w14:textId="77777777" w:rsidR="002466DE" w:rsidRPr="003A35A7" w:rsidRDefault="002466DE" w:rsidP="002466DE">
      <w:pPr>
        <w:pStyle w:val="BodyTextCopy"/>
        <w:rPr>
          <w:rFonts w:ascii="Times New Roman" w:hAnsi="Times New Roman"/>
          <w:i/>
          <w:szCs w:val="24"/>
        </w:rPr>
      </w:pPr>
      <w:r w:rsidRPr="003A35A7">
        <w:rPr>
          <w:rFonts w:ascii="Times New Roman" w:hAnsi="Times New Roman"/>
          <w:i/>
          <w:noProof/>
          <w:szCs w:val="24"/>
        </w:rPr>
        <w:drawing>
          <wp:inline distT="0" distB="0" distL="0" distR="0" wp14:anchorId="11E37A72" wp14:editId="5EDD34D0">
            <wp:extent cx="5439020" cy="1163781"/>
            <wp:effectExtent l="0" t="0" r="0" b="0"/>
            <wp:docPr id="716" name="Picture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 name="South_Killingholme_Heron_Renewable_Energy_Plant_19_1_20.png"/>
                    <pic:cNvPicPr/>
                  </pic:nvPicPr>
                  <pic:blipFill rotWithShape="1">
                    <a:blip r:embed="rId134"/>
                    <a:srcRect l="10230" t="16871" r="10219" b="9126"/>
                    <a:stretch/>
                  </pic:blipFill>
                  <pic:spPr bwMode="auto">
                    <a:xfrm>
                      <a:off x="0" y="0"/>
                      <a:ext cx="5502877" cy="1177444"/>
                    </a:xfrm>
                    <a:prstGeom prst="rect">
                      <a:avLst/>
                    </a:prstGeom>
                    <a:ln>
                      <a:noFill/>
                    </a:ln>
                    <a:extLst>
                      <a:ext uri="{53640926-AAD7-44D8-BBD7-CCE9431645EC}">
                        <a14:shadowObscured xmlns:a14="http://schemas.microsoft.com/office/drawing/2010/main"/>
                      </a:ext>
                    </a:extLst>
                  </pic:spPr>
                </pic:pic>
              </a:graphicData>
            </a:graphic>
          </wp:inline>
        </w:drawing>
      </w:r>
    </w:p>
    <w:p w14:paraId="1477695E" w14:textId="4F0F904C" w:rsidR="002466DE" w:rsidRPr="003A35A7" w:rsidRDefault="002466DE" w:rsidP="002466DE">
      <w:pPr>
        <w:pStyle w:val="HeadingLevel3B"/>
        <w:rPr>
          <w:rFonts w:ascii="Times New Roman" w:hAnsi="Times New Roman" w:cs="Times New Roman"/>
        </w:rPr>
      </w:pPr>
      <w:bookmarkStart w:id="297" w:name="_Toc42847444"/>
      <w:bookmarkStart w:id="298" w:name="_Toc43478658"/>
      <w:bookmarkStart w:id="299" w:name="_Toc50987071"/>
      <w:r w:rsidRPr="003A35A7">
        <w:rPr>
          <w:rFonts w:ascii="Times New Roman" w:hAnsi="Times New Roman" w:cs="Times New Roman"/>
        </w:rPr>
        <w:t xml:space="preserve">Figure </w:t>
      </w:r>
      <w:r w:rsidR="00FD28E2" w:rsidRPr="003A35A7">
        <w:rPr>
          <w:rFonts w:ascii="Times New Roman" w:hAnsi="Times New Roman" w:cs="Times New Roman"/>
        </w:rPr>
        <w:t>S</w:t>
      </w:r>
      <w:r w:rsidRPr="003A35A7">
        <w:rPr>
          <w:rFonts w:ascii="Times New Roman" w:hAnsi="Times New Roman" w:cs="Times New Roman"/>
        </w:rPr>
        <w:t xml:space="preserve">71: Radiocarbon result from South Killingholme. Details of the measurement are given in Table </w:t>
      </w:r>
      <w:r w:rsidR="00BA0B4C" w:rsidRPr="003A35A7">
        <w:rPr>
          <w:rFonts w:ascii="Times New Roman" w:hAnsi="Times New Roman" w:cs="Times New Roman"/>
        </w:rPr>
        <w:t>S</w:t>
      </w:r>
      <w:r w:rsidRPr="003A35A7">
        <w:rPr>
          <w:rFonts w:ascii="Times New Roman" w:hAnsi="Times New Roman" w:cs="Times New Roman"/>
        </w:rPr>
        <w:t>2.</w:t>
      </w:r>
      <w:bookmarkEnd w:id="297"/>
      <w:bookmarkEnd w:id="298"/>
      <w:bookmarkEnd w:id="299"/>
      <w:r w:rsidRPr="003A35A7">
        <w:rPr>
          <w:rFonts w:ascii="Times New Roman" w:hAnsi="Times New Roman" w:cs="Times New Roman"/>
        </w:rPr>
        <w:t xml:space="preserve"> </w:t>
      </w:r>
    </w:p>
    <w:p w14:paraId="4411FF42" w14:textId="77777777" w:rsidR="002466DE" w:rsidRPr="003A35A7" w:rsidRDefault="002466DE" w:rsidP="002466DE">
      <w:pPr>
        <w:pStyle w:val="BodyTextCopy"/>
        <w:rPr>
          <w:rFonts w:ascii="Times New Roman" w:hAnsi="Times New Roman"/>
          <w:i/>
          <w:szCs w:val="24"/>
        </w:rPr>
      </w:pPr>
    </w:p>
    <w:p w14:paraId="017A6517" w14:textId="77777777" w:rsidR="002466DE" w:rsidRPr="003A35A7" w:rsidRDefault="002466DE" w:rsidP="002466DE">
      <w:pPr>
        <w:pStyle w:val="BodyTextCopy"/>
        <w:rPr>
          <w:rFonts w:ascii="Times New Roman" w:hAnsi="Times New Roman"/>
          <w:i/>
          <w:szCs w:val="24"/>
        </w:rPr>
      </w:pPr>
    </w:p>
    <w:p w14:paraId="4F84DC3A" w14:textId="77777777" w:rsidR="002466DE" w:rsidRPr="003A35A7" w:rsidRDefault="002466DE" w:rsidP="002466DE">
      <w:pPr>
        <w:rPr>
          <w:rFonts w:ascii="Times New Roman" w:hAnsi="Times New Roman" w:cs="Times New Roman"/>
          <w:i/>
          <w:sz w:val="24"/>
          <w:szCs w:val="24"/>
        </w:rPr>
      </w:pPr>
      <w:r w:rsidRPr="003A35A7">
        <w:rPr>
          <w:rFonts w:ascii="Times New Roman" w:hAnsi="Times New Roman" w:cs="Times New Roman"/>
          <w:i/>
          <w:noProof/>
          <w:sz w:val="24"/>
          <w:szCs w:val="24"/>
        </w:rPr>
        <w:lastRenderedPageBreak/>
        <w:drawing>
          <wp:inline distT="0" distB="0" distL="0" distR="0" wp14:anchorId="674001C0" wp14:editId="1D901C10">
            <wp:extent cx="5379522" cy="6005048"/>
            <wp:effectExtent l="0" t="0" r="0" b="0"/>
            <wp:docPr id="717" name="Picture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 name="Easington_to_Paull_gas_pipeline.png"/>
                    <pic:cNvPicPr/>
                  </pic:nvPicPr>
                  <pic:blipFill rotWithShape="1">
                    <a:blip r:embed="rId135"/>
                    <a:srcRect l="10231" t="9809" r="10126" b="8474"/>
                    <a:stretch/>
                  </pic:blipFill>
                  <pic:spPr bwMode="auto">
                    <a:xfrm>
                      <a:off x="0" y="0"/>
                      <a:ext cx="5386642" cy="6012995"/>
                    </a:xfrm>
                    <a:prstGeom prst="rect">
                      <a:avLst/>
                    </a:prstGeom>
                    <a:ln>
                      <a:noFill/>
                    </a:ln>
                    <a:extLst>
                      <a:ext uri="{53640926-AAD7-44D8-BBD7-CCE9431645EC}">
                        <a14:shadowObscured xmlns:a14="http://schemas.microsoft.com/office/drawing/2010/main"/>
                      </a:ext>
                    </a:extLst>
                  </pic:spPr>
                </pic:pic>
              </a:graphicData>
            </a:graphic>
          </wp:inline>
        </w:drawing>
      </w:r>
    </w:p>
    <w:p w14:paraId="370171BE" w14:textId="14CD7C83" w:rsidR="002466DE" w:rsidRPr="003A35A7" w:rsidRDefault="002466DE" w:rsidP="002466DE">
      <w:pPr>
        <w:pStyle w:val="HeadingLevel3B"/>
        <w:rPr>
          <w:rFonts w:ascii="Times New Roman" w:hAnsi="Times New Roman" w:cs="Times New Roman"/>
        </w:rPr>
      </w:pPr>
      <w:bookmarkStart w:id="300" w:name="_Toc42847445"/>
      <w:bookmarkStart w:id="301" w:name="_Toc43478659"/>
      <w:bookmarkStart w:id="302" w:name="_Toc50987072"/>
      <w:r w:rsidRPr="003A35A7">
        <w:rPr>
          <w:rFonts w:ascii="Times New Roman" w:hAnsi="Times New Roman" w:cs="Times New Roman"/>
        </w:rPr>
        <w:t xml:space="preserve">Figure </w:t>
      </w:r>
      <w:r w:rsidR="00FD28E2" w:rsidRPr="003A35A7">
        <w:rPr>
          <w:rFonts w:ascii="Times New Roman" w:hAnsi="Times New Roman" w:cs="Times New Roman"/>
        </w:rPr>
        <w:t>S</w:t>
      </w:r>
      <w:r w:rsidRPr="003A35A7">
        <w:rPr>
          <w:rFonts w:ascii="Times New Roman" w:hAnsi="Times New Roman" w:cs="Times New Roman"/>
        </w:rPr>
        <w:t xml:space="preserve">72: Site-specific model for results from Sites SPE1, SPE3, SPE4, SPE5, SPE6, SPE7, SPE10 and SPE11 from the Easington to Salt End Cable Route. Details of the measurements are given in Table </w:t>
      </w:r>
      <w:r w:rsidR="00400782" w:rsidRPr="003A35A7">
        <w:rPr>
          <w:rFonts w:ascii="Times New Roman" w:hAnsi="Times New Roman" w:cs="Times New Roman"/>
        </w:rPr>
        <w:t>S</w:t>
      </w:r>
      <w:r w:rsidRPr="003A35A7">
        <w:rPr>
          <w:rFonts w:ascii="Times New Roman" w:hAnsi="Times New Roman" w:cs="Times New Roman"/>
        </w:rPr>
        <w:t xml:space="preserve">2. The format is identical to that of Figure </w:t>
      </w:r>
      <w:r w:rsidR="00FD28E2" w:rsidRPr="003A35A7">
        <w:rPr>
          <w:rFonts w:ascii="Times New Roman" w:hAnsi="Times New Roman" w:cs="Times New Roman"/>
        </w:rPr>
        <w:t>S11</w:t>
      </w:r>
      <w:r w:rsidRPr="003A35A7">
        <w:rPr>
          <w:rFonts w:ascii="Times New Roman" w:hAnsi="Times New Roman" w:cs="Times New Roman"/>
        </w:rPr>
        <w:t>. The large square brackets down the left-hand side of the figure, along with the OxCal keywords, define the model exactly.</w:t>
      </w:r>
      <w:bookmarkEnd w:id="300"/>
      <w:bookmarkEnd w:id="301"/>
      <w:bookmarkEnd w:id="302"/>
    </w:p>
    <w:p w14:paraId="4D754EB4" w14:textId="77777777" w:rsidR="002466DE" w:rsidRPr="003A35A7" w:rsidRDefault="002466DE" w:rsidP="002466DE">
      <w:pPr>
        <w:rPr>
          <w:rFonts w:ascii="Times New Roman" w:hAnsi="Times New Roman" w:cs="Times New Roman"/>
          <w:i/>
          <w:sz w:val="24"/>
          <w:szCs w:val="24"/>
        </w:rPr>
      </w:pPr>
      <w:r w:rsidRPr="003A35A7">
        <w:rPr>
          <w:rFonts w:ascii="Times New Roman" w:hAnsi="Times New Roman" w:cs="Times New Roman"/>
          <w:i/>
          <w:sz w:val="24"/>
          <w:szCs w:val="24"/>
        </w:rPr>
        <w:br w:type="page"/>
      </w:r>
    </w:p>
    <w:p w14:paraId="28593093" w14:textId="77777777" w:rsidR="002466DE" w:rsidRPr="003A35A7" w:rsidRDefault="002466DE" w:rsidP="002466DE">
      <w:pPr>
        <w:pStyle w:val="BodyTextCopy"/>
        <w:rPr>
          <w:rFonts w:ascii="Times New Roman" w:hAnsi="Times New Roman"/>
          <w:i/>
          <w:szCs w:val="24"/>
        </w:rPr>
      </w:pPr>
      <w:r w:rsidRPr="003A35A7">
        <w:rPr>
          <w:rFonts w:ascii="Times New Roman" w:hAnsi="Times New Roman"/>
          <w:i/>
          <w:noProof/>
          <w:szCs w:val="24"/>
        </w:rPr>
        <w:lastRenderedPageBreak/>
        <w:drawing>
          <wp:inline distT="0" distB="0" distL="0" distR="0" wp14:anchorId="3C914836" wp14:editId="2C8C1483">
            <wp:extent cx="5392850" cy="1134093"/>
            <wp:effectExtent l="0" t="0" r="0" b="9525"/>
            <wp:docPr id="718" name="Picture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 name="Swarkestone_Lowes.png"/>
                    <pic:cNvPicPr/>
                  </pic:nvPicPr>
                  <pic:blipFill rotWithShape="1">
                    <a:blip r:embed="rId136"/>
                    <a:srcRect l="9259" t="15337" r="10214" b="11038"/>
                    <a:stretch/>
                  </pic:blipFill>
                  <pic:spPr bwMode="auto">
                    <a:xfrm>
                      <a:off x="0" y="0"/>
                      <a:ext cx="5408893" cy="1137467"/>
                    </a:xfrm>
                    <a:prstGeom prst="rect">
                      <a:avLst/>
                    </a:prstGeom>
                    <a:ln>
                      <a:noFill/>
                    </a:ln>
                    <a:extLst>
                      <a:ext uri="{53640926-AAD7-44D8-BBD7-CCE9431645EC}">
                        <a14:shadowObscured xmlns:a14="http://schemas.microsoft.com/office/drawing/2010/main"/>
                      </a:ext>
                    </a:extLst>
                  </pic:spPr>
                </pic:pic>
              </a:graphicData>
            </a:graphic>
          </wp:inline>
        </w:drawing>
      </w:r>
    </w:p>
    <w:p w14:paraId="00A94170" w14:textId="2A2E796B" w:rsidR="002466DE" w:rsidRPr="003A35A7" w:rsidRDefault="002466DE" w:rsidP="002466DE">
      <w:pPr>
        <w:pStyle w:val="HeadingLevel3B"/>
        <w:rPr>
          <w:rFonts w:ascii="Times New Roman" w:hAnsi="Times New Roman" w:cs="Times New Roman"/>
        </w:rPr>
      </w:pPr>
      <w:bookmarkStart w:id="303" w:name="_Toc42847446"/>
      <w:bookmarkStart w:id="304" w:name="_Toc43478660"/>
      <w:bookmarkStart w:id="305" w:name="_Toc50987073"/>
      <w:r w:rsidRPr="003A35A7">
        <w:rPr>
          <w:rFonts w:ascii="Times New Roman" w:hAnsi="Times New Roman" w:cs="Times New Roman"/>
        </w:rPr>
        <w:t xml:space="preserve">Figure </w:t>
      </w:r>
      <w:r w:rsidR="00FD28E2" w:rsidRPr="003A35A7">
        <w:rPr>
          <w:rFonts w:ascii="Times New Roman" w:hAnsi="Times New Roman" w:cs="Times New Roman"/>
        </w:rPr>
        <w:t>S</w:t>
      </w:r>
      <w:r w:rsidRPr="003A35A7">
        <w:rPr>
          <w:rFonts w:ascii="Times New Roman" w:hAnsi="Times New Roman" w:cs="Times New Roman"/>
        </w:rPr>
        <w:t xml:space="preserve">73: Radiocarbon result from Swarkestone Lowes. Details of the measurement are given in Table </w:t>
      </w:r>
      <w:r w:rsidR="00400782" w:rsidRPr="003A35A7">
        <w:rPr>
          <w:rFonts w:ascii="Times New Roman" w:hAnsi="Times New Roman" w:cs="Times New Roman"/>
        </w:rPr>
        <w:t>S</w:t>
      </w:r>
      <w:r w:rsidRPr="003A35A7">
        <w:rPr>
          <w:rFonts w:ascii="Times New Roman" w:hAnsi="Times New Roman" w:cs="Times New Roman"/>
        </w:rPr>
        <w:t>2.</w:t>
      </w:r>
      <w:bookmarkEnd w:id="303"/>
      <w:bookmarkEnd w:id="304"/>
      <w:bookmarkEnd w:id="305"/>
      <w:r w:rsidRPr="003A35A7">
        <w:rPr>
          <w:rFonts w:ascii="Times New Roman" w:hAnsi="Times New Roman" w:cs="Times New Roman"/>
        </w:rPr>
        <w:t xml:space="preserve"> </w:t>
      </w:r>
    </w:p>
    <w:p w14:paraId="7840047B" w14:textId="77777777" w:rsidR="002466DE" w:rsidRPr="003A35A7" w:rsidRDefault="002466DE" w:rsidP="002466DE">
      <w:pPr>
        <w:pStyle w:val="BodyTextCopy"/>
        <w:rPr>
          <w:rFonts w:ascii="Times New Roman" w:hAnsi="Times New Roman"/>
          <w:i/>
          <w:szCs w:val="24"/>
        </w:rPr>
      </w:pPr>
    </w:p>
    <w:p w14:paraId="4AF8D5A0" w14:textId="77777777" w:rsidR="002466DE" w:rsidRPr="003A35A7" w:rsidRDefault="002466DE" w:rsidP="002466DE">
      <w:pPr>
        <w:pStyle w:val="BodyTextCopy"/>
        <w:rPr>
          <w:rFonts w:ascii="Times New Roman" w:hAnsi="Times New Roman"/>
          <w:i/>
          <w:szCs w:val="24"/>
        </w:rPr>
      </w:pPr>
      <w:r w:rsidRPr="003A35A7">
        <w:rPr>
          <w:rFonts w:ascii="Times New Roman" w:hAnsi="Times New Roman"/>
          <w:noProof/>
          <w:szCs w:val="24"/>
        </w:rPr>
        <w:drawing>
          <wp:inline distT="0" distB="0" distL="0" distR="0" wp14:anchorId="14FBB7B7" wp14:editId="17C39DF5">
            <wp:extent cx="5400040" cy="196977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RS_176_2020_fig_65.tif"/>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5400040" cy="1969770"/>
                    </a:xfrm>
                    <a:prstGeom prst="rect">
                      <a:avLst/>
                    </a:prstGeom>
                  </pic:spPr>
                </pic:pic>
              </a:graphicData>
            </a:graphic>
          </wp:inline>
        </w:drawing>
      </w:r>
    </w:p>
    <w:p w14:paraId="47283291" w14:textId="71FBBEAF" w:rsidR="002466DE" w:rsidRPr="003A35A7" w:rsidRDefault="002466DE" w:rsidP="002466DE">
      <w:pPr>
        <w:pStyle w:val="HeadingLevel3B"/>
        <w:rPr>
          <w:rFonts w:ascii="Times New Roman" w:hAnsi="Times New Roman" w:cs="Times New Roman"/>
        </w:rPr>
      </w:pPr>
      <w:bookmarkStart w:id="306" w:name="_Toc42847447"/>
      <w:bookmarkStart w:id="307" w:name="_Toc43478661"/>
      <w:bookmarkStart w:id="308" w:name="_Toc50987074"/>
      <w:r w:rsidRPr="003A35A7">
        <w:rPr>
          <w:rFonts w:ascii="Times New Roman" w:hAnsi="Times New Roman" w:cs="Times New Roman"/>
        </w:rPr>
        <w:t xml:space="preserve">Figure </w:t>
      </w:r>
      <w:r w:rsidR="00FD28E2" w:rsidRPr="003A35A7">
        <w:rPr>
          <w:rFonts w:ascii="Times New Roman" w:hAnsi="Times New Roman" w:cs="Times New Roman"/>
        </w:rPr>
        <w:t>S</w:t>
      </w:r>
      <w:r w:rsidRPr="003A35A7">
        <w:rPr>
          <w:rFonts w:ascii="Times New Roman" w:hAnsi="Times New Roman" w:cs="Times New Roman"/>
        </w:rPr>
        <w:t xml:space="preserve">74: Site-specific model for results from Timberland, Scunthorpe. Details of the measurements are given in Table </w:t>
      </w:r>
      <w:r w:rsidR="00400782" w:rsidRPr="003A35A7">
        <w:rPr>
          <w:rFonts w:ascii="Times New Roman" w:hAnsi="Times New Roman" w:cs="Times New Roman"/>
        </w:rPr>
        <w:t>S</w:t>
      </w:r>
      <w:r w:rsidRPr="003A35A7">
        <w:rPr>
          <w:rFonts w:ascii="Times New Roman" w:hAnsi="Times New Roman" w:cs="Times New Roman"/>
        </w:rPr>
        <w:t xml:space="preserve">2. The format is identical to that of </w:t>
      </w:r>
      <w:r w:rsidR="009D4920" w:rsidRPr="003A35A7">
        <w:rPr>
          <w:rFonts w:ascii="Times New Roman" w:hAnsi="Times New Roman" w:cs="Times New Roman"/>
        </w:rPr>
        <w:t>Figure S11</w:t>
      </w:r>
      <w:r w:rsidRPr="003A35A7">
        <w:rPr>
          <w:rFonts w:ascii="Times New Roman" w:hAnsi="Times New Roman" w:cs="Times New Roman"/>
        </w:rPr>
        <w:t xml:space="preserve">. The measurement followed by a question mark has been excluded from models and is a simple calibrated date (Stuiver </w:t>
      </w:r>
      <w:r w:rsidR="00082029" w:rsidRPr="003A35A7">
        <w:rPr>
          <w:rFonts w:ascii="Times New Roman" w:hAnsi="Times New Roman" w:cs="Times New Roman"/>
        </w:rPr>
        <w:t xml:space="preserve">&amp; </w:t>
      </w:r>
      <w:r w:rsidRPr="003A35A7">
        <w:rPr>
          <w:rFonts w:ascii="Times New Roman" w:hAnsi="Times New Roman" w:cs="Times New Roman"/>
        </w:rPr>
        <w:t>Reimer</w:t>
      </w:r>
      <w:r w:rsidR="006112D9" w:rsidRPr="003A35A7">
        <w:rPr>
          <w:rFonts w:ascii="Times New Roman" w:hAnsi="Times New Roman" w:cs="Times New Roman"/>
        </w:rPr>
        <w:t>,</w:t>
      </w:r>
      <w:r w:rsidR="0069205A" w:rsidRPr="003A35A7">
        <w:rPr>
          <w:rFonts w:ascii="Times New Roman" w:hAnsi="Times New Roman" w:cs="Times New Roman"/>
        </w:rPr>
        <w:t xml:space="preserve"> </w:t>
      </w:r>
      <w:r w:rsidRPr="003A35A7">
        <w:rPr>
          <w:rFonts w:ascii="Times New Roman" w:hAnsi="Times New Roman" w:cs="Times New Roman"/>
        </w:rPr>
        <w:t>1993).</w:t>
      </w:r>
      <w:r w:rsidR="0069205A" w:rsidRPr="003A35A7">
        <w:rPr>
          <w:rFonts w:ascii="Times New Roman" w:hAnsi="Times New Roman" w:cs="Times New Roman"/>
        </w:rPr>
        <w:t xml:space="preserve"> </w:t>
      </w:r>
      <w:r w:rsidRPr="003A35A7">
        <w:rPr>
          <w:rFonts w:ascii="Times New Roman" w:hAnsi="Times New Roman" w:cs="Times New Roman"/>
        </w:rPr>
        <w:t>The large square brackets down the left-hand side of the figure, along with the OxCal keywords, define the model exactly.</w:t>
      </w:r>
      <w:bookmarkEnd w:id="306"/>
      <w:bookmarkEnd w:id="307"/>
      <w:bookmarkEnd w:id="308"/>
    </w:p>
    <w:p w14:paraId="6C28BD8A" w14:textId="77777777" w:rsidR="002466DE" w:rsidRPr="003A35A7" w:rsidRDefault="002466DE" w:rsidP="002466DE">
      <w:pPr>
        <w:rPr>
          <w:rFonts w:ascii="Times New Roman" w:hAnsi="Times New Roman" w:cs="Times New Roman"/>
          <w:i/>
          <w:sz w:val="24"/>
          <w:szCs w:val="24"/>
        </w:rPr>
      </w:pPr>
      <w:r w:rsidRPr="003A35A7">
        <w:rPr>
          <w:rFonts w:ascii="Times New Roman" w:hAnsi="Times New Roman" w:cs="Times New Roman"/>
          <w:i/>
          <w:sz w:val="24"/>
          <w:szCs w:val="24"/>
        </w:rPr>
        <w:br w:type="page"/>
      </w:r>
    </w:p>
    <w:p w14:paraId="71FC414E" w14:textId="77777777" w:rsidR="002466DE" w:rsidRPr="003A35A7" w:rsidRDefault="002466DE" w:rsidP="002466DE">
      <w:pPr>
        <w:pStyle w:val="BodyTextCopy"/>
        <w:rPr>
          <w:rFonts w:ascii="Times New Roman" w:hAnsi="Times New Roman"/>
          <w:i/>
          <w:szCs w:val="24"/>
        </w:rPr>
      </w:pPr>
      <w:r w:rsidRPr="003A35A7">
        <w:rPr>
          <w:rFonts w:ascii="Times New Roman" w:hAnsi="Times New Roman"/>
          <w:noProof/>
          <w:szCs w:val="24"/>
        </w:rPr>
        <w:lastRenderedPageBreak/>
        <w:drawing>
          <wp:inline distT="0" distB="0" distL="0" distR="0" wp14:anchorId="468F7581" wp14:editId="089BA3DE">
            <wp:extent cx="5400040" cy="251904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RS_176_2020_fig_66.tif"/>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5400040" cy="2519045"/>
                    </a:xfrm>
                    <a:prstGeom prst="rect">
                      <a:avLst/>
                    </a:prstGeom>
                  </pic:spPr>
                </pic:pic>
              </a:graphicData>
            </a:graphic>
          </wp:inline>
        </w:drawing>
      </w:r>
    </w:p>
    <w:p w14:paraId="75623602" w14:textId="61CF3AD4" w:rsidR="002466DE" w:rsidRPr="003A35A7" w:rsidRDefault="002466DE" w:rsidP="002466DE">
      <w:pPr>
        <w:pStyle w:val="HeadingLevel3B"/>
        <w:rPr>
          <w:rFonts w:ascii="Times New Roman" w:hAnsi="Times New Roman" w:cs="Times New Roman"/>
        </w:rPr>
      </w:pPr>
      <w:bookmarkStart w:id="309" w:name="_Toc42847448"/>
      <w:bookmarkStart w:id="310" w:name="_Toc43478662"/>
      <w:bookmarkStart w:id="311" w:name="_Toc50987075"/>
      <w:r w:rsidRPr="003A35A7">
        <w:rPr>
          <w:rFonts w:ascii="Times New Roman" w:hAnsi="Times New Roman" w:cs="Times New Roman"/>
        </w:rPr>
        <w:t xml:space="preserve">Figure </w:t>
      </w:r>
      <w:r w:rsidR="00FD28E2" w:rsidRPr="003A35A7">
        <w:rPr>
          <w:rFonts w:ascii="Times New Roman" w:hAnsi="Times New Roman" w:cs="Times New Roman"/>
        </w:rPr>
        <w:t>S</w:t>
      </w:r>
      <w:r w:rsidRPr="003A35A7">
        <w:rPr>
          <w:rFonts w:ascii="Times New Roman" w:hAnsi="Times New Roman" w:cs="Times New Roman"/>
        </w:rPr>
        <w:t xml:space="preserve">75: Site-specific model for results from Topham Farm, Sykehouse Barrier Bank, Sykehouse. Details of the measurements are given in Table </w:t>
      </w:r>
      <w:r w:rsidR="00400782" w:rsidRPr="003A35A7">
        <w:rPr>
          <w:rFonts w:ascii="Times New Roman" w:hAnsi="Times New Roman" w:cs="Times New Roman"/>
        </w:rPr>
        <w:t>S</w:t>
      </w:r>
      <w:r w:rsidRPr="003A35A7">
        <w:rPr>
          <w:rFonts w:ascii="Times New Roman" w:hAnsi="Times New Roman" w:cs="Times New Roman"/>
        </w:rPr>
        <w:t xml:space="preserve">2. The format is identical to that of </w:t>
      </w:r>
      <w:r w:rsidR="009D4920" w:rsidRPr="003A35A7">
        <w:rPr>
          <w:rFonts w:ascii="Times New Roman" w:hAnsi="Times New Roman" w:cs="Times New Roman"/>
        </w:rPr>
        <w:t>Figure S11</w:t>
      </w:r>
      <w:r w:rsidRPr="003A35A7">
        <w:rPr>
          <w:rFonts w:ascii="Times New Roman" w:hAnsi="Times New Roman" w:cs="Times New Roman"/>
        </w:rPr>
        <w:t>. The large square brackets down the left-hand side of the figure, along with the OxCal keywords, define the model exactly.</w:t>
      </w:r>
      <w:bookmarkEnd w:id="309"/>
      <w:bookmarkEnd w:id="310"/>
      <w:bookmarkEnd w:id="311"/>
    </w:p>
    <w:p w14:paraId="53BEE17D" w14:textId="77777777" w:rsidR="002466DE" w:rsidRPr="003A35A7" w:rsidRDefault="002466DE" w:rsidP="002466DE">
      <w:pPr>
        <w:pStyle w:val="BodyTextCopy"/>
        <w:rPr>
          <w:rFonts w:ascii="Times New Roman" w:hAnsi="Times New Roman"/>
          <w:i/>
          <w:szCs w:val="24"/>
        </w:rPr>
      </w:pPr>
    </w:p>
    <w:p w14:paraId="5CDD4E80" w14:textId="77777777" w:rsidR="002466DE" w:rsidRPr="003A35A7" w:rsidRDefault="002466DE" w:rsidP="002466DE">
      <w:pPr>
        <w:pStyle w:val="BodyTextCopy"/>
        <w:rPr>
          <w:rFonts w:ascii="Times New Roman" w:hAnsi="Times New Roman"/>
          <w:i/>
          <w:szCs w:val="24"/>
        </w:rPr>
      </w:pPr>
      <w:r w:rsidRPr="003A35A7">
        <w:rPr>
          <w:rFonts w:ascii="Times New Roman" w:hAnsi="Times New Roman"/>
          <w:i/>
          <w:noProof/>
          <w:szCs w:val="24"/>
        </w:rPr>
        <w:drawing>
          <wp:inline distT="0" distB="0" distL="0" distR="0" wp14:anchorId="55EA327F" wp14:editId="14A00A7B">
            <wp:extent cx="5367649" cy="1050966"/>
            <wp:effectExtent l="0" t="0" r="5080" b="0"/>
            <wp:docPr id="721" name="Picture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 name="Tr_10b_Area_3_Assebly_to_Pannal_18_1_20.png"/>
                    <pic:cNvPicPr/>
                  </pic:nvPicPr>
                  <pic:blipFill rotWithShape="1">
                    <a:blip r:embed="rId139"/>
                    <a:srcRect l="10054" t="15439" r="10219" b="12649"/>
                    <a:stretch/>
                  </pic:blipFill>
                  <pic:spPr bwMode="auto">
                    <a:xfrm>
                      <a:off x="0" y="0"/>
                      <a:ext cx="5424484" cy="1062094"/>
                    </a:xfrm>
                    <a:prstGeom prst="rect">
                      <a:avLst/>
                    </a:prstGeom>
                    <a:ln>
                      <a:noFill/>
                    </a:ln>
                    <a:extLst>
                      <a:ext uri="{53640926-AAD7-44D8-BBD7-CCE9431645EC}">
                        <a14:shadowObscured xmlns:a14="http://schemas.microsoft.com/office/drawing/2010/main"/>
                      </a:ext>
                    </a:extLst>
                  </pic:spPr>
                </pic:pic>
              </a:graphicData>
            </a:graphic>
          </wp:inline>
        </w:drawing>
      </w:r>
    </w:p>
    <w:p w14:paraId="31197964" w14:textId="6610CF93" w:rsidR="002466DE" w:rsidRPr="003A35A7" w:rsidRDefault="002466DE" w:rsidP="002466DE">
      <w:pPr>
        <w:pStyle w:val="HeadingLevel3B"/>
        <w:rPr>
          <w:rFonts w:ascii="Times New Roman" w:hAnsi="Times New Roman" w:cs="Times New Roman"/>
        </w:rPr>
      </w:pPr>
      <w:bookmarkStart w:id="312" w:name="_Toc42847449"/>
      <w:bookmarkStart w:id="313" w:name="_Toc43478663"/>
      <w:bookmarkStart w:id="314" w:name="_Toc50987076"/>
      <w:r w:rsidRPr="003A35A7">
        <w:rPr>
          <w:rFonts w:ascii="Times New Roman" w:hAnsi="Times New Roman" w:cs="Times New Roman"/>
        </w:rPr>
        <w:t xml:space="preserve">Figure </w:t>
      </w:r>
      <w:r w:rsidR="00FD28E2" w:rsidRPr="003A35A7">
        <w:rPr>
          <w:rFonts w:ascii="Times New Roman" w:hAnsi="Times New Roman" w:cs="Times New Roman"/>
        </w:rPr>
        <w:t>S</w:t>
      </w:r>
      <w:r w:rsidRPr="003A35A7">
        <w:rPr>
          <w:rFonts w:ascii="Times New Roman" w:hAnsi="Times New Roman" w:cs="Times New Roman"/>
        </w:rPr>
        <w:t xml:space="preserve">76: Radiocarbon results from Tr 10b Asselby to Pannal gas pipeline. Details of the measurements are given in Table </w:t>
      </w:r>
      <w:r w:rsidR="00400782" w:rsidRPr="003A35A7">
        <w:rPr>
          <w:rFonts w:ascii="Times New Roman" w:hAnsi="Times New Roman" w:cs="Times New Roman"/>
        </w:rPr>
        <w:t>S</w:t>
      </w:r>
      <w:r w:rsidRPr="003A35A7">
        <w:rPr>
          <w:rFonts w:ascii="Times New Roman" w:hAnsi="Times New Roman" w:cs="Times New Roman"/>
        </w:rPr>
        <w:t>2.</w:t>
      </w:r>
      <w:bookmarkEnd w:id="312"/>
      <w:bookmarkEnd w:id="313"/>
      <w:bookmarkEnd w:id="314"/>
      <w:r w:rsidRPr="003A35A7">
        <w:rPr>
          <w:rFonts w:ascii="Times New Roman" w:hAnsi="Times New Roman" w:cs="Times New Roman"/>
        </w:rPr>
        <w:t xml:space="preserve"> </w:t>
      </w:r>
    </w:p>
    <w:p w14:paraId="3952B297" w14:textId="77777777" w:rsidR="002466DE" w:rsidRPr="003A35A7" w:rsidRDefault="002466DE" w:rsidP="002466DE">
      <w:pPr>
        <w:pStyle w:val="BodyTextCopy"/>
        <w:rPr>
          <w:rFonts w:ascii="Times New Roman" w:hAnsi="Times New Roman"/>
          <w:i/>
          <w:szCs w:val="24"/>
        </w:rPr>
        <w:sectPr w:rsidR="002466DE" w:rsidRPr="003A35A7" w:rsidSect="00B12E6B">
          <w:endnotePr>
            <w:numFmt w:val="decimal"/>
          </w:endnotePr>
          <w:pgSz w:w="11906" w:h="16838" w:code="9"/>
          <w:pgMar w:top="1418" w:right="1701" w:bottom="1985" w:left="1701" w:header="709" w:footer="709" w:gutter="0"/>
          <w:cols w:space="708"/>
          <w:docGrid w:linePitch="360"/>
        </w:sectPr>
      </w:pPr>
    </w:p>
    <w:p w14:paraId="349A2CB6" w14:textId="77777777" w:rsidR="002466DE" w:rsidRPr="003A35A7" w:rsidRDefault="002466DE" w:rsidP="002466DE">
      <w:pPr>
        <w:pStyle w:val="BodyTextCopy"/>
        <w:rPr>
          <w:rFonts w:ascii="Times New Roman" w:hAnsi="Times New Roman"/>
          <w:i/>
          <w:szCs w:val="24"/>
        </w:rPr>
      </w:pPr>
      <w:r w:rsidRPr="003A35A7">
        <w:rPr>
          <w:rFonts w:ascii="Times New Roman" w:hAnsi="Times New Roman"/>
          <w:i/>
          <w:noProof/>
          <w:szCs w:val="24"/>
        </w:rPr>
        <w:lastRenderedPageBreak/>
        <w:drawing>
          <wp:inline distT="0" distB="0" distL="0" distR="0" wp14:anchorId="5ABECA14" wp14:editId="645B4059">
            <wp:extent cx="5390679" cy="884712"/>
            <wp:effectExtent l="0" t="0" r="635" b="0"/>
            <wp:docPr id="731" name="Picture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 name="Site_20a_Asselby_to_Pannal.png"/>
                    <pic:cNvPicPr/>
                  </pic:nvPicPr>
                  <pic:blipFill rotWithShape="1">
                    <a:blip r:embed="rId140"/>
                    <a:srcRect l="9895" t="15969" r="10345" b="13622"/>
                    <a:stretch/>
                  </pic:blipFill>
                  <pic:spPr bwMode="auto">
                    <a:xfrm>
                      <a:off x="0" y="0"/>
                      <a:ext cx="5455199" cy="895301"/>
                    </a:xfrm>
                    <a:prstGeom prst="rect">
                      <a:avLst/>
                    </a:prstGeom>
                    <a:ln>
                      <a:noFill/>
                    </a:ln>
                    <a:extLst>
                      <a:ext uri="{53640926-AAD7-44D8-BBD7-CCE9431645EC}">
                        <a14:shadowObscured xmlns:a14="http://schemas.microsoft.com/office/drawing/2010/main"/>
                      </a:ext>
                    </a:extLst>
                  </pic:spPr>
                </pic:pic>
              </a:graphicData>
            </a:graphic>
          </wp:inline>
        </w:drawing>
      </w:r>
    </w:p>
    <w:p w14:paraId="19B22480" w14:textId="2DF81E35" w:rsidR="002466DE" w:rsidRPr="003A35A7" w:rsidRDefault="002466DE" w:rsidP="002466DE">
      <w:pPr>
        <w:pStyle w:val="HeadingLevel3B"/>
        <w:rPr>
          <w:rFonts w:ascii="Times New Roman" w:hAnsi="Times New Roman" w:cs="Times New Roman"/>
        </w:rPr>
      </w:pPr>
      <w:bookmarkStart w:id="315" w:name="_Toc42847450"/>
      <w:bookmarkStart w:id="316" w:name="_Toc43478664"/>
      <w:bookmarkStart w:id="317" w:name="_Toc50987077"/>
      <w:r w:rsidRPr="003A35A7">
        <w:rPr>
          <w:rFonts w:ascii="Times New Roman" w:hAnsi="Times New Roman" w:cs="Times New Roman"/>
        </w:rPr>
        <w:t xml:space="preserve">Figure </w:t>
      </w:r>
      <w:r w:rsidR="00FD28E2" w:rsidRPr="003A35A7">
        <w:rPr>
          <w:rFonts w:ascii="Times New Roman" w:hAnsi="Times New Roman" w:cs="Times New Roman"/>
        </w:rPr>
        <w:t>S</w:t>
      </w:r>
      <w:r w:rsidRPr="003A35A7">
        <w:rPr>
          <w:rFonts w:ascii="Times New Roman" w:hAnsi="Times New Roman" w:cs="Times New Roman"/>
        </w:rPr>
        <w:t xml:space="preserve">77: Radiocarbon results from Tr 20a, Area 5, Asselby to Pannal gas pipeline. Details of the measurements are given in Table </w:t>
      </w:r>
      <w:r w:rsidR="00400782" w:rsidRPr="003A35A7">
        <w:rPr>
          <w:rFonts w:ascii="Times New Roman" w:hAnsi="Times New Roman" w:cs="Times New Roman"/>
        </w:rPr>
        <w:t>S</w:t>
      </w:r>
      <w:r w:rsidRPr="003A35A7">
        <w:rPr>
          <w:rFonts w:ascii="Times New Roman" w:hAnsi="Times New Roman" w:cs="Times New Roman"/>
        </w:rPr>
        <w:t>2.</w:t>
      </w:r>
      <w:bookmarkEnd w:id="315"/>
      <w:bookmarkEnd w:id="316"/>
      <w:bookmarkEnd w:id="317"/>
      <w:r w:rsidRPr="003A35A7">
        <w:rPr>
          <w:rFonts w:ascii="Times New Roman" w:hAnsi="Times New Roman" w:cs="Times New Roman"/>
        </w:rPr>
        <w:t xml:space="preserve"> </w:t>
      </w:r>
    </w:p>
    <w:p w14:paraId="622F08EE" w14:textId="77777777" w:rsidR="002466DE" w:rsidRPr="003A35A7" w:rsidRDefault="002466DE" w:rsidP="002466DE">
      <w:pPr>
        <w:pStyle w:val="BodyTextCopy"/>
        <w:rPr>
          <w:rFonts w:ascii="Times New Roman" w:hAnsi="Times New Roman"/>
          <w:i/>
          <w:szCs w:val="24"/>
        </w:rPr>
      </w:pPr>
    </w:p>
    <w:p w14:paraId="417688C6" w14:textId="77777777" w:rsidR="002466DE" w:rsidRPr="003A35A7" w:rsidRDefault="002466DE" w:rsidP="002466DE">
      <w:pPr>
        <w:pStyle w:val="BodyTextCopy"/>
        <w:rPr>
          <w:rFonts w:ascii="Times New Roman" w:hAnsi="Times New Roman"/>
          <w:i/>
          <w:szCs w:val="24"/>
        </w:rPr>
      </w:pPr>
      <w:r w:rsidRPr="003A35A7">
        <w:rPr>
          <w:rFonts w:ascii="Times New Roman" w:hAnsi="Times New Roman"/>
          <w:i/>
          <w:noProof/>
          <w:szCs w:val="24"/>
        </w:rPr>
        <w:drawing>
          <wp:inline distT="0" distB="0" distL="0" distR="0" wp14:anchorId="1BC0836E" wp14:editId="437ED86B">
            <wp:extent cx="5363387" cy="872837"/>
            <wp:effectExtent l="0" t="0" r="0" b="3810"/>
            <wp:docPr id="730" name="Picture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 name="Tr_50_Asselby_to_Pannal.png"/>
                    <pic:cNvPicPr/>
                  </pic:nvPicPr>
                  <pic:blipFill rotWithShape="1">
                    <a:blip r:embed="rId141"/>
                    <a:srcRect l="10116" t="16561" r="10146" b="13639"/>
                    <a:stretch/>
                  </pic:blipFill>
                  <pic:spPr bwMode="auto">
                    <a:xfrm>
                      <a:off x="0" y="0"/>
                      <a:ext cx="5392924" cy="877644"/>
                    </a:xfrm>
                    <a:prstGeom prst="rect">
                      <a:avLst/>
                    </a:prstGeom>
                    <a:ln>
                      <a:noFill/>
                    </a:ln>
                    <a:extLst>
                      <a:ext uri="{53640926-AAD7-44D8-BBD7-CCE9431645EC}">
                        <a14:shadowObscured xmlns:a14="http://schemas.microsoft.com/office/drawing/2010/main"/>
                      </a:ext>
                    </a:extLst>
                  </pic:spPr>
                </pic:pic>
              </a:graphicData>
            </a:graphic>
          </wp:inline>
        </w:drawing>
      </w:r>
    </w:p>
    <w:p w14:paraId="7B69E67F" w14:textId="22ABAEFF" w:rsidR="002466DE" w:rsidRPr="003A35A7" w:rsidRDefault="002466DE" w:rsidP="002466DE">
      <w:pPr>
        <w:pStyle w:val="HeadingLevel3B"/>
        <w:rPr>
          <w:rFonts w:ascii="Times New Roman" w:hAnsi="Times New Roman" w:cs="Times New Roman"/>
        </w:rPr>
      </w:pPr>
      <w:bookmarkStart w:id="318" w:name="_Toc42847451"/>
      <w:bookmarkStart w:id="319" w:name="_Toc43478665"/>
      <w:bookmarkStart w:id="320" w:name="_Toc50987078"/>
      <w:r w:rsidRPr="003A35A7">
        <w:rPr>
          <w:rFonts w:ascii="Times New Roman" w:hAnsi="Times New Roman" w:cs="Times New Roman"/>
        </w:rPr>
        <w:t xml:space="preserve">Figure </w:t>
      </w:r>
      <w:r w:rsidR="00FD28E2" w:rsidRPr="003A35A7">
        <w:rPr>
          <w:rFonts w:ascii="Times New Roman" w:hAnsi="Times New Roman" w:cs="Times New Roman"/>
        </w:rPr>
        <w:t>S</w:t>
      </w:r>
      <w:r w:rsidRPr="003A35A7">
        <w:rPr>
          <w:rFonts w:ascii="Times New Roman" w:hAnsi="Times New Roman" w:cs="Times New Roman"/>
        </w:rPr>
        <w:t xml:space="preserve">78: Radiocarbon results from Tr 50, Area 11 Asselby to Pannal gas pipeline. Details of the measurements are given in Table </w:t>
      </w:r>
      <w:r w:rsidR="00400782" w:rsidRPr="003A35A7">
        <w:rPr>
          <w:rFonts w:ascii="Times New Roman" w:hAnsi="Times New Roman" w:cs="Times New Roman"/>
        </w:rPr>
        <w:t>S</w:t>
      </w:r>
      <w:r w:rsidRPr="003A35A7">
        <w:rPr>
          <w:rFonts w:ascii="Times New Roman" w:hAnsi="Times New Roman" w:cs="Times New Roman"/>
        </w:rPr>
        <w:t>2.</w:t>
      </w:r>
      <w:bookmarkEnd w:id="318"/>
      <w:bookmarkEnd w:id="319"/>
      <w:bookmarkEnd w:id="320"/>
      <w:r w:rsidRPr="003A35A7">
        <w:rPr>
          <w:rFonts w:ascii="Times New Roman" w:hAnsi="Times New Roman" w:cs="Times New Roman"/>
        </w:rPr>
        <w:t xml:space="preserve"> </w:t>
      </w:r>
    </w:p>
    <w:p w14:paraId="28BC9CC9" w14:textId="77777777" w:rsidR="002466DE" w:rsidRPr="003A35A7" w:rsidRDefault="002466DE" w:rsidP="002466DE">
      <w:pPr>
        <w:pStyle w:val="BodyTextCopy"/>
        <w:rPr>
          <w:rFonts w:ascii="Times New Roman" w:hAnsi="Times New Roman"/>
          <w:i/>
          <w:szCs w:val="24"/>
        </w:rPr>
      </w:pPr>
    </w:p>
    <w:p w14:paraId="66D78E3A" w14:textId="77777777" w:rsidR="002466DE" w:rsidRPr="003A35A7" w:rsidRDefault="002466DE" w:rsidP="002466DE">
      <w:pPr>
        <w:pStyle w:val="BodyTextCopy"/>
        <w:rPr>
          <w:rFonts w:ascii="Times New Roman" w:hAnsi="Times New Roman"/>
          <w:i/>
          <w:szCs w:val="24"/>
        </w:rPr>
      </w:pPr>
      <w:r w:rsidRPr="003A35A7">
        <w:rPr>
          <w:rFonts w:ascii="Times New Roman" w:hAnsi="Times New Roman"/>
          <w:i/>
          <w:noProof/>
          <w:szCs w:val="24"/>
        </w:rPr>
        <w:drawing>
          <wp:inline distT="0" distB="0" distL="0" distR="0" wp14:anchorId="74416951" wp14:editId="0C725093">
            <wp:extent cx="5339481" cy="89598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Tr_71_Area_13_Asselby_to_Pannal_18_1_20.png"/>
                    <pic:cNvPicPr/>
                  </pic:nvPicPr>
                  <pic:blipFill rotWithShape="1">
                    <a:blip r:embed="rId142"/>
                    <a:srcRect l="9566" t="18015" r="9829" b="10496"/>
                    <a:stretch/>
                  </pic:blipFill>
                  <pic:spPr bwMode="auto">
                    <a:xfrm>
                      <a:off x="0" y="0"/>
                      <a:ext cx="5413284" cy="908369"/>
                    </a:xfrm>
                    <a:prstGeom prst="rect">
                      <a:avLst/>
                    </a:prstGeom>
                    <a:ln>
                      <a:noFill/>
                    </a:ln>
                    <a:extLst>
                      <a:ext uri="{53640926-AAD7-44D8-BBD7-CCE9431645EC}">
                        <a14:shadowObscured xmlns:a14="http://schemas.microsoft.com/office/drawing/2010/main"/>
                      </a:ext>
                    </a:extLst>
                  </pic:spPr>
                </pic:pic>
              </a:graphicData>
            </a:graphic>
          </wp:inline>
        </w:drawing>
      </w:r>
    </w:p>
    <w:p w14:paraId="767844A6" w14:textId="2F653B03" w:rsidR="002466DE" w:rsidRPr="003A35A7" w:rsidRDefault="002466DE" w:rsidP="002466DE">
      <w:pPr>
        <w:pStyle w:val="HeadingLevel3B"/>
        <w:rPr>
          <w:rFonts w:ascii="Times New Roman" w:hAnsi="Times New Roman" w:cs="Times New Roman"/>
        </w:rPr>
      </w:pPr>
      <w:bookmarkStart w:id="321" w:name="_Toc42847452"/>
      <w:bookmarkStart w:id="322" w:name="_Toc43478666"/>
      <w:bookmarkStart w:id="323" w:name="_Toc50987079"/>
      <w:r w:rsidRPr="003A35A7">
        <w:rPr>
          <w:rFonts w:ascii="Times New Roman" w:hAnsi="Times New Roman" w:cs="Times New Roman"/>
        </w:rPr>
        <w:t xml:space="preserve">Figure </w:t>
      </w:r>
      <w:r w:rsidR="00FD28E2" w:rsidRPr="003A35A7">
        <w:rPr>
          <w:rFonts w:ascii="Times New Roman" w:hAnsi="Times New Roman" w:cs="Times New Roman"/>
        </w:rPr>
        <w:t>S</w:t>
      </w:r>
      <w:r w:rsidRPr="003A35A7">
        <w:rPr>
          <w:rFonts w:ascii="Times New Roman" w:hAnsi="Times New Roman" w:cs="Times New Roman"/>
        </w:rPr>
        <w:t xml:space="preserve">79: Radiocarbon result from Tr 71 Asselby to Pannal gas pipeline. Details of the measurement are given in Table </w:t>
      </w:r>
      <w:r w:rsidR="00400782" w:rsidRPr="003A35A7">
        <w:rPr>
          <w:rFonts w:ascii="Times New Roman" w:hAnsi="Times New Roman" w:cs="Times New Roman"/>
        </w:rPr>
        <w:t>S</w:t>
      </w:r>
      <w:r w:rsidRPr="003A35A7">
        <w:rPr>
          <w:rFonts w:ascii="Times New Roman" w:hAnsi="Times New Roman" w:cs="Times New Roman"/>
        </w:rPr>
        <w:t>2.</w:t>
      </w:r>
      <w:bookmarkEnd w:id="321"/>
      <w:bookmarkEnd w:id="322"/>
      <w:bookmarkEnd w:id="323"/>
      <w:r w:rsidRPr="003A35A7">
        <w:rPr>
          <w:rFonts w:ascii="Times New Roman" w:hAnsi="Times New Roman" w:cs="Times New Roman"/>
        </w:rPr>
        <w:t xml:space="preserve"> </w:t>
      </w:r>
    </w:p>
    <w:p w14:paraId="7EEE7EA0" w14:textId="77777777" w:rsidR="002466DE" w:rsidRPr="003A35A7" w:rsidRDefault="002466DE" w:rsidP="002466DE">
      <w:pPr>
        <w:pStyle w:val="BodyTextCopy"/>
        <w:rPr>
          <w:rFonts w:ascii="Times New Roman" w:hAnsi="Times New Roman"/>
          <w:i/>
          <w:szCs w:val="24"/>
        </w:rPr>
      </w:pPr>
    </w:p>
    <w:p w14:paraId="1E7CB6BD" w14:textId="77777777" w:rsidR="002466DE" w:rsidRPr="003A35A7" w:rsidRDefault="002466DE" w:rsidP="002466DE">
      <w:pPr>
        <w:pStyle w:val="BodyTextCopy"/>
        <w:rPr>
          <w:rFonts w:ascii="Times New Roman" w:hAnsi="Times New Roman"/>
          <w:i/>
          <w:szCs w:val="24"/>
        </w:rPr>
      </w:pPr>
      <w:r w:rsidRPr="003A35A7">
        <w:rPr>
          <w:rFonts w:ascii="Times New Roman" w:hAnsi="Times New Roman"/>
          <w:i/>
          <w:noProof/>
          <w:szCs w:val="24"/>
        </w:rPr>
        <w:drawing>
          <wp:inline distT="0" distB="0" distL="0" distR="0" wp14:anchorId="1889CC87" wp14:editId="79782890">
            <wp:extent cx="5332020" cy="861145"/>
            <wp:effectExtent l="0" t="0" r="2540" b="0"/>
            <wp:docPr id="723" name="Picture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 name="Tr_72_Area_13_Asselby_to_Pannal_18_1_20.png"/>
                    <pic:cNvPicPr/>
                  </pic:nvPicPr>
                  <pic:blipFill rotWithShape="1">
                    <a:blip r:embed="rId143"/>
                    <a:srcRect l="10319" t="18645" r="9949" b="13296"/>
                    <a:stretch/>
                  </pic:blipFill>
                  <pic:spPr bwMode="auto">
                    <a:xfrm>
                      <a:off x="0" y="0"/>
                      <a:ext cx="5489157" cy="886523"/>
                    </a:xfrm>
                    <a:prstGeom prst="rect">
                      <a:avLst/>
                    </a:prstGeom>
                    <a:ln>
                      <a:noFill/>
                    </a:ln>
                    <a:extLst>
                      <a:ext uri="{53640926-AAD7-44D8-BBD7-CCE9431645EC}">
                        <a14:shadowObscured xmlns:a14="http://schemas.microsoft.com/office/drawing/2010/main"/>
                      </a:ext>
                    </a:extLst>
                  </pic:spPr>
                </pic:pic>
              </a:graphicData>
            </a:graphic>
          </wp:inline>
        </w:drawing>
      </w:r>
    </w:p>
    <w:p w14:paraId="317B38D1" w14:textId="5995BBC7" w:rsidR="002466DE" w:rsidRPr="003A35A7" w:rsidRDefault="002466DE" w:rsidP="002466DE">
      <w:pPr>
        <w:pStyle w:val="HeadingLevel3B"/>
        <w:rPr>
          <w:rFonts w:ascii="Times New Roman" w:hAnsi="Times New Roman" w:cs="Times New Roman"/>
        </w:rPr>
      </w:pPr>
      <w:bookmarkStart w:id="324" w:name="_Toc42847453"/>
      <w:bookmarkStart w:id="325" w:name="_Toc43478667"/>
      <w:bookmarkStart w:id="326" w:name="_Toc50987080"/>
      <w:r w:rsidRPr="003A35A7">
        <w:rPr>
          <w:rFonts w:ascii="Times New Roman" w:hAnsi="Times New Roman" w:cs="Times New Roman"/>
        </w:rPr>
        <w:t xml:space="preserve">Figure </w:t>
      </w:r>
      <w:r w:rsidR="00FD28E2" w:rsidRPr="003A35A7">
        <w:rPr>
          <w:rFonts w:ascii="Times New Roman" w:hAnsi="Times New Roman" w:cs="Times New Roman"/>
        </w:rPr>
        <w:t>S</w:t>
      </w:r>
      <w:r w:rsidRPr="003A35A7">
        <w:rPr>
          <w:rFonts w:ascii="Times New Roman" w:hAnsi="Times New Roman" w:cs="Times New Roman"/>
        </w:rPr>
        <w:t xml:space="preserve">80: Radiocarbon result from Tr 72 Asselby to Pannal gas pipeline. Details of the measurement are given in Table </w:t>
      </w:r>
      <w:r w:rsidR="00400782" w:rsidRPr="003A35A7">
        <w:rPr>
          <w:rFonts w:ascii="Times New Roman" w:hAnsi="Times New Roman" w:cs="Times New Roman"/>
        </w:rPr>
        <w:t>S</w:t>
      </w:r>
      <w:r w:rsidRPr="003A35A7">
        <w:rPr>
          <w:rFonts w:ascii="Times New Roman" w:hAnsi="Times New Roman" w:cs="Times New Roman"/>
        </w:rPr>
        <w:t>2.</w:t>
      </w:r>
      <w:bookmarkEnd w:id="324"/>
      <w:bookmarkEnd w:id="325"/>
      <w:bookmarkEnd w:id="326"/>
      <w:r w:rsidRPr="003A35A7">
        <w:rPr>
          <w:rFonts w:ascii="Times New Roman" w:hAnsi="Times New Roman" w:cs="Times New Roman"/>
        </w:rPr>
        <w:t xml:space="preserve"> </w:t>
      </w:r>
    </w:p>
    <w:p w14:paraId="5F3F80B1" w14:textId="77777777" w:rsidR="002466DE" w:rsidRPr="003A35A7" w:rsidRDefault="002466DE" w:rsidP="002466DE">
      <w:pPr>
        <w:pStyle w:val="BodyTextCopy"/>
        <w:rPr>
          <w:rFonts w:ascii="Times New Roman" w:hAnsi="Times New Roman"/>
          <w:i/>
          <w:szCs w:val="24"/>
        </w:rPr>
      </w:pPr>
    </w:p>
    <w:p w14:paraId="2238ED2E" w14:textId="77777777" w:rsidR="002466DE" w:rsidRPr="003A35A7" w:rsidRDefault="002466DE" w:rsidP="002466DE">
      <w:pPr>
        <w:pStyle w:val="BodyTextCopy"/>
        <w:rPr>
          <w:rFonts w:ascii="Times New Roman" w:hAnsi="Times New Roman"/>
          <w:i/>
          <w:szCs w:val="24"/>
        </w:rPr>
      </w:pPr>
    </w:p>
    <w:p w14:paraId="7CEFC03E" w14:textId="77777777" w:rsidR="002466DE" w:rsidRPr="003A35A7" w:rsidRDefault="002466DE" w:rsidP="002466DE">
      <w:pPr>
        <w:pStyle w:val="BodyTextCopy"/>
        <w:rPr>
          <w:rFonts w:ascii="Times New Roman" w:hAnsi="Times New Roman"/>
          <w:i/>
          <w:szCs w:val="24"/>
        </w:rPr>
      </w:pPr>
      <w:r w:rsidRPr="003A35A7">
        <w:rPr>
          <w:rFonts w:ascii="Times New Roman" w:hAnsi="Times New Roman"/>
          <w:i/>
          <w:noProof/>
          <w:szCs w:val="24"/>
        </w:rPr>
        <w:lastRenderedPageBreak/>
        <w:drawing>
          <wp:inline distT="0" distB="0" distL="0" distR="0" wp14:anchorId="11B90E22" wp14:editId="035FDE89">
            <wp:extent cx="5429824" cy="2196935"/>
            <wp:effectExtent l="0" t="0" r="0" b="0"/>
            <wp:docPr id="693" name="Pictur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 name="Tr_76_Area_14_Asselby_to_Pannal_pipeline.png"/>
                    <pic:cNvPicPr/>
                  </pic:nvPicPr>
                  <pic:blipFill rotWithShape="1">
                    <a:blip r:embed="rId144"/>
                    <a:srcRect l="9789" t="12444" r="9765" b="9718"/>
                    <a:stretch/>
                  </pic:blipFill>
                  <pic:spPr bwMode="auto">
                    <a:xfrm>
                      <a:off x="0" y="0"/>
                      <a:ext cx="5456406" cy="2207690"/>
                    </a:xfrm>
                    <a:prstGeom prst="rect">
                      <a:avLst/>
                    </a:prstGeom>
                    <a:ln>
                      <a:noFill/>
                    </a:ln>
                    <a:extLst>
                      <a:ext uri="{53640926-AAD7-44D8-BBD7-CCE9431645EC}">
                        <a14:shadowObscured xmlns:a14="http://schemas.microsoft.com/office/drawing/2010/main"/>
                      </a:ext>
                    </a:extLst>
                  </pic:spPr>
                </pic:pic>
              </a:graphicData>
            </a:graphic>
          </wp:inline>
        </w:drawing>
      </w:r>
    </w:p>
    <w:p w14:paraId="14AF161E" w14:textId="6051AB64" w:rsidR="002466DE" w:rsidRPr="003A35A7" w:rsidRDefault="002466DE" w:rsidP="002466DE">
      <w:pPr>
        <w:pStyle w:val="HeadingLevel3B"/>
        <w:rPr>
          <w:rFonts w:ascii="Times New Roman" w:hAnsi="Times New Roman" w:cs="Times New Roman"/>
        </w:rPr>
      </w:pPr>
      <w:bookmarkStart w:id="327" w:name="_Toc42847454"/>
      <w:bookmarkStart w:id="328" w:name="_Toc43478668"/>
      <w:bookmarkStart w:id="329" w:name="_Toc50987081"/>
      <w:r w:rsidRPr="003A35A7">
        <w:rPr>
          <w:rFonts w:ascii="Times New Roman" w:hAnsi="Times New Roman" w:cs="Times New Roman"/>
        </w:rPr>
        <w:t xml:space="preserve">Figure </w:t>
      </w:r>
      <w:r w:rsidR="00FD28E2" w:rsidRPr="003A35A7">
        <w:rPr>
          <w:rFonts w:ascii="Times New Roman" w:hAnsi="Times New Roman" w:cs="Times New Roman"/>
        </w:rPr>
        <w:t>S</w:t>
      </w:r>
      <w:r w:rsidRPr="003A35A7">
        <w:rPr>
          <w:rFonts w:ascii="Times New Roman" w:hAnsi="Times New Roman" w:cs="Times New Roman"/>
        </w:rPr>
        <w:t xml:space="preserve">81: Site-specific model for results from Tr 76 Asselby to Pannal gas pipeline. Details of the measurements are given in Table </w:t>
      </w:r>
      <w:r w:rsidR="00400782" w:rsidRPr="003A35A7">
        <w:rPr>
          <w:rFonts w:ascii="Times New Roman" w:hAnsi="Times New Roman" w:cs="Times New Roman"/>
        </w:rPr>
        <w:t>S</w:t>
      </w:r>
      <w:r w:rsidRPr="003A35A7">
        <w:rPr>
          <w:rFonts w:ascii="Times New Roman" w:hAnsi="Times New Roman" w:cs="Times New Roman"/>
        </w:rPr>
        <w:t xml:space="preserve">2. The format is identical to that of </w:t>
      </w:r>
      <w:r w:rsidR="009D4920" w:rsidRPr="003A35A7">
        <w:rPr>
          <w:rFonts w:ascii="Times New Roman" w:hAnsi="Times New Roman" w:cs="Times New Roman"/>
        </w:rPr>
        <w:t>Figure S11</w:t>
      </w:r>
      <w:r w:rsidRPr="003A35A7">
        <w:rPr>
          <w:rFonts w:ascii="Times New Roman" w:hAnsi="Times New Roman" w:cs="Times New Roman"/>
        </w:rPr>
        <w:t>. The large square brackets down the left-hand side of the figure, along with the OxCal keywords, define the model exactly.</w:t>
      </w:r>
      <w:bookmarkEnd w:id="327"/>
      <w:bookmarkEnd w:id="328"/>
      <w:bookmarkEnd w:id="329"/>
    </w:p>
    <w:p w14:paraId="1BF03FA9" w14:textId="77777777" w:rsidR="002466DE" w:rsidRPr="003A35A7" w:rsidRDefault="002466DE" w:rsidP="002466DE">
      <w:pPr>
        <w:pStyle w:val="BodyTextCopy"/>
        <w:rPr>
          <w:rFonts w:ascii="Times New Roman" w:hAnsi="Times New Roman"/>
          <w:i/>
          <w:szCs w:val="24"/>
        </w:rPr>
      </w:pPr>
    </w:p>
    <w:p w14:paraId="6AC70A29" w14:textId="77777777" w:rsidR="002466DE" w:rsidRPr="003A35A7" w:rsidRDefault="002466DE" w:rsidP="002466DE">
      <w:pPr>
        <w:rPr>
          <w:rFonts w:ascii="Times New Roman" w:hAnsi="Times New Roman" w:cs="Times New Roman"/>
          <w:sz w:val="24"/>
          <w:szCs w:val="24"/>
        </w:rPr>
      </w:pPr>
      <w:r w:rsidRPr="003A35A7">
        <w:rPr>
          <w:rFonts w:ascii="Times New Roman" w:hAnsi="Times New Roman" w:cs="Times New Roman"/>
          <w:noProof/>
          <w:sz w:val="24"/>
          <w:szCs w:val="24"/>
        </w:rPr>
        <w:drawing>
          <wp:inline distT="0" distB="0" distL="0" distR="0" wp14:anchorId="0FE8D962" wp14:editId="72E82D23">
            <wp:extent cx="5385477" cy="2155372"/>
            <wp:effectExtent l="0" t="0" r="5715" b="0"/>
            <wp:docPr id="725" name="Picture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 name="Tr_78_to_79_Area_15_Asselby_to_Pannal_pipeline.png"/>
                    <pic:cNvPicPr/>
                  </pic:nvPicPr>
                  <pic:blipFill rotWithShape="1">
                    <a:blip r:embed="rId145"/>
                    <a:srcRect l="9614" t="12022" r="9942" b="10984"/>
                    <a:stretch/>
                  </pic:blipFill>
                  <pic:spPr bwMode="auto">
                    <a:xfrm>
                      <a:off x="0" y="0"/>
                      <a:ext cx="5416515" cy="2167794"/>
                    </a:xfrm>
                    <a:prstGeom prst="rect">
                      <a:avLst/>
                    </a:prstGeom>
                    <a:ln>
                      <a:noFill/>
                    </a:ln>
                    <a:extLst>
                      <a:ext uri="{53640926-AAD7-44D8-BBD7-CCE9431645EC}">
                        <a14:shadowObscured xmlns:a14="http://schemas.microsoft.com/office/drawing/2010/main"/>
                      </a:ext>
                    </a:extLst>
                  </pic:spPr>
                </pic:pic>
              </a:graphicData>
            </a:graphic>
          </wp:inline>
        </w:drawing>
      </w:r>
    </w:p>
    <w:p w14:paraId="70DDC9F1" w14:textId="3828FCF6" w:rsidR="002466DE" w:rsidRPr="003A35A7" w:rsidRDefault="002466DE" w:rsidP="002466DE">
      <w:pPr>
        <w:pStyle w:val="HeadingLevel3B"/>
        <w:rPr>
          <w:rFonts w:ascii="Times New Roman" w:hAnsi="Times New Roman" w:cs="Times New Roman"/>
        </w:rPr>
      </w:pPr>
      <w:bookmarkStart w:id="330" w:name="_Toc42847455"/>
      <w:bookmarkStart w:id="331" w:name="_Toc43478669"/>
      <w:bookmarkStart w:id="332" w:name="_Toc50987082"/>
      <w:r w:rsidRPr="003A35A7">
        <w:rPr>
          <w:rFonts w:ascii="Times New Roman" w:hAnsi="Times New Roman" w:cs="Times New Roman"/>
        </w:rPr>
        <w:t xml:space="preserve">Figure </w:t>
      </w:r>
      <w:r w:rsidR="00FD28E2" w:rsidRPr="003A35A7">
        <w:rPr>
          <w:rFonts w:ascii="Times New Roman" w:hAnsi="Times New Roman" w:cs="Times New Roman"/>
        </w:rPr>
        <w:t>S</w:t>
      </w:r>
      <w:r w:rsidRPr="003A35A7">
        <w:rPr>
          <w:rFonts w:ascii="Times New Roman" w:hAnsi="Times New Roman" w:cs="Times New Roman"/>
        </w:rPr>
        <w:t xml:space="preserve">82: Site-specific model for results from Tr 78 and 79 Asselby to Pannal gas pipeline. Details of the measurements are given in Table </w:t>
      </w:r>
      <w:r w:rsidR="00400782" w:rsidRPr="003A35A7">
        <w:rPr>
          <w:rFonts w:ascii="Times New Roman" w:hAnsi="Times New Roman" w:cs="Times New Roman"/>
        </w:rPr>
        <w:t>S</w:t>
      </w:r>
      <w:r w:rsidRPr="003A35A7">
        <w:rPr>
          <w:rFonts w:ascii="Times New Roman" w:hAnsi="Times New Roman" w:cs="Times New Roman"/>
        </w:rPr>
        <w:t xml:space="preserve">2. The format is identical to that of </w:t>
      </w:r>
      <w:r w:rsidR="009D4920" w:rsidRPr="003A35A7">
        <w:rPr>
          <w:rFonts w:ascii="Times New Roman" w:hAnsi="Times New Roman" w:cs="Times New Roman"/>
        </w:rPr>
        <w:t>Figure S11</w:t>
      </w:r>
      <w:r w:rsidRPr="003A35A7">
        <w:rPr>
          <w:rFonts w:ascii="Times New Roman" w:hAnsi="Times New Roman" w:cs="Times New Roman"/>
        </w:rPr>
        <w:t>. The large square brackets down the left-hand side of the figure, along with the OxCal keywords, define the model exactly.</w:t>
      </w:r>
      <w:bookmarkEnd w:id="330"/>
      <w:bookmarkEnd w:id="331"/>
      <w:bookmarkEnd w:id="332"/>
    </w:p>
    <w:p w14:paraId="079916EB" w14:textId="77777777" w:rsidR="002466DE" w:rsidRPr="003A35A7" w:rsidRDefault="002466DE" w:rsidP="002466DE">
      <w:pPr>
        <w:pStyle w:val="BodyTextCopy"/>
        <w:rPr>
          <w:rFonts w:ascii="Times New Roman" w:hAnsi="Times New Roman"/>
          <w:i/>
          <w:szCs w:val="24"/>
        </w:rPr>
      </w:pPr>
    </w:p>
    <w:p w14:paraId="1710EC4C" w14:textId="77777777" w:rsidR="002466DE" w:rsidRPr="003A35A7" w:rsidRDefault="002466DE" w:rsidP="002466DE">
      <w:pPr>
        <w:pStyle w:val="BodyTextCopy"/>
        <w:rPr>
          <w:rFonts w:ascii="Times New Roman" w:hAnsi="Times New Roman"/>
          <w:i/>
          <w:szCs w:val="24"/>
        </w:rPr>
      </w:pPr>
      <w:r w:rsidRPr="003A35A7">
        <w:rPr>
          <w:rFonts w:ascii="Times New Roman" w:hAnsi="Times New Roman"/>
          <w:i/>
          <w:noProof/>
          <w:szCs w:val="24"/>
        </w:rPr>
        <w:drawing>
          <wp:inline distT="0" distB="0" distL="0" distR="0" wp14:anchorId="50187BD2" wp14:editId="5652F48A">
            <wp:extent cx="5385435" cy="917430"/>
            <wp:effectExtent l="0" t="0" r="5715" b="0"/>
            <wp:docPr id="726" name="Picture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 name="Wattle_Syke_Wetherby.png"/>
                    <pic:cNvPicPr/>
                  </pic:nvPicPr>
                  <pic:blipFill rotWithShape="1">
                    <a:blip r:embed="rId146"/>
                    <a:srcRect l="9877" t="19021" r="10395" b="11232"/>
                    <a:stretch/>
                  </pic:blipFill>
                  <pic:spPr bwMode="auto">
                    <a:xfrm>
                      <a:off x="0" y="0"/>
                      <a:ext cx="5536167" cy="943108"/>
                    </a:xfrm>
                    <a:prstGeom prst="rect">
                      <a:avLst/>
                    </a:prstGeom>
                    <a:ln>
                      <a:noFill/>
                    </a:ln>
                    <a:extLst>
                      <a:ext uri="{53640926-AAD7-44D8-BBD7-CCE9431645EC}">
                        <a14:shadowObscured xmlns:a14="http://schemas.microsoft.com/office/drawing/2010/main"/>
                      </a:ext>
                    </a:extLst>
                  </pic:spPr>
                </pic:pic>
              </a:graphicData>
            </a:graphic>
          </wp:inline>
        </w:drawing>
      </w:r>
    </w:p>
    <w:p w14:paraId="7F45D88D" w14:textId="177D36D9" w:rsidR="002466DE" w:rsidRPr="003A35A7" w:rsidRDefault="002466DE" w:rsidP="002466DE">
      <w:pPr>
        <w:pStyle w:val="HeadingLevel3B"/>
        <w:rPr>
          <w:rFonts w:ascii="Times New Roman" w:hAnsi="Times New Roman" w:cs="Times New Roman"/>
        </w:rPr>
      </w:pPr>
      <w:bookmarkStart w:id="333" w:name="_Toc42847456"/>
      <w:bookmarkStart w:id="334" w:name="_Toc43478670"/>
      <w:bookmarkStart w:id="335" w:name="_Toc50987083"/>
      <w:r w:rsidRPr="003A35A7">
        <w:rPr>
          <w:rFonts w:ascii="Times New Roman" w:hAnsi="Times New Roman" w:cs="Times New Roman"/>
        </w:rPr>
        <w:t xml:space="preserve">Figure </w:t>
      </w:r>
      <w:r w:rsidR="00FD28E2" w:rsidRPr="003A35A7">
        <w:rPr>
          <w:rFonts w:ascii="Times New Roman" w:hAnsi="Times New Roman" w:cs="Times New Roman"/>
        </w:rPr>
        <w:t>S</w:t>
      </w:r>
      <w:r w:rsidRPr="003A35A7">
        <w:rPr>
          <w:rFonts w:ascii="Times New Roman" w:hAnsi="Times New Roman" w:cs="Times New Roman"/>
        </w:rPr>
        <w:t xml:space="preserve">83: Radiocarbon result from Wattle Syke, Wetherby. Details of the measurement are given in Table </w:t>
      </w:r>
      <w:r w:rsidR="00400782" w:rsidRPr="003A35A7">
        <w:rPr>
          <w:rFonts w:ascii="Times New Roman" w:hAnsi="Times New Roman" w:cs="Times New Roman"/>
        </w:rPr>
        <w:t>S</w:t>
      </w:r>
      <w:r w:rsidRPr="003A35A7">
        <w:rPr>
          <w:rFonts w:ascii="Times New Roman" w:hAnsi="Times New Roman" w:cs="Times New Roman"/>
        </w:rPr>
        <w:t>2.</w:t>
      </w:r>
      <w:bookmarkEnd w:id="333"/>
      <w:bookmarkEnd w:id="334"/>
      <w:bookmarkEnd w:id="335"/>
      <w:r w:rsidRPr="003A35A7">
        <w:rPr>
          <w:rFonts w:ascii="Times New Roman" w:hAnsi="Times New Roman" w:cs="Times New Roman"/>
        </w:rPr>
        <w:t xml:space="preserve"> </w:t>
      </w:r>
    </w:p>
    <w:p w14:paraId="35919B39" w14:textId="77777777" w:rsidR="002466DE" w:rsidRPr="003A35A7" w:rsidRDefault="002466DE" w:rsidP="002466DE">
      <w:pPr>
        <w:pStyle w:val="BodyTextCopy"/>
        <w:rPr>
          <w:rFonts w:ascii="Times New Roman" w:hAnsi="Times New Roman"/>
          <w:i/>
          <w:szCs w:val="24"/>
        </w:rPr>
      </w:pPr>
    </w:p>
    <w:p w14:paraId="2DFCB93E" w14:textId="77777777" w:rsidR="002466DE" w:rsidRPr="003A35A7" w:rsidRDefault="002466DE" w:rsidP="002466DE">
      <w:pPr>
        <w:pStyle w:val="BodyTextCopy"/>
        <w:rPr>
          <w:rFonts w:ascii="Times New Roman" w:hAnsi="Times New Roman"/>
          <w:i/>
          <w:szCs w:val="24"/>
        </w:rPr>
      </w:pPr>
      <w:r w:rsidRPr="003A35A7">
        <w:rPr>
          <w:rFonts w:ascii="Times New Roman" w:hAnsi="Times New Roman"/>
          <w:i/>
          <w:noProof/>
          <w:szCs w:val="24"/>
        </w:rPr>
        <w:lastRenderedPageBreak/>
        <w:drawing>
          <wp:inline distT="0" distB="0" distL="0" distR="0" wp14:anchorId="477C3663" wp14:editId="033F4F28">
            <wp:extent cx="5331864" cy="884712"/>
            <wp:effectExtent l="0" t="0" r="2540" b="0"/>
            <wp:docPr id="727" name="Picture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 name="Welwick_Drain_Easington_to_Salt_End_Cable_Route.png"/>
                    <pic:cNvPicPr/>
                  </pic:nvPicPr>
                  <pic:blipFill rotWithShape="1">
                    <a:blip r:embed="rId147"/>
                    <a:srcRect l="9967" t="17247" r="10276" b="12807"/>
                    <a:stretch/>
                  </pic:blipFill>
                  <pic:spPr bwMode="auto">
                    <a:xfrm>
                      <a:off x="0" y="0"/>
                      <a:ext cx="5399465" cy="895929"/>
                    </a:xfrm>
                    <a:prstGeom prst="rect">
                      <a:avLst/>
                    </a:prstGeom>
                    <a:ln>
                      <a:noFill/>
                    </a:ln>
                    <a:extLst>
                      <a:ext uri="{53640926-AAD7-44D8-BBD7-CCE9431645EC}">
                        <a14:shadowObscured xmlns:a14="http://schemas.microsoft.com/office/drawing/2010/main"/>
                      </a:ext>
                    </a:extLst>
                  </pic:spPr>
                </pic:pic>
              </a:graphicData>
            </a:graphic>
          </wp:inline>
        </w:drawing>
      </w:r>
    </w:p>
    <w:p w14:paraId="535B49B4" w14:textId="39ADCF44" w:rsidR="002466DE" w:rsidRPr="003A35A7" w:rsidRDefault="002466DE" w:rsidP="002466DE">
      <w:pPr>
        <w:pStyle w:val="HeadingLevel3B"/>
        <w:rPr>
          <w:rFonts w:ascii="Times New Roman" w:hAnsi="Times New Roman" w:cs="Times New Roman"/>
        </w:rPr>
      </w:pPr>
      <w:bookmarkStart w:id="336" w:name="_Toc42847457"/>
      <w:bookmarkStart w:id="337" w:name="_Toc43478671"/>
      <w:bookmarkStart w:id="338" w:name="_Toc50987084"/>
      <w:r w:rsidRPr="003A35A7">
        <w:rPr>
          <w:rFonts w:ascii="Times New Roman" w:hAnsi="Times New Roman" w:cs="Times New Roman"/>
        </w:rPr>
        <w:t xml:space="preserve">Figure </w:t>
      </w:r>
      <w:r w:rsidR="00FD28E2" w:rsidRPr="003A35A7">
        <w:rPr>
          <w:rFonts w:ascii="Times New Roman" w:hAnsi="Times New Roman" w:cs="Times New Roman"/>
        </w:rPr>
        <w:t>S</w:t>
      </w:r>
      <w:r w:rsidRPr="003A35A7">
        <w:rPr>
          <w:rFonts w:ascii="Times New Roman" w:hAnsi="Times New Roman" w:cs="Times New Roman"/>
        </w:rPr>
        <w:t xml:space="preserve">84: Radiocarbon result from Welwick Drain, Easington to Salt End Cable Route. Details of the measurement are given in Table </w:t>
      </w:r>
      <w:r w:rsidR="00400782" w:rsidRPr="003A35A7">
        <w:rPr>
          <w:rFonts w:ascii="Times New Roman" w:hAnsi="Times New Roman" w:cs="Times New Roman"/>
        </w:rPr>
        <w:t>S</w:t>
      </w:r>
      <w:r w:rsidRPr="003A35A7">
        <w:rPr>
          <w:rFonts w:ascii="Times New Roman" w:hAnsi="Times New Roman" w:cs="Times New Roman"/>
        </w:rPr>
        <w:t>2.</w:t>
      </w:r>
      <w:bookmarkEnd w:id="336"/>
      <w:bookmarkEnd w:id="337"/>
      <w:bookmarkEnd w:id="338"/>
      <w:r w:rsidRPr="003A35A7">
        <w:rPr>
          <w:rFonts w:ascii="Times New Roman" w:hAnsi="Times New Roman" w:cs="Times New Roman"/>
        </w:rPr>
        <w:t xml:space="preserve"> </w:t>
      </w:r>
    </w:p>
    <w:p w14:paraId="7027517C" w14:textId="77777777" w:rsidR="002466DE" w:rsidRPr="003A35A7" w:rsidRDefault="002466DE" w:rsidP="002466DE">
      <w:pPr>
        <w:pStyle w:val="BodyTextCopy"/>
        <w:rPr>
          <w:rFonts w:ascii="Times New Roman" w:hAnsi="Times New Roman"/>
          <w:i/>
          <w:szCs w:val="24"/>
        </w:rPr>
      </w:pPr>
    </w:p>
    <w:p w14:paraId="2F6DECBF" w14:textId="77777777" w:rsidR="002466DE" w:rsidRPr="003A35A7" w:rsidRDefault="002466DE" w:rsidP="002466DE">
      <w:pPr>
        <w:pStyle w:val="BodyTextCopy"/>
        <w:rPr>
          <w:rFonts w:ascii="Times New Roman" w:hAnsi="Times New Roman"/>
          <w:i/>
          <w:szCs w:val="24"/>
        </w:rPr>
      </w:pPr>
      <w:r w:rsidRPr="003A35A7">
        <w:rPr>
          <w:rFonts w:ascii="Times New Roman" w:hAnsi="Times New Roman"/>
          <w:i/>
          <w:noProof/>
          <w:szCs w:val="24"/>
        </w:rPr>
        <w:drawing>
          <wp:inline distT="0" distB="0" distL="0" distR="0" wp14:anchorId="2ECC672E" wp14:editId="729F2BA6">
            <wp:extent cx="5367654" cy="872837"/>
            <wp:effectExtent l="0" t="0" r="5080" b="3810"/>
            <wp:docPr id="728" name="Picture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 name="Whirlow_Hall_Farm_19_1_20.png"/>
                    <pic:cNvPicPr/>
                  </pic:nvPicPr>
                  <pic:blipFill rotWithShape="1">
                    <a:blip r:embed="rId148"/>
                    <a:srcRect l="9967" t="17713" r="10301" b="13762"/>
                    <a:stretch/>
                  </pic:blipFill>
                  <pic:spPr bwMode="auto">
                    <a:xfrm>
                      <a:off x="0" y="0"/>
                      <a:ext cx="5442501" cy="885008"/>
                    </a:xfrm>
                    <a:prstGeom prst="rect">
                      <a:avLst/>
                    </a:prstGeom>
                    <a:ln>
                      <a:noFill/>
                    </a:ln>
                    <a:extLst>
                      <a:ext uri="{53640926-AAD7-44D8-BBD7-CCE9431645EC}">
                        <a14:shadowObscured xmlns:a14="http://schemas.microsoft.com/office/drawing/2010/main"/>
                      </a:ext>
                    </a:extLst>
                  </pic:spPr>
                </pic:pic>
              </a:graphicData>
            </a:graphic>
          </wp:inline>
        </w:drawing>
      </w:r>
    </w:p>
    <w:p w14:paraId="2720280A" w14:textId="5BF53287" w:rsidR="002466DE" w:rsidRPr="003A35A7" w:rsidRDefault="002466DE" w:rsidP="002466DE">
      <w:pPr>
        <w:pStyle w:val="HeadingLevel3B"/>
        <w:rPr>
          <w:rFonts w:ascii="Times New Roman" w:hAnsi="Times New Roman" w:cs="Times New Roman"/>
        </w:rPr>
      </w:pPr>
      <w:bookmarkStart w:id="339" w:name="_Toc42847458"/>
      <w:bookmarkStart w:id="340" w:name="_Toc43478672"/>
      <w:bookmarkStart w:id="341" w:name="_Toc50987085"/>
      <w:r w:rsidRPr="003A35A7">
        <w:rPr>
          <w:rFonts w:ascii="Times New Roman" w:hAnsi="Times New Roman" w:cs="Times New Roman"/>
        </w:rPr>
        <w:t xml:space="preserve">Figure </w:t>
      </w:r>
      <w:r w:rsidR="00FD28E2" w:rsidRPr="003A35A7">
        <w:rPr>
          <w:rFonts w:ascii="Times New Roman" w:hAnsi="Times New Roman" w:cs="Times New Roman"/>
        </w:rPr>
        <w:t>S</w:t>
      </w:r>
      <w:r w:rsidRPr="003A35A7">
        <w:rPr>
          <w:rFonts w:ascii="Times New Roman" w:hAnsi="Times New Roman" w:cs="Times New Roman"/>
        </w:rPr>
        <w:t xml:space="preserve">85: Radiocarbon result from Whirlow Hall Farm. Details of the measurement are given in Table </w:t>
      </w:r>
      <w:r w:rsidR="00400782" w:rsidRPr="003A35A7">
        <w:rPr>
          <w:rFonts w:ascii="Times New Roman" w:hAnsi="Times New Roman" w:cs="Times New Roman"/>
        </w:rPr>
        <w:t>S</w:t>
      </w:r>
      <w:r w:rsidRPr="003A35A7">
        <w:rPr>
          <w:rFonts w:ascii="Times New Roman" w:hAnsi="Times New Roman" w:cs="Times New Roman"/>
        </w:rPr>
        <w:t>2.</w:t>
      </w:r>
      <w:bookmarkEnd w:id="339"/>
      <w:bookmarkEnd w:id="340"/>
      <w:bookmarkEnd w:id="341"/>
      <w:r w:rsidRPr="003A35A7">
        <w:rPr>
          <w:rFonts w:ascii="Times New Roman" w:hAnsi="Times New Roman" w:cs="Times New Roman"/>
        </w:rPr>
        <w:t xml:space="preserve"> </w:t>
      </w:r>
      <w:bookmarkEnd w:id="108"/>
    </w:p>
    <w:p w14:paraId="17ACDA82" w14:textId="77777777" w:rsidR="002466DE" w:rsidRPr="003A35A7" w:rsidRDefault="002466DE" w:rsidP="002466DE">
      <w:pPr>
        <w:rPr>
          <w:rFonts w:ascii="Times New Roman" w:hAnsi="Times New Roman" w:cs="Times New Roman"/>
          <w:i/>
          <w:sz w:val="24"/>
          <w:szCs w:val="24"/>
        </w:rPr>
      </w:pPr>
      <w:r w:rsidRPr="003A35A7">
        <w:rPr>
          <w:rFonts w:ascii="Times New Roman" w:hAnsi="Times New Roman" w:cs="Times New Roman"/>
          <w:i/>
          <w:sz w:val="24"/>
          <w:szCs w:val="24"/>
        </w:rPr>
        <w:br w:type="page"/>
      </w:r>
    </w:p>
    <w:p w14:paraId="5D475CA8" w14:textId="68A0422D" w:rsidR="002466DE" w:rsidRPr="003A35A7" w:rsidRDefault="002466DE" w:rsidP="002466DE">
      <w:pPr>
        <w:pStyle w:val="HeadingLevel3B"/>
        <w:rPr>
          <w:rFonts w:ascii="Times New Roman" w:hAnsi="Times New Roman" w:cs="Times New Roman"/>
        </w:rPr>
      </w:pPr>
      <w:bookmarkStart w:id="342" w:name="_Toc50987086"/>
      <w:r w:rsidRPr="003A35A7">
        <w:rPr>
          <w:rFonts w:ascii="Times New Roman" w:hAnsi="Times New Roman" w:cs="Times New Roman"/>
          <w:noProof/>
        </w:rPr>
        <w:lastRenderedPageBreak/>
        <w:drawing>
          <wp:inline distT="0" distB="0" distL="0" distR="0" wp14:anchorId="5F5A6B46" wp14:editId="2AD252E5">
            <wp:extent cx="5400040" cy="314452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2 RRS.pn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5400040" cy="3144520"/>
                    </a:xfrm>
                    <a:prstGeom prst="rect">
                      <a:avLst/>
                    </a:prstGeom>
                  </pic:spPr>
                </pic:pic>
              </a:graphicData>
            </a:graphic>
          </wp:inline>
        </w:drawing>
      </w:r>
      <w:bookmarkStart w:id="343" w:name="_Toc42847459"/>
      <w:bookmarkStart w:id="344" w:name="_Toc43478673"/>
      <w:r w:rsidRPr="003A35A7">
        <w:rPr>
          <w:rFonts w:ascii="Times New Roman" w:hAnsi="Times New Roman" w:cs="Times New Roman"/>
        </w:rPr>
        <w:t xml:space="preserve">Figure </w:t>
      </w:r>
      <w:r w:rsidR="00FD28E2" w:rsidRPr="003A35A7">
        <w:rPr>
          <w:rFonts w:ascii="Times New Roman" w:hAnsi="Times New Roman" w:cs="Times New Roman"/>
        </w:rPr>
        <w:t>S</w:t>
      </w:r>
      <w:r w:rsidRPr="003A35A7">
        <w:rPr>
          <w:rFonts w:ascii="Times New Roman" w:hAnsi="Times New Roman" w:cs="Times New Roman"/>
        </w:rPr>
        <w:t>86: The numbers of active likelihoods used in the currency model for different types of feature, and the number of sites with active likelihoods.</w:t>
      </w:r>
      <w:bookmarkEnd w:id="342"/>
      <w:bookmarkEnd w:id="343"/>
      <w:bookmarkEnd w:id="344"/>
      <w:r w:rsidRPr="003A35A7">
        <w:rPr>
          <w:rFonts w:ascii="Times New Roman" w:hAnsi="Times New Roman" w:cs="Times New Roman"/>
        </w:rPr>
        <w:t xml:space="preserve"> </w:t>
      </w:r>
    </w:p>
    <w:p w14:paraId="15BA720D" w14:textId="77777777" w:rsidR="002466DE" w:rsidRPr="003A35A7" w:rsidRDefault="002466DE" w:rsidP="002466DE">
      <w:pPr>
        <w:rPr>
          <w:rFonts w:ascii="Times New Roman" w:hAnsi="Times New Roman" w:cs="Times New Roman"/>
          <w:i/>
          <w:sz w:val="24"/>
          <w:szCs w:val="24"/>
        </w:rPr>
      </w:pPr>
      <w:bookmarkStart w:id="345" w:name="_Hlk33540044"/>
      <w:r w:rsidRPr="003A35A7">
        <w:rPr>
          <w:rFonts w:ascii="Times New Roman" w:hAnsi="Times New Roman" w:cs="Times New Roman"/>
          <w:i/>
          <w:sz w:val="24"/>
          <w:szCs w:val="24"/>
        </w:rPr>
        <w:br w:type="page"/>
      </w:r>
    </w:p>
    <w:p w14:paraId="2CB6081C" w14:textId="77777777" w:rsidR="002466DE" w:rsidRPr="003A35A7" w:rsidRDefault="002466DE" w:rsidP="002466DE">
      <w:pPr>
        <w:pStyle w:val="BodyTextCopy"/>
        <w:rPr>
          <w:rFonts w:ascii="Times New Roman" w:hAnsi="Times New Roman"/>
          <w:i/>
          <w:szCs w:val="24"/>
        </w:rPr>
      </w:pPr>
      <w:r w:rsidRPr="003A35A7">
        <w:rPr>
          <w:rFonts w:ascii="Times New Roman" w:hAnsi="Times New Roman"/>
          <w:i/>
          <w:noProof/>
          <w:szCs w:val="24"/>
        </w:rPr>
        <w:lastRenderedPageBreak/>
        <w:drawing>
          <wp:inline distT="0" distB="0" distL="0" distR="0" wp14:anchorId="61C2D556" wp14:editId="3B8A6D12">
            <wp:extent cx="5349240" cy="4183143"/>
            <wp:effectExtent l="0" t="0" r="3810" b="82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150" cstate="print">
                      <a:extLst>
                        <a:ext uri="{28A0092B-C50C-407E-A947-70E740481C1C}">
                          <a14:useLocalDpi xmlns:a14="http://schemas.microsoft.com/office/drawing/2010/main" val="0"/>
                        </a:ext>
                      </a:extLst>
                    </a:blip>
                    <a:srcRect l="9587" t="10319" r="9551" b="9259"/>
                    <a:stretch/>
                  </pic:blipFill>
                  <pic:spPr bwMode="auto">
                    <a:xfrm>
                      <a:off x="0" y="0"/>
                      <a:ext cx="5354477" cy="4187238"/>
                    </a:xfrm>
                    <a:prstGeom prst="rect">
                      <a:avLst/>
                    </a:prstGeom>
                    <a:ln>
                      <a:noFill/>
                    </a:ln>
                    <a:extLst>
                      <a:ext uri="{53640926-AAD7-44D8-BBD7-CCE9431645EC}">
                        <a14:shadowObscured xmlns:a14="http://schemas.microsoft.com/office/drawing/2010/main"/>
                      </a:ext>
                    </a:extLst>
                  </pic:spPr>
                </pic:pic>
              </a:graphicData>
            </a:graphic>
          </wp:inline>
        </w:drawing>
      </w:r>
    </w:p>
    <w:p w14:paraId="5E61D42A" w14:textId="3FB6EFFC" w:rsidR="002466DE" w:rsidRPr="003A35A7" w:rsidRDefault="002466DE" w:rsidP="002466DE">
      <w:pPr>
        <w:pStyle w:val="HeadingLevel3B"/>
        <w:rPr>
          <w:rFonts w:ascii="Times New Roman" w:hAnsi="Times New Roman" w:cs="Times New Roman"/>
        </w:rPr>
      </w:pPr>
      <w:bookmarkStart w:id="346" w:name="_Toc42847460"/>
      <w:bookmarkStart w:id="347" w:name="_Toc43478674"/>
      <w:bookmarkStart w:id="348" w:name="_Toc50987087"/>
      <w:r w:rsidRPr="003A35A7">
        <w:rPr>
          <w:rFonts w:ascii="Times New Roman" w:hAnsi="Times New Roman" w:cs="Times New Roman"/>
        </w:rPr>
        <w:t xml:space="preserve">Figure </w:t>
      </w:r>
      <w:r w:rsidR="00FD28E2" w:rsidRPr="003A35A7">
        <w:rPr>
          <w:rFonts w:ascii="Times New Roman" w:hAnsi="Times New Roman" w:cs="Times New Roman"/>
        </w:rPr>
        <w:t>S</w:t>
      </w:r>
      <w:r w:rsidRPr="003A35A7">
        <w:rPr>
          <w:rFonts w:ascii="Times New Roman" w:hAnsi="Times New Roman" w:cs="Times New Roman"/>
        </w:rPr>
        <w:t xml:space="preserve">87: Overall structure of the chronological currency model for results from features classed as field boundaries, aggregated field systems, coaxial field systems, boundary ditches, ditches and trackways or droveways. The component sections of this model are shown in detail in Figures </w:t>
      </w:r>
      <w:r w:rsidR="00FD28E2" w:rsidRPr="003A35A7">
        <w:rPr>
          <w:rFonts w:ascii="Times New Roman" w:hAnsi="Times New Roman" w:cs="Times New Roman"/>
        </w:rPr>
        <w:t>S</w:t>
      </w:r>
      <w:r w:rsidRPr="003A35A7">
        <w:rPr>
          <w:rFonts w:ascii="Times New Roman" w:hAnsi="Times New Roman" w:cs="Times New Roman"/>
        </w:rPr>
        <w:t>88–</w:t>
      </w:r>
      <w:r w:rsidR="00FD28E2" w:rsidRPr="003A35A7">
        <w:rPr>
          <w:rFonts w:ascii="Times New Roman" w:hAnsi="Times New Roman" w:cs="Times New Roman"/>
        </w:rPr>
        <w:t>S</w:t>
      </w:r>
      <w:r w:rsidRPr="003A35A7">
        <w:rPr>
          <w:rFonts w:ascii="Times New Roman" w:hAnsi="Times New Roman" w:cs="Times New Roman"/>
        </w:rPr>
        <w:t xml:space="preserve">94. The structure is the same as shown in </w:t>
      </w:r>
      <w:r w:rsidR="009D4920" w:rsidRPr="003A35A7">
        <w:rPr>
          <w:rFonts w:ascii="Times New Roman" w:hAnsi="Times New Roman" w:cs="Times New Roman"/>
        </w:rPr>
        <w:t>Figure S11</w:t>
      </w:r>
      <w:r w:rsidRPr="003A35A7">
        <w:rPr>
          <w:rFonts w:ascii="Times New Roman" w:hAnsi="Times New Roman" w:cs="Times New Roman"/>
        </w:rPr>
        <w:t xml:space="preserve">. The large square brackets down the left-hand side of Figures </w:t>
      </w:r>
      <w:r w:rsidR="00FD28E2" w:rsidRPr="003A35A7">
        <w:rPr>
          <w:rFonts w:ascii="Times New Roman" w:hAnsi="Times New Roman" w:cs="Times New Roman"/>
        </w:rPr>
        <w:t>S</w:t>
      </w:r>
      <w:r w:rsidRPr="003A35A7">
        <w:rPr>
          <w:rFonts w:ascii="Times New Roman" w:hAnsi="Times New Roman" w:cs="Times New Roman"/>
        </w:rPr>
        <w:t>88–</w:t>
      </w:r>
      <w:r w:rsidR="00FD28E2" w:rsidRPr="003A35A7">
        <w:rPr>
          <w:rFonts w:ascii="Times New Roman" w:hAnsi="Times New Roman" w:cs="Times New Roman"/>
        </w:rPr>
        <w:t>S</w:t>
      </w:r>
      <w:r w:rsidRPr="003A35A7">
        <w:rPr>
          <w:rFonts w:ascii="Times New Roman" w:hAnsi="Times New Roman" w:cs="Times New Roman"/>
        </w:rPr>
        <w:t>94 along with the OxCal keywords define the overall model exactly</w:t>
      </w:r>
      <w:bookmarkEnd w:id="346"/>
      <w:bookmarkEnd w:id="347"/>
      <w:bookmarkEnd w:id="348"/>
      <w:r w:rsidR="00C939B5" w:rsidRPr="003A35A7">
        <w:rPr>
          <w:rFonts w:ascii="Times New Roman" w:hAnsi="Times New Roman" w:cs="Times New Roman"/>
        </w:rPr>
        <w:t>.</w:t>
      </w:r>
    </w:p>
    <w:p w14:paraId="6A153FB9" w14:textId="77777777" w:rsidR="002466DE" w:rsidRPr="003A35A7" w:rsidRDefault="002466DE" w:rsidP="002466DE">
      <w:pPr>
        <w:pStyle w:val="BodyTextCopy"/>
        <w:rPr>
          <w:rFonts w:ascii="Times New Roman" w:hAnsi="Times New Roman"/>
          <w:i/>
          <w:szCs w:val="24"/>
        </w:rPr>
      </w:pPr>
    </w:p>
    <w:p w14:paraId="4C3A8EB2" w14:textId="77777777" w:rsidR="002466DE" w:rsidRPr="003A35A7" w:rsidRDefault="002466DE" w:rsidP="002466DE">
      <w:pPr>
        <w:pStyle w:val="BodyTextCopy"/>
        <w:rPr>
          <w:rFonts w:ascii="Times New Roman" w:hAnsi="Times New Roman"/>
          <w:i/>
          <w:szCs w:val="24"/>
        </w:rPr>
      </w:pPr>
      <w:r w:rsidRPr="003A35A7">
        <w:rPr>
          <w:rFonts w:ascii="Times New Roman" w:hAnsi="Times New Roman"/>
          <w:i/>
          <w:noProof/>
          <w:szCs w:val="24"/>
        </w:rPr>
        <w:lastRenderedPageBreak/>
        <w:drawing>
          <wp:inline distT="0" distB="0" distL="0" distR="0" wp14:anchorId="496CE068" wp14:editId="70E9BEFC">
            <wp:extent cx="5451711" cy="6216732"/>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figure_80_field_boundary.png"/>
                    <pic:cNvPicPr/>
                  </pic:nvPicPr>
                  <pic:blipFill rotWithShape="1">
                    <a:blip r:embed="rId151"/>
                    <a:srcRect l="10116" t="9866" r="9168" b="8361"/>
                    <a:stretch/>
                  </pic:blipFill>
                  <pic:spPr bwMode="auto">
                    <a:xfrm>
                      <a:off x="0" y="0"/>
                      <a:ext cx="5458798" cy="6224814"/>
                    </a:xfrm>
                    <a:prstGeom prst="rect">
                      <a:avLst/>
                    </a:prstGeom>
                    <a:ln>
                      <a:noFill/>
                    </a:ln>
                    <a:extLst>
                      <a:ext uri="{53640926-AAD7-44D8-BBD7-CCE9431645EC}">
                        <a14:shadowObscured xmlns:a14="http://schemas.microsoft.com/office/drawing/2010/main"/>
                      </a:ext>
                    </a:extLst>
                  </pic:spPr>
                </pic:pic>
              </a:graphicData>
            </a:graphic>
          </wp:inline>
        </w:drawing>
      </w:r>
    </w:p>
    <w:p w14:paraId="7D81317B" w14:textId="5A6D5F88" w:rsidR="002466DE" w:rsidRPr="003A35A7" w:rsidRDefault="002466DE" w:rsidP="002466DE">
      <w:pPr>
        <w:pStyle w:val="HeadingLevel3B"/>
        <w:rPr>
          <w:rFonts w:ascii="Times New Roman" w:hAnsi="Times New Roman" w:cs="Times New Roman"/>
        </w:rPr>
      </w:pPr>
      <w:bookmarkStart w:id="349" w:name="_Toc42847461"/>
      <w:bookmarkStart w:id="350" w:name="_Toc43478675"/>
      <w:bookmarkStart w:id="351" w:name="_Toc50987088"/>
      <w:r w:rsidRPr="003A35A7">
        <w:rPr>
          <w:rFonts w:ascii="Times New Roman" w:hAnsi="Times New Roman" w:cs="Times New Roman"/>
        </w:rPr>
        <w:t xml:space="preserve">Figure </w:t>
      </w:r>
      <w:r w:rsidR="00FD28E2" w:rsidRPr="003A35A7">
        <w:rPr>
          <w:rFonts w:ascii="Times New Roman" w:hAnsi="Times New Roman" w:cs="Times New Roman"/>
        </w:rPr>
        <w:t>S</w:t>
      </w:r>
      <w:r w:rsidRPr="003A35A7">
        <w:rPr>
          <w:rFonts w:ascii="Times New Roman" w:hAnsi="Times New Roman" w:cs="Times New Roman"/>
        </w:rPr>
        <w:t xml:space="preserve">88: Component model section for likelihoods associated with the use of field boundaries. The format is identical to that of </w:t>
      </w:r>
      <w:r w:rsidR="009D4920" w:rsidRPr="003A35A7">
        <w:rPr>
          <w:rFonts w:ascii="Times New Roman" w:hAnsi="Times New Roman" w:cs="Times New Roman"/>
        </w:rPr>
        <w:t>Figure S11</w:t>
      </w:r>
      <w:r w:rsidRPr="003A35A7">
        <w:rPr>
          <w:rFonts w:ascii="Times New Roman" w:hAnsi="Times New Roman" w:cs="Times New Roman"/>
        </w:rPr>
        <w:t xml:space="preserve">. Details of the measurements are given in Table </w:t>
      </w:r>
      <w:r w:rsidR="00400782" w:rsidRPr="003A35A7">
        <w:rPr>
          <w:rFonts w:ascii="Times New Roman" w:hAnsi="Times New Roman" w:cs="Times New Roman"/>
        </w:rPr>
        <w:t>S</w:t>
      </w:r>
      <w:r w:rsidRPr="003A35A7">
        <w:rPr>
          <w:rFonts w:ascii="Times New Roman" w:hAnsi="Times New Roman" w:cs="Times New Roman"/>
        </w:rPr>
        <w:t xml:space="preserve">2. Posterior distributions have been taken from the models defined in Figures </w:t>
      </w:r>
      <w:r w:rsidR="00FD28E2" w:rsidRPr="003A35A7">
        <w:rPr>
          <w:rFonts w:ascii="Times New Roman" w:hAnsi="Times New Roman" w:cs="Times New Roman"/>
        </w:rPr>
        <w:t>S</w:t>
      </w:r>
      <w:r w:rsidRPr="003A35A7">
        <w:rPr>
          <w:rFonts w:ascii="Times New Roman" w:hAnsi="Times New Roman" w:cs="Times New Roman"/>
        </w:rPr>
        <w:t xml:space="preserve">31 and </w:t>
      </w:r>
      <w:r w:rsidR="00FD28E2" w:rsidRPr="003A35A7">
        <w:rPr>
          <w:rFonts w:ascii="Times New Roman" w:hAnsi="Times New Roman" w:cs="Times New Roman"/>
        </w:rPr>
        <w:t>S</w:t>
      </w:r>
      <w:r w:rsidRPr="003A35A7">
        <w:rPr>
          <w:rFonts w:ascii="Times New Roman" w:hAnsi="Times New Roman" w:cs="Times New Roman"/>
        </w:rPr>
        <w:t>75. Distributions in black are TPQ or have been excluded from the models as they may represent measurements with unclear associations with the use of features. The large square brackets down the left-hand side of these site-specific figures and in this currency figure, along with the OxCal keywords, define the model exactly.</w:t>
      </w:r>
      <w:bookmarkEnd w:id="349"/>
      <w:bookmarkEnd w:id="350"/>
      <w:bookmarkEnd w:id="351"/>
    </w:p>
    <w:p w14:paraId="60542E52" w14:textId="77777777" w:rsidR="002466DE" w:rsidRPr="003A35A7" w:rsidRDefault="002466DE" w:rsidP="002466DE">
      <w:pPr>
        <w:pStyle w:val="BodyTextCopy"/>
        <w:rPr>
          <w:rFonts w:ascii="Times New Roman" w:hAnsi="Times New Roman"/>
          <w:i/>
          <w:szCs w:val="24"/>
        </w:rPr>
      </w:pPr>
    </w:p>
    <w:p w14:paraId="1881FCB2" w14:textId="77777777" w:rsidR="002466DE" w:rsidRPr="003A35A7" w:rsidRDefault="002466DE" w:rsidP="002466DE">
      <w:pPr>
        <w:pStyle w:val="BodyTextCopy"/>
        <w:rPr>
          <w:rFonts w:ascii="Times New Roman" w:hAnsi="Times New Roman"/>
          <w:i/>
          <w:szCs w:val="24"/>
        </w:rPr>
      </w:pPr>
      <w:r w:rsidRPr="003A35A7">
        <w:rPr>
          <w:rFonts w:ascii="Times New Roman" w:hAnsi="Times New Roman"/>
          <w:i/>
          <w:noProof/>
          <w:szCs w:val="24"/>
        </w:rPr>
        <w:lastRenderedPageBreak/>
        <w:drawing>
          <wp:inline distT="0" distB="0" distL="0" distR="0" wp14:anchorId="5250B525" wp14:editId="7D421FFC">
            <wp:extent cx="5361709" cy="672624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figure_81.png"/>
                    <pic:cNvPicPr/>
                  </pic:nvPicPr>
                  <pic:blipFill rotWithShape="1">
                    <a:blip r:embed="rId152"/>
                    <a:srcRect l="10117" t="10166" r="10386" b="8247"/>
                    <a:stretch/>
                  </pic:blipFill>
                  <pic:spPr bwMode="auto">
                    <a:xfrm>
                      <a:off x="0" y="0"/>
                      <a:ext cx="5369559" cy="6736087"/>
                    </a:xfrm>
                    <a:prstGeom prst="rect">
                      <a:avLst/>
                    </a:prstGeom>
                    <a:ln>
                      <a:noFill/>
                    </a:ln>
                    <a:extLst>
                      <a:ext uri="{53640926-AAD7-44D8-BBD7-CCE9431645EC}">
                        <a14:shadowObscured xmlns:a14="http://schemas.microsoft.com/office/drawing/2010/main"/>
                      </a:ext>
                    </a:extLst>
                  </pic:spPr>
                </pic:pic>
              </a:graphicData>
            </a:graphic>
          </wp:inline>
        </w:drawing>
      </w:r>
      <w:r w:rsidRPr="003A35A7">
        <w:rPr>
          <w:rFonts w:ascii="Times New Roman" w:hAnsi="Times New Roman"/>
          <w:i/>
          <w:szCs w:val="24"/>
        </w:rPr>
        <w:t xml:space="preserve"> </w:t>
      </w:r>
    </w:p>
    <w:p w14:paraId="4DC80AA3" w14:textId="739D8402" w:rsidR="002466DE" w:rsidRPr="003A35A7" w:rsidRDefault="002466DE" w:rsidP="002466DE">
      <w:pPr>
        <w:pStyle w:val="HeadingLevel3B"/>
        <w:rPr>
          <w:rFonts w:ascii="Times New Roman" w:hAnsi="Times New Roman" w:cs="Times New Roman"/>
        </w:rPr>
      </w:pPr>
      <w:bookmarkStart w:id="352" w:name="_Toc42847462"/>
      <w:bookmarkStart w:id="353" w:name="_Toc43478676"/>
      <w:bookmarkStart w:id="354" w:name="_Toc50987089"/>
      <w:r w:rsidRPr="003A35A7">
        <w:rPr>
          <w:rFonts w:ascii="Times New Roman" w:hAnsi="Times New Roman" w:cs="Times New Roman"/>
        </w:rPr>
        <w:t xml:space="preserve">Figure </w:t>
      </w:r>
      <w:r w:rsidR="00FD28E2" w:rsidRPr="003A35A7">
        <w:rPr>
          <w:rFonts w:ascii="Times New Roman" w:hAnsi="Times New Roman" w:cs="Times New Roman"/>
        </w:rPr>
        <w:t>S</w:t>
      </w:r>
      <w:r w:rsidRPr="003A35A7">
        <w:rPr>
          <w:rFonts w:ascii="Times New Roman" w:hAnsi="Times New Roman" w:cs="Times New Roman"/>
        </w:rPr>
        <w:t xml:space="preserve">89: Component model section for likelihoods associated with the use of aggregated field systems. The format is identical to that of </w:t>
      </w:r>
      <w:r w:rsidR="009D4920" w:rsidRPr="003A35A7">
        <w:rPr>
          <w:rFonts w:ascii="Times New Roman" w:hAnsi="Times New Roman" w:cs="Times New Roman"/>
        </w:rPr>
        <w:t>Figure S11</w:t>
      </w:r>
      <w:r w:rsidRPr="003A35A7">
        <w:rPr>
          <w:rFonts w:ascii="Times New Roman" w:hAnsi="Times New Roman" w:cs="Times New Roman"/>
        </w:rPr>
        <w:t xml:space="preserve">. Details of the measurements are given in Table </w:t>
      </w:r>
      <w:r w:rsidR="00400782" w:rsidRPr="003A35A7">
        <w:rPr>
          <w:rFonts w:ascii="Times New Roman" w:hAnsi="Times New Roman" w:cs="Times New Roman"/>
        </w:rPr>
        <w:t>S</w:t>
      </w:r>
      <w:r w:rsidRPr="003A35A7">
        <w:rPr>
          <w:rFonts w:ascii="Times New Roman" w:hAnsi="Times New Roman" w:cs="Times New Roman"/>
        </w:rPr>
        <w:t xml:space="preserve">2. Posterior distributions have been taken from the models defined in Figures </w:t>
      </w:r>
      <w:r w:rsidR="00FD28E2" w:rsidRPr="003A35A7">
        <w:rPr>
          <w:rFonts w:ascii="Times New Roman" w:hAnsi="Times New Roman" w:cs="Times New Roman"/>
        </w:rPr>
        <w:t>S</w:t>
      </w:r>
      <w:r w:rsidRPr="003A35A7">
        <w:rPr>
          <w:rFonts w:ascii="Times New Roman" w:hAnsi="Times New Roman" w:cs="Times New Roman"/>
        </w:rPr>
        <w:t xml:space="preserve">16, </w:t>
      </w:r>
      <w:r w:rsidR="00FD28E2" w:rsidRPr="003A35A7">
        <w:rPr>
          <w:rFonts w:ascii="Times New Roman" w:hAnsi="Times New Roman" w:cs="Times New Roman"/>
        </w:rPr>
        <w:t>S</w:t>
      </w:r>
      <w:r w:rsidRPr="003A35A7">
        <w:rPr>
          <w:rFonts w:ascii="Times New Roman" w:hAnsi="Times New Roman" w:cs="Times New Roman"/>
        </w:rPr>
        <w:t xml:space="preserve">27, and </w:t>
      </w:r>
      <w:r w:rsidR="00FD28E2" w:rsidRPr="003A35A7">
        <w:rPr>
          <w:rFonts w:ascii="Times New Roman" w:hAnsi="Times New Roman" w:cs="Times New Roman"/>
        </w:rPr>
        <w:t>S</w:t>
      </w:r>
      <w:r w:rsidRPr="003A35A7">
        <w:rPr>
          <w:rFonts w:ascii="Times New Roman" w:hAnsi="Times New Roman" w:cs="Times New Roman"/>
        </w:rPr>
        <w:t>45. The large square brackets down the left-hand side of these site-specific figures and in this currency figure, along with the OxCal keywords, define the model exactly.</w:t>
      </w:r>
      <w:bookmarkEnd w:id="352"/>
      <w:bookmarkEnd w:id="353"/>
      <w:bookmarkEnd w:id="354"/>
    </w:p>
    <w:bookmarkEnd w:id="104"/>
    <w:p w14:paraId="0E4CDE1E" w14:textId="77777777" w:rsidR="002466DE" w:rsidRPr="003A35A7" w:rsidRDefault="002466DE" w:rsidP="002466DE">
      <w:pPr>
        <w:pStyle w:val="BodyTextCopy"/>
        <w:jc w:val="center"/>
        <w:rPr>
          <w:rFonts w:ascii="Times New Roman" w:hAnsi="Times New Roman"/>
          <w:i/>
          <w:szCs w:val="24"/>
        </w:rPr>
      </w:pPr>
      <w:r w:rsidRPr="003A35A7">
        <w:rPr>
          <w:rFonts w:ascii="Times New Roman" w:hAnsi="Times New Roman"/>
          <w:i/>
          <w:noProof/>
          <w:szCs w:val="24"/>
        </w:rPr>
        <w:lastRenderedPageBreak/>
        <w:drawing>
          <wp:inline distT="0" distB="0" distL="0" distR="0" wp14:anchorId="6CD1F4B0" wp14:editId="4DA504BD">
            <wp:extent cx="4815678" cy="7220197"/>
            <wp:effectExtent l="0" t="0" r="444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figure_82.png"/>
                    <pic:cNvPicPr/>
                  </pic:nvPicPr>
                  <pic:blipFill rotWithShape="1">
                    <a:blip r:embed="rId153"/>
                    <a:srcRect l="10226" t="9786" r="10052" b="8379"/>
                    <a:stretch/>
                  </pic:blipFill>
                  <pic:spPr bwMode="auto">
                    <a:xfrm>
                      <a:off x="0" y="0"/>
                      <a:ext cx="4815678" cy="7220197"/>
                    </a:xfrm>
                    <a:prstGeom prst="rect">
                      <a:avLst/>
                    </a:prstGeom>
                    <a:ln>
                      <a:noFill/>
                    </a:ln>
                    <a:extLst>
                      <a:ext uri="{53640926-AAD7-44D8-BBD7-CCE9431645EC}">
                        <a14:shadowObscured xmlns:a14="http://schemas.microsoft.com/office/drawing/2010/main"/>
                      </a:ext>
                    </a:extLst>
                  </pic:spPr>
                </pic:pic>
              </a:graphicData>
            </a:graphic>
          </wp:inline>
        </w:drawing>
      </w:r>
    </w:p>
    <w:p w14:paraId="35F1E2A4" w14:textId="0E1857E7" w:rsidR="002466DE" w:rsidRPr="003A35A7" w:rsidRDefault="002466DE" w:rsidP="002466DE">
      <w:pPr>
        <w:pStyle w:val="HeadingLevel3B"/>
        <w:rPr>
          <w:rFonts w:ascii="Times New Roman" w:hAnsi="Times New Roman" w:cs="Times New Roman"/>
        </w:rPr>
      </w:pPr>
      <w:bookmarkStart w:id="355" w:name="_Toc42847463"/>
      <w:bookmarkStart w:id="356" w:name="_Toc43478677"/>
      <w:bookmarkStart w:id="357" w:name="_Toc50987090"/>
      <w:r w:rsidRPr="003A35A7">
        <w:rPr>
          <w:rFonts w:ascii="Times New Roman" w:hAnsi="Times New Roman" w:cs="Times New Roman"/>
        </w:rPr>
        <w:t xml:space="preserve">Figure </w:t>
      </w:r>
      <w:r w:rsidR="00FD28E2" w:rsidRPr="003A35A7">
        <w:rPr>
          <w:rFonts w:ascii="Times New Roman" w:hAnsi="Times New Roman" w:cs="Times New Roman"/>
        </w:rPr>
        <w:t>S</w:t>
      </w:r>
      <w:r w:rsidRPr="003A35A7">
        <w:rPr>
          <w:rFonts w:ascii="Times New Roman" w:hAnsi="Times New Roman" w:cs="Times New Roman"/>
        </w:rPr>
        <w:t xml:space="preserve">90: Component model section for likelihoods associated with the use of coaxial field systems. The format is identical to that of </w:t>
      </w:r>
      <w:r w:rsidR="009D4920" w:rsidRPr="003A35A7">
        <w:rPr>
          <w:rFonts w:ascii="Times New Roman" w:hAnsi="Times New Roman" w:cs="Times New Roman"/>
        </w:rPr>
        <w:t>Figure S11</w:t>
      </w:r>
      <w:r w:rsidRPr="003A35A7">
        <w:rPr>
          <w:rFonts w:ascii="Times New Roman" w:hAnsi="Times New Roman" w:cs="Times New Roman"/>
        </w:rPr>
        <w:t xml:space="preserve">. Details of the measurements are given in Table </w:t>
      </w:r>
      <w:r w:rsidR="00400782" w:rsidRPr="003A35A7">
        <w:rPr>
          <w:rFonts w:ascii="Times New Roman" w:hAnsi="Times New Roman" w:cs="Times New Roman"/>
        </w:rPr>
        <w:t>S</w:t>
      </w:r>
      <w:r w:rsidRPr="003A35A7">
        <w:rPr>
          <w:rFonts w:ascii="Times New Roman" w:hAnsi="Times New Roman" w:cs="Times New Roman"/>
        </w:rPr>
        <w:t xml:space="preserve">2. Posterior distributions have been taken from the models defined in Figures </w:t>
      </w:r>
      <w:r w:rsidR="00FD28E2" w:rsidRPr="003A35A7">
        <w:rPr>
          <w:rFonts w:ascii="Times New Roman" w:hAnsi="Times New Roman" w:cs="Times New Roman"/>
        </w:rPr>
        <w:t>S</w:t>
      </w:r>
      <w:r w:rsidRPr="003A35A7">
        <w:rPr>
          <w:rFonts w:ascii="Times New Roman" w:hAnsi="Times New Roman" w:cs="Times New Roman"/>
        </w:rPr>
        <w:t xml:space="preserve">15 and </w:t>
      </w:r>
      <w:r w:rsidR="00FD28E2" w:rsidRPr="003A35A7">
        <w:rPr>
          <w:rFonts w:ascii="Times New Roman" w:hAnsi="Times New Roman" w:cs="Times New Roman"/>
        </w:rPr>
        <w:t>S</w:t>
      </w:r>
      <w:r w:rsidRPr="003A35A7">
        <w:rPr>
          <w:rFonts w:ascii="Times New Roman" w:hAnsi="Times New Roman" w:cs="Times New Roman"/>
        </w:rPr>
        <w:t>55. The large square brackets down the left-hand side of these site-specific figures and in this currency figure, along with the OxCal keywords, define the model exactly.</w:t>
      </w:r>
      <w:bookmarkEnd w:id="355"/>
      <w:bookmarkEnd w:id="356"/>
      <w:bookmarkEnd w:id="357"/>
    </w:p>
    <w:p w14:paraId="1B907AD5" w14:textId="77777777" w:rsidR="002466DE" w:rsidRPr="003A35A7" w:rsidRDefault="002466DE" w:rsidP="002466DE">
      <w:pPr>
        <w:pStyle w:val="BodyTextCopy"/>
        <w:jc w:val="center"/>
        <w:rPr>
          <w:rFonts w:ascii="Times New Roman" w:hAnsi="Times New Roman"/>
          <w:i/>
          <w:szCs w:val="24"/>
        </w:rPr>
      </w:pPr>
      <w:r w:rsidRPr="003A35A7">
        <w:rPr>
          <w:rFonts w:ascii="Times New Roman" w:hAnsi="Times New Roman"/>
          <w:i/>
          <w:noProof/>
          <w:szCs w:val="24"/>
        </w:rPr>
        <w:lastRenderedPageBreak/>
        <w:drawing>
          <wp:inline distT="0" distB="0" distL="0" distR="0" wp14:anchorId="4EB3A9CA" wp14:editId="5D859022">
            <wp:extent cx="4250971" cy="6993923"/>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figure_83.png"/>
                    <pic:cNvPicPr/>
                  </pic:nvPicPr>
                  <pic:blipFill rotWithShape="1">
                    <a:blip r:embed="rId154"/>
                    <a:srcRect l="10060" t="9397" r="9914" b="8616"/>
                    <a:stretch/>
                  </pic:blipFill>
                  <pic:spPr bwMode="auto">
                    <a:xfrm>
                      <a:off x="0" y="0"/>
                      <a:ext cx="4251322" cy="6994500"/>
                    </a:xfrm>
                    <a:prstGeom prst="rect">
                      <a:avLst/>
                    </a:prstGeom>
                    <a:ln>
                      <a:noFill/>
                    </a:ln>
                    <a:extLst>
                      <a:ext uri="{53640926-AAD7-44D8-BBD7-CCE9431645EC}">
                        <a14:shadowObscured xmlns:a14="http://schemas.microsoft.com/office/drawing/2010/main"/>
                      </a:ext>
                    </a:extLst>
                  </pic:spPr>
                </pic:pic>
              </a:graphicData>
            </a:graphic>
          </wp:inline>
        </w:drawing>
      </w:r>
    </w:p>
    <w:p w14:paraId="10C4FB46" w14:textId="72D670F7" w:rsidR="002466DE" w:rsidRPr="003A35A7" w:rsidRDefault="002466DE" w:rsidP="002466DE">
      <w:pPr>
        <w:pStyle w:val="HeadingLevel3B"/>
        <w:rPr>
          <w:rFonts w:ascii="Times New Roman" w:hAnsi="Times New Roman" w:cs="Times New Roman"/>
        </w:rPr>
      </w:pPr>
      <w:bookmarkStart w:id="358" w:name="_Toc42847464"/>
      <w:bookmarkStart w:id="359" w:name="_Toc43478678"/>
      <w:bookmarkStart w:id="360" w:name="_Toc50987091"/>
      <w:r w:rsidRPr="003A35A7">
        <w:rPr>
          <w:rFonts w:ascii="Times New Roman" w:hAnsi="Times New Roman" w:cs="Times New Roman"/>
        </w:rPr>
        <w:t xml:space="preserve">Figure </w:t>
      </w:r>
      <w:r w:rsidR="00FD28E2" w:rsidRPr="003A35A7">
        <w:rPr>
          <w:rFonts w:ascii="Times New Roman" w:hAnsi="Times New Roman" w:cs="Times New Roman"/>
        </w:rPr>
        <w:t>S</w:t>
      </w:r>
      <w:r w:rsidRPr="003A35A7">
        <w:rPr>
          <w:rFonts w:ascii="Times New Roman" w:hAnsi="Times New Roman" w:cs="Times New Roman"/>
        </w:rPr>
        <w:t xml:space="preserve">91: Component model section for likelihoods associated with the use of boundary ditches, this component section is continued in Figure </w:t>
      </w:r>
      <w:r w:rsidR="00FD28E2" w:rsidRPr="003A35A7">
        <w:rPr>
          <w:rFonts w:ascii="Times New Roman" w:hAnsi="Times New Roman" w:cs="Times New Roman"/>
        </w:rPr>
        <w:t>S</w:t>
      </w:r>
      <w:r w:rsidRPr="003A35A7">
        <w:rPr>
          <w:rFonts w:ascii="Times New Roman" w:hAnsi="Times New Roman" w:cs="Times New Roman"/>
        </w:rPr>
        <w:t xml:space="preserve">92. The format is identical to that of </w:t>
      </w:r>
      <w:r w:rsidR="009D4920" w:rsidRPr="003A35A7">
        <w:rPr>
          <w:rFonts w:ascii="Times New Roman" w:hAnsi="Times New Roman" w:cs="Times New Roman"/>
        </w:rPr>
        <w:t>Figure S11</w:t>
      </w:r>
      <w:r w:rsidRPr="003A35A7">
        <w:rPr>
          <w:rFonts w:ascii="Times New Roman" w:hAnsi="Times New Roman" w:cs="Times New Roman"/>
        </w:rPr>
        <w:t xml:space="preserve">. Details of the measurements are given in Table </w:t>
      </w:r>
      <w:r w:rsidR="00400782" w:rsidRPr="003A35A7">
        <w:rPr>
          <w:rFonts w:ascii="Times New Roman" w:hAnsi="Times New Roman" w:cs="Times New Roman"/>
        </w:rPr>
        <w:t>S</w:t>
      </w:r>
      <w:r w:rsidRPr="003A35A7">
        <w:rPr>
          <w:rFonts w:ascii="Times New Roman" w:hAnsi="Times New Roman" w:cs="Times New Roman"/>
        </w:rPr>
        <w:t xml:space="preserve">2. Posterior distributions have been taken from the models defined in Figure </w:t>
      </w:r>
      <w:r w:rsidR="00FD28E2" w:rsidRPr="003A35A7">
        <w:rPr>
          <w:rFonts w:ascii="Times New Roman" w:hAnsi="Times New Roman" w:cs="Times New Roman"/>
        </w:rPr>
        <w:t>S</w:t>
      </w:r>
      <w:r w:rsidRPr="003A35A7">
        <w:rPr>
          <w:rFonts w:ascii="Times New Roman" w:hAnsi="Times New Roman" w:cs="Times New Roman"/>
        </w:rPr>
        <w:t>56. The large square brackets down the left-hand side of these site-specific figures and in this currency figure, along with the OxCal keywords, define the model exactly.</w:t>
      </w:r>
      <w:bookmarkEnd w:id="358"/>
      <w:bookmarkEnd w:id="359"/>
      <w:bookmarkEnd w:id="360"/>
    </w:p>
    <w:p w14:paraId="6FE86140" w14:textId="77777777" w:rsidR="002466DE" w:rsidRPr="003A35A7" w:rsidRDefault="002466DE" w:rsidP="002466DE">
      <w:pPr>
        <w:pStyle w:val="BodyTextCopy"/>
        <w:jc w:val="center"/>
        <w:rPr>
          <w:rFonts w:ascii="Times New Roman" w:hAnsi="Times New Roman"/>
          <w:b/>
          <w:i/>
          <w:szCs w:val="24"/>
        </w:rPr>
      </w:pPr>
      <w:r w:rsidRPr="003A35A7">
        <w:rPr>
          <w:rFonts w:ascii="Times New Roman" w:hAnsi="Times New Roman"/>
          <w:b/>
          <w:i/>
          <w:noProof/>
          <w:szCs w:val="24"/>
        </w:rPr>
        <w:lastRenderedPageBreak/>
        <w:drawing>
          <wp:inline distT="0" distB="0" distL="0" distR="0" wp14:anchorId="67F75BD0" wp14:editId="178A373F">
            <wp:extent cx="3793870" cy="7047464"/>
            <wp:effectExtent l="0" t="0" r="0" b="127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figure_84.png"/>
                    <pic:cNvPicPr/>
                  </pic:nvPicPr>
                  <pic:blipFill rotWithShape="1">
                    <a:blip r:embed="rId155"/>
                    <a:srcRect l="10107" t="9118" r="10173" b="8269"/>
                    <a:stretch/>
                  </pic:blipFill>
                  <pic:spPr bwMode="auto">
                    <a:xfrm>
                      <a:off x="0" y="0"/>
                      <a:ext cx="3794133" cy="7047952"/>
                    </a:xfrm>
                    <a:prstGeom prst="rect">
                      <a:avLst/>
                    </a:prstGeom>
                    <a:ln>
                      <a:noFill/>
                    </a:ln>
                    <a:extLst>
                      <a:ext uri="{53640926-AAD7-44D8-BBD7-CCE9431645EC}">
                        <a14:shadowObscured xmlns:a14="http://schemas.microsoft.com/office/drawing/2010/main"/>
                      </a:ext>
                    </a:extLst>
                  </pic:spPr>
                </pic:pic>
              </a:graphicData>
            </a:graphic>
          </wp:inline>
        </w:drawing>
      </w:r>
    </w:p>
    <w:p w14:paraId="40E7D6A0" w14:textId="32619034" w:rsidR="002466DE" w:rsidRPr="003A35A7" w:rsidRDefault="002466DE" w:rsidP="002466DE">
      <w:pPr>
        <w:pStyle w:val="HeadingLevel3B"/>
        <w:rPr>
          <w:rFonts w:ascii="Times New Roman" w:hAnsi="Times New Roman" w:cs="Times New Roman"/>
        </w:rPr>
      </w:pPr>
      <w:bookmarkStart w:id="361" w:name="_Toc42847465"/>
      <w:bookmarkStart w:id="362" w:name="_Toc43478679"/>
      <w:bookmarkStart w:id="363" w:name="_Toc50987092"/>
      <w:r w:rsidRPr="003A35A7">
        <w:rPr>
          <w:rFonts w:ascii="Times New Roman" w:hAnsi="Times New Roman" w:cs="Times New Roman"/>
        </w:rPr>
        <w:t xml:space="preserve">Figure </w:t>
      </w:r>
      <w:r w:rsidR="00FD28E2" w:rsidRPr="003A35A7">
        <w:rPr>
          <w:rFonts w:ascii="Times New Roman" w:hAnsi="Times New Roman" w:cs="Times New Roman"/>
        </w:rPr>
        <w:t>S</w:t>
      </w:r>
      <w:r w:rsidRPr="003A35A7">
        <w:rPr>
          <w:rFonts w:ascii="Times New Roman" w:hAnsi="Times New Roman" w:cs="Times New Roman"/>
        </w:rPr>
        <w:t xml:space="preserve">92: Component model section for likelihoods associated with the use of boundary ditches, this component section continues that shown in Figure </w:t>
      </w:r>
      <w:r w:rsidR="00FD28E2" w:rsidRPr="003A35A7">
        <w:rPr>
          <w:rFonts w:ascii="Times New Roman" w:hAnsi="Times New Roman" w:cs="Times New Roman"/>
        </w:rPr>
        <w:t>S</w:t>
      </w:r>
      <w:r w:rsidRPr="003A35A7">
        <w:rPr>
          <w:rFonts w:ascii="Times New Roman" w:hAnsi="Times New Roman" w:cs="Times New Roman"/>
        </w:rPr>
        <w:t xml:space="preserve">91. The format is identical to that of </w:t>
      </w:r>
      <w:r w:rsidR="009D4920" w:rsidRPr="003A35A7">
        <w:rPr>
          <w:rFonts w:ascii="Times New Roman" w:hAnsi="Times New Roman" w:cs="Times New Roman"/>
        </w:rPr>
        <w:t>Figure S11</w:t>
      </w:r>
      <w:r w:rsidRPr="003A35A7">
        <w:rPr>
          <w:rFonts w:ascii="Times New Roman" w:hAnsi="Times New Roman" w:cs="Times New Roman"/>
        </w:rPr>
        <w:t xml:space="preserve">. Details of the measurements are given in Table </w:t>
      </w:r>
      <w:r w:rsidR="00400782" w:rsidRPr="003A35A7">
        <w:rPr>
          <w:rFonts w:ascii="Times New Roman" w:hAnsi="Times New Roman" w:cs="Times New Roman"/>
        </w:rPr>
        <w:t>S</w:t>
      </w:r>
      <w:r w:rsidRPr="003A35A7">
        <w:rPr>
          <w:rFonts w:ascii="Times New Roman" w:hAnsi="Times New Roman" w:cs="Times New Roman"/>
        </w:rPr>
        <w:t xml:space="preserve">2. Posterior distributions have been taken from the models defined in Figures </w:t>
      </w:r>
      <w:r w:rsidR="00FD28E2" w:rsidRPr="003A35A7">
        <w:rPr>
          <w:rFonts w:ascii="Times New Roman" w:hAnsi="Times New Roman" w:cs="Times New Roman"/>
        </w:rPr>
        <w:t>S</w:t>
      </w:r>
      <w:r w:rsidRPr="003A35A7">
        <w:rPr>
          <w:rFonts w:ascii="Times New Roman" w:hAnsi="Times New Roman" w:cs="Times New Roman"/>
        </w:rPr>
        <w:t xml:space="preserve">31 and </w:t>
      </w:r>
      <w:r w:rsidR="00FD28E2" w:rsidRPr="003A35A7">
        <w:rPr>
          <w:rFonts w:ascii="Times New Roman" w:hAnsi="Times New Roman" w:cs="Times New Roman"/>
        </w:rPr>
        <w:t>S</w:t>
      </w:r>
      <w:r w:rsidRPr="003A35A7">
        <w:rPr>
          <w:rFonts w:ascii="Times New Roman" w:hAnsi="Times New Roman" w:cs="Times New Roman"/>
        </w:rPr>
        <w:t>53. The large square brackets down the left-hand side of these site-specific figures and in this currency figure, along with the OxCal keywords, define the model exactly.</w:t>
      </w:r>
      <w:bookmarkEnd w:id="361"/>
      <w:bookmarkEnd w:id="362"/>
      <w:bookmarkEnd w:id="363"/>
    </w:p>
    <w:p w14:paraId="19219411" w14:textId="77777777" w:rsidR="002466DE" w:rsidRPr="003A35A7" w:rsidRDefault="002466DE" w:rsidP="002466DE">
      <w:pPr>
        <w:pStyle w:val="BodyTextCopy"/>
        <w:jc w:val="center"/>
        <w:rPr>
          <w:rFonts w:ascii="Times New Roman" w:hAnsi="Times New Roman"/>
          <w:i/>
          <w:szCs w:val="24"/>
        </w:rPr>
      </w:pPr>
      <w:r w:rsidRPr="003A35A7">
        <w:rPr>
          <w:rFonts w:ascii="Times New Roman" w:hAnsi="Times New Roman"/>
          <w:i/>
          <w:noProof/>
          <w:szCs w:val="24"/>
        </w:rPr>
        <w:lastRenderedPageBreak/>
        <w:drawing>
          <wp:inline distT="0" distB="0" distL="0" distR="0" wp14:anchorId="2C7628F4" wp14:editId="4C0DF3E7">
            <wp:extent cx="4340431" cy="6751122"/>
            <wp:effectExtent l="0" t="0" r="317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figure_85.png"/>
                    <pic:cNvPicPr/>
                  </pic:nvPicPr>
                  <pic:blipFill rotWithShape="1">
                    <a:blip r:embed="rId156"/>
                    <a:srcRect l="9896" t="9224" r="9722" b="8837"/>
                    <a:stretch/>
                  </pic:blipFill>
                  <pic:spPr bwMode="auto">
                    <a:xfrm>
                      <a:off x="0" y="0"/>
                      <a:ext cx="4340682" cy="6751512"/>
                    </a:xfrm>
                    <a:prstGeom prst="rect">
                      <a:avLst/>
                    </a:prstGeom>
                    <a:ln>
                      <a:noFill/>
                    </a:ln>
                    <a:extLst>
                      <a:ext uri="{53640926-AAD7-44D8-BBD7-CCE9431645EC}">
                        <a14:shadowObscured xmlns:a14="http://schemas.microsoft.com/office/drawing/2010/main"/>
                      </a:ext>
                    </a:extLst>
                  </pic:spPr>
                </pic:pic>
              </a:graphicData>
            </a:graphic>
          </wp:inline>
        </w:drawing>
      </w:r>
    </w:p>
    <w:p w14:paraId="3839FEC8" w14:textId="117290B6" w:rsidR="002466DE" w:rsidRPr="003A35A7" w:rsidRDefault="002466DE" w:rsidP="002466DE">
      <w:pPr>
        <w:pStyle w:val="HeadingLevel3B"/>
        <w:rPr>
          <w:rFonts w:ascii="Times New Roman" w:hAnsi="Times New Roman" w:cs="Times New Roman"/>
        </w:rPr>
      </w:pPr>
      <w:bookmarkStart w:id="364" w:name="_Toc42847466"/>
      <w:bookmarkStart w:id="365" w:name="_Toc43478680"/>
      <w:bookmarkStart w:id="366" w:name="_Toc50987093"/>
      <w:r w:rsidRPr="003A35A7">
        <w:rPr>
          <w:rFonts w:ascii="Times New Roman" w:hAnsi="Times New Roman" w:cs="Times New Roman"/>
        </w:rPr>
        <w:t xml:space="preserve">Figure </w:t>
      </w:r>
      <w:r w:rsidR="00FD28E2" w:rsidRPr="003A35A7">
        <w:rPr>
          <w:rFonts w:ascii="Times New Roman" w:hAnsi="Times New Roman" w:cs="Times New Roman"/>
        </w:rPr>
        <w:t>S</w:t>
      </w:r>
      <w:r w:rsidRPr="003A35A7">
        <w:rPr>
          <w:rFonts w:ascii="Times New Roman" w:hAnsi="Times New Roman" w:cs="Times New Roman"/>
        </w:rPr>
        <w:t xml:space="preserve">93: Component model section for likelihoods associated with the use of ditches. The format is identical to that of </w:t>
      </w:r>
      <w:r w:rsidR="009D4920" w:rsidRPr="003A35A7">
        <w:rPr>
          <w:rFonts w:ascii="Times New Roman" w:hAnsi="Times New Roman" w:cs="Times New Roman"/>
        </w:rPr>
        <w:t>Figure S11</w:t>
      </w:r>
      <w:r w:rsidRPr="003A35A7">
        <w:rPr>
          <w:rFonts w:ascii="Times New Roman" w:hAnsi="Times New Roman" w:cs="Times New Roman"/>
        </w:rPr>
        <w:t xml:space="preserve">. Details of the measurements are given in Table </w:t>
      </w:r>
      <w:r w:rsidR="00400782" w:rsidRPr="003A35A7">
        <w:rPr>
          <w:rFonts w:ascii="Times New Roman" w:hAnsi="Times New Roman" w:cs="Times New Roman"/>
        </w:rPr>
        <w:t>S</w:t>
      </w:r>
      <w:r w:rsidRPr="003A35A7">
        <w:rPr>
          <w:rFonts w:ascii="Times New Roman" w:hAnsi="Times New Roman" w:cs="Times New Roman"/>
        </w:rPr>
        <w:t xml:space="preserve">2. Posterior distributions have been taken from the models defined in Figures </w:t>
      </w:r>
      <w:r w:rsidR="00FD28E2" w:rsidRPr="003A35A7">
        <w:rPr>
          <w:rFonts w:ascii="Times New Roman" w:hAnsi="Times New Roman" w:cs="Times New Roman"/>
        </w:rPr>
        <w:t>S</w:t>
      </w:r>
      <w:r w:rsidRPr="003A35A7">
        <w:rPr>
          <w:rFonts w:ascii="Times New Roman" w:hAnsi="Times New Roman" w:cs="Times New Roman"/>
        </w:rPr>
        <w:t xml:space="preserve">35, </w:t>
      </w:r>
      <w:r w:rsidR="00FD28E2" w:rsidRPr="003A35A7">
        <w:rPr>
          <w:rFonts w:ascii="Times New Roman" w:hAnsi="Times New Roman" w:cs="Times New Roman"/>
        </w:rPr>
        <w:t>S</w:t>
      </w:r>
      <w:r w:rsidRPr="003A35A7">
        <w:rPr>
          <w:rFonts w:ascii="Times New Roman" w:hAnsi="Times New Roman" w:cs="Times New Roman"/>
        </w:rPr>
        <w:t xml:space="preserve">56, </w:t>
      </w:r>
      <w:r w:rsidR="00FD28E2" w:rsidRPr="003A35A7">
        <w:rPr>
          <w:rFonts w:ascii="Times New Roman" w:hAnsi="Times New Roman" w:cs="Times New Roman"/>
        </w:rPr>
        <w:t>S</w:t>
      </w:r>
      <w:r w:rsidRPr="003A35A7">
        <w:rPr>
          <w:rFonts w:ascii="Times New Roman" w:hAnsi="Times New Roman" w:cs="Times New Roman"/>
        </w:rPr>
        <w:t xml:space="preserve">45, and </w:t>
      </w:r>
      <w:r w:rsidR="00FD28E2" w:rsidRPr="003A35A7">
        <w:rPr>
          <w:rFonts w:ascii="Times New Roman" w:hAnsi="Times New Roman" w:cs="Times New Roman"/>
        </w:rPr>
        <w:t>S</w:t>
      </w:r>
      <w:r w:rsidRPr="003A35A7">
        <w:rPr>
          <w:rFonts w:ascii="Times New Roman" w:hAnsi="Times New Roman" w:cs="Times New Roman"/>
        </w:rPr>
        <w:t>74. The large square brackets down the left-hand side of these site-specific figures and in this currency figure, along with the OxCal keywords, define the model exactly.</w:t>
      </w:r>
      <w:bookmarkEnd w:id="364"/>
      <w:bookmarkEnd w:id="365"/>
      <w:bookmarkEnd w:id="366"/>
    </w:p>
    <w:p w14:paraId="23F017BF" w14:textId="77777777" w:rsidR="002466DE" w:rsidRPr="003A35A7" w:rsidRDefault="002466DE" w:rsidP="002466DE">
      <w:pPr>
        <w:rPr>
          <w:rFonts w:ascii="Times New Roman" w:hAnsi="Times New Roman" w:cs="Times New Roman"/>
          <w:i/>
          <w:sz w:val="24"/>
          <w:szCs w:val="24"/>
        </w:rPr>
      </w:pPr>
      <w:r w:rsidRPr="003A35A7">
        <w:rPr>
          <w:rFonts w:ascii="Times New Roman" w:hAnsi="Times New Roman" w:cs="Times New Roman"/>
          <w:i/>
          <w:sz w:val="24"/>
          <w:szCs w:val="24"/>
        </w:rPr>
        <w:br w:type="page"/>
      </w:r>
    </w:p>
    <w:p w14:paraId="4CCBD31A" w14:textId="77777777" w:rsidR="002466DE" w:rsidRPr="003A35A7" w:rsidRDefault="002466DE" w:rsidP="002466DE">
      <w:pPr>
        <w:pStyle w:val="BodyTextCopy"/>
        <w:rPr>
          <w:rFonts w:ascii="Times New Roman" w:hAnsi="Times New Roman"/>
          <w:i/>
          <w:szCs w:val="24"/>
        </w:rPr>
      </w:pPr>
      <w:r w:rsidRPr="003A35A7">
        <w:rPr>
          <w:rFonts w:ascii="Times New Roman" w:hAnsi="Times New Roman"/>
          <w:i/>
          <w:noProof/>
          <w:szCs w:val="24"/>
        </w:rPr>
        <w:lastRenderedPageBreak/>
        <w:drawing>
          <wp:inline distT="0" distB="0" distL="0" distR="0" wp14:anchorId="4E52C7E6" wp14:editId="58CB9A5F">
            <wp:extent cx="5267325" cy="3253776"/>
            <wp:effectExtent l="0" t="0" r="0" b="381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figure_86_version_3.png"/>
                    <pic:cNvPicPr/>
                  </pic:nvPicPr>
                  <pic:blipFill rotWithShape="1">
                    <a:blip r:embed="rId157"/>
                    <a:srcRect l="10225" t="11564" r="10383" b="9087"/>
                    <a:stretch/>
                  </pic:blipFill>
                  <pic:spPr bwMode="auto">
                    <a:xfrm>
                      <a:off x="0" y="0"/>
                      <a:ext cx="5268506" cy="3254506"/>
                    </a:xfrm>
                    <a:prstGeom prst="rect">
                      <a:avLst/>
                    </a:prstGeom>
                    <a:ln>
                      <a:noFill/>
                    </a:ln>
                    <a:extLst>
                      <a:ext uri="{53640926-AAD7-44D8-BBD7-CCE9431645EC}">
                        <a14:shadowObscured xmlns:a14="http://schemas.microsoft.com/office/drawing/2010/main"/>
                      </a:ext>
                    </a:extLst>
                  </pic:spPr>
                </pic:pic>
              </a:graphicData>
            </a:graphic>
          </wp:inline>
        </w:drawing>
      </w:r>
    </w:p>
    <w:p w14:paraId="426E68AF" w14:textId="46406496" w:rsidR="002466DE" w:rsidRPr="003A35A7" w:rsidRDefault="002466DE" w:rsidP="002466DE">
      <w:pPr>
        <w:pStyle w:val="HeadingLevel3B"/>
        <w:rPr>
          <w:rFonts w:ascii="Times New Roman" w:hAnsi="Times New Roman" w:cs="Times New Roman"/>
        </w:rPr>
      </w:pPr>
      <w:bookmarkStart w:id="367" w:name="_Toc42847467"/>
      <w:bookmarkStart w:id="368" w:name="_Toc43478681"/>
      <w:bookmarkStart w:id="369" w:name="_Toc50987094"/>
      <w:r w:rsidRPr="003A35A7">
        <w:rPr>
          <w:rFonts w:ascii="Times New Roman" w:hAnsi="Times New Roman" w:cs="Times New Roman"/>
        </w:rPr>
        <w:t xml:space="preserve">Figure </w:t>
      </w:r>
      <w:r w:rsidR="00FD28E2" w:rsidRPr="003A35A7">
        <w:rPr>
          <w:rFonts w:ascii="Times New Roman" w:hAnsi="Times New Roman" w:cs="Times New Roman"/>
        </w:rPr>
        <w:t>S</w:t>
      </w:r>
      <w:r w:rsidRPr="003A35A7">
        <w:rPr>
          <w:rFonts w:ascii="Times New Roman" w:hAnsi="Times New Roman" w:cs="Times New Roman"/>
        </w:rPr>
        <w:t xml:space="preserve">94: Component model section for likelihoods associated with the use of trackways or droveways. The format is identical to that of </w:t>
      </w:r>
      <w:r w:rsidR="009D4920" w:rsidRPr="003A35A7">
        <w:rPr>
          <w:rFonts w:ascii="Times New Roman" w:hAnsi="Times New Roman" w:cs="Times New Roman"/>
        </w:rPr>
        <w:t>Figure S11</w:t>
      </w:r>
      <w:r w:rsidRPr="003A35A7">
        <w:rPr>
          <w:rFonts w:ascii="Times New Roman" w:hAnsi="Times New Roman" w:cs="Times New Roman"/>
        </w:rPr>
        <w:t xml:space="preserve">. Details of the measurements are given in Table </w:t>
      </w:r>
      <w:r w:rsidR="00400782" w:rsidRPr="003A35A7">
        <w:rPr>
          <w:rFonts w:ascii="Times New Roman" w:hAnsi="Times New Roman" w:cs="Times New Roman"/>
        </w:rPr>
        <w:t>S</w:t>
      </w:r>
      <w:r w:rsidRPr="003A35A7">
        <w:rPr>
          <w:rFonts w:ascii="Times New Roman" w:hAnsi="Times New Roman" w:cs="Times New Roman"/>
        </w:rPr>
        <w:t xml:space="preserve">2. Posterior distributions have been taken from the models defined in Figures </w:t>
      </w:r>
      <w:r w:rsidR="00FD28E2" w:rsidRPr="003A35A7">
        <w:rPr>
          <w:rFonts w:ascii="Times New Roman" w:hAnsi="Times New Roman" w:cs="Times New Roman"/>
        </w:rPr>
        <w:t>S</w:t>
      </w:r>
      <w:r w:rsidRPr="003A35A7">
        <w:rPr>
          <w:rFonts w:ascii="Times New Roman" w:hAnsi="Times New Roman" w:cs="Times New Roman"/>
        </w:rPr>
        <w:t xml:space="preserve">45 and </w:t>
      </w:r>
      <w:r w:rsidR="00FD28E2" w:rsidRPr="003A35A7">
        <w:rPr>
          <w:rFonts w:ascii="Times New Roman" w:hAnsi="Times New Roman" w:cs="Times New Roman"/>
        </w:rPr>
        <w:t>S</w:t>
      </w:r>
      <w:r w:rsidRPr="003A35A7">
        <w:rPr>
          <w:rFonts w:ascii="Times New Roman" w:hAnsi="Times New Roman" w:cs="Times New Roman"/>
        </w:rPr>
        <w:t>74. The large square brackets down the left-hand side of these site-specific figures and in this currency figure, along with the OxCal keywords, define the model exactly.</w:t>
      </w:r>
      <w:bookmarkEnd w:id="367"/>
      <w:bookmarkEnd w:id="368"/>
      <w:bookmarkEnd w:id="369"/>
    </w:p>
    <w:p w14:paraId="20B2CC0E" w14:textId="77777777" w:rsidR="002466DE" w:rsidRPr="003A35A7" w:rsidRDefault="002466DE" w:rsidP="002466DE">
      <w:pPr>
        <w:pStyle w:val="BodyTextCopy"/>
        <w:rPr>
          <w:rFonts w:ascii="Times New Roman" w:hAnsi="Times New Roman"/>
          <w:i/>
          <w:szCs w:val="24"/>
        </w:rPr>
      </w:pPr>
    </w:p>
    <w:p w14:paraId="064AFDB2" w14:textId="77777777" w:rsidR="002466DE" w:rsidRPr="003A35A7" w:rsidRDefault="002466DE" w:rsidP="002466DE">
      <w:pPr>
        <w:pStyle w:val="BodyTextCopy"/>
        <w:rPr>
          <w:rFonts w:ascii="Times New Roman" w:hAnsi="Times New Roman"/>
          <w:i/>
          <w:szCs w:val="24"/>
        </w:rPr>
      </w:pPr>
      <w:r w:rsidRPr="003A35A7">
        <w:rPr>
          <w:rFonts w:ascii="Times New Roman" w:hAnsi="Times New Roman"/>
          <w:i/>
          <w:noProof/>
          <w:szCs w:val="24"/>
        </w:rPr>
        <w:drawing>
          <wp:inline distT="0" distB="0" distL="0" distR="0" wp14:anchorId="15EE03DC" wp14:editId="6716BE20">
            <wp:extent cx="5410688" cy="13953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igure_86_version_2.png"/>
                    <pic:cNvPicPr/>
                  </pic:nvPicPr>
                  <pic:blipFill rotWithShape="1">
                    <a:blip r:embed="rId158"/>
                    <a:srcRect l="10006" t="13033" r="9805" b="10373"/>
                    <a:stretch/>
                  </pic:blipFill>
                  <pic:spPr bwMode="auto">
                    <a:xfrm>
                      <a:off x="0" y="0"/>
                      <a:ext cx="5438286" cy="1402467"/>
                    </a:xfrm>
                    <a:prstGeom prst="rect">
                      <a:avLst/>
                    </a:prstGeom>
                    <a:ln>
                      <a:noFill/>
                    </a:ln>
                    <a:extLst>
                      <a:ext uri="{53640926-AAD7-44D8-BBD7-CCE9431645EC}">
                        <a14:shadowObscured xmlns:a14="http://schemas.microsoft.com/office/drawing/2010/main"/>
                      </a:ext>
                    </a:extLst>
                  </pic:spPr>
                </pic:pic>
              </a:graphicData>
            </a:graphic>
          </wp:inline>
        </w:drawing>
      </w:r>
    </w:p>
    <w:p w14:paraId="05F34985" w14:textId="76A81B5E" w:rsidR="002466DE" w:rsidRPr="003A35A7" w:rsidRDefault="002466DE" w:rsidP="002466DE">
      <w:pPr>
        <w:pStyle w:val="HeadingLevel3B"/>
        <w:rPr>
          <w:rFonts w:ascii="Times New Roman" w:hAnsi="Times New Roman" w:cs="Times New Roman"/>
        </w:rPr>
      </w:pPr>
      <w:bookmarkStart w:id="370" w:name="_Toc42847468"/>
      <w:bookmarkStart w:id="371" w:name="_Toc43478682"/>
      <w:bookmarkStart w:id="372" w:name="_Toc50987095"/>
      <w:r w:rsidRPr="003A35A7">
        <w:rPr>
          <w:rFonts w:ascii="Times New Roman" w:hAnsi="Times New Roman" w:cs="Times New Roman"/>
        </w:rPr>
        <w:t xml:space="preserve">Figure </w:t>
      </w:r>
      <w:r w:rsidR="00FD28E2" w:rsidRPr="003A35A7">
        <w:rPr>
          <w:rFonts w:ascii="Times New Roman" w:hAnsi="Times New Roman" w:cs="Times New Roman"/>
        </w:rPr>
        <w:t>S</w:t>
      </w:r>
      <w:r w:rsidRPr="003A35A7">
        <w:rPr>
          <w:rFonts w:ascii="Times New Roman" w:hAnsi="Times New Roman" w:cs="Times New Roman"/>
        </w:rPr>
        <w:t xml:space="preserve">95: Key parameters calculated for the chronological currency model for results from features classed as field boundaries (orange; </w:t>
      </w:r>
      <w:r w:rsidRPr="003A35A7">
        <w:rPr>
          <w:rFonts w:ascii="Times New Roman" w:hAnsi="Times New Roman" w:cs="Times New Roman"/>
          <w:i w:val="0"/>
        </w:rPr>
        <w:t>first_field_boundary</w:t>
      </w:r>
      <w:r w:rsidRPr="003A35A7">
        <w:rPr>
          <w:rFonts w:ascii="Times New Roman" w:hAnsi="Times New Roman" w:cs="Times New Roman"/>
        </w:rPr>
        <w:t>; Fig</w:t>
      </w:r>
      <w:r w:rsidR="00FD28E2" w:rsidRPr="003A35A7">
        <w:rPr>
          <w:rFonts w:ascii="Times New Roman" w:hAnsi="Times New Roman" w:cs="Times New Roman"/>
        </w:rPr>
        <w:t>ure</w:t>
      </w:r>
      <w:r w:rsidRPr="003A35A7">
        <w:rPr>
          <w:rFonts w:ascii="Times New Roman" w:hAnsi="Times New Roman" w:cs="Times New Roman"/>
        </w:rPr>
        <w:t xml:space="preserve"> </w:t>
      </w:r>
      <w:r w:rsidR="00FD28E2" w:rsidRPr="003A35A7">
        <w:rPr>
          <w:rFonts w:ascii="Times New Roman" w:hAnsi="Times New Roman" w:cs="Times New Roman"/>
        </w:rPr>
        <w:t>S</w:t>
      </w:r>
      <w:r w:rsidRPr="003A35A7">
        <w:rPr>
          <w:rFonts w:ascii="Times New Roman" w:hAnsi="Times New Roman" w:cs="Times New Roman"/>
        </w:rPr>
        <w:t xml:space="preserve">88), aggregated fields (light pink; </w:t>
      </w:r>
      <w:r w:rsidRPr="003A35A7">
        <w:rPr>
          <w:rFonts w:ascii="Times New Roman" w:hAnsi="Times New Roman" w:cs="Times New Roman"/>
          <w:i w:val="0"/>
        </w:rPr>
        <w:t>first_aggregated_field_system</w:t>
      </w:r>
      <w:r w:rsidRPr="003A35A7">
        <w:rPr>
          <w:rFonts w:ascii="Times New Roman" w:hAnsi="Times New Roman" w:cs="Times New Roman"/>
        </w:rPr>
        <w:t xml:space="preserve">; Figure </w:t>
      </w:r>
      <w:r w:rsidR="00F71025" w:rsidRPr="003A35A7">
        <w:rPr>
          <w:rFonts w:ascii="Times New Roman" w:hAnsi="Times New Roman" w:cs="Times New Roman"/>
        </w:rPr>
        <w:t>S</w:t>
      </w:r>
      <w:r w:rsidRPr="003A35A7">
        <w:rPr>
          <w:rFonts w:ascii="Times New Roman" w:hAnsi="Times New Roman" w:cs="Times New Roman"/>
        </w:rPr>
        <w:t xml:space="preserve">89; distribution to left of Figure </w:t>
      </w:r>
      <w:r w:rsidR="00F71025" w:rsidRPr="003A35A7">
        <w:rPr>
          <w:rFonts w:ascii="Times New Roman" w:hAnsi="Times New Roman" w:cs="Times New Roman"/>
        </w:rPr>
        <w:t>S</w:t>
      </w:r>
      <w:r w:rsidRPr="003A35A7">
        <w:rPr>
          <w:rFonts w:ascii="Times New Roman" w:hAnsi="Times New Roman" w:cs="Times New Roman"/>
        </w:rPr>
        <w:t xml:space="preserve">95), coaxial field systems (green; </w:t>
      </w:r>
      <w:r w:rsidRPr="003A35A7">
        <w:rPr>
          <w:rFonts w:ascii="Times New Roman" w:hAnsi="Times New Roman" w:cs="Times New Roman"/>
          <w:i w:val="0"/>
        </w:rPr>
        <w:t>first_coaxial_field_system</w:t>
      </w:r>
      <w:r w:rsidRPr="003A35A7">
        <w:rPr>
          <w:rFonts w:ascii="Times New Roman" w:hAnsi="Times New Roman" w:cs="Times New Roman"/>
        </w:rPr>
        <w:t>; Fig</w:t>
      </w:r>
      <w:r w:rsidR="00F71025" w:rsidRPr="003A35A7">
        <w:rPr>
          <w:rFonts w:ascii="Times New Roman" w:hAnsi="Times New Roman" w:cs="Times New Roman"/>
        </w:rPr>
        <w:t>ure</w:t>
      </w:r>
      <w:r w:rsidRPr="003A35A7">
        <w:rPr>
          <w:rFonts w:ascii="Times New Roman" w:hAnsi="Times New Roman" w:cs="Times New Roman"/>
        </w:rPr>
        <w:t xml:space="preserve"> 90), boundary ditches (violet; </w:t>
      </w:r>
      <w:r w:rsidRPr="003A35A7">
        <w:rPr>
          <w:rFonts w:ascii="Times New Roman" w:hAnsi="Times New Roman" w:cs="Times New Roman"/>
          <w:i w:val="0"/>
        </w:rPr>
        <w:t>first_boundary_ditch</w:t>
      </w:r>
      <w:r w:rsidRPr="003A35A7">
        <w:rPr>
          <w:rFonts w:ascii="Times New Roman" w:hAnsi="Times New Roman" w:cs="Times New Roman"/>
        </w:rPr>
        <w:t xml:space="preserve">; Figure </w:t>
      </w:r>
      <w:r w:rsidR="00F71025" w:rsidRPr="003A35A7">
        <w:rPr>
          <w:rFonts w:ascii="Times New Roman" w:hAnsi="Times New Roman" w:cs="Times New Roman"/>
        </w:rPr>
        <w:t>S</w:t>
      </w:r>
      <w:r w:rsidRPr="003A35A7">
        <w:rPr>
          <w:rFonts w:ascii="Times New Roman" w:hAnsi="Times New Roman" w:cs="Times New Roman"/>
        </w:rPr>
        <w:t xml:space="preserve">92; distribution to right of Figure </w:t>
      </w:r>
      <w:r w:rsidR="00F71025" w:rsidRPr="003A35A7">
        <w:rPr>
          <w:rFonts w:ascii="Times New Roman" w:hAnsi="Times New Roman" w:cs="Times New Roman"/>
        </w:rPr>
        <w:t>S</w:t>
      </w:r>
      <w:r w:rsidRPr="003A35A7">
        <w:rPr>
          <w:rFonts w:ascii="Times New Roman" w:hAnsi="Times New Roman" w:cs="Times New Roman"/>
        </w:rPr>
        <w:t xml:space="preserve">95), ditches (magenta; </w:t>
      </w:r>
      <w:r w:rsidRPr="003A35A7">
        <w:rPr>
          <w:rFonts w:ascii="Times New Roman" w:hAnsi="Times New Roman" w:cs="Times New Roman"/>
          <w:i w:val="0"/>
        </w:rPr>
        <w:t>first_ditches</w:t>
      </w:r>
      <w:r w:rsidRPr="003A35A7">
        <w:rPr>
          <w:rFonts w:ascii="Times New Roman" w:hAnsi="Times New Roman" w:cs="Times New Roman"/>
        </w:rPr>
        <w:t>; Fig</w:t>
      </w:r>
      <w:r w:rsidR="00F71025" w:rsidRPr="003A35A7">
        <w:rPr>
          <w:rFonts w:ascii="Times New Roman" w:hAnsi="Times New Roman" w:cs="Times New Roman"/>
        </w:rPr>
        <w:t>ure</w:t>
      </w:r>
      <w:r w:rsidRPr="003A35A7">
        <w:rPr>
          <w:rFonts w:ascii="Times New Roman" w:hAnsi="Times New Roman" w:cs="Times New Roman"/>
        </w:rPr>
        <w:t xml:space="preserve"> </w:t>
      </w:r>
      <w:r w:rsidR="00F71025" w:rsidRPr="003A35A7">
        <w:rPr>
          <w:rFonts w:ascii="Times New Roman" w:hAnsi="Times New Roman" w:cs="Times New Roman"/>
        </w:rPr>
        <w:t>S</w:t>
      </w:r>
      <w:r w:rsidRPr="003A35A7">
        <w:rPr>
          <w:rFonts w:ascii="Times New Roman" w:hAnsi="Times New Roman" w:cs="Times New Roman"/>
        </w:rPr>
        <w:t xml:space="preserve">93), and trackways or droveways (tan; </w:t>
      </w:r>
      <w:r w:rsidRPr="003A35A7">
        <w:rPr>
          <w:rFonts w:ascii="Times New Roman" w:hAnsi="Times New Roman" w:cs="Times New Roman"/>
          <w:i w:val="0"/>
        </w:rPr>
        <w:t>first_trackway</w:t>
      </w:r>
      <w:r w:rsidRPr="003A35A7">
        <w:rPr>
          <w:rFonts w:ascii="Times New Roman" w:hAnsi="Times New Roman" w:cs="Times New Roman"/>
        </w:rPr>
        <w:t>; Fig</w:t>
      </w:r>
      <w:r w:rsidR="00F71025" w:rsidRPr="003A35A7">
        <w:rPr>
          <w:rFonts w:ascii="Times New Roman" w:hAnsi="Times New Roman" w:cs="Times New Roman"/>
        </w:rPr>
        <w:t>ure</w:t>
      </w:r>
      <w:r w:rsidRPr="003A35A7">
        <w:rPr>
          <w:rFonts w:ascii="Times New Roman" w:hAnsi="Times New Roman" w:cs="Times New Roman"/>
        </w:rPr>
        <w:t xml:space="preserve"> </w:t>
      </w:r>
      <w:r w:rsidR="00F71025" w:rsidRPr="003A35A7">
        <w:rPr>
          <w:rFonts w:ascii="Times New Roman" w:hAnsi="Times New Roman" w:cs="Times New Roman"/>
        </w:rPr>
        <w:t>S</w:t>
      </w:r>
      <w:r w:rsidRPr="003A35A7">
        <w:rPr>
          <w:rFonts w:ascii="Times New Roman" w:hAnsi="Times New Roman" w:cs="Times New Roman"/>
        </w:rPr>
        <w:t xml:space="preserve">94). The distribution in dark grey is the estimate for </w:t>
      </w:r>
      <w:r w:rsidRPr="003A35A7">
        <w:rPr>
          <w:rFonts w:ascii="Times New Roman" w:hAnsi="Times New Roman" w:cs="Times New Roman"/>
          <w:i w:val="0"/>
        </w:rPr>
        <w:t>Start_start_field_ditches_boundaries</w:t>
      </w:r>
      <w:r w:rsidRPr="003A35A7">
        <w:rPr>
          <w:rFonts w:ascii="Times New Roman" w:hAnsi="Times New Roman" w:cs="Times New Roman"/>
        </w:rPr>
        <w:t xml:space="preserve"> shown in Figure </w:t>
      </w:r>
      <w:r w:rsidR="00F71025" w:rsidRPr="003A35A7">
        <w:rPr>
          <w:rFonts w:ascii="Times New Roman" w:hAnsi="Times New Roman" w:cs="Times New Roman"/>
        </w:rPr>
        <w:t>S</w:t>
      </w:r>
      <w:r w:rsidRPr="003A35A7">
        <w:rPr>
          <w:rFonts w:ascii="Times New Roman" w:hAnsi="Times New Roman" w:cs="Times New Roman"/>
        </w:rPr>
        <w:t>87.</w:t>
      </w:r>
      <w:bookmarkEnd w:id="370"/>
      <w:bookmarkEnd w:id="371"/>
      <w:bookmarkEnd w:id="372"/>
    </w:p>
    <w:p w14:paraId="61581B1A" w14:textId="77777777" w:rsidR="002466DE" w:rsidRPr="003A35A7" w:rsidRDefault="002466DE" w:rsidP="002466DE">
      <w:pPr>
        <w:rPr>
          <w:rFonts w:ascii="Times New Roman" w:hAnsi="Times New Roman" w:cs="Times New Roman"/>
          <w:i/>
          <w:iCs/>
          <w:sz w:val="24"/>
          <w:szCs w:val="24"/>
        </w:rPr>
      </w:pPr>
      <w:r w:rsidRPr="003A35A7">
        <w:rPr>
          <w:rFonts w:ascii="Times New Roman" w:hAnsi="Times New Roman" w:cs="Times New Roman"/>
          <w:sz w:val="24"/>
          <w:szCs w:val="24"/>
        </w:rPr>
        <w:br w:type="page"/>
      </w:r>
    </w:p>
    <w:p w14:paraId="0C149F99" w14:textId="77777777" w:rsidR="002466DE" w:rsidRPr="003A35A7" w:rsidRDefault="002466DE" w:rsidP="002466DE">
      <w:pPr>
        <w:pStyle w:val="BodyTextCopy"/>
        <w:rPr>
          <w:rFonts w:ascii="Times New Roman" w:hAnsi="Times New Roman"/>
          <w:noProof/>
          <w:szCs w:val="24"/>
        </w:rPr>
      </w:pPr>
      <w:bookmarkStart w:id="373" w:name="_Toc42847469"/>
      <w:bookmarkStart w:id="374" w:name="_Toc43478683"/>
      <w:r w:rsidRPr="003A35A7">
        <w:rPr>
          <w:rFonts w:ascii="Times New Roman" w:hAnsi="Times New Roman"/>
          <w:noProof/>
          <w:szCs w:val="24"/>
        </w:rPr>
        <w:lastRenderedPageBreak/>
        <w:drawing>
          <wp:anchor distT="0" distB="0" distL="114300" distR="114300" simplePos="0" relativeHeight="251663360" behindDoc="0" locked="0" layoutInCell="1" allowOverlap="1" wp14:anchorId="6E88BC18" wp14:editId="1728A0A0">
            <wp:simplePos x="0" y="0"/>
            <wp:positionH relativeFrom="column">
              <wp:posOffset>62865</wp:posOffset>
            </wp:positionH>
            <wp:positionV relativeFrom="paragraph">
              <wp:posOffset>43815</wp:posOffset>
            </wp:positionV>
            <wp:extent cx="5280660" cy="3522980"/>
            <wp:effectExtent l="0" t="0" r="0" b="127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rotWithShape="1">
                    <a:blip r:embed="rId159" cstate="print">
                      <a:extLst>
                        <a:ext uri="{28A0092B-C50C-407E-A947-70E740481C1C}">
                          <a14:useLocalDpi xmlns:a14="http://schemas.microsoft.com/office/drawing/2010/main" val="0"/>
                        </a:ext>
                      </a:extLst>
                    </a:blip>
                    <a:srcRect l="9546" t="9866" r="9332" b="8847"/>
                    <a:stretch/>
                  </pic:blipFill>
                  <pic:spPr bwMode="auto">
                    <a:xfrm>
                      <a:off x="0" y="0"/>
                      <a:ext cx="5280660" cy="35229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E3B5A52" w14:textId="041E149B" w:rsidR="002466DE" w:rsidRPr="003A35A7" w:rsidRDefault="002466DE" w:rsidP="002466DE">
      <w:pPr>
        <w:pStyle w:val="HeadingLevel3"/>
        <w:rPr>
          <w:rFonts w:ascii="Times New Roman" w:hAnsi="Times New Roman" w:cs="Times New Roman"/>
        </w:rPr>
      </w:pPr>
      <w:bookmarkStart w:id="375" w:name="_Toc50987096"/>
      <w:r w:rsidRPr="003A35A7">
        <w:rPr>
          <w:rFonts w:ascii="Times New Roman" w:hAnsi="Times New Roman" w:cs="Times New Roman"/>
        </w:rPr>
        <w:t xml:space="preserve">Figure </w:t>
      </w:r>
      <w:r w:rsidR="00F71025" w:rsidRPr="003A35A7">
        <w:rPr>
          <w:rFonts w:ascii="Times New Roman" w:hAnsi="Times New Roman" w:cs="Times New Roman"/>
        </w:rPr>
        <w:t>S</w:t>
      </w:r>
      <w:r w:rsidRPr="003A35A7">
        <w:rPr>
          <w:rFonts w:ascii="Times New Roman" w:hAnsi="Times New Roman" w:cs="Times New Roman"/>
        </w:rPr>
        <w:t xml:space="preserve">96: Overall structure of the chronological currency model for results from features classed as stock enclosures, enclosures, or settlement enclosures. The component sections of this model are shown in detail in Figures </w:t>
      </w:r>
      <w:r w:rsidR="00F71025" w:rsidRPr="003A35A7">
        <w:rPr>
          <w:rFonts w:ascii="Times New Roman" w:hAnsi="Times New Roman" w:cs="Times New Roman"/>
        </w:rPr>
        <w:t>S</w:t>
      </w:r>
      <w:r w:rsidRPr="003A35A7">
        <w:rPr>
          <w:rFonts w:ascii="Times New Roman" w:hAnsi="Times New Roman" w:cs="Times New Roman"/>
        </w:rPr>
        <w:t>97–</w:t>
      </w:r>
      <w:r w:rsidR="00F71025" w:rsidRPr="003A35A7">
        <w:rPr>
          <w:rFonts w:ascii="Times New Roman" w:hAnsi="Times New Roman" w:cs="Times New Roman"/>
        </w:rPr>
        <w:t>S</w:t>
      </w:r>
      <w:r w:rsidRPr="003A35A7">
        <w:rPr>
          <w:rFonts w:ascii="Times New Roman" w:hAnsi="Times New Roman" w:cs="Times New Roman"/>
        </w:rPr>
        <w:t xml:space="preserve">100. The structure is the same as shown in </w:t>
      </w:r>
      <w:r w:rsidR="009D4920" w:rsidRPr="003A35A7">
        <w:rPr>
          <w:rFonts w:ascii="Times New Roman" w:hAnsi="Times New Roman" w:cs="Times New Roman"/>
        </w:rPr>
        <w:t>Figure S11</w:t>
      </w:r>
      <w:r w:rsidRPr="003A35A7">
        <w:rPr>
          <w:rFonts w:ascii="Times New Roman" w:hAnsi="Times New Roman" w:cs="Times New Roman"/>
        </w:rPr>
        <w:t xml:space="preserve">. The large square brackets down the left-hand side of Figures </w:t>
      </w:r>
      <w:r w:rsidR="00F71025" w:rsidRPr="003A35A7">
        <w:rPr>
          <w:rFonts w:ascii="Times New Roman" w:hAnsi="Times New Roman" w:cs="Times New Roman"/>
        </w:rPr>
        <w:t>S</w:t>
      </w:r>
      <w:r w:rsidRPr="003A35A7">
        <w:rPr>
          <w:rFonts w:ascii="Times New Roman" w:hAnsi="Times New Roman" w:cs="Times New Roman"/>
        </w:rPr>
        <w:t>97–</w:t>
      </w:r>
      <w:r w:rsidR="00F71025" w:rsidRPr="003A35A7">
        <w:rPr>
          <w:rFonts w:ascii="Times New Roman" w:hAnsi="Times New Roman" w:cs="Times New Roman"/>
        </w:rPr>
        <w:t>S</w:t>
      </w:r>
      <w:r w:rsidRPr="003A35A7">
        <w:rPr>
          <w:rFonts w:ascii="Times New Roman" w:hAnsi="Times New Roman" w:cs="Times New Roman"/>
        </w:rPr>
        <w:t>100 along with the OxCal keywords define the overall model exactly.</w:t>
      </w:r>
      <w:bookmarkEnd w:id="373"/>
      <w:bookmarkEnd w:id="374"/>
      <w:bookmarkEnd w:id="375"/>
    </w:p>
    <w:p w14:paraId="1604B5F0" w14:textId="77777777" w:rsidR="002466DE" w:rsidRPr="003A35A7" w:rsidRDefault="002466DE" w:rsidP="002466DE">
      <w:pPr>
        <w:rPr>
          <w:rFonts w:ascii="Times New Roman" w:hAnsi="Times New Roman" w:cs="Times New Roman"/>
          <w:i/>
          <w:sz w:val="24"/>
          <w:szCs w:val="24"/>
        </w:rPr>
      </w:pPr>
      <w:r w:rsidRPr="003A35A7">
        <w:rPr>
          <w:rFonts w:ascii="Times New Roman" w:hAnsi="Times New Roman" w:cs="Times New Roman"/>
          <w:i/>
          <w:sz w:val="24"/>
          <w:szCs w:val="24"/>
        </w:rPr>
        <w:br w:type="page"/>
      </w:r>
    </w:p>
    <w:p w14:paraId="4DC469DD" w14:textId="77777777" w:rsidR="002466DE" w:rsidRPr="003A35A7" w:rsidRDefault="002466DE" w:rsidP="002466DE">
      <w:pPr>
        <w:pStyle w:val="BodyTextCopy"/>
        <w:rPr>
          <w:rFonts w:ascii="Times New Roman" w:hAnsi="Times New Roman"/>
          <w:i/>
          <w:szCs w:val="24"/>
        </w:rPr>
      </w:pPr>
      <w:r w:rsidRPr="003A35A7">
        <w:rPr>
          <w:rFonts w:ascii="Times New Roman" w:hAnsi="Times New Roman"/>
          <w:i/>
          <w:noProof/>
          <w:szCs w:val="24"/>
        </w:rPr>
        <w:lastRenderedPageBreak/>
        <w:drawing>
          <wp:inline distT="0" distB="0" distL="0" distR="0" wp14:anchorId="6792DC08" wp14:editId="081019F1">
            <wp:extent cx="5389107" cy="3283527"/>
            <wp:effectExtent l="0" t="0" r="254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figure_89.png"/>
                    <pic:cNvPicPr/>
                  </pic:nvPicPr>
                  <pic:blipFill rotWithShape="1">
                    <a:blip r:embed="rId160"/>
                    <a:srcRect l="10116" t="10681" r="9388" b="8568"/>
                    <a:stretch/>
                  </pic:blipFill>
                  <pic:spPr bwMode="auto">
                    <a:xfrm>
                      <a:off x="0" y="0"/>
                      <a:ext cx="5408812" cy="3295533"/>
                    </a:xfrm>
                    <a:prstGeom prst="rect">
                      <a:avLst/>
                    </a:prstGeom>
                    <a:ln>
                      <a:noFill/>
                    </a:ln>
                    <a:extLst>
                      <a:ext uri="{53640926-AAD7-44D8-BBD7-CCE9431645EC}">
                        <a14:shadowObscured xmlns:a14="http://schemas.microsoft.com/office/drawing/2010/main"/>
                      </a:ext>
                    </a:extLst>
                  </pic:spPr>
                </pic:pic>
              </a:graphicData>
            </a:graphic>
          </wp:inline>
        </w:drawing>
      </w:r>
      <w:r w:rsidRPr="003A35A7">
        <w:rPr>
          <w:rFonts w:ascii="Times New Roman" w:hAnsi="Times New Roman"/>
          <w:i/>
          <w:szCs w:val="24"/>
        </w:rPr>
        <w:t xml:space="preserve"> </w:t>
      </w:r>
    </w:p>
    <w:p w14:paraId="031E2D8A" w14:textId="60308CC2" w:rsidR="002466DE" w:rsidRPr="003A35A7" w:rsidRDefault="002466DE" w:rsidP="002466DE">
      <w:pPr>
        <w:pStyle w:val="HeadingLevel3B"/>
        <w:rPr>
          <w:rFonts w:ascii="Times New Roman" w:hAnsi="Times New Roman" w:cs="Times New Roman"/>
        </w:rPr>
      </w:pPr>
      <w:bookmarkStart w:id="376" w:name="_Toc42847470"/>
      <w:bookmarkStart w:id="377" w:name="_Toc43478684"/>
      <w:bookmarkStart w:id="378" w:name="_Toc50987097"/>
      <w:r w:rsidRPr="003A35A7">
        <w:rPr>
          <w:rFonts w:ascii="Times New Roman" w:hAnsi="Times New Roman" w:cs="Times New Roman"/>
        </w:rPr>
        <w:t xml:space="preserve">Figure </w:t>
      </w:r>
      <w:r w:rsidR="00F71025" w:rsidRPr="003A35A7">
        <w:rPr>
          <w:rFonts w:ascii="Times New Roman" w:hAnsi="Times New Roman" w:cs="Times New Roman"/>
        </w:rPr>
        <w:t>S</w:t>
      </w:r>
      <w:r w:rsidRPr="003A35A7">
        <w:rPr>
          <w:rFonts w:ascii="Times New Roman" w:hAnsi="Times New Roman" w:cs="Times New Roman"/>
        </w:rPr>
        <w:t xml:space="preserve">97: Component model section for likelihoods associated with the use of stock enclosures. The format is identical to that of </w:t>
      </w:r>
      <w:r w:rsidR="009D4920" w:rsidRPr="003A35A7">
        <w:rPr>
          <w:rFonts w:ascii="Times New Roman" w:hAnsi="Times New Roman" w:cs="Times New Roman"/>
        </w:rPr>
        <w:t>Figure S11</w:t>
      </w:r>
      <w:r w:rsidRPr="003A35A7">
        <w:rPr>
          <w:rFonts w:ascii="Times New Roman" w:hAnsi="Times New Roman" w:cs="Times New Roman"/>
        </w:rPr>
        <w:t xml:space="preserve">. Details of the measurements are given in Table </w:t>
      </w:r>
      <w:r w:rsidR="00400782" w:rsidRPr="003A35A7">
        <w:rPr>
          <w:rFonts w:ascii="Times New Roman" w:hAnsi="Times New Roman" w:cs="Times New Roman"/>
        </w:rPr>
        <w:t>S</w:t>
      </w:r>
      <w:r w:rsidRPr="003A35A7">
        <w:rPr>
          <w:rFonts w:ascii="Times New Roman" w:hAnsi="Times New Roman" w:cs="Times New Roman"/>
        </w:rPr>
        <w:t xml:space="preserve">2. Posterior distributions have been taken from the models defined in Figure </w:t>
      </w:r>
      <w:r w:rsidR="00F71025" w:rsidRPr="003A35A7">
        <w:rPr>
          <w:rFonts w:ascii="Times New Roman" w:hAnsi="Times New Roman" w:cs="Times New Roman"/>
        </w:rPr>
        <w:t>S</w:t>
      </w:r>
      <w:r w:rsidRPr="003A35A7">
        <w:rPr>
          <w:rFonts w:ascii="Times New Roman" w:hAnsi="Times New Roman" w:cs="Times New Roman"/>
        </w:rPr>
        <w:t>55. The large square brackets down the left-hand side of these site-specific figures and in this currency figure, along with the OxCal keywords, define the model exactly.</w:t>
      </w:r>
      <w:bookmarkEnd w:id="376"/>
      <w:bookmarkEnd w:id="377"/>
      <w:bookmarkEnd w:id="378"/>
    </w:p>
    <w:p w14:paraId="37C5A9FA" w14:textId="77777777" w:rsidR="002466DE" w:rsidRPr="003A35A7" w:rsidRDefault="002466DE" w:rsidP="002466DE">
      <w:pPr>
        <w:pStyle w:val="BodyTextCopy"/>
        <w:rPr>
          <w:rFonts w:ascii="Times New Roman" w:hAnsi="Times New Roman"/>
          <w:i/>
          <w:szCs w:val="24"/>
        </w:rPr>
      </w:pPr>
    </w:p>
    <w:p w14:paraId="3516A10F" w14:textId="77777777" w:rsidR="002466DE" w:rsidRPr="003A35A7" w:rsidRDefault="002466DE" w:rsidP="002466DE">
      <w:pPr>
        <w:pStyle w:val="BodyTextCopy"/>
        <w:jc w:val="center"/>
        <w:rPr>
          <w:rFonts w:ascii="Times New Roman" w:hAnsi="Times New Roman"/>
          <w:i/>
          <w:szCs w:val="24"/>
        </w:rPr>
      </w:pPr>
      <w:r w:rsidRPr="003A35A7">
        <w:rPr>
          <w:rFonts w:ascii="Times New Roman" w:hAnsi="Times New Roman"/>
          <w:i/>
          <w:noProof/>
          <w:szCs w:val="24"/>
        </w:rPr>
        <w:lastRenderedPageBreak/>
        <w:drawing>
          <wp:inline distT="0" distB="0" distL="0" distR="0" wp14:anchorId="6CBFEFC4" wp14:editId="1A5E1B68">
            <wp:extent cx="4233024" cy="697877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figure_90.png"/>
                    <pic:cNvPicPr/>
                  </pic:nvPicPr>
                  <pic:blipFill rotWithShape="1">
                    <a:blip r:embed="rId161"/>
                    <a:srcRect l="9651" t="9160" r="9405" b="8240"/>
                    <a:stretch/>
                  </pic:blipFill>
                  <pic:spPr bwMode="auto">
                    <a:xfrm>
                      <a:off x="0" y="0"/>
                      <a:ext cx="4251227" cy="7008781"/>
                    </a:xfrm>
                    <a:prstGeom prst="rect">
                      <a:avLst/>
                    </a:prstGeom>
                    <a:ln>
                      <a:noFill/>
                    </a:ln>
                    <a:extLst>
                      <a:ext uri="{53640926-AAD7-44D8-BBD7-CCE9431645EC}">
                        <a14:shadowObscured xmlns:a14="http://schemas.microsoft.com/office/drawing/2010/main"/>
                      </a:ext>
                    </a:extLst>
                  </pic:spPr>
                </pic:pic>
              </a:graphicData>
            </a:graphic>
          </wp:inline>
        </w:drawing>
      </w:r>
    </w:p>
    <w:p w14:paraId="402D80A2" w14:textId="7511ABC7" w:rsidR="002466DE" w:rsidRPr="003A35A7" w:rsidRDefault="002466DE" w:rsidP="002466DE">
      <w:pPr>
        <w:pStyle w:val="HeadingLevel3B"/>
        <w:rPr>
          <w:rFonts w:ascii="Times New Roman" w:hAnsi="Times New Roman" w:cs="Times New Roman"/>
        </w:rPr>
      </w:pPr>
      <w:bookmarkStart w:id="379" w:name="_Toc42847471"/>
      <w:bookmarkStart w:id="380" w:name="_Toc43478685"/>
      <w:bookmarkStart w:id="381" w:name="_Toc50987098"/>
      <w:r w:rsidRPr="003A35A7">
        <w:rPr>
          <w:rFonts w:ascii="Times New Roman" w:hAnsi="Times New Roman" w:cs="Times New Roman"/>
        </w:rPr>
        <w:t xml:space="preserve">Figure </w:t>
      </w:r>
      <w:r w:rsidR="00F71025" w:rsidRPr="003A35A7">
        <w:rPr>
          <w:rFonts w:ascii="Times New Roman" w:hAnsi="Times New Roman" w:cs="Times New Roman"/>
        </w:rPr>
        <w:t>S</w:t>
      </w:r>
      <w:r w:rsidRPr="003A35A7">
        <w:rPr>
          <w:rFonts w:ascii="Times New Roman" w:hAnsi="Times New Roman" w:cs="Times New Roman"/>
        </w:rPr>
        <w:t xml:space="preserve">98: Component model section for likelihoods associated with the use of enclosures, details of this model are continued in Figure </w:t>
      </w:r>
      <w:r w:rsidR="00F71025" w:rsidRPr="003A35A7">
        <w:rPr>
          <w:rFonts w:ascii="Times New Roman" w:hAnsi="Times New Roman" w:cs="Times New Roman"/>
        </w:rPr>
        <w:t>S</w:t>
      </w:r>
      <w:r w:rsidRPr="003A35A7">
        <w:rPr>
          <w:rFonts w:ascii="Times New Roman" w:hAnsi="Times New Roman" w:cs="Times New Roman"/>
        </w:rPr>
        <w:t xml:space="preserve">99. The format is identical to that of </w:t>
      </w:r>
      <w:r w:rsidR="009D4920" w:rsidRPr="003A35A7">
        <w:rPr>
          <w:rFonts w:ascii="Times New Roman" w:hAnsi="Times New Roman" w:cs="Times New Roman"/>
        </w:rPr>
        <w:t>Figure S11</w:t>
      </w:r>
      <w:r w:rsidRPr="003A35A7">
        <w:rPr>
          <w:rFonts w:ascii="Times New Roman" w:hAnsi="Times New Roman" w:cs="Times New Roman"/>
        </w:rPr>
        <w:t xml:space="preserve">. Details of the measurements are given in Table </w:t>
      </w:r>
      <w:r w:rsidR="00400782" w:rsidRPr="003A35A7">
        <w:rPr>
          <w:rFonts w:ascii="Times New Roman" w:hAnsi="Times New Roman" w:cs="Times New Roman"/>
        </w:rPr>
        <w:t>S</w:t>
      </w:r>
      <w:r w:rsidRPr="003A35A7">
        <w:rPr>
          <w:rFonts w:ascii="Times New Roman" w:hAnsi="Times New Roman" w:cs="Times New Roman"/>
        </w:rPr>
        <w:t xml:space="preserve">2. Posterior distributions have been taken from the models defined in Figures </w:t>
      </w:r>
      <w:r w:rsidR="00F71025" w:rsidRPr="003A35A7">
        <w:rPr>
          <w:rFonts w:ascii="Times New Roman" w:hAnsi="Times New Roman" w:cs="Times New Roman"/>
        </w:rPr>
        <w:t>S</w:t>
      </w:r>
      <w:r w:rsidRPr="003A35A7">
        <w:rPr>
          <w:rFonts w:ascii="Times New Roman" w:hAnsi="Times New Roman" w:cs="Times New Roman"/>
        </w:rPr>
        <w:t xml:space="preserve">24, </w:t>
      </w:r>
      <w:r w:rsidR="00F71025" w:rsidRPr="003A35A7">
        <w:rPr>
          <w:rFonts w:ascii="Times New Roman" w:hAnsi="Times New Roman" w:cs="Times New Roman"/>
        </w:rPr>
        <w:t>S</w:t>
      </w:r>
      <w:r w:rsidRPr="003A35A7">
        <w:rPr>
          <w:rFonts w:ascii="Times New Roman" w:hAnsi="Times New Roman" w:cs="Times New Roman"/>
        </w:rPr>
        <w:t xml:space="preserve">43, </w:t>
      </w:r>
      <w:r w:rsidR="00F71025" w:rsidRPr="003A35A7">
        <w:rPr>
          <w:rFonts w:ascii="Times New Roman" w:hAnsi="Times New Roman" w:cs="Times New Roman"/>
        </w:rPr>
        <w:t>S</w:t>
      </w:r>
      <w:r w:rsidRPr="003A35A7">
        <w:rPr>
          <w:rFonts w:ascii="Times New Roman" w:hAnsi="Times New Roman" w:cs="Times New Roman"/>
        </w:rPr>
        <w:t xml:space="preserve">45, and </w:t>
      </w:r>
      <w:r w:rsidR="00F71025" w:rsidRPr="003A35A7">
        <w:rPr>
          <w:rFonts w:ascii="Times New Roman" w:hAnsi="Times New Roman" w:cs="Times New Roman"/>
        </w:rPr>
        <w:t>S</w:t>
      </w:r>
      <w:r w:rsidRPr="003A35A7">
        <w:rPr>
          <w:rFonts w:ascii="Times New Roman" w:hAnsi="Times New Roman" w:cs="Times New Roman"/>
        </w:rPr>
        <w:t>46. The large square brackets down the left-hand side of these site-specific figures and in this currency figure, along with the OxCal keywords, define the model exactly.</w:t>
      </w:r>
      <w:bookmarkEnd w:id="379"/>
      <w:bookmarkEnd w:id="380"/>
      <w:bookmarkEnd w:id="381"/>
    </w:p>
    <w:p w14:paraId="2CACABEE" w14:textId="77777777" w:rsidR="002466DE" w:rsidRPr="003A35A7" w:rsidRDefault="002466DE" w:rsidP="002466DE">
      <w:pPr>
        <w:pStyle w:val="BodyTextCopy"/>
        <w:jc w:val="center"/>
        <w:rPr>
          <w:rFonts w:ascii="Times New Roman" w:hAnsi="Times New Roman"/>
          <w:i/>
          <w:szCs w:val="24"/>
        </w:rPr>
      </w:pPr>
      <w:r w:rsidRPr="003A35A7">
        <w:rPr>
          <w:rFonts w:ascii="Times New Roman" w:hAnsi="Times New Roman"/>
          <w:i/>
          <w:noProof/>
          <w:szCs w:val="24"/>
        </w:rPr>
        <w:lastRenderedPageBreak/>
        <w:drawing>
          <wp:inline distT="0" distB="0" distL="0" distR="0" wp14:anchorId="274E1928" wp14:editId="7A27EC18">
            <wp:extent cx="4438131" cy="6970144"/>
            <wp:effectExtent l="0" t="0" r="635" b="254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figure_91_enclosure_part_B.png"/>
                    <pic:cNvPicPr/>
                  </pic:nvPicPr>
                  <pic:blipFill rotWithShape="1">
                    <a:blip r:embed="rId162"/>
                    <a:srcRect l="9779" t="9298" r="9925" b="7872"/>
                    <a:stretch/>
                  </pic:blipFill>
                  <pic:spPr bwMode="auto">
                    <a:xfrm>
                      <a:off x="0" y="0"/>
                      <a:ext cx="4466840" cy="7015232"/>
                    </a:xfrm>
                    <a:prstGeom prst="rect">
                      <a:avLst/>
                    </a:prstGeom>
                    <a:ln>
                      <a:noFill/>
                    </a:ln>
                    <a:extLst>
                      <a:ext uri="{53640926-AAD7-44D8-BBD7-CCE9431645EC}">
                        <a14:shadowObscured xmlns:a14="http://schemas.microsoft.com/office/drawing/2010/main"/>
                      </a:ext>
                    </a:extLst>
                  </pic:spPr>
                </pic:pic>
              </a:graphicData>
            </a:graphic>
          </wp:inline>
        </w:drawing>
      </w:r>
    </w:p>
    <w:p w14:paraId="774CA492" w14:textId="52732F52" w:rsidR="002466DE" w:rsidRPr="003A35A7" w:rsidRDefault="002466DE" w:rsidP="002466DE">
      <w:pPr>
        <w:pStyle w:val="HeadingLevel3B"/>
        <w:rPr>
          <w:rFonts w:ascii="Times New Roman" w:hAnsi="Times New Roman" w:cs="Times New Roman"/>
        </w:rPr>
      </w:pPr>
      <w:bookmarkStart w:id="382" w:name="_Toc42847472"/>
      <w:bookmarkStart w:id="383" w:name="_Toc43478686"/>
      <w:bookmarkStart w:id="384" w:name="_Toc50987099"/>
      <w:r w:rsidRPr="003A35A7">
        <w:rPr>
          <w:rFonts w:ascii="Times New Roman" w:hAnsi="Times New Roman" w:cs="Times New Roman"/>
        </w:rPr>
        <w:t xml:space="preserve">Figure </w:t>
      </w:r>
      <w:r w:rsidR="00F71025" w:rsidRPr="003A35A7">
        <w:rPr>
          <w:rFonts w:ascii="Times New Roman" w:hAnsi="Times New Roman" w:cs="Times New Roman"/>
        </w:rPr>
        <w:t>S</w:t>
      </w:r>
      <w:r w:rsidRPr="003A35A7">
        <w:rPr>
          <w:rFonts w:ascii="Times New Roman" w:hAnsi="Times New Roman" w:cs="Times New Roman"/>
        </w:rPr>
        <w:t xml:space="preserve">99: Component model section for likelihoods associated with the use of enclosures, this model continues that shown in Figure 98. The format is identical to that of </w:t>
      </w:r>
      <w:r w:rsidR="009D4920" w:rsidRPr="003A35A7">
        <w:rPr>
          <w:rFonts w:ascii="Times New Roman" w:hAnsi="Times New Roman" w:cs="Times New Roman"/>
        </w:rPr>
        <w:t>Figure S11</w:t>
      </w:r>
      <w:r w:rsidRPr="003A35A7">
        <w:rPr>
          <w:rFonts w:ascii="Times New Roman" w:hAnsi="Times New Roman" w:cs="Times New Roman"/>
        </w:rPr>
        <w:t xml:space="preserve">. Details of the measurements are given in Table </w:t>
      </w:r>
      <w:r w:rsidR="00400782" w:rsidRPr="003A35A7">
        <w:rPr>
          <w:rFonts w:ascii="Times New Roman" w:hAnsi="Times New Roman" w:cs="Times New Roman"/>
        </w:rPr>
        <w:t>S</w:t>
      </w:r>
      <w:r w:rsidRPr="003A35A7">
        <w:rPr>
          <w:rFonts w:ascii="Times New Roman" w:hAnsi="Times New Roman" w:cs="Times New Roman"/>
        </w:rPr>
        <w:t xml:space="preserve">2. Posterior distributions have been taken from the models defined in Figures </w:t>
      </w:r>
      <w:r w:rsidR="00F71025" w:rsidRPr="003A35A7">
        <w:rPr>
          <w:rFonts w:ascii="Times New Roman" w:hAnsi="Times New Roman" w:cs="Times New Roman"/>
        </w:rPr>
        <w:t>S</w:t>
      </w:r>
      <w:r w:rsidRPr="003A35A7">
        <w:rPr>
          <w:rFonts w:ascii="Times New Roman" w:hAnsi="Times New Roman" w:cs="Times New Roman"/>
        </w:rPr>
        <w:t xml:space="preserve">35, </w:t>
      </w:r>
      <w:r w:rsidR="00F71025" w:rsidRPr="003A35A7">
        <w:rPr>
          <w:rFonts w:ascii="Times New Roman" w:hAnsi="Times New Roman" w:cs="Times New Roman"/>
        </w:rPr>
        <w:t>S</w:t>
      </w:r>
      <w:r w:rsidRPr="003A35A7">
        <w:rPr>
          <w:rFonts w:ascii="Times New Roman" w:hAnsi="Times New Roman" w:cs="Times New Roman"/>
        </w:rPr>
        <w:t xml:space="preserve">53, and </w:t>
      </w:r>
      <w:r w:rsidR="00F71025" w:rsidRPr="003A35A7">
        <w:rPr>
          <w:rFonts w:ascii="Times New Roman" w:hAnsi="Times New Roman" w:cs="Times New Roman"/>
        </w:rPr>
        <w:t>S</w:t>
      </w:r>
      <w:r w:rsidRPr="003A35A7">
        <w:rPr>
          <w:rFonts w:ascii="Times New Roman" w:hAnsi="Times New Roman" w:cs="Times New Roman"/>
        </w:rPr>
        <w:t>61. The large square brackets down the left-hand side of these site-specific figures and in this currency figure, along with the OxCal keywords, define the model exactly.</w:t>
      </w:r>
      <w:bookmarkEnd w:id="382"/>
      <w:bookmarkEnd w:id="383"/>
      <w:bookmarkEnd w:id="384"/>
      <w:r w:rsidRPr="003A35A7">
        <w:rPr>
          <w:rFonts w:ascii="Times New Roman" w:hAnsi="Times New Roman" w:cs="Times New Roman"/>
        </w:rPr>
        <w:br w:type="page"/>
      </w:r>
    </w:p>
    <w:p w14:paraId="52527072" w14:textId="076D3B37" w:rsidR="002466DE" w:rsidRPr="003A35A7" w:rsidRDefault="002466DE" w:rsidP="002466DE">
      <w:pPr>
        <w:pStyle w:val="HeadingLevel3B"/>
        <w:rPr>
          <w:rFonts w:ascii="Times New Roman" w:hAnsi="Times New Roman" w:cs="Times New Roman"/>
        </w:rPr>
      </w:pPr>
      <w:bookmarkStart w:id="385" w:name="_Toc42847473"/>
      <w:bookmarkStart w:id="386" w:name="_Toc43478687"/>
      <w:bookmarkStart w:id="387" w:name="_Toc50987100"/>
      <w:r w:rsidRPr="003A35A7">
        <w:rPr>
          <w:rFonts w:ascii="Times New Roman" w:hAnsi="Times New Roman" w:cs="Times New Roman"/>
          <w:noProof/>
        </w:rPr>
        <w:lastRenderedPageBreak/>
        <w:drawing>
          <wp:inline distT="0" distB="0" distL="0" distR="0" wp14:anchorId="68994961" wp14:editId="5BA10765">
            <wp:extent cx="5391397" cy="4722899"/>
            <wp:effectExtent l="0" t="0" r="0" b="190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figure_92.png"/>
                    <pic:cNvPicPr/>
                  </pic:nvPicPr>
                  <pic:blipFill rotWithShape="1">
                    <a:blip r:embed="rId163"/>
                    <a:srcRect l="10036" t="10301" r="10049" b="8482"/>
                    <a:stretch/>
                  </pic:blipFill>
                  <pic:spPr bwMode="auto">
                    <a:xfrm>
                      <a:off x="0" y="0"/>
                      <a:ext cx="5407856" cy="4737317"/>
                    </a:xfrm>
                    <a:prstGeom prst="rect">
                      <a:avLst/>
                    </a:prstGeom>
                    <a:ln>
                      <a:noFill/>
                    </a:ln>
                    <a:extLst>
                      <a:ext uri="{53640926-AAD7-44D8-BBD7-CCE9431645EC}">
                        <a14:shadowObscured xmlns:a14="http://schemas.microsoft.com/office/drawing/2010/main"/>
                      </a:ext>
                    </a:extLst>
                  </pic:spPr>
                </pic:pic>
              </a:graphicData>
            </a:graphic>
          </wp:inline>
        </w:drawing>
      </w:r>
      <w:r w:rsidRPr="003A35A7">
        <w:rPr>
          <w:rFonts w:ascii="Times New Roman" w:hAnsi="Times New Roman" w:cs="Times New Roman"/>
        </w:rPr>
        <w:t xml:space="preserve">Figure </w:t>
      </w:r>
      <w:r w:rsidR="00F71025" w:rsidRPr="003A35A7">
        <w:rPr>
          <w:rFonts w:ascii="Times New Roman" w:hAnsi="Times New Roman" w:cs="Times New Roman"/>
        </w:rPr>
        <w:t>S</w:t>
      </w:r>
      <w:r w:rsidRPr="003A35A7">
        <w:rPr>
          <w:rFonts w:ascii="Times New Roman" w:hAnsi="Times New Roman" w:cs="Times New Roman"/>
        </w:rPr>
        <w:t xml:space="preserve">100: Component model section for likelihoods associated with the use of selected settlement enclosures. The format is identical to that of </w:t>
      </w:r>
      <w:r w:rsidR="009D4920" w:rsidRPr="003A35A7">
        <w:rPr>
          <w:rFonts w:ascii="Times New Roman" w:hAnsi="Times New Roman" w:cs="Times New Roman"/>
        </w:rPr>
        <w:t>Figure S11</w:t>
      </w:r>
      <w:r w:rsidRPr="003A35A7">
        <w:rPr>
          <w:rFonts w:ascii="Times New Roman" w:hAnsi="Times New Roman" w:cs="Times New Roman"/>
        </w:rPr>
        <w:t xml:space="preserve">. Details of the measurements are given in Table </w:t>
      </w:r>
      <w:r w:rsidR="00400782" w:rsidRPr="003A35A7">
        <w:rPr>
          <w:rFonts w:ascii="Times New Roman" w:hAnsi="Times New Roman" w:cs="Times New Roman"/>
        </w:rPr>
        <w:t>S</w:t>
      </w:r>
      <w:r w:rsidRPr="003A35A7">
        <w:rPr>
          <w:rFonts w:ascii="Times New Roman" w:hAnsi="Times New Roman" w:cs="Times New Roman"/>
        </w:rPr>
        <w:t xml:space="preserve">2. Posterior distributions have been taken from the model defined in Figure </w:t>
      </w:r>
      <w:r w:rsidR="00F71025" w:rsidRPr="003A35A7">
        <w:rPr>
          <w:rFonts w:ascii="Times New Roman" w:hAnsi="Times New Roman" w:cs="Times New Roman"/>
        </w:rPr>
        <w:t>S</w:t>
      </w:r>
      <w:r w:rsidRPr="003A35A7">
        <w:rPr>
          <w:rFonts w:ascii="Times New Roman" w:hAnsi="Times New Roman" w:cs="Times New Roman"/>
        </w:rPr>
        <w:t>15. The large square brackets down the left-hand side of these site-specific figures and in this currency figure, along with the OxCal keywords, define the model exactly.</w:t>
      </w:r>
      <w:bookmarkEnd w:id="385"/>
      <w:bookmarkEnd w:id="386"/>
      <w:bookmarkEnd w:id="387"/>
    </w:p>
    <w:p w14:paraId="3FB0A58C" w14:textId="77777777" w:rsidR="002466DE" w:rsidRPr="003A35A7" w:rsidRDefault="002466DE" w:rsidP="002466DE">
      <w:pPr>
        <w:pStyle w:val="BodyTextCopy"/>
        <w:rPr>
          <w:rFonts w:ascii="Times New Roman" w:hAnsi="Times New Roman"/>
          <w:i/>
          <w:szCs w:val="24"/>
        </w:rPr>
        <w:sectPr w:rsidR="002466DE" w:rsidRPr="003A35A7" w:rsidSect="00B12E6B">
          <w:endnotePr>
            <w:numFmt w:val="decimal"/>
          </w:endnotePr>
          <w:pgSz w:w="11906" w:h="16838" w:code="9"/>
          <w:pgMar w:top="1418" w:right="1701" w:bottom="1985" w:left="1701" w:header="709" w:footer="709" w:gutter="0"/>
          <w:cols w:space="708"/>
          <w:docGrid w:linePitch="360"/>
        </w:sectPr>
      </w:pPr>
    </w:p>
    <w:p w14:paraId="76CBC76B" w14:textId="77777777" w:rsidR="002466DE" w:rsidRPr="003A35A7" w:rsidRDefault="002466DE" w:rsidP="002466DE">
      <w:pPr>
        <w:pStyle w:val="BodyTextCopy"/>
        <w:rPr>
          <w:rFonts w:ascii="Times New Roman" w:hAnsi="Times New Roman"/>
          <w:i/>
          <w:szCs w:val="24"/>
        </w:rPr>
      </w:pPr>
      <w:r w:rsidRPr="003A35A7">
        <w:rPr>
          <w:rFonts w:ascii="Times New Roman" w:hAnsi="Times New Roman"/>
          <w:i/>
          <w:noProof/>
          <w:szCs w:val="24"/>
        </w:rPr>
        <w:lastRenderedPageBreak/>
        <w:drawing>
          <wp:inline distT="0" distB="0" distL="0" distR="0" wp14:anchorId="4BA5A2E1" wp14:editId="2C666EE0">
            <wp:extent cx="5440754" cy="1923802"/>
            <wp:effectExtent l="0" t="0" r="7620" b="63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figure_93.png"/>
                    <pic:cNvPicPr/>
                  </pic:nvPicPr>
                  <pic:blipFill rotWithShape="1">
                    <a:blip r:embed="rId164"/>
                    <a:srcRect l="10226" t="12781" r="10140" b="11105"/>
                    <a:stretch/>
                  </pic:blipFill>
                  <pic:spPr bwMode="auto">
                    <a:xfrm>
                      <a:off x="0" y="0"/>
                      <a:ext cx="5463731" cy="1931927"/>
                    </a:xfrm>
                    <a:prstGeom prst="rect">
                      <a:avLst/>
                    </a:prstGeom>
                    <a:ln>
                      <a:noFill/>
                    </a:ln>
                    <a:extLst>
                      <a:ext uri="{53640926-AAD7-44D8-BBD7-CCE9431645EC}">
                        <a14:shadowObscured xmlns:a14="http://schemas.microsoft.com/office/drawing/2010/main"/>
                      </a:ext>
                    </a:extLst>
                  </pic:spPr>
                </pic:pic>
              </a:graphicData>
            </a:graphic>
          </wp:inline>
        </w:drawing>
      </w:r>
    </w:p>
    <w:p w14:paraId="02AE52BB" w14:textId="191A478D" w:rsidR="002466DE" w:rsidRPr="003A35A7" w:rsidRDefault="002466DE" w:rsidP="002466DE">
      <w:pPr>
        <w:pStyle w:val="HeadingLevel3B"/>
        <w:rPr>
          <w:rFonts w:ascii="Times New Roman" w:hAnsi="Times New Roman" w:cs="Times New Roman"/>
        </w:rPr>
      </w:pPr>
      <w:bookmarkStart w:id="388" w:name="_Toc42847474"/>
      <w:bookmarkStart w:id="389" w:name="_Toc43478688"/>
      <w:bookmarkStart w:id="390" w:name="_Toc50987101"/>
      <w:r w:rsidRPr="003A35A7">
        <w:rPr>
          <w:rFonts w:ascii="Times New Roman" w:hAnsi="Times New Roman" w:cs="Times New Roman"/>
        </w:rPr>
        <w:t xml:space="preserve">Figure </w:t>
      </w:r>
      <w:r w:rsidR="00F71025" w:rsidRPr="003A35A7">
        <w:rPr>
          <w:rFonts w:ascii="Times New Roman" w:hAnsi="Times New Roman" w:cs="Times New Roman"/>
        </w:rPr>
        <w:t>S</w:t>
      </w:r>
      <w:r w:rsidRPr="003A35A7">
        <w:rPr>
          <w:rFonts w:ascii="Times New Roman" w:hAnsi="Times New Roman" w:cs="Times New Roman"/>
        </w:rPr>
        <w:t xml:space="preserve">101: Key parameters calculated for the chronological currency model for results from features classed as enclosures (turquoise; </w:t>
      </w:r>
      <w:r w:rsidRPr="003A35A7">
        <w:rPr>
          <w:rFonts w:ascii="Times New Roman" w:hAnsi="Times New Roman" w:cs="Times New Roman"/>
          <w:i w:val="0"/>
        </w:rPr>
        <w:t>first_enclosure</w:t>
      </w:r>
      <w:r w:rsidRPr="003A35A7">
        <w:rPr>
          <w:rFonts w:ascii="Times New Roman" w:hAnsi="Times New Roman" w:cs="Times New Roman"/>
        </w:rPr>
        <w:t>; Fig</w:t>
      </w:r>
      <w:r w:rsidR="00F71025" w:rsidRPr="003A35A7">
        <w:rPr>
          <w:rFonts w:ascii="Times New Roman" w:hAnsi="Times New Roman" w:cs="Times New Roman"/>
        </w:rPr>
        <w:t>ure</w:t>
      </w:r>
      <w:r w:rsidRPr="003A35A7">
        <w:rPr>
          <w:rFonts w:ascii="Times New Roman" w:hAnsi="Times New Roman" w:cs="Times New Roman"/>
        </w:rPr>
        <w:t xml:space="preserve"> </w:t>
      </w:r>
      <w:r w:rsidR="00F71025" w:rsidRPr="003A35A7">
        <w:rPr>
          <w:rFonts w:ascii="Times New Roman" w:hAnsi="Times New Roman" w:cs="Times New Roman"/>
        </w:rPr>
        <w:t>S</w:t>
      </w:r>
      <w:r w:rsidRPr="003A35A7">
        <w:rPr>
          <w:rFonts w:ascii="Times New Roman" w:hAnsi="Times New Roman" w:cs="Times New Roman"/>
        </w:rPr>
        <w:t>9</w:t>
      </w:r>
      <w:r w:rsidR="00D2693B" w:rsidRPr="003A35A7">
        <w:rPr>
          <w:rFonts w:ascii="Times New Roman" w:hAnsi="Times New Roman" w:cs="Times New Roman"/>
        </w:rPr>
        <w:t>9</w:t>
      </w:r>
      <w:r w:rsidRPr="003A35A7">
        <w:rPr>
          <w:rFonts w:ascii="Times New Roman" w:hAnsi="Times New Roman" w:cs="Times New Roman"/>
        </w:rPr>
        <w:t xml:space="preserve">), or as settlement enclosures (grey; </w:t>
      </w:r>
      <w:r w:rsidRPr="003A35A7">
        <w:rPr>
          <w:rFonts w:ascii="Times New Roman" w:hAnsi="Times New Roman" w:cs="Times New Roman"/>
          <w:i w:val="0"/>
        </w:rPr>
        <w:t>first_settlement_enclosure</w:t>
      </w:r>
      <w:r w:rsidRPr="003A35A7">
        <w:rPr>
          <w:rFonts w:ascii="Times New Roman" w:hAnsi="Times New Roman" w:cs="Times New Roman"/>
        </w:rPr>
        <w:t>; Fig</w:t>
      </w:r>
      <w:r w:rsidR="00F71025" w:rsidRPr="003A35A7">
        <w:rPr>
          <w:rFonts w:ascii="Times New Roman" w:hAnsi="Times New Roman" w:cs="Times New Roman"/>
        </w:rPr>
        <w:t>ure</w:t>
      </w:r>
      <w:r w:rsidRPr="003A35A7">
        <w:rPr>
          <w:rFonts w:ascii="Times New Roman" w:hAnsi="Times New Roman" w:cs="Times New Roman"/>
        </w:rPr>
        <w:t xml:space="preserve"> </w:t>
      </w:r>
      <w:r w:rsidR="00F71025" w:rsidRPr="003A35A7">
        <w:rPr>
          <w:rFonts w:ascii="Times New Roman" w:hAnsi="Times New Roman" w:cs="Times New Roman"/>
        </w:rPr>
        <w:t>S</w:t>
      </w:r>
      <w:r w:rsidRPr="003A35A7">
        <w:rPr>
          <w:rFonts w:ascii="Times New Roman" w:hAnsi="Times New Roman" w:cs="Times New Roman"/>
        </w:rPr>
        <w:t xml:space="preserve">100), or stock enclosures (red; </w:t>
      </w:r>
      <w:r w:rsidRPr="003A35A7">
        <w:rPr>
          <w:rFonts w:ascii="Times New Roman" w:hAnsi="Times New Roman" w:cs="Times New Roman"/>
          <w:i w:val="0"/>
        </w:rPr>
        <w:t>first_stock_enclosure</w:t>
      </w:r>
      <w:r w:rsidRPr="003A35A7">
        <w:rPr>
          <w:rFonts w:ascii="Times New Roman" w:hAnsi="Times New Roman" w:cs="Times New Roman"/>
        </w:rPr>
        <w:t>; Fig</w:t>
      </w:r>
      <w:r w:rsidR="00F71025" w:rsidRPr="003A35A7">
        <w:rPr>
          <w:rFonts w:ascii="Times New Roman" w:hAnsi="Times New Roman" w:cs="Times New Roman"/>
        </w:rPr>
        <w:t>ure</w:t>
      </w:r>
      <w:r w:rsidRPr="003A35A7">
        <w:rPr>
          <w:rFonts w:ascii="Times New Roman" w:hAnsi="Times New Roman" w:cs="Times New Roman"/>
        </w:rPr>
        <w:t xml:space="preserve"> </w:t>
      </w:r>
      <w:r w:rsidR="00F71025" w:rsidRPr="003A35A7">
        <w:rPr>
          <w:rFonts w:ascii="Times New Roman" w:hAnsi="Times New Roman" w:cs="Times New Roman"/>
        </w:rPr>
        <w:t>S</w:t>
      </w:r>
      <w:r w:rsidRPr="003A35A7">
        <w:rPr>
          <w:rFonts w:ascii="Times New Roman" w:hAnsi="Times New Roman" w:cs="Times New Roman"/>
        </w:rPr>
        <w:t xml:space="preserve">97). The component sections that calculate these parameters are shown in detail in Figures 97–100. The distribution in dark grey is the estimate for </w:t>
      </w:r>
      <w:r w:rsidRPr="003A35A7">
        <w:rPr>
          <w:rFonts w:ascii="Times New Roman" w:hAnsi="Times New Roman" w:cs="Times New Roman"/>
          <w:i w:val="0"/>
        </w:rPr>
        <w:t>Start_start_all_enclosures</w:t>
      </w:r>
      <w:r w:rsidRPr="003A35A7">
        <w:rPr>
          <w:rFonts w:ascii="Times New Roman" w:hAnsi="Times New Roman" w:cs="Times New Roman"/>
        </w:rPr>
        <w:t xml:space="preserve"> shown in Figure </w:t>
      </w:r>
      <w:r w:rsidR="00F71025" w:rsidRPr="003A35A7">
        <w:rPr>
          <w:rFonts w:ascii="Times New Roman" w:hAnsi="Times New Roman" w:cs="Times New Roman"/>
        </w:rPr>
        <w:t>S</w:t>
      </w:r>
      <w:r w:rsidRPr="003A35A7">
        <w:rPr>
          <w:rFonts w:ascii="Times New Roman" w:hAnsi="Times New Roman" w:cs="Times New Roman"/>
        </w:rPr>
        <w:t>96.</w:t>
      </w:r>
      <w:bookmarkEnd w:id="388"/>
      <w:bookmarkEnd w:id="389"/>
      <w:bookmarkEnd w:id="390"/>
    </w:p>
    <w:p w14:paraId="018B568D" w14:textId="77777777" w:rsidR="00F71025" w:rsidRPr="003A35A7" w:rsidRDefault="002466DE" w:rsidP="002466DE">
      <w:pPr>
        <w:pStyle w:val="HeadingLevel3B"/>
        <w:rPr>
          <w:rFonts w:ascii="Times New Roman" w:hAnsi="Times New Roman" w:cs="Times New Roman"/>
        </w:rPr>
      </w:pPr>
      <w:bookmarkStart w:id="391" w:name="_Toc42847475"/>
      <w:bookmarkStart w:id="392" w:name="_Toc43478689"/>
      <w:bookmarkStart w:id="393" w:name="_Toc50987102"/>
      <w:r w:rsidRPr="003A35A7">
        <w:rPr>
          <w:rFonts w:ascii="Times New Roman" w:hAnsi="Times New Roman" w:cs="Times New Roman"/>
          <w:noProof/>
        </w:rPr>
        <w:drawing>
          <wp:inline distT="0" distB="0" distL="0" distR="0" wp14:anchorId="70B858BF" wp14:editId="69738DC9">
            <wp:extent cx="5730240" cy="3847015"/>
            <wp:effectExtent l="0" t="0" r="3810" b="12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rotWithShape="1">
                    <a:blip r:embed="rId165" cstate="print">
                      <a:extLst>
                        <a:ext uri="{28A0092B-C50C-407E-A947-70E740481C1C}">
                          <a14:useLocalDpi xmlns:a14="http://schemas.microsoft.com/office/drawing/2010/main" val="0"/>
                        </a:ext>
                      </a:extLst>
                    </a:blip>
                    <a:srcRect l="9087" t="9280" r="10117" b="9325"/>
                    <a:stretch/>
                  </pic:blipFill>
                  <pic:spPr bwMode="auto">
                    <a:xfrm>
                      <a:off x="0" y="0"/>
                      <a:ext cx="5738136" cy="3852316"/>
                    </a:xfrm>
                    <a:prstGeom prst="rect">
                      <a:avLst/>
                    </a:prstGeom>
                    <a:ln>
                      <a:noFill/>
                    </a:ln>
                    <a:extLst>
                      <a:ext uri="{53640926-AAD7-44D8-BBD7-CCE9431645EC}">
                        <a14:shadowObscured xmlns:a14="http://schemas.microsoft.com/office/drawing/2010/main"/>
                      </a:ext>
                    </a:extLst>
                  </pic:spPr>
                </pic:pic>
              </a:graphicData>
            </a:graphic>
          </wp:inline>
        </w:drawing>
      </w:r>
    </w:p>
    <w:p w14:paraId="74A870F9" w14:textId="77F9B000" w:rsidR="002466DE" w:rsidRPr="003A35A7" w:rsidRDefault="002466DE" w:rsidP="002466DE">
      <w:pPr>
        <w:pStyle w:val="HeadingLevel3B"/>
        <w:rPr>
          <w:rFonts w:ascii="Times New Roman" w:hAnsi="Times New Roman" w:cs="Times New Roman"/>
        </w:rPr>
      </w:pPr>
      <w:r w:rsidRPr="003A35A7">
        <w:rPr>
          <w:rFonts w:ascii="Times New Roman" w:hAnsi="Times New Roman" w:cs="Times New Roman"/>
        </w:rPr>
        <w:t xml:space="preserve">Figure </w:t>
      </w:r>
      <w:r w:rsidR="00F71025" w:rsidRPr="003A35A7">
        <w:rPr>
          <w:rFonts w:ascii="Times New Roman" w:hAnsi="Times New Roman" w:cs="Times New Roman"/>
        </w:rPr>
        <w:t>S</w:t>
      </w:r>
      <w:r w:rsidRPr="003A35A7">
        <w:rPr>
          <w:rFonts w:ascii="Times New Roman" w:hAnsi="Times New Roman" w:cs="Times New Roman"/>
        </w:rPr>
        <w:t xml:space="preserve">102: Overall structure of the chronological currency model for results from features classed as linear pit alignments, linear earthworks, or dyke systems. The component sections of this model are shown in detail in Figures </w:t>
      </w:r>
      <w:r w:rsidR="00F71025" w:rsidRPr="003A35A7">
        <w:rPr>
          <w:rFonts w:ascii="Times New Roman" w:hAnsi="Times New Roman" w:cs="Times New Roman"/>
        </w:rPr>
        <w:t>S</w:t>
      </w:r>
      <w:r w:rsidRPr="003A35A7">
        <w:rPr>
          <w:rFonts w:ascii="Times New Roman" w:hAnsi="Times New Roman" w:cs="Times New Roman"/>
        </w:rPr>
        <w:t>103–</w:t>
      </w:r>
      <w:r w:rsidR="00F71025" w:rsidRPr="003A35A7">
        <w:rPr>
          <w:rFonts w:ascii="Times New Roman" w:hAnsi="Times New Roman" w:cs="Times New Roman"/>
        </w:rPr>
        <w:t>S</w:t>
      </w:r>
      <w:r w:rsidRPr="003A35A7">
        <w:rPr>
          <w:rFonts w:ascii="Times New Roman" w:hAnsi="Times New Roman" w:cs="Times New Roman"/>
        </w:rPr>
        <w:t xml:space="preserve">105. The structure is the same as shown in Figure </w:t>
      </w:r>
      <w:r w:rsidR="00400782" w:rsidRPr="003A35A7">
        <w:rPr>
          <w:rFonts w:ascii="Times New Roman" w:hAnsi="Times New Roman" w:cs="Times New Roman"/>
        </w:rPr>
        <w:t>S</w:t>
      </w:r>
      <w:r w:rsidRPr="003A35A7">
        <w:rPr>
          <w:rFonts w:ascii="Times New Roman" w:hAnsi="Times New Roman" w:cs="Times New Roman"/>
        </w:rPr>
        <w:t xml:space="preserve">2. The large square brackets down the left-hand side of Figures </w:t>
      </w:r>
      <w:r w:rsidR="00F71025" w:rsidRPr="003A35A7">
        <w:rPr>
          <w:rFonts w:ascii="Times New Roman" w:hAnsi="Times New Roman" w:cs="Times New Roman"/>
        </w:rPr>
        <w:t>S</w:t>
      </w:r>
      <w:r w:rsidRPr="003A35A7">
        <w:rPr>
          <w:rFonts w:ascii="Times New Roman" w:hAnsi="Times New Roman" w:cs="Times New Roman"/>
        </w:rPr>
        <w:t>103–</w:t>
      </w:r>
      <w:r w:rsidR="00F71025" w:rsidRPr="003A35A7">
        <w:rPr>
          <w:rFonts w:ascii="Times New Roman" w:hAnsi="Times New Roman" w:cs="Times New Roman"/>
        </w:rPr>
        <w:t>S</w:t>
      </w:r>
      <w:r w:rsidRPr="003A35A7">
        <w:rPr>
          <w:rFonts w:ascii="Times New Roman" w:hAnsi="Times New Roman" w:cs="Times New Roman"/>
        </w:rPr>
        <w:t>105 along with the OxCal keywords define the overall model exactly.</w:t>
      </w:r>
      <w:bookmarkEnd w:id="391"/>
      <w:bookmarkEnd w:id="392"/>
      <w:bookmarkEnd w:id="393"/>
    </w:p>
    <w:p w14:paraId="7D0304A1" w14:textId="77777777" w:rsidR="002466DE" w:rsidRPr="003A35A7" w:rsidRDefault="002466DE" w:rsidP="002466DE">
      <w:pPr>
        <w:pStyle w:val="BodyTextCopy"/>
        <w:rPr>
          <w:rFonts w:ascii="Times New Roman" w:hAnsi="Times New Roman"/>
          <w:i/>
          <w:szCs w:val="24"/>
        </w:rPr>
      </w:pPr>
    </w:p>
    <w:p w14:paraId="77D59549" w14:textId="77777777" w:rsidR="002466DE" w:rsidRPr="003A35A7" w:rsidRDefault="002466DE" w:rsidP="002466DE">
      <w:pPr>
        <w:pStyle w:val="BodyTextCopy"/>
        <w:rPr>
          <w:rFonts w:ascii="Times New Roman" w:hAnsi="Times New Roman"/>
          <w:i/>
          <w:szCs w:val="24"/>
        </w:rPr>
      </w:pPr>
      <w:r w:rsidRPr="003A35A7">
        <w:rPr>
          <w:rFonts w:ascii="Times New Roman" w:hAnsi="Times New Roman"/>
          <w:i/>
          <w:noProof/>
          <w:szCs w:val="24"/>
        </w:rPr>
        <w:lastRenderedPageBreak/>
        <w:drawing>
          <wp:anchor distT="0" distB="0" distL="114300" distR="114300" simplePos="0" relativeHeight="251662336" behindDoc="0" locked="0" layoutInCell="1" allowOverlap="1" wp14:anchorId="6452BE7C" wp14:editId="556292B5">
            <wp:simplePos x="0" y="0"/>
            <wp:positionH relativeFrom="column">
              <wp:posOffset>520</wp:posOffset>
            </wp:positionH>
            <wp:positionV relativeFrom="paragraph">
              <wp:posOffset>2095</wp:posOffset>
            </wp:positionV>
            <wp:extent cx="5421085" cy="6601841"/>
            <wp:effectExtent l="0" t="0" r="8255" b="889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e_95_linear_pit_alignment.png"/>
                    <pic:cNvPicPr/>
                  </pic:nvPicPr>
                  <pic:blipFill rotWithShape="1">
                    <a:blip r:embed="rId166"/>
                    <a:srcRect l="10225" t="9683" r="9500" b="9090"/>
                    <a:stretch/>
                  </pic:blipFill>
                  <pic:spPr bwMode="auto">
                    <a:xfrm>
                      <a:off x="0" y="0"/>
                      <a:ext cx="5421085" cy="660184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7CD1B03" w14:textId="40E1EAF5" w:rsidR="002466DE" w:rsidRPr="003A35A7" w:rsidRDefault="002466DE" w:rsidP="002466DE">
      <w:pPr>
        <w:pStyle w:val="HeadingLevel3B"/>
        <w:rPr>
          <w:rFonts w:ascii="Times New Roman" w:hAnsi="Times New Roman" w:cs="Times New Roman"/>
        </w:rPr>
      </w:pPr>
      <w:bookmarkStart w:id="394" w:name="_Toc42847476"/>
      <w:bookmarkStart w:id="395" w:name="_Toc43478690"/>
      <w:bookmarkStart w:id="396" w:name="_Toc50987103"/>
      <w:r w:rsidRPr="003A35A7">
        <w:rPr>
          <w:rFonts w:ascii="Times New Roman" w:hAnsi="Times New Roman" w:cs="Times New Roman"/>
        </w:rPr>
        <w:t xml:space="preserve">Figure </w:t>
      </w:r>
      <w:r w:rsidR="00F71025" w:rsidRPr="003A35A7">
        <w:rPr>
          <w:rFonts w:ascii="Times New Roman" w:hAnsi="Times New Roman" w:cs="Times New Roman"/>
        </w:rPr>
        <w:t>S</w:t>
      </w:r>
      <w:r w:rsidRPr="003A35A7">
        <w:rPr>
          <w:rFonts w:ascii="Times New Roman" w:hAnsi="Times New Roman" w:cs="Times New Roman"/>
        </w:rPr>
        <w:t xml:space="preserve">103: Component model section for likelihoods associated with the use of linear pit alignments. The format is identical to that of </w:t>
      </w:r>
      <w:r w:rsidR="009D4920" w:rsidRPr="003A35A7">
        <w:rPr>
          <w:rFonts w:ascii="Times New Roman" w:hAnsi="Times New Roman" w:cs="Times New Roman"/>
        </w:rPr>
        <w:t>Figure S11</w:t>
      </w:r>
      <w:r w:rsidRPr="003A35A7">
        <w:rPr>
          <w:rFonts w:ascii="Times New Roman" w:hAnsi="Times New Roman" w:cs="Times New Roman"/>
        </w:rPr>
        <w:t xml:space="preserve">. Details of the measurements are given in Table </w:t>
      </w:r>
      <w:r w:rsidR="00400782" w:rsidRPr="003A35A7">
        <w:rPr>
          <w:rFonts w:ascii="Times New Roman" w:hAnsi="Times New Roman" w:cs="Times New Roman"/>
        </w:rPr>
        <w:t>S</w:t>
      </w:r>
      <w:r w:rsidRPr="003A35A7">
        <w:rPr>
          <w:rFonts w:ascii="Times New Roman" w:hAnsi="Times New Roman" w:cs="Times New Roman"/>
        </w:rPr>
        <w:t>2. The large square brackets down the left-hand side of these site-specific figures and in this currency figure, along with the OxCal keywords, define the model exactly.</w:t>
      </w:r>
      <w:bookmarkEnd w:id="394"/>
      <w:bookmarkEnd w:id="395"/>
      <w:bookmarkEnd w:id="396"/>
    </w:p>
    <w:p w14:paraId="729227EA" w14:textId="77777777" w:rsidR="002466DE" w:rsidRPr="003A35A7" w:rsidRDefault="002466DE" w:rsidP="002466DE">
      <w:pPr>
        <w:pStyle w:val="BodyTextCopy"/>
        <w:rPr>
          <w:rFonts w:ascii="Times New Roman" w:hAnsi="Times New Roman"/>
          <w:szCs w:val="24"/>
        </w:rPr>
      </w:pPr>
    </w:p>
    <w:p w14:paraId="6C123670" w14:textId="77777777" w:rsidR="002466DE" w:rsidRPr="003A35A7" w:rsidRDefault="002466DE" w:rsidP="002466DE">
      <w:pPr>
        <w:pStyle w:val="BodyTextCopy"/>
        <w:rPr>
          <w:rFonts w:ascii="Times New Roman" w:hAnsi="Times New Roman"/>
          <w:i/>
          <w:szCs w:val="24"/>
        </w:rPr>
      </w:pPr>
      <w:r w:rsidRPr="003A35A7">
        <w:rPr>
          <w:rFonts w:ascii="Times New Roman" w:hAnsi="Times New Roman"/>
          <w:i/>
          <w:noProof/>
          <w:szCs w:val="24"/>
        </w:rPr>
        <w:lastRenderedPageBreak/>
        <w:drawing>
          <wp:inline distT="0" distB="0" distL="0" distR="0" wp14:anchorId="41A306AA" wp14:editId="26438A97">
            <wp:extent cx="5367646" cy="5130075"/>
            <wp:effectExtent l="0" t="0" r="508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figure_96.png"/>
                    <pic:cNvPicPr/>
                  </pic:nvPicPr>
                  <pic:blipFill rotWithShape="1">
                    <a:blip r:embed="rId167"/>
                    <a:srcRect l="10225" t="9758" r="10267" b="8988"/>
                    <a:stretch/>
                  </pic:blipFill>
                  <pic:spPr bwMode="auto">
                    <a:xfrm>
                      <a:off x="0" y="0"/>
                      <a:ext cx="5367646" cy="5130075"/>
                    </a:xfrm>
                    <a:prstGeom prst="rect">
                      <a:avLst/>
                    </a:prstGeom>
                    <a:ln>
                      <a:noFill/>
                    </a:ln>
                    <a:extLst>
                      <a:ext uri="{53640926-AAD7-44D8-BBD7-CCE9431645EC}">
                        <a14:shadowObscured xmlns:a14="http://schemas.microsoft.com/office/drawing/2010/main"/>
                      </a:ext>
                    </a:extLst>
                  </pic:spPr>
                </pic:pic>
              </a:graphicData>
            </a:graphic>
          </wp:inline>
        </w:drawing>
      </w:r>
    </w:p>
    <w:p w14:paraId="11BF5F66" w14:textId="10840851" w:rsidR="002466DE" w:rsidRPr="003A35A7" w:rsidRDefault="002466DE" w:rsidP="002466DE">
      <w:pPr>
        <w:pStyle w:val="HeadingLevel3B"/>
        <w:rPr>
          <w:rFonts w:ascii="Times New Roman" w:hAnsi="Times New Roman" w:cs="Times New Roman"/>
        </w:rPr>
      </w:pPr>
      <w:bookmarkStart w:id="397" w:name="_Toc42847477"/>
      <w:bookmarkStart w:id="398" w:name="_Toc43478691"/>
      <w:bookmarkStart w:id="399" w:name="_Toc50987104"/>
      <w:r w:rsidRPr="003A35A7">
        <w:rPr>
          <w:rFonts w:ascii="Times New Roman" w:hAnsi="Times New Roman" w:cs="Times New Roman"/>
        </w:rPr>
        <w:t xml:space="preserve">Figure </w:t>
      </w:r>
      <w:r w:rsidR="00F71025" w:rsidRPr="003A35A7">
        <w:rPr>
          <w:rFonts w:ascii="Times New Roman" w:hAnsi="Times New Roman" w:cs="Times New Roman"/>
        </w:rPr>
        <w:t>S</w:t>
      </w:r>
      <w:r w:rsidRPr="003A35A7">
        <w:rPr>
          <w:rFonts w:ascii="Times New Roman" w:hAnsi="Times New Roman" w:cs="Times New Roman"/>
        </w:rPr>
        <w:t xml:space="preserve">104: Component model section for likelihoods associated with the use of linear earthworks. The format is identical to that of </w:t>
      </w:r>
      <w:r w:rsidR="009D4920" w:rsidRPr="003A35A7">
        <w:rPr>
          <w:rFonts w:ascii="Times New Roman" w:hAnsi="Times New Roman" w:cs="Times New Roman"/>
        </w:rPr>
        <w:t>Figure S11</w:t>
      </w:r>
      <w:r w:rsidRPr="003A35A7">
        <w:rPr>
          <w:rFonts w:ascii="Times New Roman" w:hAnsi="Times New Roman" w:cs="Times New Roman"/>
        </w:rPr>
        <w:t xml:space="preserve">. Details of the measurements are given in Table </w:t>
      </w:r>
      <w:r w:rsidR="00400782" w:rsidRPr="003A35A7">
        <w:rPr>
          <w:rFonts w:ascii="Times New Roman" w:hAnsi="Times New Roman" w:cs="Times New Roman"/>
        </w:rPr>
        <w:t>S</w:t>
      </w:r>
      <w:r w:rsidRPr="003A35A7">
        <w:rPr>
          <w:rFonts w:ascii="Times New Roman" w:hAnsi="Times New Roman" w:cs="Times New Roman"/>
        </w:rPr>
        <w:t xml:space="preserve">2. Posterior distributions have been taken from the models defined in Figures </w:t>
      </w:r>
      <w:r w:rsidR="00F71025" w:rsidRPr="003A35A7">
        <w:rPr>
          <w:rFonts w:ascii="Times New Roman" w:hAnsi="Times New Roman" w:cs="Times New Roman"/>
        </w:rPr>
        <w:t>S</w:t>
      </w:r>
      <w:r w:rsidRPr="003A35A7">
        <w:rPr>
          <w:rFonts w:ascii="Times New Roman" w:hAnsi="Times New Roman" w:cs="Times New Roman"/>
        </w:rPr>
        <w:t xml:space="preserve">18 and </w:t>
      </w:r>
      <w:r w:rsidR="00F71025" w:rsidRPr="003A35A7">
        <w:rPr>
          <w:rFonts w:ascii="Times New Roman" w:hAnsi="Times New Roman" w:cs="Times New Roman"/>
        </w:rPr>
        <w:t>S</w:t>
      </w:r>
      <w:r w:rsidRPr="003A35A7">
        <w:rPr>
          <w:rFonts w:ascii="Times New Roman" w:hAnsi="Times New Roman" w:cs="Times New Roman"/>
        </w:rPr>
        <w:t>61. The large square brackets down the left-hand side of these site-specific figures and in this currency figure, along with the OxCal keywords, define the model exactly.</w:t>
      </w:r>
      <w:bookmarkEnd w:id="397"/>
      <w:bookmarkEnd w:id="398"/>
      <w:bookmarkEnd w:id="399"/>
    </w:p>
    <w:p w14:paraId="75BB9781" w14:textId="77777777" w:rsidR="002466DE" w:rsidRPr="003A35A7" w:rsidRDefault="002466DE" w:rsidP="002466DE">
      <w:pPr>
        <w:rPr>
          <w:rFonts w:ascii="Times New Roman" w:hAnsi="Times New Roman" w:cs="Times New Roman"/>
          <w:i/>
          <w:sz w:val="24"/>
          <w:szCs w:val="24"/>
        </w:rPr>
      </w:pPr>
      <w:r w:rsidRPr="003A35A7">
        <w:rPr>
          <w:rFonts w:ascii="Times New Roman" w:hAnsi="Times New Roman" w:cs="Times New Roman"/>
          <w:i/>
          <w:sz w:val="24"/>
          <w:szCs w:val="24"/>
        </w:rPr>
        <w:br w:type="page"/>
      </w:r>
    </w:p>
    <w:p w14:paraId="38B02CB2" w14:textId="77777777" w:rsidR="002466DE" w:rsidRPr="003A35A7" w:rsidRDefault="002466DE" w:rsidP="002466DE">
      <w:pPr>
        <w:pStyle w:val="BodyTextCopy"/>
        <w:rPr>
          <w:rFonts w:ascii="Times New Roman" w:hAnsi="Times New Roman"/>
          <w:i/>
          <w:szCs w:val="24"/>
        </w:rPr>
      </w:pPr>
      <w:r w:rsidRPr="003A35A7">
        <w:rPr>
          <w:rFonts w:ascii="Times New Roman" w:hAnsi="Times New Roman"/>
          <w:i/>
          <w:noProof/>
          <w:szCs w:val="24"/>
        </w:rPr>
        <w:lastRenderedPageBreak/>
        <w:drawing>
          <wp:inline distT="0" distB="0" distL="0" distR="0" wp14:anchorId="08288CBD" wp14:editId="16ABE5E3">
            <wp:extent cx="5400040" cy="1958975"/>
            <wp:effectExtent l="0" t="0" r="0" b="3175"/>
            <wp:docPr id="683" name="Picture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RS_176_2020_fig_96.tif"/>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5400040" cy="1958975"/>
                    </a:xfrm>
                    <a:prstGeom prst="rect">
                      <a:avLst/>
                    </a:prstGeom>
                  </pic:spPr>
                </pic:pic>
              </a:graphicData>
            </a:graphic>
          </wp:inline>
        </w:drawing>
      </w:r>
    </w:p>
    <w:p w14:paraId="59AF73D1" w14:textId="0CF01111" w:rsidR="002466DE" w:rsidRPr="003A35A7" w:rsidRDefault="002466DE" w:rsidP="002466DE">
      <w:pPr>
        <w:pStyle w:val="HeadingLevel3B"/>
        <w:rPr>
          <w:rFonts w:ascii="Times New Roman" w:hAnsi="Times New Roman" w:cs="Times New Roman"/>
        </w:rPr>
      </w:pPr>
      <w:bookmarkStart w:id="400" w:name="_Toc42847478"/>
      <w:bookmarkStart w:id="401" w:name="_Toc43478692"/>
      <w:bookmarkStart w:id="402" w:name="_Toc50987105"/>
      <w:r w:rsidRPr="003A35A7">
        <w:rPr>
          <w:rFonts w:ascii="Times New Roman" w:hAnsi="Times New Roman" w:cs="Times New Roman"/>
        </w:rPr>
        <w:t xml:space="preserve">Figure </w:t>
      </w:r>
      <w:r w:rsidR="00F71025" w:rsidRPr="003A35A7">
        <w:rPr>
          <w:rFonts w:ascii="Times New Roman" w:hAnsi="Times New Roman" w:cs="Times New Roman"/>
        </w:rPr>
        <w:t>S</w:t>
      </w:r>
      <w:r w:rsidRPr="003A35A7">
        <w:rPr>
          <w:rFonts w:ascii="Times New Roman" w:hAnsi="Times New Roman" w:cs="Times New Roman"/>
        </w:rPr>
        <w:t xml:space="preserve">105: Component model section for likelihoods associated with dyke systems, in this case only results from Danby Rigg were included, other ‘dykes’ comprising monuments examined in Figure </w:t>
      </w:r>
      <w:r w:rsidR="00F71025" w:rsidRPr="003A35A7">
        <w:rPr>
          <w:rFonts w:ascii="Times New Roman" w:hAnsi="Times New Roman" w:cs="Times New Roman"/>
        </w:rPr>
        <w:t>S</w:t>
      </w:r>
      <w:r w:rsidRPr="003A35A7">
        <w:rPr>
          <w:rFonts w:ascii="Times New Roman" w:hAnsi="Times New Roman" w:cs="Times New Roman"/>
        </w:rPr>
        <w:t xml:space="preserve">104. The format is identical to that of </w:t>
      </w:r>
      <w:r w:rsidR="009D4920" w:rsidRPr="003A35A7">
        <w:rPr>
          <w:rFonts w:ascii="Times New Roman" w:hAnsi="Times New Roman" w:cs="Times New Roman"/>
        </w:rPr>
        <w:t>Figure S11</w:t>
      </w:r>
      <w:r w:rsidRPr="003A35A7">
        <w:rPr>
          <w:rFonts w:ascii="Times New Roman" w:hAnsi="Times New Roman" w:cs="Times New Roman"/>
        </w:rPr>
        <w:t xml:space="preserve">. Details of the measurements are given in Table </w:t>
      </w:r>
      <w:r w:rsidR="00400782" w:rsidRPr="003A35A7">
        <w:rPr>
          <w:rFonts w:ascii="Times New Roman" w:hAnsi="Times New Roman" w:cs="Times New Roman"/>
        </w:rPr>
        <w:t>S</w:t>
      </w:r>
      <w:r w:rsidRPr="003A35A7">
        <w:rPr>
          <w:rFonts w:ascii="Times New Roman" w:hAnsi="Times New Roman" w:cs="Times New Roman"/>
        </w:rPr>
        <w:t>2. The large square brackets down the left-hand side of these site-specific figures and in this currency figure, along with the OxCal keywords, define the model exactly.</w:t>
      </w:r>
      <w:bookmarkEnd w:id="400"/>
      <w:bookmarkEnd w:id="401"/>
      <w:bookmarkEnd w:id="402"/>
    </w:p>
    <w:p w14:paraId="3AFAF9E2" w14:textId="77777777" w:rsidR="002466DE" w:rsidRPr="003A35A7" w:rsidRDefault="002466DE" w:rsidP="002466DE">
      <w:pPr>
        <w:pStyle w:val="BodyTextCopy"/>
        <w:rPr>
          <w:rFonts w:ascii="Times New Roman" w:hAnsi="Times New Roman"/>
          <w:i/>
          <w:szCs w:val="24"/>
        </w:rPr>
      </w:pPr>
    </w:p>
    <w:p w14:paraId="49512E97" w14:textId="77777777" w:rsidR="002466DE" w:rsidRPr="003A35A7" w:rsidRDefault="002466DE" w:rsidP="002466DE">
      <w:pPr>
        <w:pStyle w:val="BodyTextCopy"/>
        <w:rPr>
          <w:rFonts w:ascii="Times New Roman" w:hAnsi="Times New Roman"/>
          <w:i/>
          <w:noProof/>
          <w:szCs w:val="24"/>
        </w:rPr>
      </w:pPr>
      <w:r w:rsidRPr="003A35A7">
        <w:rPr>
          <w:rFonts w:ascii="Times New Roman" w:hAnsi="Times New Roman"/>
          <w:i/>
          <w:noProof/>
          <w:szCs w:val="24"/>
        </w:rPr>
        <w:drawing>
          <wp:inline distT="0" distB="0" distL="0" distR="0" wp14:anchorId="5B9EE3EB" wp14:editId="799A9FE2">
            <wp:extent cx="5432961" cy="199059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igure_99.png"/>
                    <pic:cNvPicPr/>
                  </pic:nvPicPr>
                  <pic:blipFill rotWithShape="1">
                    <a:blip r:embed="rId169"/>
                    <a:srcRect l="10116" t="13214" r="10031" b="10348"/>
                    <a:stretch/>
                  </pic:blipFill>
                  <pic:spPr bwMode="auto">
                    <a:xfrm>
                      <a:off x="0" y="0"/>
                      <a:ext cx="5459516" cy="2000319"/>
                    </a:xfrm>
                    <a:prstGeom prst="rect">
                      <a:avLst/>
                    </a:prstGeom>
                    <a:ln>
                      <a:noFill/>
                    </a:ln>
                    <a:extLst>
                      <a:ext uri="{53640926-AAD7-44D8-BBD7-CCE9431645EC}">
                        <a14:shadowObscured xmlns:a14="http://schemas.microsoft.com/office/drawing/2010/main"/>
                      </a:ext>
                    </a:extLst>
                  </pic:spPr>
                </pic:pic>
              </a:graphicData>
            </a:graphic>
          </wp:inline>
        </w:drawing>
      </w:r>
    </w:p>
    <w:p w14:paraId="4A752861" w14:textId="391E5B2C" w:rsidR="002466DE" w:rsidRPr="003A35A7" w:rsidRDefault="002466DE" w:rsidP="002466DE">
      <w:pPr>
        <w:pStyle w:val="HeadingLevel3B"/>
        <w:rPr>
          <w:rFonts w:ascii="Times New Roman" w:hAnsi="Times New Roman" w:cs="Times New Roman"/>
        </w:rPr>
      </w:pPr>
      <w:bookmarkStart w:id="403" w:name="_Toc42847479"/>
      <w:bookmarkStart w:id="404" w:name="_Toc43478693"/>
      <w:bookmarkStart w:id="405" w:name="_Toc50987106"/>
      <w:r w:rsidRPr="003A35A7">
        <w:rPr>
          <w:rFonts w:ascii="Times New Roman" w:hAnsi="Times New Roman" w:cs="Times New Roman"/>
        </w:rPr>
        <w:t xml:space="preserve">Figure </w:t>
      </w:r>
      <w:r w:rsidR="00F71025" w:rsidRPr="003A35A7">
        <w:rPr>
          <w:rFonts w:ascii="Times New Roman" w:hAnsi="Times New Roman" w:cs="Times New Roman"/>
        </w:rPr>
        <w:t>S</w:t>
      </w:r>
      <w:r w:rsidRPr="003A35A7">
        <w:rPr>
          <w:rFonts w:ascii="Times New Roman" w:hAnsi="Times New Roman" w:cs="Times New Roman"/>
        </w:rPr>
        <w:t xml:space="preserve">106: Key parameters calculated for the chronological currency model for results from features classed as dyke systems (yellow; </w:t>
      </w:r>
      <w:r w:rsidRPr="003A35A7">
        <w:rPr>
          <w:rFonts w:ascii="Times New Roman" w:hAnsi="Times New Roman" w:cs="Times New Roman"/>
          <w:i w:val="0"/>
        </w:rPr>
        <w:t>start_Danby_Rigg</w:t>
      </w:r>
      <w:r w:rsidRPr="003A35A7">
        <w:rPr>
          <w:rFonts w:ascii="Times New Roman" w:hAnsi="Times New Roman" w:cs="Times New Roman"/>
        </w:rPr>
        <w:t xml:space="preserve"> Fig</w:t>
      </w:r>
      <w:r w:rsidR="00F71025" w:rsidRPr="003A35A7">
        <w:rPr>
          <w:rFonts w:ascii="Times New Roman" w:hAnsi="Times New Roman" w:cs="Times New Roman"/>
        </w:rPr>
        <w:t>ure</w:t>
      </w:r>
      <w:r w:rsidRPr="003A35A7">
        <w:rPr>
          <w:rFonts w:ascii="Times New Roman" w:hAnsi="Times New Roman" w:cs="Times New Roman"/>
        </w:rPr>
        <w:t xml:space="preserve"> </w:t>
      </w:r>
      <w:r w:rsidR="00F71025" w:rsidRPr="003A35A7">
        <w:rPr>
          <w:rFonts w:ascii="Times New Roman" w:hAnsi="Times New Roman" w:cs="Times New Roman"/>
        </w:rPr>
        <w:t>S</w:t>
      </w:r>
      <w:r w:rsidRPr="003A35A7">
        <w:rPr>
          <w:rFonts w:ascii="Times New Roman" w:hAnsi="Times New Roman" w:cs="Times New Roman"/>
        </w:rPr>
        <w:t xml:space="preserve">105), or linear earth works (purple; </w:t>
      </w:r>
      <w:r w:rsidRPr="003A35A7">
        <w:rPr>
          <w:rFonts w:ascii="Times New Roman" w:hAnsi="Times New Roman" w:cs="Times New Roman"/>
          <w:i w:val="0"/>
        </w:rPr>
        <w:t>first_linear_earth_work</w:t>
      </w:r>
      <w:r w:rsidRPr="003A35A7">
        <w:rPr>
          <w:rFonts w:ascii="Times New Roman" w:hAnsi="Times New Roman" w:cs="Times New Roman"/>
        </w:rPr>
        <w:t>; Fig</w:t>
      </w:r>
      <w:r w:rsidR="00F71025" w:rsidRPr="003A35A7">
        <w:rPr>
          <w:rFonts w:ascii="Times New Roman" w:hAnsi="Times New Roman" w:cs="Times New Roman"/>
        </w:rPr>
        <w:t>ure</w:t>
      </w:r>
      <w:r w:rsidRPr="003A35A7">
        <w:rPr>
          <w:rFonts w:ascii="Times New Roman" w:hAnsi="Times New Roman" w:cs="Times New Roman"/>
        </w:rPr>
        <w:t xml:space="preserve"> </w:t>
      </w:r>
      <w:r w:rsidR="00F71025" w:rsidRPr="003A35A7">
        <w:rPr>
          <w:rFonts w:ascii="Times New Roman" w:hAnsi="Times New Roman" w:cs="Times New Roman"/>
        </w:rPr>
        <w:t>S</w:t>
      </w:r>
      <w:r w:rsidRPr="003A35A7">
        <w:rPr>
          <w:rFonts w:ascii="Times New Roman" w:hAnsi="Times New Roman" w:cs="Times New Roman"/>
        </w:rPr>
        <w:t xml:space="preserve">104), or linear pit alignments (blue; </w:t>
      </w:r>
      <w:r w:rsidRPr="003A35A7">
        <w:rPr>
          <w:rFonts w:ascii="Times New Roman" w:hAnsi="Times New Roman" w:cs="Times New Roman"/>
          <w:i w:val="0"/>
        </w:rPr>
        <w:t>first_linear_pit_alignment</w:t>
      </w:r>
      <w:r w:rsidRPr="003A35A7">
        <w:rPr>
          <w:rFonts w:ascii="Times New Roman" w:hAnsi="Times New Roman" w:cs="Times New Roman"/>
        </w:rPr>
        <w:t>; Fig</w:t>
      </w:r>
      <w:r w:rsidR="00F71025" w:rsidRPr="003A35A7">
        <w:rPr>
          <w:rFonts w:ascii="Times New Roman" w:hAnsi="Times New Roman" w:cs="Times New Roman"/>
        </w:rPr>
        <w:t>ure</w:t>
      </w:r>
      <w:r w:rsidRPr="003A35A7">
        <w:rPr>
          <w:rFonts w:ascii="Times New Roman" w:hAnsi="Times New Roman" w:cs="Times New Roman"/>
        </w:rPr>
        <w:t xml:space="preserve"> </w:t>
      </w:r>
      <w:r w:rsidR="00F71025" w:rsidRPr="003A35A7">
        <w:rPr>
          <w:rFonts w:ascii="Times New Roman" w:hAnsi="Times New Roman" w:cs="Times New Roman"/>
        </w:rPr>
        <w:t>S</w:t>
      </w:r>
      <w:r w:rsidRPr="003A35A7">
        <w:rPr>
          <w:rFonts w:ascii="Times New Roman" w:hAnsi="Times New Roman" w:cs="Times New Roman"/>
        </w:rPr>
        <w:t xml:space="preserve">103). The component sections that calculate these parameters are shown in detail in Figures </w:t>
      </w:r>
      <w:r w:rsidR="00F71025" w:rsidRPr="003A35A7">
        <w:rPr>
          <w:rFonts w:ascii="Times New Roman" w:hAnsi="Times New Roman" w:cs="Times New Roman"/>
        </w:rPr>
        <w:t>S</w:t>
      </w:r>
      <w:r w:rsidRPr="003A35A7">
        <w:rPr>
          <w:rFonts w:ascii="Times New Roman" w:hAnsi="Times New Roman" w:cs="Times New Roman"/>
        </w:rPr>
        <w:t>103–</w:t>
      </w:r>
      <w:r w:rsidR="00F71025" w:rsidRPr="003A35A7">
        <w:rPr>
          <w:rFonts w:ascii="Times New Roman" w:hAnsi="Times New Roman" w:cs="Times New Roman"/>
        </w:rPr>
        <w:t>S</w:t>
      </w:r>
      <w:r w:rsidRPr="003A35A7">
        <w:rPr>
          <w:rFonts w:ascii="Times New Roman" w:hAnsi="Times New Roman" w:cs="Times New Roman"/>
        </w:rPr>
        <w:t xml:space="preserve">105. The distribution in dark grey is the estimate for </w:t>
      </w:r>
      <w:r w:rsidRPr="003A35A7">
        <w:rPr>
          <w:rFonts w:ascii="Times New Roman" w:hAnsi="Times New Roman" w:cs="Times New Roman"/>
          <w:i w:val="0"/>
        </w:rPr>
        <w:t>Start_start_linear_earth_works_pit_alignments_dykes</w:t>
      </w:r>
      <w:r w:rsidRPr="003A35A7">
        <w:rPr>
          <w:rFonts w:ascii="Times New Roman" w:hAnsi="Times New Roman" w:cs="Times New Roman"/>
        </w:rPr>
        <w:t xml:space="preserve"> shown in Figure </w:t>
      </w:r>
      <w:r w:rsidR="00F71025" w:rsidRPr="003A35A7">
        <w:rPr>
          <w:rFonts w:ascii="Times New Roman" w:hAnsi="Times New Roman" w:cs="Times New Roman"/>
        </w:rPr>
        <w:t>S</w:t>
      </w:r>
      <w:r w:rsidRPr="003A35A7">
        <w:rPr>
          <w:rFonts w:ascii="Times New Roman" w:hAnsi="Times New Roman" w:cs="Times New Roman"/>
        </w:rPr>
        <w:t>103.</w:t>
      </w:r>
      <w:bookmarkEnd w:id="403"/>
      <w:bookmarkEnd w:id="404"/>
      <w:bookmarkEnd w:id="405"/>
    </w:p>
    <w:p w14:paraId="0B9ADCB2" w14:textId="77777777" w:rsidR="002466DE" w:rsidRPr="003A35A7" w:rsidRDefault="002466DE" w:rsidP="002466DE">
      <w:pPr>
        <w:pStyle w:val="BodyTextCopy"/>
        <w:rPr>
          <w:rFonts w:ascii="Times New Roman" w:hAnsi="Times New Roman"/>
          <w:i/>
          <w:szCs w:val="24"/>
        </w:rPr>
      </w:pPr>
    </w:p>
    <w:p w14:paraId="4F1148C4" w14:textId="77777777" w:rsidR="002466DE" w:rsidRPr="003A35A7" w:rsidRDefault="002466DE" w:rsidP="002466DE">
      <w:pPr>
        <w:pStyle w:val="BodyTextCopy"/>
        <w:rPr>
          <w:rFonts w:ascii="Times New Roman" w:hAnsi="Times New Roman"/>
          <w:i/>
          <w:szCs w:val="24"/>
        </w:rPr>
      </w:pPr>
      <w:r w:rsidRPr="003A35A7">
        <w:rPr>
          <w:rFonts w:ascii="Times New Roman" w:hAnsi="Times New Roman"/>
          <w:i/>
          <w:noProof/>
          <w:szCs w:val="24"/>
        </w:rPr>
        <w:lastRenderedPageBreak/>
        <w:drawing>
          <wp:inline distT="0" distB="0" distL="0" distR="0" wp14:anchorId="3BF4A86C" wp14:editId="08AF36F5">
            <wp:extent cx="5547360" cy="4652109"/>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rotWithShape="1">
                    <a:blip r:embed="rId170" cstate="print">
                      <a:extLst>
                        <a:ext uri="{28A0092B-C50C-407E-A947-70E740481C1C}">
                          <a14:useLocalDpi xmlns:a14="http://schemas.microsoft.com/office/drawing/2010/main" val="0"/>
                        </a:ext>
                      </a:extLst>
                    </a:blip>
                    <a:srcRect l="9394" t="9390" r="9110" b="7801"/>
                    <a:stretch/>
                  </pic:blipFill>
                  <pic:spPr bwMode="auto">
                    <a:xfrm>
                      <a:off x="0" y="0"/>
                      <a:ext cx="5556224" cy="4659542"/>
                    </a:xfrm>
                    <a:prstGeom prst="rect">
                      <a:avLst/>
                    </a:prstGeom>
                    <a:ln>
                      <a:noFill/>
                    </a:ln>
                    <a:extLst>
                      <a:ext uri="{53640926-AAD7-44D8-BBD7-CCE9431645EC}">
                        <a14:shadowObscured xmlns:a14="http://schemas.microsoft.com/office/drawing/2010/main"/>
                      </a:ext>
                    </a:extLst>
                  </pic:spPr>
                </pic:pic>
              </a:graphicData>
            </a:graphic>
          </wp:inline>
        </w:drawing>
      </w:r>
    </w:p>
    <w:p w14:paraId="65217891" w14:textId="398FCD6D" w:rsidR="002466DE" w:rsidRPr="003A35A7" w:rsidRDefault="002466DE" w:rsidP="002466DE">
      <w:pPr>
        <w:pStyle w:val="HeadingLevel3B"/>
        <w:rPr>
          <w:rFonts w:ascii="Times New Roman" w:hAnsi="Times New Roman" w:cs="Times New Roman"/>
        </w:rPr>
      </w:pPr>
      <w:bookmarkStart w:id="406" w:name="_Toc42847480"/>
      <w:bookmarkStart w:id="407" w:name="_Toc43478694"/>
      <w:bookmarkStart w:id="408" w:name="_Toc50987107"/>
      <w:r w:rsidRPr="003A35A7">
        <w:rPr>
          <w:rFonts w:ascii="Times New Roman" w:hAnsi="Times New Roman" w:cs="Times New Roman"/>
        </w:rPr>
        <w:t xml:space="preserve">Figure </w:t>
      </w:r>
      <w:r w:rsidR="00F71025" w:rsidRPr="003A35A7">
        <w:rPr>
          <w:rFonts w:ascii="Times New Roman" w:hAnsi="Times New Roman" w:cs="Times New Roman"/>
        </w:rPr>
        <w:t>S</w:t>
      </w:r>
      <w:r w:rsidRPr="003A35A7">
        <w:rPr>
          <w:rFonts w:ascii="Times New Roman" w:hAnsi="Times New Roman" w:cs="Times New Roman"/>
        </w:rPr>
        <w:t xml:space="preserve">107: Overall structure of the chronological currency model for all the data analysed as part of ‘Dividing the Land’ calculated using trapezium Boundary parameters (Lee </w:t>
      </w:r>
      <w:r w:rsidR="00082029" w:rsidRPr="003A35A7">
        <w:rPr>
          <w:rFonts w:ascii="Times New Roman" w:hAnsi="Times New Roman" w:cs="Times New Roman"/>
        </w:rPr>
        <w:t xml:space="preserve">&amp; </w:t>
      </w:r>
      <w:r w:rsidRPr="003A35A7">
        <w:rPr>
          <w:rFonts w:ascii="Times New Roman" w:hAnsi="Times New Roman" w:cs="Times New Roman"/>
        </w:rPr>
        <w:t>Bronk Ramsey</w:t>
      </w:r>
      <w:r w:rsidR="006112D9" w:rsidRPr="003A35A7">
        <w:rPr>
          <w:rFonts w:ascii="Times New Roman" w:hAnsi="Times New Roman" w:cs="Times New Roman"/>
        </w:rPr>
        <w:t>,</w:t>
      </w:r>
      <w:r w:rsidRPr="003A35A7">
        <w:rPr>
          <w:rFonts w:ascii="Times New Roman" w:hAnsi="Times New Roman" w:cs="Times New Roman"/>
        </w:rPr>
        <w:t xml:space="preserve"> 2012). The component sections of this model are shown in detail in Figures </w:t>
      </w:r>
      <w:r w:rsidR="00F71025" w:rsidRPr="003A35A7">
        <w:rPr>
          <w:rFonts w:ascii="Times New Roman" w:hAnsi="Times New Roman" w:cs="Times New Roman"/>
        </w:rPr>
        <w:t>S</w:t>
      </w:r>
      <w:r w:rsidRPr="003A35A7">
        <w:rPr>
          <w:rFonts w:ascii="Times New Roman" w:hAnsi="Times New Roman" w:cs="Times New Roman"/>
        </w:rPr>
        <w:t>88–</w:t>
      </w:r>
      <w:r w:rsidR="00D267C1" w:rsidRPr="003A35A7">
        <w:rPr>
          <w:rFonts w:ascii="Times New Roman" w:hAnsi="Times New Roman" w:cs="Times New Roman"/>
        </w:rPr>
        <w:t>S94 and Figures S97–</w:t>
      </w:r>
      <w:r w:rsidR="00F71025" w:rsidRPr="003A35A7">
        <w:rPr>
          <w:rFonts w:ascii="Times New Roman" w:hAnsi="Times New Roman" w:cs="Times New Roman"/>
        </w:rPr>
        <w:t>S</w:t>
      </w:r>
      <w:r w:rsidRPr="003A35A7">
        <w:rPr>
          <w:rFonts w:ascii="Times New Roman" w:hAnsi="Times New Roman" w:cs="Times New Roman"/>
        </w:rPr>
        <w:t>10</w:t>
      </w:r>
      <w:r w:rsidR="00D267C1" w:rsidRPr="003A35A7">
        <w:rPr>
          <w:rFonts w:ascii="Times New Roman" w:hAnsi="Times New Roman" w:cs="Times New Roman"/>
        </w:rPr>
        <w:t>0 and Figure S103–S10</w:t>
      </w:r>
      <w:r w:rsidRPr="003A35A7">
        <w:rPr>
          <w:rFonts w:ascii="Times New Roman" w:hAnsi="Times New Roman" w:cs="Times New Roman"/>
        </w:rPr>
        <w:t xml:space="preserve">5. The structure is the same as shown in Figure </w:t>
      </w:r>
      <w:r w:rsidR="009D6EAA" w:rsidRPr="003A35A7">
        <w:rPr>
          <w:rFonts w:ascii="Times New Roman" w:hAnsi="Times New Roman" w:cs="Times New Roman"/>
        </w:rPr>
        <w:t>S11</w:t>
      </w:r>
      <w:r w:rsidRPr="003A35A7">
        <w:rPr>
          <w:rFonts w:ascii="Times New Roman" w:hAnsi="Times New Roman" w:cs="Times New Roman"/>
        </w:rPr>
        <w:t xml:space="preserve">. The large square brackets down the left-hand side of </w:t>
      </w:r>
      <w:r w:rsidR="00D267C1" w:rsidRPr="003A35A7">
        <w:rPr>
          <w:rFonts w:ascii="Times New Roman" w:hAnsi="Times New Roman" w:cs="Times New Roman"/>
        </w:rPr>
        <w:t xml:space="preserve">Figures S88–S94 and Figures S97–S100 and Figure S103–S105 </w:t>
      </w:r>
      <w:r w:rsidRPr="003A35A7">
        <w:rPr>
          <w:rFonts w:ascii="Times New Roman" w:hAnsi="Times New Roman" w:cs="Times New Roman"/>
        </w:rPr>
        <w:t xml:space="preserve">along with the OxCal keywords define the overall </w:t>
      </w:r>
      <w:r w:rsidR="0091683D" w:rsidRPr="003A35A7">
        <w:rPr>
          <w:rFonts w:ascii="Times New Roman" w:hAnsi="Times New Roman" w:cs="Times New Roman"/>
        </w:rPr>
        <w:t xml:space="preserve">currency </w:t>
      </w:r>
      <w:r w:rsidRPr="003A35A7">
        <w:rPr>
          <w:rFonts w:ascii="Times New Roman" w:hAnsi="Times New Roman" w:cs="Times New Roman"/>
        </w:rPr>
        <w:t>model</w:t>
      </w:r>
      <w:r w:rsidR="0091683D" w:rsidRPr="003A35A7">
        <w:rPr>
          <w:rFonts w:ascii="Times New Roman" w:hAnsi="Times New Roman" w:cs="Times New Roman"/>
        </w:rPr>
        <w:t xml:space="preserve"> and KDE calculation</w:t>
      </w:r>
      <w:r w:rsidRPr="003A35A7">
        <w:rPr>
          <w:rFonts w:ascii="Times New Roman" w:hAnsi="Times New Roman" w:cs="Times New Roman"/>
        </w:rPr>
        <w:t xml:space="preserve"> (but the model is only exactly defined by the CQL2 code in Appendix 1).</w:t>
      </w:r>
      <w:bookmarkEnd w:id="406"/>
      <w:bookmarkEnd w:id="407"/>
      <w:bookmarkEnd w:id="408"/>
    </w:p>
    <w:p w14:paraId="501B4C0F" w14:textId="77777777" w:rsidR="002466DE" w:rsidRPr="003A35A7" w:rsidRDefault="002466DE" w:rsidP="002466DE">
      <w:pPr>
        <w:pStyle w:val="BodyTextCopy"/>
        <w:rPr>
          <w:rFonts w:ascii="Times New Roman" w:hAnsi="Times New Roman"/>
          <w:i/>
          <w:szCs w:val="24"/>
        </w:rPr>
      </w:pPr>
    </w:p>
    <w:p w14:paraId="4241BF2E" w14:textId="77777777" w:rsidR="002466DE" w:rsidRPr="003A35A7" w:rsidRDefault="002466DE" w:rsidP="002466DE">
      <w:pPr>
        <w:pStyle w:val="BodyTextCopy"/>
        <w:rPr>
          <w:rFonts w:ascii="Times New Roman" w:hAnsi="Times New Roman"/>
          <w:i/>
          <w:szCs w:val="24"/>
        </w:rPr>
      </w:pPr>
      <w:r w:rsidRPr="003A35A7">
        <w:rPr>
          <w:rFonts w:ascii="Times New Roman" w:hAnsi="Times New Roman"/>
          <w:i/>
          <w:noProof/>
          <w:szCs w:val="24"/>
        </w:rPr>
        <w:drawing>
          <wp:inline distT="0" distB="0" distL="0" distR="0" wp14:anchorId="4F56D478" wp14:editId="5121E92B">
            <wp:extent cx="5373584" cy="1280166"/>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figure_101.png"/>
                    <pic:cNvPicPr/>
                  </pic:nvPicPr>
                  <pic:blipFill rotWithShape="1">
                    <a:blip r:embed="rId171"/>
                    <a:srcRect l="10006" t="15069" r="10607" b="14883"/>
                    <a:stretch/>
                  </pic:blipFill>
                  <pic:spPr bwMode="auto">
                    <a:xfrm>
                      <a:off x="0" y="0"/>
                      <a:ext cx="5415405" cy="1290129"/>
                    </a:xfrm>
                    <a:prstGeom prst="rect">
                      <a:avLst/>
                    </a:prstGeom>
                    <a:ln>
                      <a:noFill/>
                    </a:ln>
                    <a:extLst>
                      <a:ext uri="{53640926-AAD7-44D8-BBD7-CCE9431645EC}">
                        <a14:shadowObscured xmlns:a14="http://schemas.microsoft.com/office/drawing/2010/main"/>
                      </a:ext>
                    </a:extLst>
                  </pic:spPr>
                </pic:pic>
              </a:graphicData>
            </a:graphic>
          </wp:inline>
        </w:drawing>
      </w:r>
    </w:p>
    <w:p w14:paraId="6F50187B" w14:textId="7B36474A" w:rsidR="002466DE" w:rsidRPr="003A35A7" w:rsidRDefault="002466DE" w:rsidP="002466DE">
      <w:pPr>
        <w:pStyle w:val="HeadingLevel3B"/>
        <w:rPr>
          <w:rFonts w:ascii="Times New Roman" w:hAnsi="Times New Roman" w:cs="Times New Roman"/>
        </w:rPr>
      </w:pPr>
      <w:bookmarkStart w:id="409" w:name="_Toc42847481"/>
      <w:bookmarkStart w:id="410" w:name="_Toc43478695"/>
      <w:bookmarkStart w:id="411" w:name="_Toc50987108"/>
      <w:r w:rsidRPr="003A35A7">
        <w:rPr>
          <w:rFonts w:ascii="Times New Roman" w:hAnsi="Times New Roman" w:cs="Times New Roman"/>
        </w:rPr>
        <w:t xml:space="preserve">Figure </w:t>
      </w:r>
      <w:r w:rsidR="00F71025" w:rsidRPr="003A35A7">
        <w:rPr>
          <w:rFonts w:ascii="Times New Roman" w:hAnsi="Times New Roman" w:cs="Times New Roman"/>
        </w:rPr>
        <w:t>S</w:t>
      </w:r>
      <w:r w:rsidR="0091683D" w:rsidRPr="003A35A7">
        <w:rPr>
          <w:rFonts w:ascii="Times New Roman" w:hAnsi="Times New Roman" w:cs="Times New Roman"/>
        </w:rPr>
        <w:t>108</w:t>
      </w:r>
      <w:r w:rsidRPr="003A35A7">
        <w:rPr>
          <w:rFonts w:ascii="Times New Roman" w:hAnsi="Times New Roman" w:cs="Times New Roman"/>
        </w:rPr>
        <w:t xml:space="preserve">: Trapezium boundaries exploring the tempo of activity associated with the start of all land division sampled in the model shown in Figure </w:t>
      </w:r>
      <w:r w:rsidR="00F71025" w:rsidRPr="003A35A7">
        <w:rPr>
          <w:rFonts w:ascii="Times New Roman" w:hAnsi="Times New Roman" w:cs="Times New Roman"/>
        </w:rPr>
        <w:t>S</w:t>
      </w:r>
      <w:r w:rsidR="0091683D" w:rsidRPr="003A35A7">
        <w:rPr>
          <w:rFonts w:ascii="Times New Roman" w:hAnsi="Times New Roman" w:cs="Times New Roman"/>
        </w:rPr>
        <w:t>107</w:t>
      </w:r>
      <w:r w:rsidRPr="003A35A7">
        <w:rPr>
          <w:rFonts w:ascii="Times New Roman" w:hAnsi="Times New Roman" w:cs="Times New Roman"/>
        </w:rPr>
        <w:t>.</w:t>
      </w:r>
      <w:bookmarkEnd w:id="409"/>
      <w:bookmarkEnd w:id="410"/>
      <w:bookmarkEnd w:id="411"/>
      <w:r w:rsidRPr="003A35A7">
        <w:rPr>
          <w:rFonts w:ascii="Times New Roman" w:hAnsi="Times New Roman" w:cs="Times New Roman"/>
        </w:rPr>
        <w:t xml:space="preserve"> </w:t>
      </w:r>
    </w:p>
    <w:p w14:paraId="6EC81F8A" w14:textId="77777777" w:rsidR="002466DE" w:rsidRPr="003A35A7" w:rsidRDefault="002466DE" w:rsidP="002466DE">
      <w:pPr>
        <w:pStyle w:val="BodyTextCopy"/>
        <w:rPr>
          <w:rFonts w:ascii="Times New Roman" w:hAnsi="Times New Roman"/>
          <w:i/>
          <w:szCs w:val="24"/>
        </w:rPr>
      </w:pPr>
    </w:p>
    <w:p w14:paraId="0E6EF0E4" w14:textId="77777777" w:rsidR="002466DE" w:rsidRPr="003A35A7" w:rsidRDefault="002466DE" w:rsidP="002466DE">
      <w:pPr>
        <w:pStyle w:val="BodyTextCopy"/>
        <w:rPr>
          <w:rFonts w:ascii="Times New Roman" w:hAnsi="Times New Roman"/>
          <w:i/>
          <w:szCs w:val="24"/>
        </w:rPr>
      </w:pPr>
      <w:r w:rsidRPr="003A35A7">
        <w:rPr>
          <w:rFonts w:ascii="Times New Roman" w:hAnsi="Times New Roman"/>
          <w:i/>
          <w:noProof/>
          <w:szCs w:val="24"/>
        </w:rPr>
        <w:lastRenderedPageBreak/>
        <w:drawing>
          <wp:inline distT="0" distB="0" distL="0" distR="0" wp14:anchorId="1CFAEDD7" wp14:editId="61831510">
            <wp:extent cx="5432961" cy="3691524"/>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igure_102.png"/>
                    <pic:cNvPicPr/>
                  </pic:nvPicPr>
                  <pic:blipFill rotWithShape="1">
                    <a:blip r:embed="rId172"/>
                    <a:srcRect l="9896" t="9886" r="15654" b="11699"/>
                    <a:stretch/>
                  </pic:blipFill>
                  <pic:spPr bwMode="auto">
                    <a:xfrm>
                      <a:off x="0" y="0"/>
                      <a:ext cx="5452268" cy="3704642"/>
                    </a:xfrm>
                    <a:prstGeom prst="rect">
                      <a:avLst/>
                    </a:prstGeom>
                    <a:ln>
                      <a:noFill/>
                    </a:ln>
                    <a:extLst>
                      <a:ext uri="{53640926-AAD7-44D8-BBD7-CCE9431645EC}">
                        <a14:shadowObscured xmlns:a14="http://schemas.microsoft.com/office/drawing/2010/main"/>
                      </a:ext>
                    </a:extLst>
                  </pic:spPr>
                </pic:pic>
              </a:graphicData>
            </a:graphic>
          </wp:inline>
        </w:drawing>
      </w:r>
    </w:p>
    <w:p w14:paraId="511C02C4" w14:textId="48F1BA7E" w:rsidR="002466DE" w:rsidRPr="003A35A7" w:rsidRDefault="002466DE" w:rsidP="002466DE">
      <w:pPr>
        <w:pStyle w:val="HeadingLevel3B"/>
        <w:rPr>
          <w:rFonts w:ascii="Times New Roman" w:hAnsi="Times New Roman" w:cs="Times New Roman"/>
        </w:rPr>
      </w:pPr>
      <w:bookmarkStart w:id="412" w:name="_Toc42847482"/>
      <w:bookmarkStart w:id="413" w:name="_Toc43478696"/>
      <w:bookmarkStart w:id="414" w:name="_Toc50987109"/>
      <w:r w:rsidRPr="003A35A7">
        <w:rPr>
          <w:rFonts w:ascii="Times New Roman" w:hAnsi="Times New Roman" w:cs="Times New Roman"/>
        </w:rPr>
        <w:t xml:space="preserve">Figure </w:t>
      </w:r>
      <w:r w:rsidR="00F71025" w:rsidRPr="003A35A7">
        <w:rPr>
          <w:rFonts w:ascii="Times New Roman" w:hAnsi="Times New Roman" w:cs="Times New Roman"/>
        </w:rPr>
        <w:t>S</w:t>
      </w:r>
      <w:r w:rsidRPr="003A35A7">
        <w:rPr>
          <w:rFonts w:ascii="Times New Roman" w:hAnsi="Times New Roman" w:cs="Times New Roman"/>
        </w:rPr>
        <w:t>109:</w:t>
      </w:r>
      <w:r w:rsidR="00082029" w:rsidRPr="003A35A7">
        <w:rPr>
          <w:rFonts w:ascii="Times New Roman" w:hAnsi="Times New Roman" w:cs="Times New Roman"/>
        </w:rPr>
        <w:t xml:space="preserve"> </w:t>
      </w:r>
      <w:r w:rsidRPr="003A35A7">
        <w:rPr>
          <w:rFonts w:ascii="Times New Roman" w:hAnsi="Times New Roman" w:cs="Times New Roman"/>
        </w:rPr>
        <w:t xml:space="preserve">Kernel </w:t>
      </w:r>
      <w:r w:rsidR="00082029" w:rsidRPr="003A35A7">
        <w:rPr>
          <w:rFonts w:ascii="Times New Roman" w:hAnsi="Times New Roman" w:cs="Times New Roman"/>
        </w:rPr>
        <w:t>D</w:t>
      </w:r>
      <w:r w:rsidRPr="003A35A7">
        <w:rPr>
          <w:rFonts w:ascii="Times New Roman" w:hAnsi="Times New Roman" w:cs="Times New Roman"/>
        </w:rPr>
        <w:t xml:space="preserve">ensity </w:t>
      </w:r>
      <w:r w:rsidR="00082029" w:rsidRPr="003A35A7">
        <w:rPr>
          <w:rFonts w:ascii="Times New Roman" w:hAnsi="Times New Roman" w:cs="Times New Roman"/>
        </w:rPr>
        <w:t>E</w:t>
      </w:r>
      <w:r w:rsidRPr="003A35A7">
        <w:rPr>
          <w:rFonts w:ascii="Times New Roman" w:hAnsi="Times New Roman" w:cs="Times New Roman"/>
        </w:rPr>
        <w:t xml:space="preserve">stimate for the plot of the overall distribution of likelihoods associated with land division in the study area. The estimate is calculated as shown in Figure </w:t>
      </w:r>
      <w:r w:rsidR="00F71025" w:rsidRPr="003A35A7">
        <w:rPr>
          <w:rFonts w:ascii="Times New Roman" w:hAnsi="Times New Roman" w:cs="Times New Roman"/>
        </w:rPr>
        <w:t>S</w:t>
      </w:r>
      <w:r w:rsidR="0091683D" w:rsidRPr="003A35A7">
        <w:rPr>
          <w:rFonts w:ascii="Times New Roman" w:hAnsi="Times New Roman" w:cs="Times New Roman"/>
        </w:rPr>
        <w:t>107</w:t>
      </w:r>
      <w:r w:rsidRPr="003A35A7">
        <w:rPr>
          <w:rFonts w:ascii="Times New Roman" w:hAnsi="Times New Roman" w:cs="Times New Roman"/>
        </w:rPr>
        <w:t>.</w:t>
      </w:r>
      <w:bookmarkEnd w:id="412"/>
      <w:bookmarkEnd w:id="413"/>
      <w:bookmarkEnd w:id="414"/>
    </w:p>
    <w:p w14:paraId="3AA2EBED" w14:textId="77777777" w:rsidR="002466DE" w:rsidRPr="003A35A7" w:rsidRDefault="002466DE" w:rsidP="002466DE">
      <w:pPr>
        <w:rPr>
          <w:rFonts w:ascii="Times New Roman" w:hAnsi="Times New Roman" w:cs="Times New Roman"/>
          <w:i/>
          <w:sz w:val="24"/>
          <w:szCs w:val="24"/>
        </w:rPr>
      </w:pPr>
      <w:r w:rsidRPr="003A35A7">
        <w:rPr>
          <w:rFonts w:ascii="Times New Roman" w:hAnsi="Times New Roman" w:cs="Times New Roman"/>
          <w:i/>
          <w:sz w:val="24"/>
          <w:szCs w:val="24"/>
        </w:rPr>
        <w:br w:type="page"/>
      </w:r>
    </w:p>
    <w:p w14:paraId="1741AAF5" w14:textId="77777777" w:rsidR="002466DE" w:rsidRPr="003A35A7" w:rsidRDefault="002466DE" w:rsidP="002466DE">
      <w:pPr>
        <w:pStyle w:val="BodyTextCopy"/>
        <w:rPr>
          <w:rFonts w:ascii="Times New Roman" w:hAnsi="Times New Roman"/>
          <w:i/>
          <w:szCs w:val="24"/>
        </w:rPr>
      </w:pPr>
      <w:r w:rsidRPr="003A35A7">
        <w:rPr>
          <w:rFonts w:ascii="Times New Roman" w:hAnsi="Times New Roman"/>
          <w:i/>
          <w:noProof/>
          <w:szCs w:val="24"/>
        </w:rPr>
        <w:lastRenderedPageBreak/>
        <w:drawing>
          <wp:inline distT="0" distB="0" distL="0" distR="0" wp14:anchorId="7CCBFD58" wp14:editId="38C326CF">
            <wp:extent cx="5373584" cy="3380881"/>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igure_100.png"/>
                    <pic:cNvPicPr/>
                  </pic:nvPicPr>
                  <pic:blipFill rotWithShape="1">
                    <a:blip r:embed="rId173"/>
                    <a:srcRect l="10666" t="11576" r="10151" b="8952"/>
                    <a:stretch/>
                  </pic:blipFill>
                  <pic:spPr bwMode="auto">
                    <a:xfrm>
                      <a:off x="0" y="0"/>
                      <a:ext cx="5388349" cy="3390170"/>
                    </a:xfrm>
                    <a:prstGeom prst="rect">
                      <a:avLst/>
                    </a:prstGeom>
                    <a:ln>
                      <a:noFill/>
                    </a:ln>
                    <a:extLst>
                      <a:ext uri="{53640926-AAD7-44D8-BBD7-CCE9431645EC}">
                        <a14:shadowObscured xmlns:a14="http://schemas.microsoft.com/office/drawing/2010/main"/>
                      </a:ext>
                    </a:extLst>
                  </pic:spPr>
                </pic:pic>
              </a:graphicData>
            </a:graphic>
          </wp:inline>
        </w:drawing>
      </w:r>
    </w:p>
    <w:p w14:paraId="4D4833E6" w14:textId="7379DD6E" w:rsidR="002466DE" w:rsidRPr="003A35A7" w:rsidRDefault="009D4920" w:rsidP="002466DE">
      <w:pPr>
        <w:pStyle w:val="HeadingLevel3B"/>
        <w:rPr>
          <w:rFonts w:ascii="Times New Roman" w:hAnsi="Times New Roman" w:cs="Times New Roman"/>
        </w:rPr>
      </w:pPr>
      <w:bookmarkStart w:id="415" w:name="_Toc42847483"/>
      <w:bookmarkStart w:id="416" w:name="_Toc43478697"/>
      <w:bookmarkStart w:id="417" w:name="_Toc50987110"/>
      <w:r w:rsidRPr="003A35A7">
        <w:rPr>
          <w:rFonts w:ascii="Times New Roman" w:hAnsi="Times New Roman" w:cs="Times New Roman"/>
        </w:rPr>
        <w:t>Figure S11</w:t>
      </w:r>
      <w:r w:rsidR="002466DE" w:rsidRPr="003A35A7">
        <w:rPr>
          <w:rFonts w:ascii="Times New Roman" w:hAnsi="Times New Roman" w:cs="Times New Roman"/>
        </w:rPr>
        <w:t xml:space="preserve">0: Summary of posterior density date ranges associated with different types of land division analysed in this project. For each distribution three date ranges have been calculated: the darkest is the range at </w:t>
      </w:r>
      <w:r w:rsidR="002466DE" w:rsidRPr="003A35A7">
        <w:rPr>
          <w:rFonts w:ascii="Times New Roman" w:hAnsi="Times New Roman" w:cs="Times New Roman"/>
          <w:i w:val="0"/>
          <w:iCs w:val="0"/>
        </w:rPr>
        <w:t>68%</w:t>
      </w:r>
      <w:r w:rsidR="002466DE" w:rsidRPr="003A35A7">
        <w:rPr>
          <w:rFonts w:ascii="Times New Roman" w:hAnsi="Times New Roman" w:cs="Times New Roman"/>
        </w:rPr>
        <w:t xml:space="preserve"> </w:t>
      </w:r>
      <w:r w:rsidR="002466DE" w:rsidRPr="003A35A7">
        <w:rPr>
          <w:rFonts w:ascii="Times New Roman" w:hAnsi="Times New Roman" w:cs="Times New Roman"/>
          <w:i w:val="0"/>
          <w:iCs w:val="0"/>
        </w:rPr>
        <w:t>probability</w:t>
      </w:r>
      <w:r w:rsidR="002466DE" w:rsidRPr="003A35A7">
        <w:rPr>
          <w:rFonts w:ascii="Times New Roman" w:hAnsi="Times New Roman" w:cs="Times New Roman"/>
        </w:rPr>
        <w:t xml:space="preserve">, the middle opacity range is at </w:t>
      </w:r>
      <w:r w:rsidR="002466DE" w:rsidRPr="003A35A7">
        <w:rPr>
          <w:rFonts w:ascii="Times New Roman" w:hAnsi="Times New Roman" w:cs="Times New Roman"/>
          <w:i w:val="0"/>
          <w:iCs w:val="0"/>
        </w:rPr>
        <w:t>95%</w:t>
      </w:r>
      <w:r w:rsidR="002466DE" w:rsidRPr="003A35A7">
        <w:rPr>
          <w:rFonts w:ascii="Times New Roman" w:hAnsi="Times New Roman" w:cs="Times New Roman"/>
        </w:rPr>
        <w:t xml:space="preserve"> </w:t>
      </w:r>
      <w:r w:rsidR="002466DE" w:rsidRPr="003A35A7">
        <w:rPr>
          <w:rFonts w:ascii="Times New Roman" w:hAnsi="Times New Roman" w:cs="Times New Roman"/>
          <w:i w:val="0"/>
          <w:iCs w:val="0"/>
        </w:rPr>
        <w:t>probability</w:t>
      </w:r>
      <w:r w:rsidR="002466DE" w:rsidRPr="003A35A7">
        <w:rPr>
          <w:rFonts w:ascii="Times New Roman" w:hAnsi="Times New Roman" w:cs="Times New Roman"/>
        </w:rPr>
        <w:t xml:space="preserve">, and the lightest date range is at </w:t>
      </w:r>
      <w:r w:rsidR="002466DE" w:rsidRPr="003A35A7">
        <w:rPr>
          <w:rFonts w:ascii="Times New Roman" w:hAnsi="Times New Roman" w:cs="Times New Roman"/>
          <w:i w:val="0"/>
          <w:iCs w:val="0"/>
        </w:rPr>
        <w:t>99% probability</w:t>
      </w:r>
      <w:r w:rsidR="002466DE" w:rsidRPr="003A35A7">
        <w:rPr>
          <w:rFonts w:ascii="Times New Roman" w:hAnsi="Times New Roman" w:cs="Times New Roman"/>
        </w:rPr>
        <w:t xml:space="preserve">. The estimates are calculated in the model shown in Figure </w:t>
      </w:r>
      <w:r w:rsidR="00F71025" w:rsidRPr="003A35A7">
        <w:rPr>
          <w:rFonts w:ascii="Times New Roman" w:hAnsi="Times New Roman" w:cs="Times New Roman"/>
        </w:rPr>
        <w:t>S</w:t>
      </w:r>
      <w:r w:rsidR="0091683D" w:rsidRPr="003A35A7">
        <w:rPr>
          <w:rFonts w:ascii="Times New Roman" w:hAnsi="Times New Roman" w:cs="Times New Roman"/>
        </w:rPr>
        <w:t>107</w:t>
      </w:r>
      <w:r w:rsidR="002466DE" w:rsidRPr="003A35A7">
        <w:rPr>
          <w:rFonts w:ascii="Times New Roman" w:hAnsi="Times New Roman" w:cs="Times New Roman"/>
        </w:rPr>
        <w:t>.</w:t>
      </w:r>
      <w:bookmarkEnd w:id="415"/>
      <w:bookmarkEnd w:id="416"/>
      <w:bookmarkEnd w:id="417"/>
      <w:r w:rsidR="002466DE" w:rsidRPr="003A35A7">
        <w:rPr>
          <w:rFonts w:ascii="Times New Roman" w:hAnsi="Times New Roman" w:cs="Times New Roman"/>
        </w:rPr>
        <w:t xml:space="preserve"> </w:t>
      </w:r>
      <w:bookmarkEnd w:id="345"/>
    </w:p>
    <w:p w14:paraId="65FBCF8D" w14:textId="77777777" w:rsidR="002466DE" w:rsidRPr="003A35A7" w:rsidRDefault="002466DE" w:rsidP="002466DE">
      <w:pPr>
        <w:pStyle w:val="BodyTextCopy"/>
        <w:rPr>
          <w:rFonts w:ascii="Times New Roman" w:hAnsi="Times New Roman"/>
          <w:i/>
          <w:szCs w:val="24"/>
        </w:rPr>
      </w:pPr>
    </w:p>
    <w:p w14:paraId="08563BA1" w14:textId="77777777" w:rsidR="002466DE" w:rsidRPr="003A35A7" w:rsidRDefault="002466DE" w:rsidP="002466DE">
      <w:pPr>
        <w:rPr>
          <w:rFonts w:ascii="Times New Roman" w:hAnsi="Times New Roman" w:cs="Times New Roman"/>
          <w:i/>
          <w:sz w:val="24"/>
          <w:szCs w:val="24"/>
        </w:rPr>
      </w:pPr>
      <w:r w:rsidRPr="003A35A7">
        <w:rPr>
          <w:rFonts w:ascii="Times New Roman" w:hAnsi="Times New Roman" w:cs="Times New Roman"/>
          <w:i/>
          <w:sz w:val="24"/>
          <w:szCs w:val="24"/>
        </w:rPr>
        <w:br w:type="page"/>
      </w:r>
    </w:p>
    <w:p w14:paraId="6F3A3613" w14:textId="77777777" w:rsidR="002466DE" w:rsidRPr="00A16419" w:rsidRDefault="002466DE" w:rsidP="00A16419">
      <w:pPr>
        <w:pStyle w:val="Headinglevel1"/>
        <w:jc w:val="center"/>
        <w:rPr>
          <w:rFonts w:ascii="Times New Roman" w:hAnsi="Times New Roman" w:cs="Times New Roman"/>
          <w:b/>
          <w:bCs/>
          <w:caps w:val="0"/>
          <w:smallCaps/>
          <w:sz w:val="24"/>
        </w:rPr>
      </w:pPr>
      <w:bookmarkStart w:id="418" w:name="_Toc50987111"/>
      <w:bookmarkStart w:id="419" w:name="_Toc78208469"/>
      <w:bookmarkStart w:id="420" w:name="_Hlk78208374"/>
      <w:bookmarkStart w:id="421" w:name="_Toc81950615"/>
      <w:r w:rsidRPr="00A16419">
        <w:rPr>
          <w:rFonts w:ascii="Times New Roman" w:hAnsi="Times New Roman" w:cs="Times New Roman"/>
          <w:b/>
          <w:bCs/>
          <w:caps w:val="0"/>
          <w:smallCaps/>
          <w:sz w:val="24"/>
        </w:rPr>
        <w:lastRenderedPageBreak/>
        <w:t>Appendix 1: CQL2 code defining chronological model for the currency of land divisions</w:t>
      </w:r>
      <w:bookmarkEnd w:id="418"/>
      <w:bookmarkEnd w:id="419"/>
      <w:bookmarkEnd w:id="421"/>
    </w:p>
    <w:bookmarkEnd w:id="420"/>
    <w:p w14:paraId="273965A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Plot()</w:t>
      </w:r>
    </w:p>
    <w:p w14:paraId="5FFD56C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4F65F4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Sequence("Dividing the Land")</w:t>
      </w:r>
    </w:p>
    <w:p w14:paraId="4AB27BA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C3F042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Boundary("Mid_Start_Dividing_the_Land")</w:t>
      </w:r>
    </w:p>
    <w:p w14:paraId="588FD68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1263BB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Transition("Duration_Start_Dividing_the_Land");</w:t>
      </w:r>
    </w:p>
    <w:p w14:paraId="52CD64D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Start("Start_Start_Dividing_the_Land");</w:t>
      </w:r>
    </w:p>
    <w:p w14:paraId="2CA2A75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End("End_Start_Dividing_the_Land");</w:t>
      </w:r>
    </w:p>
    <w:p w14:paraId="76FB35A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E475C6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w:t>
      </w:r>
    </w:p>
    <w:p w14:paraId="32B1CA7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9B2182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KDE_Plot("Dividing_the_Land", )</w:t>
      </w:r>
    </w:p>
    <w:p w14:paraId="70550B2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999842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16E98D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Phase("stock_enclosure")</w:t>
      </w:r>
    </w:p>
    <w:p w14:paraId="6AEB3CE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D8D972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Phase("Carr_Lodge")</w:t>
      </w:r>
    </w:p>
    <w:p w14:paraId="1BEDB16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8BA9EC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Phase("possible stock enclosure ditch 206")</w:t>
      </w:r>
    </w:p>
    <w:p w14:paraId="7A69BEC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5CA03D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R_Date("Beta-158299", 30, 60)</w:t>
      </w:r>
    </w:p>
    <w:p w14:paraId="7201ED4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EF9848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Outlier();</w:t>
      </w:r>
    </w:p>
    <w:p w14:paraId="555E1C1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66776A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A40445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Phase("enclosure ditch 103 ")</w:t>
      </w:r>
    </w:p>
    <w:p w14:paraId="2E8A2BE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5C3DBA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R_Date("Beta-158298", 2210, 60)</w:t>
      </w:r>
    </w:p>
    <w:p w14:paraId="45CF0E4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363ADD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longitude=-1.1273953;</w:t>
      </w:r>
    </w:p>
    <w:p w14:paraId="1211924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latitude=53.493069;</w:t>
      </w:r>
    </w:p>
    <w:p w14:paraId="4724D6C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color="Red";</w:t>
      </w:r>
    </w:p>
    <w:p w14:paraId="6B5154B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A2C771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6E2135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A0BA90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Phase("Elton on the Hill area 1")</w:t>
      </w:r>
    </w:p>
    <w:p w14:paraId="1C5F1CA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7DBCAC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Phase("banjo enclosure ditch [108]")</w:t>
      </w:r>
    </w:p>
    <w:p w14:paraId="15FE008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C67915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R_Date("SUERC-61192", 2462, 32)</w:t>
      </w:r>
    </w:p>
    <w:p w14:paraId="3C3F7CF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AA9D8B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longitude=-0.85548931;</w:t>
      </w:r>
    </w:p>
    <w:p w14:paraId="10EB94D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lastRenderedPageBreak/>
        <w:t xml:space="preserve">        latitude=52.947370;</w:t>
      </w:r>
    </w:p>
    <w:p w14:paraId="38B8A91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color="Red";</w:t>
      </w:r>
    </w:p>
    <w:p w14:paraId="1F3C5DD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9E872D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58B9B3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Phase("enclosure ditch 112")</w:t>
      </w:r>
    </w:p>
    <w:p w14:paraId="27CE94C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B2D68A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R_Date("SUERC-67335", 2456, 29)</w:t>
      </w:r>
    </w:p>
    <w:p w14:paraId="5815E0B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A5B59F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longitude=-0.85548931;</w:t>
      </w:r>
    </w:p>
    <w:p w14:paraId="7D98735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latitude=52.947370;</w:t>
      </w:r>
    </w:p>
    <w:p w14:paraId="5C8D931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color="Red";</w:t>
      </w:r>
    </w:p>
    <w:p w14:paraId="3E4FD18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7255C5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F554A7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61628D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Phase("Site 18_11B_Asselby_Pannal")</w:t>
      </w:r>
    </w:p>
    <w:p w14:paraId="2B29C51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C7B601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Phase("ditch 8006/8014")</w:t>
      </w:r>
    </w:p>
    <w:p w14:paraId="242256E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46CC23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R_Date("SUERC-33871", 1085, 35)</w:t>
      </w:r>
    </w:p>
    <w:p w14:paraId="6B62CFA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8C6260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longitude=-1.2852677;</w:t>
      </w:r>
    </w:p>
    <w:p w14:paraId="74AE5A1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latitude=53.820764;</w:t>
      </w:r>
    </w:p>
    <w:p w14:paraId="5FC4473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color="Red";</w:t>
      </w:r>
    </w:p>
    <w:p w14:paraId="07EC7E1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6AF11C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549C0B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972A93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Phase("Site 2 Asselby_Pannal")</w:t>
      </w:r>
    </w:p>
    <w:p w14:paraId="0ED14A3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E18E72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Date("=last_TPQ_stock_enclosure")</w:t>
      </w:r>
    </w:p>
    <w:p w14:paraId="6C68FF2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311BDF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longitude=-0.95953808;</w:t>
      </w:r>
    </w:p>
    <w:p w14:paraId="2AB22A3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latitude=53.723131;</w:t>
      </w:r>
    </w:p>
    <w:p w14:paraId="100A464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color="Red";</w:t>
      </w:r>
    </w:p>
    <w:p w14:paraId="753660B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229274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FD547C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Span("duration_stock_enclosures")</w:t>
      </w:r>
    </w:p>
    <w:p w14:paraId="742F8DD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F611DD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color="Red";</w:t>
      </w:r>
    </w:p>
    <w:p w14:paraId="2BC2858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088EC9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First("first_stock_enclosure")</w:t>
      </w:r>
    </w:p>
    <w:p w14:paraId="7FE8922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83BB85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color="Red";</w:t>
      </w:r>
    </w:p>
    <w:p w14:paraId="461B90E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A921F8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Last("last_stock_enclosure")</w:t>
      </w:r>
    </w:p>
    <w:p w14:paraId="42D0F17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4CD01A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color="Red";</w:t>
      </w:r>
    </w:p>
    <w:p w14:paraId="27C55B2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lastRenderedPageBreak/>
        <w:t xml:space="preserve">     };</w:t>
      </w:r>
    </w:p>
    <w:p w14:paraId="5947C2A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1049EA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Phase("field_boundary")</w:t>
      </w:r>
    </w:p>
    <w:p w14:paraId="19470F7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627F9F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Phase("Glasshoughton Coalfields Link Rd")</w:t>
      </w:r>
    </w:p>
    <w:p w14:paraId="56ACDD4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0B2E71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R_Date("SUERC-19938", 1815, 30)</w:t>
      </w:r>
    </w:p>
    <w:p w14:paraId="2A58D49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CE19B2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longitude=-1.3713394;</w:t>
      </w:r>
    </w:p>
    <w:p w14:paraId="6608D96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latitude=53.702682;</w:t>
      </w:r>
    </w:p>
    <w:p w14:paraId="7C89999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color="Orange";</w:t>
      </w:r>
    </w:p>
    <w:p w14:paraId="45D606C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ECEE0B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19010A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Phase("Finningley Quarry")</w:t>
      </w:r>
    </w:p>
    <w:p w14:paraId="2EDB51F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EE3A01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C_Date("Shef-08140", 502, 190)</w:t>
      </w:r>
    </w:p>
    <w:p w14:paraId="6D821AE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34FDE4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color="Orange";</w:t>
      </w:r>
    </w:p>
    <w:p w14:paraId="1A0E035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longitude=-0.96630873;</w:t>
      </w:r>
    </w:p>
    <w:p w14:paraId="26A1C12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latitude=53.478751;</w:t>
      </w:r>
    </w:p>
    <w:p w14:paraId="267C75C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FBFF18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1A1500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Phase("Easington, Easington to Salt End Cable Route")</w:t>
      </w:r>
    </w:p>
    <w:p w14:paraId="34893A0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F82D0B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R_Date("SUERC-72120", 1554, 29)</w:t>
      </w:r>
    </w:p>
    <w:p w14:paraId="288DD79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494B74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color="Orange";</w:t>
      </w:r>
    </w:p>
    <w:p w14:paraId="3847656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longitude=0.10893467;</w:t>
      </w:r>
    </w:p>
    <w:p w14:paraId="2609CEA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latitude=53.646661;</w:t>
      </w:r>
    </w:p>
    <w:p w14:paraId="614992E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E96085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CCA58E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Phase("Site Q A1M field boundary ditch 10229")</w:t>
      </w:r>
    </w:p>
    <w:p w14:paraId="39C08BD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AC1008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R_Date("SUERC-4373", 630, 35)</w:t>
      </w:r>
    </w:p>
    <w:p w14:paraId="493F3EC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A58F19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longitude=-1.2947151;</w:t>
      </w:r>
    </w:p>
    <w:p w14:paraId="6138699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latitude=53.710345;</w:t>
      </w:r>
    </w:p>
    <w:p w14:paraId="4C37DA3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color="Orange";</w:t>
      </w:r>
    </w:p>
    <w:p w14:paraId="15BB3C5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B06663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F8D187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Phase("AP30, Area 15, Asselby to Pannal Pipeline")</w:t>
      </w:r>
    </w:p>
    <w:p w14:paraId="72EF583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317A2B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Phase("ditch 1748")</w:t>
      </w:r>
    </w:p>
    <w:p w14:paraId="1CCA795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E9DA1D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R_Date("SUERC-34153", 115, 30)</w:t>
      </w:r>
    </w:p>
    <w:p w14:paraId="2055DD5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91A1E1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lastRenderedPageBreak/>
        <w:t xml:space="preserve">        Outlier();</w:t>
      </w:r>
    </w:p>
    <w:p w14:paraId="1A01220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88295C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R_Date("SUERC-34154", 145, 30)</w:t>
      </w:r>
    </w:p>
    <w:p w14:paraId="04B887C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63C9AC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Outlier();</w:t>
      </w:r>
    </w:p>
    <w:p w14:paraId="4E0AAFD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B07B18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1316DC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04CD21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Phase("AP32, Area 8, Asselby to Pannal Pipeline")</w:t>
      </w:r>
    </w:p>
    <w:p w14:paraId="3E25A18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4B3006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Phase("ditch 12021")</w:t>
      </w:r>
    </w:p>
    <w:p w14:paraId="22233E0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D0F0E0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R_Date("SUERC-33879", 890, 35)</w:t>
      </w:r>
    </w:p>
    <w:p w14:paraId="059AC01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CC83B7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longitude=-1.3312413;</w:t>
      </w:r>
    </w:p>
    <w:p w14:paraId="489E7A3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latitude=53.838412;</w:t>
      </w:r>
    </w:p>
    <w:p w14:paraId="02C40B2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color="Orange";</w:t>
      </w:r>
    </w:p>
    <w:p w14:paraId="35EC388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2413B5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B8EF84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6D6F2E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Phase("Becca Banks")</w:t>
      </w:r>
    </w:p>
    <w:p w14:paraId="4F30D26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F05388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Phase("ditch_536")</w:t>
      </w:r>
    </w:p>
    <w:p w14:paraId="26573F5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C26607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R_Date("SUERC-24496", 1155, 30)</w:t>
      </w:r>
    </w:p>
    <w:p w14:paraId="6750CB3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18FF5B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longitude=-1.3532299;</w:t>
      </w:r>
    </w:p>
    <w:p w14:paraId="2AD30C7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latitude=53.836510;</w:t>
      </w:r>
    </w:p>
    <w:p w14:paraId="7D91B23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color="Orange";</w:t>
      </w:r>
    </w:p>
    <w:p w14:paraId="596E5C9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9E2F5A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2F7F27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D1DD2E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Phase("Bullerthorpe Lane, Swillington")</w:t>
      </w:r>
    </w:p>
    <w:p w14:paraId="0C31356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6D9599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Phase("field ditch 1592")</w:t>
      </w:r>
    </w:p>
    <w:p w14:paraId="6B4F257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65DFD4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After("2057 recut in ditch 6")</w:t>
      </w:r>
    </w:p>
    <w:p w14:paraId="6EC9A68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905F21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R_Date("AA-32006", 1935, 50);</w:t>
      </w:r>
    </w:p>
    <w:p w14:paraId="04262C9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788449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1BD0CA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C9A754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Phase("Doncaster_Road_South_Elmsall_sites")</w:t>
      </w:r>
    </w:p>
    <w:p w14:paraId="2C91D0C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1032DA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After("fill of ditch one, segment 5007.")</w:t>
      </w:r>
    </w:p>
    <w:p w14:paraId="21FBEEF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90C08B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lastRenderedPageBreak/>
        <w:t xml:space="preserve">       R_Date("AA-36884", 930, 45);</w:t>
      </w:r>
    </w:p>
    <w:p w14:paraId="3DB8610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56E202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CD377B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Phase("Site M A1M")</w:t>
      </w:r>
    </w:p>
    <w:p w14:paraId="67A5811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3577EF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Phase("ditch 1029")</w:t>
      </w:r>
    </w:p>
    <w:p w14:paraId="5EADC6F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BB7667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R_Date("SUERC-4369", 2165, 35)</w:t>
      </w:r>
    </w:p>
    <w:p w14:paraId="55E2066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B1C288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longitude=-1.3200522;</w:t>
      </w:r>
    </w:p>
    <w:p w14:paraId="624AD89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latitude=53.783296;</w:t>
      </w:r>
    </w:p>
    <w:p w14:paraId="6C632E9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color="Orange";</w:t>
      </w:r>
    </w:p>
    <w:p w14:paraId="33FFDAC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97908D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355064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FDFD53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Phase("Topham_Farm_Enclosure_B_TPQ")</w:t>
      </w:r>
    </w:p>
    <w:p w14:paraId="2904B5D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4C0DEC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Date("=last_phase_1_TPQ_enclosure_B")</w:t>
      </w:r>
    </w:p>
    <w:p w14:paraId="662F8B2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8FA319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longitude=-1.0590061;</w:t>
      </w:r>
    </w:p>
    <w:p w14:paraId="414DEA5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latitude=53.647605;</w:t>
      </w:r>
    </w:p>
    <w:p w14:paraId="6524D09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color="Orange";</w:t>
      </w:r>
    </w:p>
    <w:p w14:paraId="5062424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494DA4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D86E31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Phase("FARRRS")</w:t>
      </w:r>
    </w:p>
    <w:p w14:paraId="7AC372A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71337F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Phase("field ditch 10039")</w:t>
      </w:r>
    </w:p>
    <w:p w14:paraId="7756751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AD5D67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Date("=UBA-29950")</w:t>
      </w:r>
    </w:p>
    <w:p w14:paraId="089112D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08D38E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longitude=-0.96630873;</w:t>
      </w:r>
    </w:p>
    <w:p w14:paraId="04CD75A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latitude=53.478751;</w:t>
      </w:r>
    </w:p>
    <w:p w14:paraId="592738D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color="Orange";</w:t>
      </w:r>
    </w:p>
    <w:p w14:paraId="50BBB01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B607B5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F67950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3CD667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Span("duration_field_boundary")</w:t>
      </w:r>
    </w:p>
    <w:p w14:paraId="09E0C82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F6B9A1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color="Orange";</w:t>
      </w:r>
    </w:p>
    <w:p w14:paraId="2E0281D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13B5AF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First("first_field_boundary")</w:t>
      </w:r>
    </w:p>
    <w:p w14:paraId="4D1D6B0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C9EE4D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color="Orange";</w:t>
      </w:r>
    </w:p>
    <w:p w14:paraId="76BD35D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3C8369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Last("last_field_boundary")</w:t>
      </w:r>
    </w:p>
    <w:p w14:paraId="42E296C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9BED69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lastRenderedPageBreak/>
        <w:t xml:space="preserve">      color="Orange";</w:t>
      </w:r>
    </w:p>
    <w:p w14:paraId="793B1C3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BB6877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4784C5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Phase("aggregated_field_system")</w:t>
      </w:r>
    </w:p>
    <w:p w14:paraId="261519D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28D397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Phase("Bar Brook, Big Moor")</w:t>
      </w:r>
    </w:p>
    <w:p w14:paraId="4EE1E3A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AE6F5E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Date("=OxA-2292")</w:t>
      </w:r>
    </w:p>
    <w:p w14:paraId="1973706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CAC446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longitude=-1.5922890;</w:t>
      </w:r>
    </w:p>
    <w:p w14:paraId="77C948E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latitude=53.275875;</w:t>
      </w:r>
    </w:p>
    <w:p w14:paraId="7FFFDC1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color="Pink";</w:t>
      </w:r>
    </w:p>
    <w:p w14:paraId="15ABC53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9B9748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Date("=OxA-2294")</w:t>
      </w:r>
    </w:p>
    <w:p w14:paraId="5AB7EC3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CEE6C1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longitude=-1.5922890;</w:t>
      </w:r>
    </w:p>
    <w:p w14:paraId="41B4EA2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latitude=53.275875;</w:t>
      </w:r>
    </w:p>
    <w:p w14:paraId="5488689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color="Pink";</w:t>
      </w:r>
    </w:p>
    <w:p w14:paraId="10210AB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EA538F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Date("=OxA-2293")</w:t>
      </w:r>
    </w:p>
    <w:p w14:paraId="0386584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3F6919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longitude=-1.5922890;</w:t>
      </w:r>
    </w:p>
    <w:p w14:paraId="353CEF6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latitude=53.275875;</w:t>
      </w:r>
    </w:p>
    <w:p w14:paraId="7DB830A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color="Pink";</w:t>
      </w:r>
    </w:p>
    <w:p w14:paraId="1E30784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481FE9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A111B2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Sequence()</w:t>
      </w:r>
    </w:p>
    <w:p w14:paraId="0D4AC23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80A84A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Boundary("start_enclosure 35_4")</w:t>
      </w:r>
    </w:p>
    <w:p w14:paraId="169033D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520AC6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longitude=-1.5598454;</w:t>
      </w:r>
    </w:p>
    <w:p w14:paraId="418285D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latitude=53.942604;</w:t>
      </w:r>
    </w:p>
    <w:p w14:paraId="4756740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color="Pink";</w:t>
      </w:r>
    </w:p>
    <w:p w14:paraId="5AAF383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F0B9A5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Sequence("enclosure 35_4")</w:t>
      </w:r>
    </w:p>
    <w:p w14:paraId="4B2D2D6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F33F04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Phase("ditch 6003")</w:t>
      </w:r>
    </w:p>
    <w:p w14:paraId="2694E90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9BC44E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R_Date("SUERC-34133", 2220, 30)</w:t>
      </w:r>
    </w:p>
    <w:p w14:paraId="06AB19F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D101BB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color="Pink";</w:t>
      </w:r>
    </w:p>
    <w:p w14:paraId="1E03B5B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F5EE18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R_Date("SUERC-34134", 2205, 35)</w:t>
      </w:r>
    </w:p>
    <w:p w14:paraId="45FFE7A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5665D5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color="Pink";</w:t>
      </w:r>
    </w:p>
    <w:p w14:paraId="43188A0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F7344A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lastRenderedPageBreak/>
        <w:t xml:space="preserve">       };</w:t>
      </w:r>
    </w:p>
    <w:p w14:paraId="241E3B1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Sequence("ditch 6055")</w:t>
      </w:r>
    </w:p>
    <w:p w14:paraId="36CD116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421A3E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Phase("lower ditch 6055")</w:t>
      </w:r>
    </w:p>
    <w:p w14:paraId="499924E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329083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R_Date("SUERC-34135", 2155, 30)</w:t>
      </w:r>
    </w:p>
    <w:p w14:paraId="282BC63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2612A3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color="Pink";</w:t>
      </w:r>
    </w:p>
    <w:p w14:paraId="549C625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E752A2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R_Date("SUERC-34136", 2235, 35)</w:t>
      </w:r>
    </w:p>
    <w:p w14:paraId="3FDDDFE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DE33EF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color="Pink";</w:t>
      </w:r>
    </w:p>
    <w:p w14:paraId="51F35D5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051147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18A2F9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Phase("upper ditch 6055")</w:t>
      </w:r>
    </w:p>
    <w:p w14:paraId="6D503C9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A3291A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R_Date("SUERC-33880", 2460, 35)</w:t>
      </w:r>
    </w:p>
    <w:p w14:paraId="410A911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D6D7FB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Outlier();</w:t>
      </w:r>
    </w:p>
    <w:p w14:paraId="7CC87CB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26498E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849858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794F9D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942815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Boundary("end_enclosure 35_4")</w:t>
      </w:r>
    </w:p>
    <w:p w14:paraId="1769536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EB0897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longitude=-1.5598454;</w:t>
      </w:r>
    </w:p>
    <w:p w14:paraId="1596F3F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latitude=53.942604;</w:t>
      </w:r>
    </w:p>
    <w:p w14:paraId="5B1A6B7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color="Pink";</w:t>
      </w:r>
    </w:p>
    <w:p w14:paraId="1F990C5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D7C5A1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698624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Phase("Eaglestone Flat")</w:t>
      </w:r>
    </w:p>
    <w:p w14:paraId="0EFEC2F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E8A45A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Date("=TAQ_prehistoric_wall_16")</w:t>
      </w:r>
    </w:p>
    <w:p w14:paraId="799F4C9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F4B3CA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color="Pink";</w:t>
      </w:r>
    </w:p>
    <w:p w14:paraId="3462212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39E398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Date("=TPQ_linear_clearance_bank_120")</w:t>
      </w:r>
    </w:p>
    <w:p w14:paraId="58117C2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1D5DAE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color="Pink";</w:t>
      </w:r>
    </w:p>
    <w:p w14:paraId="743AF8B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563DAC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2CBA4A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Phase("Swillington_Common_A1_M1_link_road")</w:t>
      </w:r>
    </w:p>
    <w:p w14:paraId="4977AD1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F39690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Phase("Swillington_Common_A1_M1_link_road")</w:t>
      </w:r>
    </w:p>
    <w:p w14:paraId="287F51E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775669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Date("=AA-32015")</w:t>
      </w:r>
    </w:p>
    <w:p w14:paraId="2DED11E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lastRenderedPageBreak/>
        <w:t xml:space="preserve">       {</w:t>
      </w:r>
    </w:p>
    <w:p w14:paraId="7AD5D35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longitude=-1.4295729;</w:t>
      </w:r>
    </w:p>
    <w:p w14:paraId="7818ADE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latitude=53.764992;</w:t>
      </w:r>
    </w:p>
    <w:p w14:paraId="65D565B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color="Pink";</w:t>
      </w:r>
    </w:p>
    <w:p w14:paraId="46AB163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C80DAF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Date("=AA-31498")</w:t>
      </w:r>
    </w:p>
    <w:p w14:paraId="665CB6B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DD9FF1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longitude=-1.4295729;</w:t>
      </w:r>
    </w:p>
    <w:p w14:paraId="7F1BFE2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latitude=53.764992;</w:t>
      </w:r>
    </w:p>
    <w:p w14:paraId="6FF308F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color="Pink";</w:t>
      </w:r>
    </w:p>
    <w:p w14:paraId="59ABFF6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6725FF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CD7A9F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8A06DE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Span("aggregated_field_system")</w:t>
      </w:r>
    </w:p>
    <w:p w14:paraId="1DA421F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CB7B04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color="Pink";</w:t>
      </w:r>
    </w:p>
    <w:p w14:paraId="6DF3ADA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859A92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First("first_aggregated_field_system")</w:t>
      </w:r>
    </w:p>
    <w:p w14:paraId="62BBDE2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C46E1A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color="Pink";</w:t>
      </w:r>
    </w:p>
    <w:p w14:paraId="264B88D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ACCF99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Last("last_aggregated_field_system")</w:t>
      </w:r>
    </w:p>
    <w:p w14:paraId="6490081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494672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color="Pink";</w:t>
      </w:r>
    </w:p>
    <w:p w14:paraId="4C4701F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B241C2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359DF5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Phase("dyke system")</w:t>
      </w:r>
    </w:p>
    <w:p w14:paraId="79D8C84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C88C2F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Outlier_Model("Charcoal",Exp(1,-10,0),U(0,3),"t");</w:t>
      </w:r>
    </w:p>
    <w:p w14:paraId="75ACFA0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Sequence()</w:t>
      </w:r>
    </w:p>
    <w:p w14:paraId="0800355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B0ADB9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Boundary("start_Danby_Rigg")</w:t>
      </w:r>
    </w:p>
    <w:p w14:paraId="3A97F8C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33046A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longitude=-0.90778469;</w:t>
      </w:r>
    </w:p>
    <w:p w14:paraId="1E137CB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latitude=54.447914;</w:t>
      </w:r>
    </w:p>
    <w:p w14:paraId="6CA5331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color="Yellow";</w:t>
      </w:r>
    </w:p>
    <w:p w14:paraId="18A6617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1F6A16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Phase("Danby_Rigg")</w:t>
      </w:r>
    </w:p>
    <w:p w14:paraId="2D9A873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C43306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Phase("dark layer 327 in north ditch")</w:t>
      </w:r>
    </w:p>
    <w:p w14:paraId="58A512A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FC9305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R_Date("HAR-8908", 1140, 60)</w:t>
      </w:r>
    </w:p>
    <w:p w14:paraId="7451334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A282BC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color="Yellow";</w:t>
      </w:r>
    </w:p>
    <w:p w14:paraId="2224C2D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Outlier(1);</w:t>
      </w:r>
    </w:p>
    <w:p w14:paraId="77549A5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3B2A1D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lastRenderedPageBreak/>
        <w:t xml:space="preserve">        R_Date("HAR-8909", 1510, 80)</w:t>
      </w:r>
    </w:p>
    <w:p w14:paraId="76F7E75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F7392F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color="Yellow";</w:t>
      </w:r>
    </w:p>
    <w:p w14:paraId="2FDA8A0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Outlier(1);</w:t>
      </w:r>
    </w:p>
    <w:p w14:paraId="6DED855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C20EB7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5F6092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Phase("layer in south (outer) ditch")</w:t>
      </w:r>
    </w:p>
    <w:p w14:paraId="6AC8E2B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7AF963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R_Date("HAR-8910", 1120, 80)</w:t>
      </w:r>
    </w:p>
    <w:p w14:paraId="6622E4A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3AA62E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color="Yellow";</w:t>
      </w:r>
    </w:p>
    <w:p w14:paraId="1AA15DB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Outlier(1);</w:t>
      </w:r>
    </w:p>
    <w:p w14:paraId="3B95CE0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D0D255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R_Date("HAR-8911", 990, 60)</w:t>
      </w:r>
    </w:p>
    <w:p w14:paraId="7C5DD1F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64DEC6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color="Yellow";</w:t>
      </w:r>
    </w:p>
    <w:p w14:paraId="6672A08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Outlier(1);</w:t>
      </w:r>
    </w:p>
    <w:p w14:paraId="5686347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5977AA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F48D55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Span("duration_Danby_Rigg_dyke_system")</w:t>
      </w:r>
    </w:p>
    <w:p w14:paraId="382E77A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9B108D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color="Yellow";</w:t>
      </w:r>
    </w:p>
    <w:p w14:paraId="47AD5C1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0B3212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30C52A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Boundary("end_Danby_Rigg")</w:t>
      </w:r>
    </w:p>
    <w:p w14:paraId="1ACB96F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F6AD0A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longitude=-0.90778469;</w:t>
      </w:r>
    </w:p>
    <w:p w14:paraId="0FD3717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latitude=54.447914;</w:t>
      </w:r>
    </w:p>
    <w:p w14:paraId="3DB55B3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color="Yellow";</w:t>
      </w:r>
    </w:p>
    <w:p w14:paraId="71793D8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33A10C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5A266B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24ADB0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Phase("coaxial_field_system")</w:t>
      </w:r>
    </w:p>
    <w:p w14:paraId="3CC0D0D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C189E5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Phase("Barnsdale_Bar")</w:t>
      </w:r>
    </w:p>
    <w:p w14:paraId="677F98C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515832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Phase("enclosure A; ditch 5000")</w:t>
      </w:r>
    </w:p>
    <w:p w14:paraId="45546B9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2B0818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R_Date("AA-41786", 280, 50)</w:t>
      </w:r>
    </w:p>
    <w:p w14:paraId="58670E8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4A5717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Outlier();</w:t>
      </w:r>
    </w:p>
    <w:p w14:paraId="59FEB7F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BE3B75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9FCC10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Phase("enclosure B; ditch 5002")</w:t>
      </w:r>
    </w:p>
    <w:p w14:paraId="4085BCC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5A8D21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R_Date("AA-41785", 1630, 45)</w:t>
      </w:r>
    </w:p>
    <w:p w14:paraId="1890E9D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lastRenderedPageBreak/>
        <w:t xml:space="preserve">       {</w:t>
      </w:r>
    </w:p>
    <w:p w14:paraId="0A66BD8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longitude=-1.2289280;</w:t>
      </w:r>
    </w:p>
    <w:p w14:paraId="2281021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latitude=53.620955;</w:t>
      </w:r>
    </w:p>
    <w:p w14:paraId="4A3ADCD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color="Green";</w:t>
      </w:r>
    </w:p>
    <w:p w14:paraId="4F37EB5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F4B64E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A69FF8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F7BC3B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Phase("Balby_Carr")</w:t>
      </w:r>
    </w:p>
    <w:p w14:paraId="5A0F303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3BABDA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Date("=SUERC-19393")</w:t>
      </w:r>
    </w:p>
    <w:p w14:paraId="7E0A5E3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ECC9CA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longitude=-1.1199157;</w:t>
      </w:r>
    </w:p>
    <w:p w14:paraId="3AA2692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latitude=53.497599;</w:t>
      </w:r>
    </w:p>
    <w:p w14:paraId="03A8660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color="Green";</w:t>
      </w:r>
    </w:p>
    <w:p w14:paraId="6E5E7C6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9D8145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Date("=SUERC-19394")</w:t>
      </w:r>
    </w:p>
    <w:p w14:paraId="31908CF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17BDCC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longitude=-1.1199157;</w:t>
      </w:r>
    </w:p>
    <w:p w14:paraId="57D0C4D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latitude=53.497599;</w:t>
      </w:r>
    </w:p>
    <w:p w14:paraId="7F1C0EB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color="Green";</w:t>
      </w:r>
    </w:p>
    <w:p w14:paraId="726DA5E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382488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Date("=Wk-12979")</w:t>
      </w:r>
    </w:p>
    <w:p w14:paraId="6825A3D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70B0A2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longitude=-1.1199157;</w:t>
      </w:r>
    </w:p>
    <w:p w14:paraId="4D9169F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latitude=53.497599;</w:t>
      </w:r>
    </w:p>
    <w:p w14:paraId="5E9ADC8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color="Green";</w:t>
      </w:r>
    </w:p>
    <w:p w14:paraId="760A2E6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FA33B0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Date("=Wk-12978")</w:t>
      </w:r>
    </w:p>
    <w:p w14:paraId="341D318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F01A66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longitude=-1.1199157;</w:t>
      </w:r>
    </w:p>
    <w:p w14:paraId="5D59137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latitude=53.497599;</w:t>
      </w:r>
    </w:p>
    <w:p w14:paraId="3D4C542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color="Green";</w:t>
      </w:r>
    </w:p>
    <w:p w14:paraId="3444740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123AB3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Date("=Wk-10975")</w:t>
      </w:r>
    </w:p>
    <w:p w14:paraId="106C878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E97BCA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longitude=-1.1199157;</w:t>
      </w:r>
    </w:p>
    <w:p w14:paraId="0E2E1E0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latitude=53.497599;</w:t>
      </w:r>
    </w:p>
    <w:p w14:paraId="1A41C81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color="Green";</w:t>
      </w:r>
    </w:p>
    <w:p w14:paraId="68A59E8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4C067A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455691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Sequence()</w:t>
      </w:r>
    </w:p>
    <w:p w14:paraId="6BADF8D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C2F32C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Boundary("start_Ferrybridge_coaxial")</w:t>
      </w:r>
    </w:p>
    <w:p w14:paraId="09BB053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6C4909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longitude=-1.2802929;</w:t>
      </w:r>
    </w:p>
    <w:p w14:paraId="1DEB906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latitude=53.712057;</w:t>
      </w:r>
    </w:p>
    <w:p w14:paraId="710F84F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lastRenderedPageBreak/>
        <w:t xml:space="preserve">       color="Green";</w:t>
      </w:r>
    </w:p>
    <w:p w14:paraId="7B6C4DB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4ED836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Phase("Ferrybridge_coaxial")</w:t>
      </w:r>
    </w:p>
    <w:p w14:paraId="26D6C2E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7FF485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Phase("field unit II")</w:t>
      </w:r>
    </w:p>
    <w:p w14:paraId="3787358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91E5D6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Phase("ditch 174")</w:t>
      </w:r>
    </w:p>
    <w:p w14:paraId="7CF229E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13F96C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R_Date("GU-11021", 1980, 50)</w:t>
      </w:r>
    </w:p>
    <w:p w14:paraId="2F88524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BC9E6C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color="Green";</w:t>
      </w:r>
    </w:p>
    <w:p w14:paraId="2BA750D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CD4F4D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0C1A07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Phase("ditch 177")</w:t>
      </w:r>
    </w:p>
    <w:p w14:paraId="3F34DBB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9DD5B4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R_Date("GU-11018", 1945, 50)</w:t>
      </w:r>
    </w:p>
    <w:p w14:paraId="6C02EF2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79CC45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color="Green";</w:t>
      </w:r>
    </w:p>
    <w:p w14:paraId="64261BE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509008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566EB5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Phase("ditch 105")</w:t>
      </w:r>
    </w:p>
    <w:p w14:paraId="385EC1A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6379F6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R_Date("GU-11028", 1980, 50)</w:t>
      </w:r>
    </w:p>
    <w:p w14:paraId="3EEAD85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27A0B4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color="Green";</w:t>
      </w:r>
    </w:p>
    <w:p w14:paraId="2F0F407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728EC5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800DBD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3FFA81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Phase("field unit IV")</w:t>
      </w:r>
    </w:p>
    <w:p w14:paraId="11E06F7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A2124C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Phase("ditch 183")</w:t>
      </w:r>
    </w:p>
    <w:p w14:paraId="148C225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F0DFA6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R_Date("AA-40922", 2105, 45)</w:t>
      </w:r>
    </w:p>
    <w:p w14:paraId="364B63D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541C13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color="Green";</w:t>
      </w:r>
    </w:p>
    <w:p w14:paraId="469F195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09C638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AA2A64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CD1DE2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A43D79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Boundary("end_Ferrybridge_coaxial")</w:t>
      </w:r>
    </w:p>
    <w:p w14:paraId="37B2342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A8707B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longitude=-1.2802929;</w:t>
      </w:r>
    </w:p>
    <w:p w14:paraId="393FF1F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latitude=53.712057;</w:t>
      </w:r>
    </w:p>
    <w:p w14:paraId="6533501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color="Green";</w:t>
      </w:r>
    </w:p>
    <w:p w14:paraId="7C93C89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C82FA9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7D4FD8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lastRenderedPageBreak/>
        <w:t xml:space="preserve">     Phase("Site 2 Asselby_Pannal")</w:t>
      </w:r>
    </w:p>
    <w:p w14:paraId="210EE92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4125C9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Date("=start_phase_2_enclosures_site_2")</w:t>
      </w:r>
    </w:p>
    <w:p w14:paraId="5F77299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983F8D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longitude=-0.95953808;</w:t>
      </w:r>
    </w:p>
    <w:p w14:paraId="56EE78F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latitude=53.723131;</w:t>
      </w:r>
    </w:p>
    <w:p w14:paraId="15A4924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color="Green";</w:t>
      </w:r>
    </w:p>
    <w:p w14:paraId="658D484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81A770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Date("=end_phase_2_enclosures_site_2")</w:t>
      </w:r>
    </w:p>
    <w:p w14:paraId="2A5519F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DD1EB1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longitude=-0.95953808;</w:t>
      </w:r>
    </w:p>
    <w:p w14:paraId="193429A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latitude=53.723131;</w:t>
      </w:r>
    </w:p>
    <w:p w14:paraId="012E6E7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color="Green";</w:t>
      </w:r>
    </w:p>
    <w:p w14:paraId="6D4FB42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5BFF4F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Date("=start_phase_4_enclosures_site_2")</w:t>
      </w:r>
    </w:p>
    <w:p w14:paraId="5026A72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5E6D50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longitude=-0.95953808;</w:t>
      </w:r>
    </w:p>
    <w:p w14:paraId="3386B22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latitude=53.723131;</w:t>
      </w:r>
    </w:p>
    <w:p w14:paraId="516C4DF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color="Green";</w:t>
      </w:r>
    </w:p>
    <w:p w14:paraId="42F7DC7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9D2867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Date("=end_phase_4_enclosures_site_2")</w:t>
      </w:r>
    </w:p>
    <w:p w14:paraId="5C7E7CD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B893C7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longitude=-0.95953808;</w:t>
      </w:r>
    </w:p>
    <w:p w14:paraId="5AE1B00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latitude=53.723131;</w:t>
      </w:r>
    </w:p>
    <w:p w14:paraId="1F2B77E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color="Green";</w:t>
      </w:r>
    </w:p>
    <w:p w14:paraId="61A4A87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4DF061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AF970A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Span("duration_coaxial_field_system")</w:t>
      </w:r>
    </w:p>
    <w:p w14:paraId="4E64924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34BE01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color="Green";</w:t>
      </w:r>
    </w:p>
    <w:p w14:paraId="10E0C4B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9E6C18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First("first_coaxial_field_system")</w:t>
      </w:r>
    </w:p>
    <w:p w14:paraId="449C036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03A932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color="Green";</w:t>
      </w:r>
    </w:p>
    <w:p w14:paraId="522D179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6EFBBF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Last("last_coaxial_field_system")</w:t>
      </w:r>
    </w:p>
    <w:p w14:paraId="560A31E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029D9A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color="Green";</w:t>
      </w:r>
    </w:p>
    <w:p w14:paraId="408F372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144A7F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1EBA64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Phase("enclosure")</w:t>
      </w:r>
    </w:p>
    <w:p w14:paraId="5857214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1A463B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Phase("Site SPE5, Easington to Paull")</w:t>
      </w:r>
    </w:p>
    <w:p w14:paraId="3A91D21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735DD8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Phase("rectilinear ditch 5257")</w:t>
      </w:r>
    </w:p>
    <w:p w14:paraId="388052B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DF22C0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lastRenderedPageBreak/>
        <w:t xml:space="preserve">       R_Date("SUERC-35051", 1975, 35)</w:t>
      </w:r>
    </w:p>
    <w:p w14:paraId="3E907B9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7E2F2C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color="Turquoise";</w:t>
      </w:r>
    </w:p>
    <w:p w14:paraId="6889883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longitude=0.024770068;</w:t>
      </w:r>
    </w:p>
    <w:p w14:paraId="7F3BE62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latitude=53.658453;</w:t>
      </w:r>
    </w:p>
    <w:p w14:paraId="37F9FC4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C50F96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97CBFA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1D2593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Phase("High Wold Birlington")</w:t>
      </w:r>
    </w:p>
    <w:p w14:paraId="5DB4849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15076B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Phase("enclosure B, site phase 2")</w:t>
      </w:r>
    </w:p>
    <w:p w14:paraId="36E82C9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403877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R_Date("GU-11139", 1735, 55)</w:t>
      </w:r>
    </w:p>
    <w:p w14:paraId="16713F5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198D02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longitude=-0.19440620;</w:t>
      </w:r>
    </w:p>
    <w:p w14:paraId="2E75CA7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latitude=54.106025;</w:t>
      </w:r>
    </w:p>
    <w:p w14:paraId="77E646A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color="Turquoise";</w:t>
      </w:r>
    </w:p>
    <w:p w14:paraId="58321AD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53C626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896E68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Phase("enclosure F, site phase 3")</w:t>
      </w:r>
    </w:p>
    <w:p w14:paraId="601680D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A5A847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Phase("ditch 7")</w:t>
      </w:r>
    </w:p>
    <w:p w14:paraId="5D997FF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4CEBDF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R_Date("GU-11138", 1850, 40)</w:t>
      </w:r>
    </w:p>
    <w:p w14:paraId="6A5A45A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43010B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longitude=-0.19440620;</w:t>
      </w:r>
    </w:p>
    <w:p w14:paraId="62FDCA3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latitude=54.106025;</w:t>
      </w:r>
    </w:p>
    <w:p w14:paraId="3D429CD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color="Turquoise";</w:t>
      </w:r>
    </w:p>
    <w:p w14:paraId="3F885C5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D4B6D3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1A8C6B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2DD4E0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F08193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Sequence()</w:t>
      </w:r>
    </w:p>
    <w:p w14:paraId="34BB7B9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78217D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Boundary("start_Billingborough_enclosure")</w:t>
      </w:r>
    </w:p>
    <w:p w14:paraId="74D8885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1F33C2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longitude=-0.32799019;</w:t>
      </w:r>
    </w:p>
    <w:p w14:paraId="5B57C08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latitude=52.886278;</w:t>
      </w:r>
    </w:p>
    <w:p w14:paraId="5082718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color="Turquoise";</w:t>
      </w:r>
    </w:p>
    <w:p w14:paraId="374B455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DB075B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Sequence("main enclosure")</w:t>
      </w:r>
    </w:p>
    <w:p w14:paraId="55A00BF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7F929C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After("possible older wood older fills")</w:t>
      </w:r>
    </w:p>
    <w:p w14:paraId="2CC47F9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95FF55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R_Date("BM-1411", 3430, 110);</w:t>
      </w:r>
    </w:p>
    <w:p w14:paraId="4154B00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R_Date("BM-1410", 3148, 57);</w:t>
      </w:r>
    </w:p>
    <w:p w14:paraId="68F1BBB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lastRenderedPageBreak/>
        <w:t xml:space="preserve">       };</w:t>
      </w:r>
    </w:p>
    <w:p w14:paraId="1CBAED5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Phase("upper fills")</w:t>
      </w:r>
    </w:p>
    <w:p w14:paraId="4A2EF8B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709735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R_Date("HAR-2523", 2410, 80)</w:t>
      </w:r>
    </w:p>
    <w:p w14:paraId="109A435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9165B0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color="Turquoise";</w:t>
      </w:r>
    </w:p>
    <w:p w14:paraId="39AF60D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82288D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Phase("pit")</w:t>
      </w:r>
    </w:p>
    <w:p w14:paraId="7FE7B80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78BD94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R_Date("HAR-3101", 2500, 100)</w:t>
      </w:r>
    </w:p>
    <w:p w14:paraId="4B1B78F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7FDA06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color="Turquoise";</w:t>
      </w:r>
    </w:p>
    <w:p w14:paraId="57FEAFF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0B13A9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A22BFD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225E83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34AEC7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Boundary("end_Billingborough_enclosure")</w:t>
      </w:r>
    </w:p>
    <w:p w14:paraId="5C5E3A3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5EC378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longitude=-0.32799019;</w:t>
      </w:r>
    </w:p>
    <w:p w14:paraId="721B374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latitude=52.886278;</w:t>
      </w:r>
    </w:p>
    <w:p w14:paraId="19251EC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color="Turquoise";</w:t>
      </w:r>
    </w:p>
    <w:p w14:paraId="401971C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B2FE5A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78AB84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Phase("M1_A1_Swillington_Common")</w:t>
      </w:r>
    </w:p>
    <w:p w14:paraId="4FCD1A0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A6C069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Date("=AA-32008")</w:t>
      </w:r>
    </w:p>
    <w:p w14:paraId="6D44867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8E89B3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longitude=-1.4292073;</w:t>
      </w:r>
    </w:p>
    <w:p w14:paraId="0E97682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latitude=53.791955;</w:t>
      </w:r>
    </w:p>
    <w:p w14:paraId="618415B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color="Turquoise";</w:t>
      </w:r>
    </w:p>
    <w:p w14:paraId="2341A3A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8305B3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Date("=AA-31492")</w:t>
      </w:r>
    </w:p>
    <w:p w14:paraId="622932F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195E91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longitude=-1.4292073;</w:t>
      </w:r>
    </w:p>
    <w:p w14:paraId="4F1C787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latitude=53.791955;</w:t>
      </w:r>
    </w:p>
    <w:p w14:paraId="1245536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color="Turquoise";</w:t>
      </w:r>
    </w:p>
    <w:p w14:paraId="089D73C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B6F7F9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Date("=AA-32009")</w:t>
      </w:r>
    </w:p>
    <w:p w14:paraId="1F7DDB8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A5CB66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longitude=-1.4292073;</w:t>
      </w:r>
    </w:p>
    <w:p w14:paraId="11CF0CE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latitude=53.791955;</w:t>
      </w:r>
    </w:p>
    <w:p w14:paraId="4F2FA2B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color="Turquoise";</w:t>
      </w:r>
    </w:p>
    <w:p w14:paraId="7181E5F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F5F803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Date("=AA-31500")</w:t>
      </w:r>
    </w:p>
    <w:p w14:paraId="2DC63E8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958BF1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longitude=-1.4292073;</w:t>
      </w:r>
    </w:p>
    <w:p w14:paraId="4CA8BD1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lastRenderedPageBreak/>
        <w:t xml:space="preserve">       latitude=53.791955;</w:t>
      </w:r>
    </w:p>
    <w:p w14:paraId="006AD10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color="Turquoise";</w:t>
      </w:r>
    </w:p>
    <w:p w14:paraId="1CE0EF4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C4931F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Date("=AA-31501")</w:t>
      </w:r>
    </w:p>
    <w:p w14:paraId="1F0DCF2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FD07F8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longitude=-1.4292073;</w:t>
      </w:r>
    </w:p>
    <w:p w14:paraId="2CBA3E8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latitude=53.791955;</w:t>
      </w:r>
    </w:p>
    <w:p w14:paraId="7FFCC57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color="Turquoise";</w:t>
      </w:r>
    </w:p>
    <w:p w14:paraId="1F31121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88FF9D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Date("=AA-31502")</w:t>
      </w:r>
    </w:p>
    <w:p w14:paraId="0671504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421881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longitude=-1.4292073;</w:t>
      </w:r>
    </w:p>
    <w:p w14:paraId="556E9B1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latitude=53.791955;</w:t>
      </w:r>
    </w:p>
    <w:p w14:paraId="0F40BF2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color="Turquoise";</w:t>
      </w:r>
    </w:p>
    <w:p w14:paraId="41F260C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A76DCA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Date("=AA-31504")</w:t>
      </w:r>
    </w:p>
    <w:p w14:paraId="0CFBB4E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F57F1A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longitude=-1.4292073;</w:t>
      </w:r>
    </w:p>
    <w:p w14:paraId="5BDDCD6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latitude=53.791955;</w:t>
      </w:r>
    </w:p>
    <w:p w14:paraId="671D1A4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color="Turquoise";</w:t>
      </w:r>
    </w:p>
    <w:p w14:paraId="6285919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92F6DD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Date("=AA-31507")</w:t>
      </w:r>
    </w:p>
    <w:p w14:paraId="6B95304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56A4B4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longitude=-1.4292073;</w:t>
      </w:r>
    </w:p>
    <w:p w14:paraId="69D74FF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latitude=53.791955;</w:t>
      </w:r>
    </w:p>
    <w:p w14:paraId="0422A64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color="Turquoise";</w:t>
      </w:r>
    </w:p>
    <w:p w14:paraId="4051771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053696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AFF746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Sequence("M1_A1_Parlington_Hollins")</w:t>
      </w:r>
    </w:p>
    <w:p w14:paraId="6521610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C94C3B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Phase("phase 1 and 2, enclosure A, ditch 2004")</w:t>
      </w:r>
    </w:p>
    <w:p w14:paraId="0225A38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8FEDCD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R_Date("AA-31523", 2090, 65)</w:t>
      </w:r>
    </w:p>
    <w:p w14:paraId="646AEE6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54A106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longitude=-1.3591799;</w:t>
      </w:r>
    </w:p>
    <w:p w14:paraId="356552A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latitude=53.805083;</w:t>
      </w:r>
    </w:p>
    <w:p w14:paraId="0B21CDD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color="Turquoise";</w:t>
      </w:r>
    </w:p>
    <w:p w14:paraId="2AE2181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EC29DD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B2E347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Phase("phase 4, enclosure D")</w:t>
      </w:r>
    </w:p>
    <w:p w14:paraId="46A0BB7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F456B9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R_Date("AA-30656", 1700, 45)</w:t>
      </w:r>
    </w:p>
    <w:p w14:paraId="453DA77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94E8D1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longitude=-1.3591799;</w:t>
      </w:r>
    </w:p>
    <w:p w14:paraId="0587BE2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latitude=53.805083;</w:t>
      </w:r>
    </w:p>
    <w:p w14:paraId="43963E8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color="Turquoise";</w:t>
      </w:r>
    </w:p>
    <w:p w14:paraId="75EA680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lastRenderedPageBreak/>
        <w:t xml:space="preserve">       };</w:t>
      </w:r>
    </w:p>
    <w:p w14:paraId="3CA5FFA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74E8AF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B359D3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Phase("M1_A1_Manor_Farm_enclosure_A")</w:t>
      </w:r>
    </w:p>
    <w:p w14:paraId="42DC1F8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1B1E61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Date("=AA-31509")</w:t>
      </w:r>
    </w:p>
    <w:p w14:paraId="70D3EF3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D8D176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longitude=-1.3866281;</w:t>
      </w:r>
    </w:p>
    <w:p w14:paraId="78C79F2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latitude=53.797138;</w:t>
      </w:r>
    </w:p>
    <w:p w14:paraId="1D31D27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color="Turquoise";</w:t>
      </w:r>
    </w:p>
    <w:p w14:paraId="1B631E4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48D72D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17B954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Phase("Moss_Carr")</w:t>
      </w:r>
    </w:p>
    <w:p w14:paraId="7D1A58D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6D056E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Phase("enclosure primary ditch fill")</w:t>
      </w:r>
    </w:p>
    <w:p w14:paraId="31A3A77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E5CC40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Date("=AA-49619")</w:t>
      </w:r>
    </w:p>
    <w:p w14:paraId="77D8BF5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131706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longitude=-1.4376015;</w:t>
      </w:r>
    </w:p>
    <w:p w14:paraId="70B20CB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latitude=53.731774;</w:t>
      </w:r>
    </w:p>
    <w:p w14:paraId="799F890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color="Turquoise";</w:t>
      </w:r>
    </w:p>
    <w:p w14:paraId="7858876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74FDE6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E14CB3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Phase("enclosure entrance slot")</w:t>
      </w:r>
    </w:p>
    <w:p w14:paraId="0EC60D0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EEE708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Date("=AA-49618")</w:t>
      </w:r>
    </w:p>
    <w:p w14:paraId="7C60B51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510852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longitude=-1.4376015;</w:t>
      </w:r>
    </w:p>
    <w:p w14:paraId="05D119C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latitude=53.731774;</w:t>
      </w:r>
    </w:p>
    <w:p w14:paraId="41D70E1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color="Turquoise";</w:t>
      </w:r>
    </w:p>
    <w:p w14:paraId="7244223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AE1184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86D518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4DCA96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Phase("Dalton Parlours enclosures")</w:t>
      </w:r>
    </w:p>
    <w:p w14:paraId="605C226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9A0633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Date("=HAR-6727")</w:t>
      </w:r>
    </w:p>
    <w:p w14:paraId="290A3B3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88ECD2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longitude=-1.3897599;</w:t>
      </w:r>
    </w:p>
    <w:p w14:paraId="69621E8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latitude=53.895123;</w:t>
      </w:r>
    </w:p>
    <w:p w14:paraId="7439D91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color="Turquoise";</w:t>
      </w:r>
    </w:p>
    <w:p w14:paraId="6A4A1C1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824D5B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Date("=HAR-6716")</w:t>
      </w:r>
    </w:p>
    <w:p w14:paraId="7827466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5C60DA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longitude=-1.3897599;</w:t>
      </w:r>
    </w:p>
    <w:p w14:paraId="6A07A1B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latitude=53.895123;</w:t>
      </w:r>
    </w:p>
    <w:p w14:paraId="41D359E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color="Turquoise";</w:t>
      </w:r>
    </w:p>
    <w:p w14:paraId="642C886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lastRenderedPageBreak/>
        <w:t xml:space="preserve">      };</w:t>
      </w:r>
    </w:p>
    <w:p w14:paraId="1B7A761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Date("=HAR-6726")</w:t>
      </w:r>
    </w:p>
    <w:p w14:paraId="44114EE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70D127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Outlier();</w:t>
      </w:r>
    </w:p>
    <w:p w14:paraId="7B8A468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longitude=-1.3897599;</w:t>
      </w:r>
    </w:p>
    <w:p w14:paraId="02C1A1F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latitude=53.895123;</w:t>
      </w:r>
    </w:p>
    <w:p w14:paraId="596E1A7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FFA8D3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A077D9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Phase("Doncaster_Road_South_Elmsall_enclosures")</w:t>
      </w:r>
    </w:p>
    <w:p w14:paraId="0C6A268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F55020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Phase("fill of ditch 4022, enclosure B")</w:t>
      </w:r>
    </w:p>
    <w:p w14:paraId="5B3C93F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E059CD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R_Date("AA-36495", 2145, 50)</w:t>
      </w:r>
    </w:p>
    <w:p w14:paraId="785E8E5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E8870B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longitude=-1.2640407;</w:t>
      </w:r>
    </w:p>
    <w:p w14:paraId="3358B16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latitude=53.601402;</w:t>
      </w:r>
    </w:p>
    <w:p w14:paraId="6C99F07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color="Turquoise";</w:t>
      </w:r>
    </w:p>
    <w:p w14:paraId="68A9F1D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AAFE0B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84D4A0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Phase("fill of ditch 3039, enclosure C ")</w:t>
      </w:r>
    </w:p>
    <w:p w14:paraId="381E2EE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8F9785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R_Date("AA-36497", 2145, 50)</w:t>
      </w:r>
    </w:p>
    <w:p w14:paraId="158B164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3E14AF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longitude=-1.2640407;</w:t>
      </w:r>
    </w:p>
    <w:p w14:paraId="4506155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latitude=53.601402;</w:t>
      </w:r>
    </w:p>
    <w:p w14:paraId="156E61A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color="Turquoise";</w:t>
      </w:r>
    </w:p>
    <w:p w14:paraId="46A45D5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A9CC19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ABCB86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After("ditch 5002 from enclosure F")</w:t>
      </w:r>
    </w:p>
    <w:p w14:paraId="14FAC70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3B2CE5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R_Date("AA-26218", 2040, 50);</w:t>
      </w:r>
    </w:p>
    <w:p w14:paraId="2DA35F5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F8D3DD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Phase("fill of ditch 4387, enclosure A")</w:t>
      </w:r>
    </w:p>
    <w:p w14:paraId="1889FB2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075F5A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R_Date("AA-36493", 3175, 50)</w:t>
      </w:r>
    </w:p>
    <w:p w14:paraId="485D7DE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5B4D5C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Outlier();</w:t>
      </w:r>
    </w:p>
    <w:p w14:paraId="4579E8B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0E1A1E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B0BEFB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3F7CAC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Phase("Fosse Hill, Easington to Salt End Cable Route")</w:t>
      </w:r>
    </w:p>
    <w:p w14:paraId="442BB7F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C3E7AD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Phase("ditch [27153] subdivision in enclosure")</w:t>
      </w:r>
    </w:p>
    <w:p w14:paraId="63FB75B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0DF4DF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R_Date("UBA-33613", 2762, 28)</w:t>
      </w:r>
    </w:p>
    <w:p w14:paraId="51BDB7F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6477F6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lastRenderedPageBreak/>
        <w:t xml:space="preserve">        longitude=0.091171807;</w:t>
      </w:r>
    </w:p>
    <w:p w14:paraId="2FEEA7B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latitude=53.654615;</w:t>
      </w:r>
    </w:p>
    <w:p w14:paraId="71A524D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color="Turquoise";</w:t>
      </w:r>
    </w:p>
    <w:p w14:paraId="67844F7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9EA252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R_Date("UBA-33612", 3603, 46)</w:t>
      </w:r>
    </w:p>
    <w:p w14:paraId="06A14D7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524F24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Outlier();</w:t>
      </w:r>
    </w:p>
    <w:p w14:paraId="257005F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5A1524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8DD880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5B8CE3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Sequence()</w:t>
      </w:r>
    </w:p>
    <w:p w14:paraId="2DCBBAA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BC41B4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Boundary("start_Ferrybridge_enclosures")</w:t>
      </w:r>
    </w:p>
    <w:p w14:paraId="2D57CD6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C70F65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longitude=-1.2802929;</w:t>
      </w:r>
    </w:p>
    <w:p w14:paraId="34A81BD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latitude=53.712057;</w:t>
      </w:r>
    </w:p>
    <w:p w14:paraId="3041AB1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color="Turquoise";</w:t>
      </w:r>
    </w:p>
    <w:p w14:paraId="624DD8A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F7DD1E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Phase("Ferrybridge_enclosures")</w:t>
      </w:r>
    </w:p>
    <w:p w14:paraId="78E9F36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22B1BD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Phase("Roman field system")</w:t>
      </w:r>
    </w:p>
    <w:p w14:paraId="0AD70EB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75BA07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Phase("enclosure A")</w:t>
      </w:r>
    </w:p>
    <w:p w14:paraId="11282BA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D20977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Phase("phase 2")</w:t>
      </w:r>
    </w:p>
    <w:p w14:paraId="765E8CB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449FB7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R_Date("GU-11026", 1900, 50)</w:t>
      </w:r>
    </w:p>
    <w:p w14:paraId="4540BEC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FE2A04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color="Turquoise";</w:t>
      </w:r>
    </w:p>
    <w:p w14:paraId="142B4CB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C2AAD3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C43312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Phase("phase 3")</w:t>
      </w:r>
    </w:p>
    <w:p w14:paraId="68C184C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30F977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R_Date("GU-11020", 1805, 55)</w:t>
      </w:r>
    </w:p>
    <w:p w14:paraId="6831990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1C8664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color="Turquoise";</w:t>
      </w:r>
    </w:p>
    <w:p w14:paraId="100794B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DE221A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731DB5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EB839A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Phase("enclosure B internal ditch 168B")</w:t>
      </w:r>
    </w:p>
    <w:p w14:paraId="4C88731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9B5094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R_Date("GU-11027", 1855, 50)</w:t>
      </w:r>
    </w:p>
    <w:p w14:paraId="21310E2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1F7EA1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color="Turquoise";</w:t>
      </w:r>
    </w:p>
    <w:p w14:paraId="4EDB857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69BE04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4F8BB0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lastRenderedPageBreak/>
        <w:t xml:space="preserve">       };</w:t>
      </w:r>
    </w:p>
    <w:p w14:paraId="452C835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Sequence("sequence enclosures C, D, E")</w:t>
      </w:r>
    </w:p>
    <w:p w14:paraId="57B875F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A92E6F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Phase("enclosure C")</w:t>
      </w:r>
    </w:p>
    <w:p w14:paraId="50B26D5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819688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R_Date("GU-11019", 2160, 50)</w:t>
      </w:r>
    </w:p>
    <w:p w14:paraId="31CB557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09B657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color="Turquoise";</w:t>
      </w:r>
    </w:p>
    <w:p w14:paraId="449063E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254FD9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R_Date("GU-11023", 2075, 50)</w:t>
      </w:r>
    </w:p>
    <w:p w14:paraId="41925D6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717264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color="Turquoise";</w:t>
      </w:r>
    </w:p>
    <w:p w14:paraId="3E24E33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82D71E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After()</w:t>
      </w:r>
    </w:p>
    <w:p w14:paraId="727751E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68D0FF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R_Date("GU-11033R", 2260, 55);</w:t>
      </w:r>
    </w:p>
    <w:p w14:paraId="4CAA278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6BA899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D3CED6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Phase("enclosure E")</w:t>
      </w:r>
    </w:p>
    <w:p w14:paraId="156D2F5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8BDCDB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R_Date("GU-11022", 1790, 60)</w:t>
      </w:r>
    </w:p>
    <w:p w14:paraId="44888B7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55A31D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color="Turquoise";</w:t>
      </w:r>
    </w:p>
    <w:p w14:paraId="3037AD8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308B70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062A77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3BE655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A431C9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Boundary("end_Ferrybridge_enclosures")</w:t>
      </w:r>
    </w:p>
    <w:p w14:paraId="7BACA01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886D7C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longitude=-1.2802929;</w:t>
      </w:r>
    </w:p>
    <w:p w14:paraId="5811523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latitude=53.712057;</w:t>
      </w:r>
    </w:p>
    <w:p w14:paraId="2B8B44F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color="Turquoise";</w:t>
      </w:r>
    </w:p>
    <w:p w14:paraId="18E2B5A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C5F279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97EFC4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Phase("Landeled_enclosures")</w:t>
      </w:r>
    </w:p>
    <w:p w14:paraId="17A259D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A5D396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Phase("1096, ditch 5")</w:t>
      </w:r>
    </w:p>
    <w:p w14:paraId="756F723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F7D8D5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R_Date("Beta-217178", 1800, 40)</w:t>
      </w:r>
    </w:p>
    <w:p w14:paraId="1EA4D31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44417C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longitude=0.11091755;</w:t>
      </w:r>
    </w:p>
    <w:p w14:paraId="33517DD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latitude=53.656066;</w:t>
      </w:r>
    </w:p>
    <w:p w14:paraId="5854A82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color="Turquoise";</w:t>
      </w:r>
    </w:p>
    <w:p w14:paraId="42C4736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58B307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7CE67F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Phase("1238, ditch 1")</w:t>
      </w:r>
    </w:p>
    <w:p w14:paraId="5476834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lastRenderedPageBreak/>
        <w:t xml:space="preserve">      {</w:t>
      </w:r>
    </w:p>
    <w:p w14:paraId="61974F3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R_Date("Beta-217186", 370, 40)</w:t>
      </w:r>
    </w:p>
    <w:p w14:paraId="04C7376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9A4D09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longitude=0.11091755;</w:t>
      </w:r>
    </w:p>
    <w:p w14:paraId="72E2315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latitude=53.656066;</w:t>
      </w:r>
    </w:p>
    <w:p w14:paraId="6A8B378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color="Turquoise";</w:t>
      </w:r>
    </w:p>
    <w:p w14:paraId="79DD67E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DE784B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5DB807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Phase("176, ditch 6")</w:t>
      </w:r>
    </w:p>
    <w:p w14:paraId="00DBB46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7A50B1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R_Date("Beta-217173", 2180, 40)</w:t>
      </w:r>
    </w:p>
    <w:p w14:paraId="61A66CB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8A63A4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longitude=0.11091755;</w:t>
      </w:r>
    </w:p>
    <w:p w14:paraId="2C17A7F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latitude=53.656066;</w:t>
      </w:r>
    </w:p>
    <w:p w14:paraId="229287B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color="Turquoise";</w:t>
      </w:r>
    </w:p>
    <w:p w14:paraId="6A6D560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F8AA04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434FF5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0359EF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Phase("Racecourse Road, Seamer Moor, Scarborough square enclosure")</w:t>
      </w:r>
    </w:p>
    <w:p w14:paraId="2420B0E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52EED0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After("1011, F10002 square enclosure")</w:t>
      </w:r>
    </w:p>
    <w:p w14:paraId="4447F15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7039C7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R_Date("SUERC-19405", 2060, 30);</w:t>
      </w:r>
    </w:p>
    <w:p w14:paraId="0096114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821329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C9EE9B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Phase("Roebuck Hill Jump Barnsley")</w:t>
      </w:r>
    </w:p>
    <w:p w14:paraId="077886B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5D5781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Phase("enclosure ditch [1632]")</w:t>
      </w:r>
    </w:p>
    <w:p w14:paraId="596DFBF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B6880E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R_Date("SUERC-13475", 1925, 35)</w:t>
      </w:r>
    </w:p>
    <w:p w14:paraId="232725D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FE495C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longitude=-1.4299828;</w:t>
      </w:r>
    </w:p>
    <w:p w14:paraId="6F52F53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latitude=53.510175;</w:t>
      </w:r>
    </w:p>
    <w:p w14:paraId="5C963DD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color="Turquoise";</w:t>
      </w:r>
    </w:p>
    <w:p w14:paraId="0ACF022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292499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11EF5C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BC6F8A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Phase("Site_1_Asselby_Pannal")</w:t>
      </w:r>
    </w:p>
    <w:p w14:paraId="3B3D1A9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2312F7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Phase("phase two enclosure ditch 1512")</w:t>
      </w:r>
    </w:p>
    <w:p w14:paraId="23F6B0E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9EDBBD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R_Date("SUERC-33994", 2155, 35)</w:t>
      </w:r>
    </w:p>
    <w:p w14:paraId="404B7E0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B2F578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longitude=-0.95953808;</w:t>
      </w:r>
    </w:p>
    <w:p w14:paraId="523D55E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latitude=53.723131;</w:t>
      </w:r>
    </w:p>
    <w:p w14:paraId="1614FE1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color="Turquoise";</w:t>
      </w:r>
    </w:p>
    <w:p w14:paraId="3E64B8A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lastRenderedPageBreak/>
        <w:t xml:space="preserve">       };</w:t>
      </w:r>
    </w:p>
    <w:p w14:paraId="390BF77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R_Date("SUERC-33995", 2070, 35)</w:t>
      </w:r>
    </w:p>
    <w:p w14:paraId="1B22720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37DDE9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longitude=-0.95953808;</w:t>
      </w:r>
    </w:p>
    <w:p w14:paraId="5ED15BD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latitude=53.723131;</w:t>
      </w:r>
    </w:p>
    <w:p w14:paraId="20BC184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color="Turquoise";</w:t>
      </w:r>
    </w:p>
    <w:p w14:paraId="6AFCFE5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6B71F1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A2F643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72506D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Phase("Site 18_10_Asselby_Pannal")</w:t>
      </w:r>
    </w:p>
    <w:p w14:paraId="72847D6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FCB0E8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Phase("ditch 7779")</w:t>
      </w:r>
    </w:p>
    <w:p w14:paraId="0BF99A6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1A4315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R_Date("SUERC-33872", 2475, 35)</w:t>
      </w:r>
    </w:p>
    <w:p w14:paraId="13058FA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763CFB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longitude=-1.2742630;</w:t>
      </w:r>
    </w:p>
    <w:p w14:paraId="2B251FC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latitude=53.817642;</w:t>
      </w:r>
    </w:p>
    <w:p w14:paraId="4A40C13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color="Turquoise";</w:t>
      </w:r>
    </w:p>
    <w:p w14:paraId="3140AC4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91ED99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F8E6AF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5AA824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Phase("site 18_5 enclosure_Asselby_Pannal")</w:t>
      </w:r>
    </w:p>
    <w:p w14:paraId="195419D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A6FE3E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Phase("ditch 7507")</w:t>
      </w:r>
    </w:p>
    <w:p w14:paraId="4186375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50596B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R_Date("SUERC-33886", 925, 35)</w:t>
      </w:r>
    </w:p>
    <w:p w14:paraId="5274A8D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07E850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longitude=-1.2623462;</w:t>
      </w:r>
    </w:p>
    <w:p w14:paraId="70C1D1C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latitude=53.812068;</w:t>
      </w:r>
    </w:p>
    <w:p w14:paraId="5699ABA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color="Turquoise";</w:t>
      </w:r>
    </w:p>
    <w:p w14:paraId="605A7F3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ACFCD4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103FF2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15F6E0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Phase("Site 20_4 East Asselby_Pannal")</w:t>
      </w:r>
    </w:p>
    <w:p w14:paraId="750BEE1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5BA889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Phase("ditch 5570")</w:t>
      </w:r>
    </w:p>
    <w:p w14:paraId="4017737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EB51E7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R_Date("SUERC-34115", 2075, 30)</w:t>
      </w:r>
    </w:p>
    <w:p w14:paraId="655F196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C5E00D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longitude=-1.3245063;</w:t>
      </w:r>
    </w:p>
    <w:p w14:paraId="0D525CE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latitude=53.832927;</w:t>
      </w:r>
    </w:p>
    <w:p w14:paraId="2BC37B0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color="Turquoise";</w:t>
      </w:r>
    </w:p>
    <w:p w14:paraId="0553F60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112BB7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6ADC7C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3D5DC1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Phase("Site_26_2_Asselby_Pannal")</w:t>
      </w:r>
    </w:p>
    <w:p w14:paraId="0E68FF2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lastRenderedPageBreak/>
        <w:t xml:space="preserve">     {</w:t>
      </w:r>
    </w:p>
    <w:p w14:paraId="6D122A4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Phase("ditch 5219")</w:t>
      </w:r>
    </w:p>
    <w:p w14:paraId="6CEBCF5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D7DFA4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R_Date("SUERC-34029", 1655, 30)</w:t>
      </w:r>
    </w:p>
    <w:p w14:paraId="54F715C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60BAF5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longitude=-1.4148077;</w:t>
      </w:r>
    </w:p>
    <w:p w14:paraId="2953597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latitude=53.890745;</w:t>
      </w:r>
    </w:p>
    <w:p w14:paraId="7D9C7D3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color="Turquoise";</w:t>
      </w:r>
    </w:p>
    <w:p w14:paraId="777D071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285E24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R_Date("SUERC-34030", 1725, 30)</w:t>
      </w:r>
    </w:p>
    <w:p w14:paraId="3546D7C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9D084D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longitude=-1.4148077;</w:t>
      </w:r>
    </w:p>
    <w:p w14:paraId="4F84477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latitude=53.890745;</w:t>
      </w:r>
    </w:p>
    <w:p w14:paraId="20B6EF6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color="Turquoise";</w:t>
      </w:r>
    </w:p>
    <w:p w14:paraId="250B4BB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D636FC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AC44B7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790A93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Phase("Site CFAT A1M")</w:t>
      </w:r>
    </w:p>
    <w:p w14:paraId="13B9772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D1D05E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Phase("ditch 46")</w:t>
      </w:r>
    </w:p>
    <w:p w14:paraId="6D778C7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E54712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R_Date("SUERC-4352", 1740, 35)</w:t>
      </w:r>
    </w:p>
    <w:p w14:paraId="2885700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227C9B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longitude=-1.2717693;</w:t>
      </w:r>
    </w:p>
    <w:p w14:paraId="6B7206A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latitude=53.679198;</w:t>
      </w:r>
    </w:p>
    <w:p w14:paraId="107750E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color="Turquoise";</w:t>
      </w:r>
    </w:p>
    <w:p w14:paraId="4C68568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9CD8A3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D3C006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1E9220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Phase("site Q A1M ditch 768")</w:t>
      </w:r>
    </w:p>
    <w:p w14:paraId="27CB248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744716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R_Date("SUERC-5124", 2140, 35)</w:t>
      </w:r>
    </w:p>
    <w:p w14:paraId="57BE947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553821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longitude=-1.2947151;</w:t>
      </w:r>
    </w:p>
    <w:p w14:paraId="2FB2577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latitude=53.710345;</w:t>
      </w:r>
    </w:p>
    <w:p w14:paraId="67D14E8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color="Turquoise";</w:t>
      </w:r>
    </w:p>
    <w:p w14:paraId="63BEB85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6B36C0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C45054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Sequence("Tr_78_79_Asselby_Pannal")</w:t>
      </w:r>
    </w:p>
    <w:p w14:paraId="0EE7D3A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EB062B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Boundary("start_enclosure_Tr_78_and_79")</w:t>
      </w:r>
    </w:p>
    <w:p w14:paraId="7FC91D7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17D380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longitude=-1.5598454;</w:t>
      </w:r>
    </w:p>
    <w:p w14:paraId="1BDB228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latitude=53.942604;</w:t>
      </w:r>
    </w:p>
    <w:p w14:paraId="40C7B76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color="Turquoise";</w:t>
      </w:r>
    </w:p>
    <w:p w14:paraId="48D3027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213781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lastRenderedPageBreak/>
        <w:t xml:space="preserve">      Phase("enclosure in Tr 78 and 79")</w:t>
      </w:r>
    </w:p>
    <w:p w14:paraId="1FF2B57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D27748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Phase("ditch 1051")</w:t>
      </w:r>
    </w:p>
    <w:p w14:paraId="2DAE865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B65420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R_Date("SUERC-34146", 2165, 30)</w:t>
      </w:r>
    </w:p>
    <w:p w14:paraId="16A3C34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386D9A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color="Turquoise";</w:t>
      </w:r>
    </w:p>
    <w:p w14:paraId="075990C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212D37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R_Date("SUERC-34147", 2200, 30)</w:t>
      </w:r>
    </w:p>
    <w:p w14:paraId="7748560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D19086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color="Turquoise";</w:t>
      </w:r>
    </w:p>
    <w:p w14:paraId="346565A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0F9EE5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F3979A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Phase("ditch 1023")</w:t>
      </w:r>
    </w:p>
    <w:p w14:paraId="5AFD447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138CE5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R_Date("SUERC-34148", 2060, 30)</w:t>
      </w:r>
    </w:p>
    <w:p w14:paraId="3B51C20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A8CF37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color="Turquoise";</w:t>
      </w:r>
    </w:p>
    <w:p w14:paraId="1C63DD5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E2E26C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R_Date("SUERC-34152", 2235, 30)</w:t>
      </w:r>
    </w:p>
    <w:p w14:paraId="0B9326B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740323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color="Turquoise";</w:t>
      </w:r>
    </w:p>
    <w:p w14:paraId="64D225C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CFFB13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83F2D4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AB7E42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Boundary("end_enclosure_Tr_78_and_79")</w:t>
      </w:r>
    </w:p>
    <w:p w14:paraId="1BB8F90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23625E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longitude=-1.5598454;</w:t>
      </w:r>
    </w:p>
    <w:p w14:paraId="12582C9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latitude=53.942604;</w:t>
      </w:r>
    </w:p>
    <w:p w14:paraId="5BB450E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color="Turquoise";</w:t>
      </w:r>
    </w:p>
    <w:p w14:paraId="2F8FE3B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E20AA3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62FEB8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Phase("Whirlow_Hall_Farm")</w:t>
      </w:r>
    </w:p>
    <w:p w14:paraId="776BA68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7E09F5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Phase("ditch intervention F003")</w:t>
      </w:r>
    </w:p>
    <w:p w14:paraId="7F4E018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E9E97E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R_Date("SUERC-36826", 2155, 30)</w:t>
      </w:r>
    </w:p>
    <w:p w14:paraId="5536415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D76CC3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longitude=-1.5323788;</w:t>
      </w:r>
    </w:p>
    <w:p w14:paraId="7185AA6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latitude=53.344600;</w:t>
      </w:r>
    </w:p>
    <w:p w14:paraId="2FE8243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color="Turquoise";</w:t>
      </w:r>
    </w:p>
    <w:p w14:paraId="77C30FC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1401F8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407462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61B2F8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Phase("Shafton_Bypass enclosure ditch 200")</w:t>
      </w:r>
    </w:p>
    <w:p w14:paraId="5BFAC3A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E2FC7D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lastRenderedPageBreak/>
        <w:t xml:space="preserve">      Date("=AA-52364")</w:t>
      </w:r>
    </w:p>
    <w:p w14:paraId="4A11459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3A863B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longitude=-1.4002752;</w:t>
      </w:r>
    </w:p>
    <w:p w14:paraId="3E06287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latitude=53.585084;</w:t>
      </w:r>
    </w:p>
    <w:p w14:paraId="0D4C286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color="Turquoise";</w:t>
      </w:r>
    </w:p>
    <w:p w14:paraId="3DB73EA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9EB65D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6AE7C1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 Easington to Paull gas pipeline SPE1")</w:t>
      </w:r>
    </w:p>
    <w:p w14:paraId="3EDA49E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752FA5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Phase("enclosure ditch 1084 final recut")</w:t>
      </w:r>
    </w:p>
    <w:p w14:paraId="2559BA8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E54F93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R_Date("SUERC-35035", 2140, 35)</w:t>
      </w:r>
    </w:p>
    <w:p w14:paraId="1CE8E98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E549FC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longitude=0.10927095;</w:t>
      </w:r>
    </w:p>
    <w:p w14:paraId="7F81D80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latitude=53.653398;</w:t>
      </w:r>
    </w:p>
    <w:p w14:paraId="334861E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color="Turquoise";</w:t>
      </w:r>
    </w:p>
    <w:p w14:paraId="7ADF9B2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F50EE2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ECD421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36CF97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Phase("Easington to Paull gas pipeline SPE4")</w:t>
      </w:r>
    </w:p>
    <w:p w14:paraId="36AB424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31A043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Phase("enclosure ditch 4253")</w:t>
      </w:r>
    </w:p>
    <w:p w14:paraId="78219AA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C38157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R_Date("SUERC-35043", 2230, 35)</w:t>
      </w:r>
    </w:p>
    <w:p w14:paraId="4E9BA99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4C5739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longitude=0.077740305;</w:t>
      </w:r>
    </w:p>
    <w:p w14:paraId="65EF9BF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latitude=53.658444;</w:t>
      </w:r>
    </w:p>
    <w:p w14:paraId="343EB96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color="Turquoise";</w:t>
      </w:r>
    </w:p>
    <w:p w14:paraId="655B957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582939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D63A2C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26961B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Phase("Easington to Paull gas pipeline SPE7")</w:t>
      </w:r>
    </w:p>
    <w:p w14:paraId="4FD7BD1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27F14E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Phase("enclosure ditch 7127")</w:t>
      </w:r>
    </w:p>
    <w:p w14:paraId="0052603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342574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R_Date("SUERC-35033", 1750, 35)</w:t>
      </w:r>
    </w:p>
    <w:p w14:paraId="531B203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2AF31D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longitude=0.077740305;</w:t>
      </w:r>
    </w:p>
    <w:p w14:paraId="26182C3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latitude=53.658444;</w:t>
      </w:r>
    </w:p>
    <w:p w14:paraId="0864564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color="Turquoise";</w:t>
      </w:r>
    </w:p>
    <w:p w14:paraId="0C4DB82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C9EA76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D880DB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782879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Phase("Goldthorpe enclosure round corndrier")</w:t>
      </w:r>
    </w:p>
    <w:p w14:paraId="25984D2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ED390F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Date("=SUERC-48125")</w:t>
      </w:r>
    </w:p>
    <w:p w14:paraId="756DA42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lastRenderedPageBreak/>
        <w:t xml:space="preserve">      {</w:t>
      </w:r>
    </w:p>
    <w:p w14:paraId="0A405EF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longitude=-1.3271909;</w:t>
      </w:r>
    </w:p>
    <w:p w14:paraId="6288E78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latitude=53.526270;</w:t>
      </w:r>
    </w:p>
    <w:p w14:paraId="3926004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color="Turquoise";</w:t>
      </w:r>
    </w:p>
    <w:p w14:paraId="01E66BE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FC6664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94E276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Phase("South_Hill_Easington_to_Salt_End_Cable_Route")</w:t>
      </w:r>
    </w:p>
    <w:p w14:paraId="46499B9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0E1CFB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Phase("small Anglo-Scandinavian enclosure plot")</w:t>
      </w:r>
    </w:p>
    <w:p w14:paraId="41EB32C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707706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R_Date("UBA-31835", 1072, 30)</w:t>
      </w:r>
    </w:p>
    <w:p w14:paraId="736F17A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7EB100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longitude=-0.19091435;</w:t>
      </w:r>
    </w:p>
    <w:p w14:paraId="5FD386F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latitude=53.710899;</w:t>
      </w:r>
    </w:p>
    <w:p w14:paraId="50EE373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color="Turquoise";</w:t>
      </w:r>
    </w:p>
    <w:p w14:paraId="5DC9A96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C75900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R_Date("UBA-31836", 1036, 26)</w:t>
      </w:r>
    </w:p>
    <w:p w14:paraId="6522C5F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212614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longitude=-0.19091435;</w:t>
      </w:r>
    </w:p>
    <w:p w14:paraId="162A25D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latitude=53.710899;</w:t>
      </w:r>
    </w:p>
    <w:p w14:paraId="69F9EB5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color="Turquoise";</w:t>
      </w:r>
    </w:p>
    <w:p w14:paraId="33C74C3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FC3B65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2380C9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B46D70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Phase("Hook Manor")</w:t>
      </w:r>
    </w:p>
    <w:p w14:paraId="37B4759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11035B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Phase("Ditch 1001, inner ditch from triple ditched enclosure")</w:t>
      </w:r>
    </w:p>
    <w:p w14:paraId="05E8893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4E5BD0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R_Date("AA-32019", 265, 45)</w:t>
      </w:r>
    </w:p>
    <w:p w14:paraId="3C90B30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63090A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Outlier();</w:t>
      </w:r>
    </w:p>
    <w:p w14:paraId="6028FA6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F1A342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B50937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D3706E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Phase("South Dyke Asselby Pannal")</w:t>
      </w:r>
    </w:p>
    <w:p w14:paraId="7310228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D0A979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Date("=start_phase_3_Site_20_4_West_South_Dyke")</w:t>
      </w:r>
    </w:p>
    <w:p w14:paraId="2A66A5B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EF0553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color="Turquoise";</w:t>
      </w:r>
    </w:p>
    <w:p w14:paraId="250202D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longitude=-1.3276599;</w:t>
      </w:r>
    </w:p>
    <w:p w14:paraId="593490A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latitude=53.833358;</w:t>
      </w:r>
    </w:p>
    <w:p w14:paraId="509D611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0A322D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Date("=end_phase_3_enclosure_Site_20_4_West_South_Dyke")</w:t>
      </w:r>
    </w:p>
    <w:p w14:paraId="4D7DAB9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92C8CE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color="Turquoise";</w:t>
      </w:r>
    </w:p>
    <w:p w14:paraId="6D25897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longitude=-1.3276599;</w:t>
      </w:r>
    </w:p>
    <w:p w14:paraId="5416E85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lastRenderedPageBreak/>
        <w:t xml:space="preserve">       latitude=53.833358;</w:t>
      </w:r>
    </w:p>
    <w:p w14:paraId="0DDBB98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16A4AA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5BF199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Span("duration_enclosure")</w:t>
      </w:r>
    </w:p>
    <w:p w14:paraId="2F44F0A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2CFE3E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color="Turquoise";</w:t>
      </w:r>
    </w:p>
    <w:p w14:paraId="7C66A3C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8A4FB9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First("first_enclosure")</w:t>
      </w:r>
    </w:p>
    <w:p w14:paraId="3C5547A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EAA52B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color="Turquoise";</w:t>
      </w:r>
    </w:p>
    <w:p w14:paraId="5734252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682078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Last("last_enclosure")</w:t>
      </w:r>
    </w:p>
    <w:p w14:paraId="4566E4D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766B59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color="Turquoise";</w:t>
      </w:r>
    </w:p>
    <w:p w14:paraId="5A50803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D53F0E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84DEB3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Phase("linear_pit_alignment")</w:t>
      </w:r>
    </w:p>
    <w:p w14:paraId="60449AC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2F1C3F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Phase("Caythorpe Gas Pipline field 0005", )</w:t>
      </w:r>
    </w:p>
    <w:p w14:paraId="4FF6C89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97B4DF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R_Date("RCD-2096", 2170, 80)</w:t>
      </w:r>
    </w:p>
    <w:p w14:paraId="1A6A93D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5B543F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longitude=-0.30797434;</w:t>
      </w:r>
    </w:p>
    <w:p w14:paraId="15FC42E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latitude=54.078013;</w:t>
      </w:r>
    </w:p>
    <w:p w14:paraId="09A057C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color="Blue";</w:t>
      </w:r>
    </w:p>
    <w:p w14:paraId="6754A41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528F48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F39D2E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Sequence()</w:t>
      </w:r>
    </w:p>
    <w:p w14:paraId="685BFAE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BB5187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Boundary("start_Ferrybridge_pit_groups")</w:t>
      </w:r>
    </w:p>
    <w:p w14:paraId="5D77FE3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F61842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longitude=-1.2802929;</w:t>
      </w:r>
    </w:p>
    <w:p w14:paraId="3B1716F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latitude=53.712057;</w:t>
      </w:r>
    </w:p>
    <w:p w14:paraId="7FD9034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color="Blue";</w:t>
      </w:r>
    </w:p>
    <w:p w14:paraId="435FBD2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AE8F68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Phase("Ferrybridge_pit_groups")</w:t>
      </w:r>
    </w:p>
    <w:p w14:paraId="6647A0E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4F5307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Phase("pit group 129")</w:t>
      </w:r>
    </w:p>
    <w:p w14:paraId="2D50F79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636EB5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R_Date("AA-54293", 1960, 45)</w:t>
      </w:r>
    </w:p>
    <w:p w14:paraId="53F03FA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2C5CC1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color="Blue";</w:t>
      </w:r>
    </w:p>
    <w:p w14:paraId="39338EE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9FF34F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R_Date("AA-54286", 1725, 45)</w:t>
      </w:r>
    </w:p>
    <w:p w14:paraId="1EA01F9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FE94D6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color="Blue";</w:t>
      </w:r>
    </w:p>
    <w:p w14:paraId="344B6F4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lastRenderedPageBreak/>
        <w:t xml:space="preserve">        };</w:t>
      </w:r>
    </w:p>
    <w:p w14:paraId="4CF941E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162E4F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Phase("pit group 126")</w:t>
      </w:r>
    </w:p>
    <w:p w14:paraId="19F760C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247915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R_Date("GU-11031", 1945, 50)</w:t>
      </w:r>
    </w:p>
    <w:p w14:paraId="4E9FD6E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5033D8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color="Blue";</w:t>
      </w:r>
    </w:p>
    <w:p w14:paraId="485BF19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A509C6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18DE8A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Phase("pit group 138")</w:t>
      </w:r>
    </w:p>
    <w:p w14:paraId="4C22129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230549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R_Date("AA-54289", 485, 40)</w:t>
      </w:r>
    </w:p>
    <w:p w14:paraId="2329287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D02961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Outlier();</w:t>
      </w:r>
    </w:p>
    <w:p w14:paraId="67445B3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46C918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4175FC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Phase("pit group 167")</w:t>
      </w:r>
    </w:p>
    <w:p w14:paraId="5FC3160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A322E7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R_Date("AA-54294", 2010, 45)</w:t>
      </w:r>
    </w:p>
    <w:p w14:paraId="522C7B9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F8E483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color="Blue";</w:t>
      </w:r>
    </w:p>
    <w:p w14:paraId="60744EB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8FC0D2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8909E9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Phase("pit group 166")</w:t>
      </w:r>
    </w:p>
    <w:p w14:paraId="4F215E3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E27A5B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R_Date("AA-54295", 2060, 45)</w:t>
      </w:r>
    </w:p>
    <w:p w14:paraId="620D397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06372B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color="Blue";</w:t>
      </w:r>
    </w:p>
    <w:p w14:paraId="7234851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3E2761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R_Date("AA-54296", 1855, 60)</w:t>
      </w:r>
    </w:p>
    <w:p w14:paraId="01D8DC6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78CD81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color="Blue";</w:t>
      </w:r>
    </w:p>
    <w:p w14:paraId="714A3D9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82B031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R_Date("GU-11024", 1870, 50)</w:t>
      </w:r>
    </w:p>
    <w:p w14:paraId="352316E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E3150B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color="Blue";</w:t>
      </w:r>
    </w:p>
    <w:p w14:paraId="64F23EF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C6581D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D31CF5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Phase("pit group 181")</w:t>
      </w:r>
    </w:p>
    <w:p w14:paraId="1AED3BF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A214A8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R_Date("GU-11029", 2155, 50)</w:t>
      </w:r>
    </w:p>
    <w:p w14:paraId="0A348C1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CEFE61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color="Blue";</w:t>
      </w:r>
    </w:p>
    <w:p w14:paraId="3A59D02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2922D1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R_Date("GU-11141", 2060, 45)</w:t>
      </w:r>
    </w:p>
    <w:p w14:paraId="5CD7F66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4140E8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lastRenderedPageBreak/>
        <w:t xml:space="preserve">         color="Blue";</w:t>
      </w:r>
    </w:p>
    <w:p w14:paraId="707F283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9369C8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R_Date("GU-11140", 1790, 50)</w:t>
      </w:r>
    </w:p>
    <w:p w14:paraId="1F1F92B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94CBF7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color="Blue";</w:t>
      </w:r>
    </w:p>
    <w:p w14:paraId="30590BA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321931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A1579E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4F27FD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Boundary("end_Ferrybridge_pit_groups")</w:t>
      </w:r>
    </w:p>
    <w:p w14:paraId="26201F2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958A55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longitude=-1.2802929;</w:t>
      </w:r>
    </w:p>
    <w:p w14:paraId="18CACF1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latitude=53.712057;</w:t>
      </w:r>
    </w:p>
    <w:p w14:paraId="3777AE2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color="Blue";</w:t>
      </w:r>
    </w:p>
    <w:p w14:paraId="0561C1C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252AE9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90036B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Phase("site Q A1M  pit alignment 1066")</w:t>
      </w:r>
    </w:p>
    <w:p w14:paraId="683FC0E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0D74CA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R_Date("KIA-25323", 1711, 31)</w:t>
      </w:r>
    </w:p>
    <w:p w14:paraId="0EA3B4F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962914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longitude=-1.2947151;</w:t>
      </w:r>
    </w:p>
    <w:p w14:paraId="156CC61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latitude=53.710345;</w:t>
      </w:r>
    </w:p>
    <w:p w14:paraId="08F8EE2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color="Blue";</w:t>
      </w:r>
    </w:p>
    <w:p w14:paraId="50D5EB3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9ACB58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1BBF59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Phase("Site_WWBP_A1_M_")</w:t>
      </w:r>
    </w:p>
    <w:p w14:paraId="12CAB3D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562529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Phase("fill 54 of pit 103, a sub-rectangular pit part of alignment")</w:t>
      </w:r>
    </w:p>
    <w:p w14:paraId="28064A2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456E2C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R_Date("SUERC-3444", 2285, 35)</w:t>
      </w:r>
    </w:p>
    <w:p w14:paraId="6447B44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DDAFD0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longitude=-1.3738184;</w:t>
      </w:r>
    </w:p>
    <w:p w14:paraId="4529C01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latitude=53.943576;</w:t>
      </w:r>
    </w:p>
    <w:p w14:paraId="6DBB4EA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color="Blue";</w:t>
      </w:r>
    </w:p>
    <w:p w14:paraId="45C5592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EF8EF3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EFE4C4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CC203B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Span("duration_linear_pit_alignment")</w:t>
      </w:r>
    </w:p>
    <w:p w14:paraId="2A15199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683596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color="Blue";</w:t>
      </w:r>
    </w:p>
    <w:p w14:paraId="78086F1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69AE6E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First("first_linear_pit_alignment")</w:t>
      </w:r>
    </w:p>
    <w:p w14:paraId="2F98F71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A4B4E9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color="Blue";</w:t>
      </w:r>
    </w:p>
    <w:p w14:paraId="5612197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F68EA8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Last("last_linear_pit_alignment")</w:t>
      </w:r>
    </w:p>
    <w:p w14:paraId="46FA7BF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2725F5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lastRenderedPageBreak/>
        <w:t xml:space="preserve">      color="Blue";</w:t>
      </w:r>
    </w:p>
    <w:p w14:paraId="48BF5CD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058DF8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C84CFF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Phase("boundary_ditch")</w:t>
      </w:r>
    </w:p>
    <w:p w14:paraId="2E2BAD0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C9974A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Phase("Wattle Syke, Wetherby")</w:t>
      </w:r>
    </w:p>
    <w:p w14:paraId="061E053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8BAC5D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Phase("third re-cut 1287, of ditch 1 forming one of the boundaries of a field system")</w:t>
      </w:r>
    </w:p>
    <w:p w14:paraId="40442E5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2B338D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R_Date("SUERC-27199", 1720, 30)</w:t>
      </w:r>
    </w:p>
    <w:p w14:paraId="0097890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06FFED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color="Violet";</w:t>
      </w:r>
    </w:p>
    <w:p w14:paraId="738FAA1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longitude=-1.3835016;</w:t>
      </w:r>
    </w:p>
    <w:p w14:paraId="697DE81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latitude=53.906775;</w:t>
      </w:r>
    </w:p>
    <w:p w14:paraId="1E3D6DD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5AB560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9110A1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DBDC8C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Sequence("Site BS13, Area 6, Beverley Southern Relief Road")</w:t>
      </w:r>
    </w:p>
    <w:p w14:paraId="24CBAC9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4A90F4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Boundary("start_BS13")</w:t>
      </w:r>
    </w:p>
    <w:p w14:paraId="54BBB1E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FA554C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color="Violet";</w:t>
      </w:r>
    </w:p>
    <w:p w14:paraId="44B1DF9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longitude=-0.42146150;</w:t>
      </w:r>
    </w:p>
    <w:p w14:paraId="76DB450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latitude=53.826072;</w:t>
      </w:r>
    </w:p>
    <w:p w14:paraId="54F4C91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DD3F27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Phase("BS13")</w:t>
      </w:r>
    </w:p>
    <w:p w14:paraId="5708A68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1E95BD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Phase("6208 ditch")</w:t>
      </w:r>
    </w:p>
    <w:p w14:paraId="707515E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6D7289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R_Date("SUERC-56950", 2017, 29)</w:t>
      </w:r>
    </w:p>
    <w:p w14:paraId="173D5DF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84A5AD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color="Violet";</w:t>
      </w:r>
    </w:p>
    <w:p w14:paraId="478AE37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644F00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DB9CF7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Phase("10205 ditch")</w:t>
      </w:r>
    </w:p>
    <w:p w14:paraId="2C587FD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A2D27C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R_Date("SUERC-56959", 135, 29)</w:t>
      </w:r>
    </w:p>
    <w:p w14:paraId="115B105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D8EFC1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Outlier();</w:t>
      </w:r>
    </w:p>
    <w:p w14:paraId="216B30A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835D55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445B18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Phase("10181 ditch")</w:t>
      </w:r>
    </w:p>
    <w:p w14:paraId="70B7B8B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33550C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R_Date("SUERC-56960", 2071, 29)</w:t>
      </w:r>
    </w:p>
    <w:p w14:paraId="3F69443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46A4B2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color="Violet";</w:t>
      </w:r>
    </w:p>
    <w:p w14:paraId="3CD2870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lastRenderedPageBreak/>
        <w:t xml:space="preserve">        };</w:t>
      </w:r>
    </w:p>
    <w:p w14:paraId="7392687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2BF5A8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201B6A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Boundary("end_BS13")</w:t>
      </w:r>
    </w:p>
    <w:p w14:paraId="66C8FFE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80F307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color="Violet";</w:t>
      </w:r>
    </w:p>
    <w:p w14:paraId="09C236D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longitude=-0.42146150;</w:t>
      </w:r>
    </w:p>
    <w:p w14:paraId="7ABFB7F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latitude=53.826072;</w:t>
      </w:r>
    </w:p>
    <w:p w14:paraId="280260D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E4A02B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857859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Phase("AP33, Area 8, Asselby to Pannal pipeline")</w:t>
      </w:r>
    </w:p>
    <w:p w14:paraId="50ADD58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7E5F29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Phase("grave 1848 in boundary ditch 1832")</w:t>
      </w:r>
    </w:p>
    <w:p w14:paraId="0B97599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8543F6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R_Date("SUERC-34523", 1870, 30)</w:t>
      </w:r>
    </w:p>
    <w:p w14:paraId="63106A6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7CF603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color="Violet";</w:t>
      </w:r>
    </w:p>
    <w:p w14:paraId="39AAF38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longitude=-1.3303941;</w:t>
      </w:r>
    </w:p>
    <w:p w14:paraId="6E4E2C5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latitude=53.838173;</w:t>
      </w:r>
    </w:p>
    <w:p w14:paraId="480796F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638472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80E2B1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298B4C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Phase("Creswell, Fox Meadow")</w:t>
      </w:r>
    </w:p>
    <w:p w14:paraId="675B12F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BF2CF0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Phase("ditch")</w:t>
      </w:r>
    </w:p>
    <w:p w14:paraId="1CFCA50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3537F1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R_Date("GU-3288", 1150, 50)</w:t>
      </w:r>
    </w:p>
    <w:p w14:paraId="5540749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4C6BF9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color="Violet";</w:t>
      </w:r>
    </w:p>
    <w:p w14:paraId="77B1F1A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longitude=-1.2054616;</w:t>
      </w:r>
    </w:p>
    <w:p w14:paraId="00908B0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latitude=53.259454;</w:t>
      </w:r>
    </w:p>
    <w:p w14:paraId="4432730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E735AB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A6CD46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C1C97A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Sequence()</w:t>
      </w:r>
    </w:p>
    <w:p w14:paraId="3FF1E82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E6348B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Boundary("start_Normanton_Industrial_Estate")</w:t>
      </w:r>
    </w:p>
    <w:p w14:paraId="01E9E26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49EA92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color="Violet";</w:t>
      </w:r>
    </w:p>
    <w:p w14:paraId="55CB6DE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longitude=-1.3825768;</w:t>
      </w:r>
    </w:p>
    <w:p w14:paraId="7843D44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latitude=53.700763;</w:t>
      </w:r>
    </w:p>
    <w:p w14:paraId="5D33A08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0A1405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Phase("Normanton_Industrial_Estate")</w:t>
      </w:r>
    </w:p>
    <w:p w14:paraId="652D39E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312D13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Phase("ditch 15187, forming the west side of a D-shaped enclosure")</w:t>
      </w:r>
    </w:p>
    <w:p w14:paraId="53F03E2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28E74C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lastRenderedPageBreak/>
        <w:t xml:space="preserve">        R_Date("SUERC-37800", 1940, 30)</w:t>
      </w:r>
    </w:p>
    <w:p w14:paraId="6E23D39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F79DA2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color="Violet";</w:t>
      </w:r>
    </w:p>
    <w:p w14:paraId="30B37D0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0CFAA6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9C8910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Phase("ditch 15196, a probable field boundary")</w:t>
      </w:r>
    </w:p>
    <w:p w14:paraId="4E71679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F9F7A0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R_Date("SUERC-37803", 1510, 30)</w:t>
      </w:r>
    </w:p>
    <w:p w14:paraId="5419092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F81EAD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color="Violet";</w:t>
      </w:r>
    </w:p>
    <w:p w14:paraId="161A749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FF6EFA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F55127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Phase("ditch 15122 south side of D-shaped enclosure and north side of possible droveway")</w:t>
      </w:r>
    </w:p>
    <w:p w14:paraId="4DB1500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6588B6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R_Date("SUERC-37808", 220, 30)</w:t>
      </w:r>
    </w:p>
    <w:p w14:paraId="2DE93E0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7FE125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Outlier();</w:t>
      </w:r>
    </w:p>
    <w:p w14:paraId="1912BED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F2F33A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0DCDAA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Phase("ditch 15143 south side of possible droveway")</w:t>
      </w:r>
    </w:p>
    <w:p w14:paraId="43BCAB1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7FD095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R_Date("SUERC-37802", 180, 25)</w:t>
      </w:r>
    </w:p>
    <w:p w14:paraId="015D3DD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119D05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Outlier();</w:t>
      </w:r>
    </w:p>
    <w:p w14:paraId="0659BF9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C18F01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3BF2DB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84AC33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Boundary("end_Normanton_Industrial_Estate")</w:t>
      </w:r>
    </w:p>
    <w:p w14:paraId="6730E69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A0BB46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color="Violet";</w:t>
      </w:r>
    </w:p>
    <w:p w14:paraId="0E15BDE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longitude=-1.3825768;</w:t>
      </w:r>
    </w:p>
    <w:p w14:paraId="7323D80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latitude=53.700763;</w:t>
      </w:r>
    </w:p>
    <w:p w14:paraId="412387D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B1E3FC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280BF5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Phase("Rawdales Drain")</w:t>
      </w:r>
    </w:p>
    <w:p w14:paraId="4039E3A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7DF05C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Phase("boundary ditch 1330")</w:t>
      </w:r>
    </w:p>
    <w:p w14:paraId="11ECD4F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5B3F53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R_Date("SUERC-80434", 3013, 30)</w:t>
      </w:r>
    </w:p>
    <w:p w14:paraId="23D3B3E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BAA364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Outlier();</w:t>
      </w:r>
    </w:p>
    <w:p w14:paraId="1BF04D6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longitude=-0.46937796;</w:t>
      </w:r>
    </w:p>
    <w:p w14:paraId="6CD74B6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latitude=53.761973;</w:t>
      </w:r>
    </w:p>
    <w:p w14:paraId="1A7585F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9A127D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681B45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lastRenderedPageBreak/>
        <w:t xml:space="preserve">     };</w:t>
      </w:r>
    </w:p>
    <w:p w14:paraId="58F0AD5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Phase("site 17_3_Asselby_Pannal")</w:t>
      </w:r>
    </w:p>
    <w:p w14:paraId="2437023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D5C5AA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Date("=SUERC-34004")</w:t>
      </w:r>
    </w:p>
    <w:p w14:paraId="0B0FC49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6F5A69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color="Violet";</w:t>
      </w:r>
    </w:p>
    <w:p w14:paraId="4905424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longitude=-1.2315417;</w:t>
      </w:r>
    </w:p>
    <w:p w14:paraId="69CD749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latitude=53.808172;</w:t>
      </w:r>
    </w:p>
    <w:p w14:paraId="09FE9EE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82383F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Date("=SUERC-34005")</w:t>
      </w:r>
    </w:p>
    <w:p w14:paraId="5589CE4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2BC55B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color="Violet";</w:t>
      </w:r>
    </w:p>
    <w:p w14:paraId="2E30022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longitude=-1.2315417;</w:t>
      </w:r>
    </w:p>
    <w:p w14:paraId="02CE608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latitude=53.808172;</w:t>
      </w:r>
    </w:p>
    <w:p w14:paraId="4259681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AFB26C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00B8AC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Phase("site 18_5 Asselby_Pannal")</w:t>
      </w:r>
    </w:p>
    <w:p w14:paraId="25D75F6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2733F2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Phase("phase 2 rectangular enclosure")</w:t>
      </w:r>
    </w:p>
    <w:p w14:paraId="2A4B252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FDDC69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Phase("ditch 7596")</w:t>
      </w:r>
    </w:p>
    <w:p w14:paraId="1A17DB1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03C7AC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R_Date("SUERC-33887", 2145, 35)</w:t>
      </w:r>
    </w:p>
    <w:p w14:paraId="4B3E654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3C037D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color="Violet";</w:t>
      </w:r>
    </w:p>
    <w:p w14:paraId="702B5E9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longitude=-1.2623462;</w:t>
      </w:r>
    </w:p>
    <w:p w14:paraId="4AD9A49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latitude=53.812068;</w:t>
      </w:r>
    </w:p>
    <w:p w14:paraId="1A8D3DB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785095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5C43E7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Phase("ditch 7511")</w:t>
      </w:r>
    </w:p>
    <w:p w14:paraId="549D891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AA0143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R_Date("SUERC-33888", 2000, 35)</w:t>
      </w:r>
    </w:p>
    <w:p w14:paraId="2A35317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5B6884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color="Violet";</w:t>
      </w:r>
    </w:p>
    <w:p w14:paraId="5695F50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longitude=-1.2623462;</w:t>
      </w:r>
    </w:p>
    <w:p w14:paraId="51E648C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latitude=53.812068;</w:t>
      </w:r>
    </w:p>
    <w:p w14:paraId="0A83442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8DA4CA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9BC981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3244F6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306E51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Sequence("site 26_3_Asselby_Pannal")</w:t>
      </w:r>
    </w:p>
    <w:p w14:paraId="4A9009C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2D3463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Boundary("start_site_26_3")</w:t>
      </w:r>
    </w:p>
    <w:p w14:paraId="4E39BE0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83B79F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color="Violet";</w:t>
      </w:r>
    </w:p>
    <w:p w14:paraId="3CC2E2C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longitude=-1.4159465;</w:t>
      </w:r>
    </w:p>
    <w:p w14:paraId="1B81E0C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lastRenderedPageBreak/>
        <w:t xml:space="preserve">       latitude=53.894193;</w:t>
      </w:r>
    </w:p>
    <w:p w14:paraId="609903E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937143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Phase("site 26_3_boundary_ditches")</w:t>
      </w:r>
    </w:p>
    <w:p w14:paraId="0110AD9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7E091F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Phase("boundary ditch 6649")</w:t>
      </w:r>
    </w:p>
    <w:p w14:paraId="7D4C59D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520746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R_Date("SUERC-33881", 1145, 35)</w:t>
      </w:r>
    </w:p>
    <w:p w14:paraId="791DD29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82559A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color="Violet";</w:t>
      </w:r>
    </w:p>
    <w:p w14:paraId="1BED315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589952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A2B601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Phase("boundary ditch 6684")</w:t>
      </w:r>
    </w:p>
    <w:p w14:paraId="2D114BD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B980F0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R_Date("SUERC-34117", 1310, 30)</w:t>
      </w:r>
    </w:p>
    <w:p w14:paraId="6385BD7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CC3297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color="Violet";</w:t>
      </w:r>
    </w:p>
    <w:p w14:paraId="061BB2C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FA5196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R_Date("SUERC-34118", 1375, 30)</w:t>
      </w:r>
    </w:p>
    <w:p w14:paraId="2BCCAAA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5BCD7C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color="Violet";</w:t>
      </w:r>
    </w:p>
    <w:p w14:paraId="18B0110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58A9B9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1803D2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Phase("boundary ditch 6650")</w:t>
      </w:r>
    </w:p>
    <w:p w14:paraId="4FB71C0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EBBBD2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R_Date("SUERC-33882", 1260, 35)</w:t>
      </w:r>
    </w:p>
    <w:p w14:paraId="4354048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93F02A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color="Violet";</w:t>
      </w:r>
    </w:p>
    <w:p w14:paraId="5155259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A9108A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905918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5AC13D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Boundary("end_site 26_3")</w:t>
      </w:r>
    </w:p>
    <w:p w14:paraId="5581593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E47C14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color="Violet";</w:t>
      </w:r>
    </w:p>
    <w:p w14:paraId="01CFCDF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longitude=-1.4159465;</w:t>
      </w:r>
    </w:p>
    <w:p w14:paraId="1C1E380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latitude=53.894193;</w:t>
      </w:r>
    </w:p>
    <w:p w14:paraId="4E584B9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C58078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82526D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Sequence("Sneinton Fruitmarket Nottingham")</w:t>
      </w:r>
    </w:p>
    <w:p w14:paraId="545123A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7D0E9E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Boundary("start_Sneinton")</w:t>
      </w:r>
    </w:p>
    <w:p w14:paraId="34A9F38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6F1174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color="Violet";</w:t>
      </w:r>
    </w:p>
    <w:p w14:paraId="1A16DB5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longitude=-1.1391076;</w:t>
      </w:r>
    </w:p>
    <w:p w14:paraId="79E90BF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latitude=52.955147;</w:t>
      </w:r>
    </w:p>
    <w:p w14:paraId="7C7C020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C65B81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Phase("Sneinton Fruitmarket Nottingham")</w:t>
      </w:r>
    </w:p>
    <w:p w14:paraId="2554B24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lastRenderedPageBreak/>
        <w:t xml:space="preserve">      {</w:t>
      </w:r>
    </w:p>
    <w:p w14:paraId="3D476EA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Phase("northern ditch phase 1")</w:t>
      </w:r>
    </w:p>
    <w:p w14:paraId="786C22D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781010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R_Date("SUERC-86210", 952, 28)</w:t>
      </w:r>
    </w:p>
    <w:p w14:paraId="5B110D2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831B5E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color="Violet";</w:t>
      </w:r>
    </w:p>
    <w:p w14:paraId="661C55F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81B49B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R_Date("SUERC-86211", 1101, 26)</w:t>
      </w:r>
    </w:p>
    <w:p w14:paraId="79E7A88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73A167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color="Violet";</w:t>
      </w:r>
    </w:p>
    <w:p w14:paraId="1A7CCD2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0D6A5D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5A5C33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Phase("northern ditch phase 2")</w:t>
      </w:r>
    </w:p>
    <w:p w14:paraId="433EC3B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9E7EA5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R_Date("SUERC-86212", 1023, 29)</w:t>
      </w:r>
    </w:p>
    <w:p w14:paraId="311542A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7A9D11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color="Violet";</w:t>
      </w:r>
    </w:p>
    <w:p w14:paraId="68C808F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D0CFE3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68161F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Phase("northern ditch phase 3")</w:t>
      </w:r>
    </w:p>
    <w:p w14:paraId="3C972BD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E7A00B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R_Date("SUERC-78136", 1287, 29)</w:t>
      </w:r>
    </w:p>
    <w:p w14:paraId="797B5BD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C7FAA7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Outlier();</w:t>
      </w:r>
    </w:p>
    <w:p w14:paraId="18BA686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244D9F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66BA82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B1FF4C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Boundary("end_Sneiton")</w:t>
      </w:r>
    </w:p>
    <w:p w14:paraId="23FE711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345C11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color="Violet";</w:t>
      </w:r>
    </w:p>
    <w:p w14:paraId="560E917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longitude=-1.1391076;</w:t>
      </w:r>
    </w:p>
    <w:p w14:paraId="07EF358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latitude=52.955147;</w:t>
      </w:r>
    </w:p>
    <w:p w14:paraId="7EE672A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9CA853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9650FC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Phase("Swarkestone_Lowes")</w:t>
      </w:r>
    </w:p>
    <w:p w14:paraId="551C2B9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4C17DA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Phase("curvilinear boundary ditch")</w:t>
      </w:r>
    </w:p>
    <w:p w14:paraId="7DFE26D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A23EDC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R_Date("HAR-6497", 2280, 80)</w:t>
      </w:r>
    </w:p>
    <w:p w14:paraId="6F65BAA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CB60D2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color="Violet";</w:t>
      </w:r>
    </w:p>
    <w:p w14:paraId="5F22860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longitude=-1.4563368;</w:t>
      </w:r>
    </w:p>
    <w:p w14:paraId="4A7C889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latitude=52.861742;</w:t>
      </w:r>
    </w:p>
    <w:p w14:paraId="2691F99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92076F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D8181A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C58CBC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lastRenderedPageBreak/>
        <w:t xml:space="preserve">     Phase("Tr20a_Asselby_Pannal")</w:t>
      </w:r>
    </w:p>
    <w:p w14:paraId="258E439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DC30D6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Phase("ditch 1210")</w:t>
      </w:r>
    </w:p>
    <w:p w14:paraId="1EE53E2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B8EE21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R_Date("SUERC-33870", 2040, 35)</w:t>
      </w:r>
    </w:p>
    <w:p w14:paraId="138490D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FB4F43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color="Violet";</w:t>
      </w:r>
    </w:p>
    <w:p w14:paraId="3C0B0FE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longitude=-1.2639855;</w:t>
      </w:r>
    </w:p>
    <w:p w14:paraId="0F6E8DF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latitude=53.812986;</w:t>
      </w:r>
    </w:p>
    <w:p w14:paraId="1F488C7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D41FF0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7E2BB0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02D56C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Phase("Tr_71_Asselby_Pannal")</w:t>
      </w:r>
    </w:p>
    <w:p w14:paraId="2665FCD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1A1659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Phase("ditch 2090")</w:t>
      </w:r>
    </w:p>
    <w:p w14:paraId="17C37FD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20C2C1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R_Date("SUERC-33876", 1965, 35)</w:t>
      </w:r>
    </w:p>
    <w:p w14:paraId="6804C8D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A99F9C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color="Violet";</w:t>
      </w:r>
    </w:p>
    <w:p w14:paraId="20105C6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longitude=-1.4449163;</w:t>
      </w:r>
    </w:p>
    <w:p w14:paraId="2EB5A0B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latitude=53.903615;</w:t>
      </w:r>
    </w:p>
    <w:p w14:paraId="08E3DA1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83241A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B0D7E5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FB4547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Phase("Tr_72_Asselby_Pannal")</w:t>
      </w:r>
    </w:p>
    <w:p w14:paraId="04199EB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5EBB15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Phase("ditch 2098")</w:t>
      </w:r>
    </w:p>
    <w:p w14:paraId="1E0054E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DC57E5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R_Date("SUERC-33877", 2215, 35)</w:t>
      </w:r>
    </w:p>
    <w:p w14:paraId="6C8C2BA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873053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color="Violet";</w:t>
      </w:r>
    </w:p>
    <w:p w14:paraId="4F9C430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longitude=-1.4467745;</w:t>
      </w:r>
    </w:p>
    <w:p w14:paraId="38C4764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latitude=53.903515;</w:t>
      </w:r>
    </w:p>
    <w:p w14:paraId="63F9681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21C0BD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8FEC86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15B62D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Sequence("Tr_76_Asselby_Pannal")</w:t>
      </w:r>
    </w:p>
    <w:p w14:paraId="49EBFE9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D92C5F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Boundary("start_Tr_76")</w:t>
      </w:r>
    </w:p>
    <w:p w14:paraId="02C0754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C6036F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color="Violet";</w:t>
      </w:r>
    </w:p>
    <w:p w14:paraId="0229FD4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longitude=-1.4974964;</w:t>
      </w:r>
    </w:p>
    <w:p w14:paraId="1FE638D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latitude=53.933281;</w:t>
      </w:r>
    </w:p>
    <w:p w14:paraId="5E1FD58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65017E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Phase("Tr 76")</w:t>
      </w:r>
    </w:p>
    <w:p w14:paraId="49B0D92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0883CE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lastRenderedPageBreak/>
        <w:t xml:space="preserve">       Phase("ditch 2238")</w:t>
      </w:r>
    </w:p>
    <w:p w14:paraId="25966F6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73C55F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R_Date("SUERC-34124", 2285, 30)</w:t>
      </w:r>
    </w:p>
    <w:p w14:paraId="00BB1AF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505F94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color="Violet";</w:t>
      </w:r>
    </w:p>
    <w:p w14:paraId="7137FAB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B9959F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R_Date("SUERC-34125", 2850, 35)</w:t>
      </w:r>
    </w:p>
    <w:p w14:paraId="151D2C2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B32A7D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Outlier();</w:t>
      </w:r>
    </w:p>
    <w:p w14:paraId="015D78E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9F4570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DBAFC2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Phase("ditch 2240")</w:t>
      </w:r>
    </w:p>
    <w:p w14:paraId="79688FD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B62972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R_Date("SUERC-34126", 1860, 35)</w:t>
      </w:r>
    </w:p>
    <w:p w14:paraId="504E673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AD9DEC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color="Violet";</w:t>
      </w:r>
    </w:p>
    <w:p w14:paraId="43453F0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290DB2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R_Date("SUERC-34127", 2210, 30)</w:t>
      </w:r>
    </w:p>
    <w:p w14:paraId="1A34EDB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B90714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color="Violet";</w:t>
      </w:r>
    </w:p>
    <w:p w14:paraId="6F577F6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AC0342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A9E18A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E25BAD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Boundary("end_Tr_76")</w:t>
      </w:r>
    </w:p>
    <w:p w14:paraId="387E2FC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BFB1B5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color="Violet";</w:t>
      </w:r>
    </w:p>
    <w:p w14:paraId="4B54A7B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longitude=-1.4974964;</w:t>
      </w:r>
    </w:p>
    <w:p w14:paraId="09B3839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latitude=53.933281;</w:t>
      </w:r>
    </w:p>
    <w:p w14:paraId="46CBAC0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E92FAD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7AD8E0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Phase("Welwick_Drain_Easington_to_Salt_End")</w:t>
      </w:r>
    </w:p>
    <w:p w14:paraId="182D80E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4B7BF4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Phase("(67151), [67215] western ditch")</w:t>
      </w:r>
    </w:p>
    <w:p w14:paraId="383266C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09CD10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R_Date("UBA-31832", 1954, 35)</w:t>
      </w:r>
    </w:p>
    <w:p w14:paraId="1B0BEE5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3C3F9B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color="Violet";</w:t>
      </w:r>
    </w:p>
    <w:p w14:paraId="004FD2F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longitude=0.017101732;</w:t>
      </w:r>
    </w:p>
    <w:p w14:paraId="115CF1A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latitude=53.656335;</w:t>
      </w:r>
    </w:p>
    <w:p w14:paraId="35AFAAC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F36DA8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66AD6B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BBD257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Phase("Shafton Bypass boundary ditches")</w:t>
      </w:r>
    </w:p>
    <w:p w14:paraId="12533C6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E40B35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Date("=AA-53263")</w:t>
      </w:r>
    </w:p>
    <w:p w14:paraId="332C5FA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85F589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lastRenderedPageBreak/>
        <w:t xml:space="preserve">       color="Violet";</w:t>
      </w:r>
    </w:p>
    <w:p w14:paraId="0CD6BCE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longitude=-1.4002752;</w:t>
      </w:r>
    </w:p>
    <w:p w14:paraId="2518A84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latitude=53.585084;</w:t>
      </w:r>
    </w:p>
    <w:p w14:paraId="3DFD846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1CCB1D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Date("=AA-53261")</w:t>
      </w:r>
    </w:p>
    <w:p w14:paraId="64CE6F5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E91992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color="Violet";</w:t>
      </w:r>
    </w:p>
    <w:p w14:paraId="12ADF48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longitude=-1.4002752;</w:t>
      </w:r>
    </w:p>
    <w:p w14:paraId="368B3DE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latitude=53.585084;</w:t>
      </w:r>
    </w:p>
    <w:p w14:paraId="16D1C23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814C44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Date("=AA-53262")</w:t>
      </w:r>
    </w:p>
    <w:p w14:paraId="1FB97FE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A6D752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color="Violet";</w:t>
      </w:r>
    </w:p>
    <w:p w14:paraId="4434FD2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longitude=-1.4002752;</w:t>
      </w:r>
    </w:p>
    <w:p w14:paraId="3FE1087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latitude=53.585084;</w:t>
      </w:r>
    </w:p>
    <w:p w14:paraId="370F107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7F70DB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BD58AE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Phase("FARRRS boundary ditch 30400")</w:t>
      </w:r>
    </w:p>
    <w:p w14:paraId="0A3DC77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F18C42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Date("=boundary_ditch_30400")</w:t>
      </w:r>
    </w:p>
    <w:p w14:paraId="742A6D1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AA8636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color="Violet";</w:t>
      </w:r>
    </w:p>
    <w:p w14:paraId="48F9272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longitude=-1.1107889;</w:t>
      </w:r>
    </w:p>
    <w:p w14:paraId="195EDAE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latitude=53.487104;</w:t>
      </w:r>
    </w:p>
    <w:p w14:paraId="66FFC4E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D32941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868D21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Phase("Easington to Paull gas pipeline SPE3")</w:t>
      </w:r>
    </w:p>
    <w:p w14:paraId="0851513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2A58B0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Phase("boundary ditch 3179")</w:t>
      </w:r>
    </w:p>
    <w:p w14:paraId="13D3D33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05B34A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R_Date("SUERC-35037", 1555, 35)</w:t>
      </w:r>
    </w:p>
    <w:p w14:paraId="0600E48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B4C0FC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color="Violet";</w:t>
      </w:r>
    </w:p>
    <w:p w14:paraId="6005D4A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longitude=0.085212408;</w:t>
      </w:r>
    </w:p>
    <w:p w14:paraId="5ABBEDA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latitude=53.656517;</w:t>
      </w:r>
    </w:p>
    <w:p w14:paraId="7698D11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F9B679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7E27AF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693ADB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Phase("Easington to Paull gas pipeline SPE5")</w:t>
      </w:r>
    </w:p>
    <w:p w14:paraId="1A7C45D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C8FDC1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Phase("boundary ditch 5067")</w:t>
      </w:r>
    </w:p>
    <w:p w14:paraId="25FA29E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9275A5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R_Date("SUERC-33868", 1945, 35)</w:t>
      </w:r>
    </w:p>
    <w:p w14:paraId="45C09A8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8F4593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color="Violet";</w:t>
      </w:r>
    </w:p>
    <w:p w14:paraId="210EC98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longitude=0.024770068;</w:t>
      </w:r>
    </w:p>
    <w:p w14:paraId="4F56FFC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lastRenderedPageBreak/>
        <w:t xml:space="preserve">        latitude=53.658453;</w:t>
      </w:r>
    </w:p>
    <w:p w14:paraId="579EB80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F05C1D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AEB7B1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6DE6E4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Span("duration_boundary_ditches")</w:t>
      </w:r>
    </w:p>
    <w:p w14:paraId="2E39B83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75C093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color="Violet";</w:t>
      </w:r>
    </w:p>
    <w:p w14:paraId="20D96B0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FEBB74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First("first_boundary_ditch")</w:t>
      </w:r>
    </w:p>
    <w:p w14:paraId="20E3AA9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9141D6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color="Violet";</w:t>
      </w:r>
    </w:p>
    <w:p w14:paraId="73B7C06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B5CB85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Last("last_boundary_ditch")</w:t>
      </w:r>
    </w:p>
    <w:p w14:paraId="5F18866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AE8B1B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color="Violet";</w:t>
      </w:r>
    </w:p>
    <w:p w14:paraId="5BF6E8A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A488F2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CA8E3B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Phase("linear_earth_work")</w:t>
      </w:r>
    </w:p>
    <w:p w14:paraId="3635032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AC6CBE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Phase("Aberford Dykes")</w:t>
      </w:r>
    </w:p>
    <w:p w14:paraId="278A3E5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D86FB2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Sequence("M1A1 Becca Banks")</w:t>
      </w:r>
    </w:p>
    <w:p w14:paraId="3E5EF08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B3F06C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Phase("Becca Banks ditch")</w:t>
      </w:r>
    </w:p>
    <w:p w14:paraId="1BF4951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107F95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First("M1_A1_construct_Becca_Banks")</w:t>
      </w:r>
    </w:p>
    <w:p w14:paraId="79F5F0C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B22B82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longitude=-1.3482032;</w:t>
      </w:r>
    </w:p>
    <w:p w14:paraId="2E00142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latitude=53.827494;</w:t>
      </w:r>
    </w:p>
    <w:p w14:paraId="5412D1F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color="Purple";</w:t>
      </w:r>
    </w:p>
    <w:p w14:paraId="710F00B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79A9D6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Phase("context 1184")</w:t>
      </w:r>
    </w:p>
    <w:p w14:paraId="31966D0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2E1D79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R_Date("AA-32018", 4120, 50)</w:t>
      </w:r>
    </w:p>
    <w:p w14:paraId="5D17EC0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9C7C43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Outlier();</w:t>
      </w:r>
    </w:p>
    <w:p w14:paraId="7FBEE70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9B2570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9C287A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Phase("context 1179")</w:t>
      </w:r>
    </w:p>
    <w:p w14:paraId="26DA19A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816362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R_Date("AA-31538", 1410, 45)</w:t>
      </w:r>
    </w:p>
    <w:p w14:paraId="2727D83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E9DDD3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color="Purple";</w:t>
      </w:r>
    </w:p>
    <w:p w14:paraId="493B714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875676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B0D374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50F977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lastRenderedPageBreak/>
        <w:t xml:space="preserve">      };</w:t>
      </w:r>
    </w:p>
    <w:p w14:paraId="2232417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Phase("Becca Banks Asselby")</w:t>
      </w:r>
    </w:p>
    <w:p w14:paraId="7D06438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4596EF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Date("=build_Becca_Banks")</w:t>
      </w:r>
    </w:p>
    <w:p w14:paraId="2602697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59510E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color="Purple";</w:t>
      </w:r>
    </w:p>
    <w:p w14:paraId="02B69F3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color="Purple";</w:t>
      </w:r>
    </w:p>
    <w:p w14:paraId="3306383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longitude=-1.3532299;</w:t>
      </w:r>
    </w:p>
    <w:p w14:paraId="10A7D49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latitude=53.836510;</w:t>
      </w:r>
    </w:p>
    <w:p w14:paraId="1193E60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1EC31F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D46D7D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Sequence("M1-A1 South Dyke")</w:t>
      </w:r>
    </w:p>
    <w:p w14:paraId="71D3CCB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5607DD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First("build_South_Dyke M1 A1 South Dyke")</w:t>
      </w:r>
    </w:p>
    <w:p w14:paraId="41C95FE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571DC5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color="Purple";</w:t>
      </w:r>
    </w:p>
    <w:p w14:paraId="5C1FD0B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B981DF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After("phase 2 infilling ditch 100")</w:t>
      </w:r>
    </w:p>
    <w:p w14:paraId="25C303E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57A312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R_Date("AA-31533", 1985, 45)</w:t>
      </w:r>
    </w:p>
    <w:p w14:paraId="7BBB81E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373364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longitude=-1.3382438;</w:t>
      </w:r>
    </w:p>
    <w:p w14:paraId="55F57CC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latitude=53.832833;</w:t>
      </w:r>
    </w:p>
    <w:p w14:paraId="45C0F9B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737F0D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82027E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Phase("phase 3 infilling recut")</w:t>
      </w:r>
    </w:p>
    <w:p w14:paraId="64A785A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9C0705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R_Date("AA-31532", 1730, 45)</w:t>
      </w:r>
    </w:p>
    <w:p w14:paraId="36A2139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2D76AB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longitude=-1.3382438;</w:t>
      </w:r>
    </w:p>
    <w:p w14:paraId="1D25D1E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latitude=53.832833;</w:t>
      </w:r>
    </w:p>
    <w:p w14:paraId="4EF2B2E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color="Purple";</w:t>
      </w:r>
    </w:p>
    <w:p w14:paraId="4FC6684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99AC77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R_Date("AA-31534", 1745, 45)</w:t>
      </w:r>
    </w:p>
    <w:p w14:paraId="11E2835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9D4433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longitude=-1.3382438;</w:t>
      </w:r>
    </w:p>
    <w:p w14:paraId="1F22924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latitude=53.832833;</w:t>
      </w:r>
    </w:p>
    <w:p w14:paraId="0C539C9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color="Purple";</w:t>
      </w:r>
    </w:p>
    <w:p w14:paraId="7EAA458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53A70F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E0C5F4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BAF7BA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Phase("South Dyke Site 20_4 Asselby to Pannal")</w:t>
      </w:r>
    </w:p>
    <w:p w14:paraId="6626DE1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C22722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Date("=start_phase_2_Site_20_4_West_South_Dyke")</w:t>
      </w:r>
    </w:p>
    <w:p w14:paraId="5081B6D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B50B91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color="Purple";</w:t>
      </w:r>
    </w:p>
    <w:p w14:paraId="02D87BE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lastRenderedPageBreak/>
        <w:t xml:space="preserve">        longitude=-1.3276599;</w:t>
      </w:r>
    </w:p>
    <w:p w14:paraId="4616CFC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latitude=53.833358;</w:t>
      </w:r>
    </w:p>
    <w:p w14:paraId="742E8E6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919758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Date("=end_phase_2_Site_20_4_West_South_Dyke")</w:t>
      </w:r>
    </w:p>
    <w:p w14:paraId="20BECF2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31CEDF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color="Purple";</w:t>
      </w:r>
    </w:p>
    <w:p w14:paraId="17E219C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longitude=-1.3276599;</w:t>
      </w:r>
    </w:p>
    <w:p w14:paraId="580413E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latitude=53.833358;</w:t>
      </w:r>
    </w:p>
    <w:p w14:paraId="2F7D581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6AA5BC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08EC15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F9B484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Sequence()</w:t>
      </w:r>
    </w:p>
    <w:p w14:paraId="033064F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29E64A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Boundary("start_Grims_Ditch")</w:t>
      </w:r>
    </w:p>
    <w:p w14:paraId="4188E78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C26730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longitude=-1.4320243;</w:t>
      </w:r>
    </w:p>
    <w:p w14:paraId="2A1745E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latitude=53.774441;</w:t>
      </w:r>
    </w:p>
    <w:p w14:paraId="59E1ACD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color="Purple";</w:t>
      </w:r>
    </w:p>
    <w:p w14:paraId="41B1CDD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D31867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w:t>
      </w:r>
    </w:p>
    <w:p w14:paraId="5001791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39082E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Phase("Grims Ditch North")</w:t>
      </w:r>
    </w:p>
    <w:p w14:paraId="39FC018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3D2CDA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Phase("primary fill")</w:t>
      </w:r>
    </w:p>
    <w:p w14:paraId="1927D84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8A020F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R_Date("AA-25739", 1810, 45)</w:t>
      </w:r>
    </w:p>
    <w:p w14:paraId="221E488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ED21D5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color="Purple";</w:t>
      </w:r>
    </w:p>
    <w:p w14:paraId="5DBD785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8BD74E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73A5B3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4CB428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Sequence("Grims Ditch South")</w:t>
      </w:r>
    </w:p>
    <w:p w14:paraId="04C2EE5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53E17C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Phase("context 3019")</w:t>
      </w:r>
    </w:p>
    <w:p w14:paraId="7A242D5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8ED992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R_Date("AA-31524", 1125, 50)</w:t>
      </w:r>
    </w:p>
    <w:p w14:paraId="2E19994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71A1B6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Outlier();</w:t>
      </w:r>
    </w:p>
    <w:p w14:paraId="2F99F36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01B2D4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After()</w:t>
      </w:r>
    </w:p>
    <w:p w14:paraId="6DA4D07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6DF212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R_Date("AA-33131", 2430, 50);</w:t>
      </w:r>
    </w:p>
    <w:p w14:paraId="1906C10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3284C2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BFDBAB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Phase("context 3020")</w:t>
      </w:r>
    </w:p>
    <w:p w14:paraId="3FF032A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CD4116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lastRenderedPageBreak/>
        <w:t xml:space="preserve">         R_Date("AA-31525", 2440, 50)</w:t>
      </w:r>
    </w:p>
    <w:p w14:paraId="6EAC62F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65ED50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color="Purple";</w:t>
      </w:r>
    </w:p>
    <w:p w14:paraId="5F1F929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9484A6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55C3D0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After("context 3022")</w:t>
      </w:r>
    </w:p>
    <w:p w14:paraId="7E9EBC1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AA2AA2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R_Date("AA-32349", 1850, 50)</w:t>
      </w:r>
    </w:p>
    <w:p w14:paraId="3D6768E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32F1BC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148DF2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3A4E64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823243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730F89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Boundary("end_Grims_Ditch")</w:t>
      </w:r>
    </w:p>
    <w:p w14:paraId="7CBCC16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055118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longitude=-1.4320243;</w:t>
      </w:r>
    </w:p>
    <w:p w14:paraId="0A8EDC1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latitude=53.774441;</w:t>
      </w:r>
    </w:p>
    <w:p w14:paraId="259E02B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color="Purple";</w:t>
      </w:r>
    </w:p>
    <w:p w14:paraId="39DA442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576403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489B3C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Span("duration_linear_earth_work")</w:t>
      </w:r>
    </w:p>
    <w:p w14:paraId="51C3A00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8E0181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color="Purple";</w:t>
      </w:r>
    </w:p>
    <w:p w14:paraId="280936D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489EC6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First("first_linear_earth_work")</w:t>
      </w:r>
    </w:p>
    <w:p w14:paraId="3A3F603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C5B29A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color="Purple";</w:t>
      </w:r>
    </w:p>
    <w:p w14:paraId="40598EF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6CE3C0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Last("last_linear_earth_work")</w:t>
      </w:r>
    </w:p>
    <w:p w14:paraId="70E2798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B5D938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color="Purple";</w:t>
      </w:r>
    </w:p>
    <w:p w14:paraId="0FF1673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B11027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698818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Phase("ditches")</w:t>
      </w:r>
    </w:p>
    <w:p w14:paraId="73ACBF0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52A2E5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Phase("Pinfold Lane")</w:t>
      </w:r>
    </w:p>
    <w:p w14:paraId="7E417B2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11D768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Phase("TAQ for linears [1040] and [1042]")</w:t>
      </w:r>
    </w:p>
    <w:p w14:paraId="525A103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42CAD4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R_Date("Beta-417396", 2050, 30);</w:t>
      </w:r>
    </w:p>
    <w:p w14:paraId="210139F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7198E2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A6F245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Phase("South Killingholme, Heron Renewable Energy Plant")</w:t>
      </w:r>
    </w:p>
    <w:p w14:paraId="54D203F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7EEAC7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R_Date("SUERC-26235", 3745, 30)</w:t>
      </w:r>
    </w:p>
    <w:p w14:paraId="3A5C132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95672A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lastRenderedPageBreak/>
        <w:t xml:space="preserve">       Outlier();</w:t>
      </w:r>
    </w:p>
    <w:p w14:paraId="047AAF6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latitude=53.634968;</w:t>
      </w:r>
    </w:p>
    <w:p w14:paraId="71A7671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longitude=-0.22290312;</w:t>
      </w:r>
    </w:p>
    <w:p w14:paraId="3E29EBE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94C49D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EB9DB8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Phase("Site SPE5, Easington to Paull gas pipeline")</w:t>
      </w:r>
    </w:p>
    <w:p w14:paraId="2B26BD4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83734D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Phase("gully 5111")</w:t>
      </w:r>
    </w:p>
    <w:p w14:paraId="48F2E7D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9B5AEE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R_Date("SUERC-35046", 2015, 35)</w:t>
      </w:r>
    </w:p>
    <w:p w14:paraId="3A038E7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57C333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latitude=53.658453;</w:t>
      </w:r>
    </w:p>
    <w:p w14:paraId="78C54DE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longitude=0.024770068;</w:t>
      </w:r>
    </w:p>
    <w:p w14:paraId="444A3BA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color="Magenta";</w:t>
      </w:r>
    </w:p>
    <w:p w14:paraId="6EDE8FF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B46CA7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5D1B39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8E252B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Phase("Tr50 Area 11")</w:t>
      </w:r>
    </w:p>
    <w:p w14:paraId="0D8AE65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4B30DC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R_Date("SUERC-34157", 2050, 30)</w:t>
      </w:r>
    </w:p>
    <w:p w14:paraId="0424E01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5B5A6C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color="Magenta";</w:t>
      </w:r>
    </w:p>
    <w:p w14:paraId="74CCD52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longitude=-1.4041824;</w:t>
      </w:r>
    </w:p>
    <w:p w14:paraId="7119E20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latitude=53.875026;</w:t>
      </w:r>
    </w:p>
    <w:p w14:paraId="09001A0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3F44EE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E838FC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Phase("Swillington_Common_ditch")</w:t>
      </w:r>
    </w:p>
    <w:p w14:paraId="0830281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A7F409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Date("=AA-31503")</w:t>
      </w:r>
    </w:p>
    <w:p w14:paraId="3EDEB8B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16099E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longitude=-1.4292073;</w:t>
      </w:r>
    </w:p>
    <w:p w14:paraId="71FDC5F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latitude=53.791955;</w:t>
      </w:r>
    </w:p>
    <w:p w14:paraId="2FA1007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color="Magenta";</w:t>
      </w:r>
    </w:p>
    <w:p w14:paraId="4E9B587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89D2CB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Date("=AA-32014")</w:t>
      </w:r>
    </w:p>
    <w:p w14:paraId="00C9226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F398C8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longitude=-1.4292073;</w:t>
      </w:r>
    </w:p>
    <w:p w14:paraId="1DD1F3D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latitude=53.791955;</w:t>
      </w:r>
    </w:p>
    <w:p w14:paraId="1A842C4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color="Magenta";</w:t>
      </w:r>
    </w:p>
    <w:p w14:paraId="5BA3DAA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808860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A0B4F7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Phase("Goldthorpe ditches")</w:t>
      </w:r>
    </w:p>
    <w:p w14:paraId="5EF4E25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39C40C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Date("=SUERC-48114")</w:t>
      </w:r>
    </w:p>
    <w:p w14:paraId="4C6EFBD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8BF912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longitude=-1.3271909;</w:t>
      </w:r>
    </w:p>
    <w:p w14:paraId="4830C4F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lastRenderedPageBreak/>
        <w:t xml:space="preserve">       latitude=53.526270;</w:t>
      </w:r>
    </w:p>
    <w:p w14:paraId="1201D16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color="Magenta";</w:t>
      </w:r>
    </w:p>
    <w:p w14:paraId="6ACA94A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8B50A9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Date("=SUERC-48120")</w:t>
      </w:r>
    </w:p>
    <w:p w14:paraId="5464AA9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4F1F57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longitude=-1.3271909;</w:t>
      </w:r>
    </w:p>
    <w:p w14:paraId="4162CB6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latitude=53.526270;</w:t>
      </w:r>
    </w:p>
    <w:p w14:paraId="0622A50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color="Magenta";</w:t>
      </w:r>
    </w:p>
    <w:p w14:paraId="7A210F1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14D15F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5505D2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Phase("site 17_3_Asselby_Pannal droveway")</w:t>
      </w:r>
    </w:p>
    <w:p w14:paraId="5712726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9BB3C4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Date("=SUERC-34011")</w:t>
      </w:r>
    </w:p>
    <w:p w14:paraId="1F040A0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9012B7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longitude=-1.2315417;</w:t>
      </w:r>
    </w:p>
    <w:p w14:paraId="3CED89A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latitude=53.808172;</w:t>
      </w:r>
    </w:p>
    <w:p w14:paraId="7FC6138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color="Magenta";</w:t>
      </w:r>
    </w:p>
    <w:p w14:paraId="6CE8B9D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72DB71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Date("=SUERC-34012")</w:t>
      </w:r>
    </w:p>
    <w:p w14:paraId="6FD57BF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C019CA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longitude=-1.2315417;</w:t>
      </w:r>
    </w:p>
    <w:p w14:paraId="14E4930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latitude=53.808172;</w:t>
      </w:r>
    </w:p>
    <w:p w14:paraId="1FEA63D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color="Magenta";</w:t>
      </w:r>
    </w:p>
    <w:p w14:paraId="7E0419B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E5ABA8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9B2801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Phase("South_Hill_Easington_Salt_End")</w:t>
      </w:r>
    </w:p>
    <w:p w14:paraId="4FE800D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2750AE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Phase("drainage ditch [14669]")</w:t>
      </w:r>
    </w:p>
    <w:p w14:paraId="2F300EB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1B26C2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Phase("context 147572")</w:t>
      </w:r>
    </w:p>
    <w:p w14:paraId="14EC324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4513E9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R_Date("UBA-31837", 973, 35)</w:t>
      </w:r>
    </w:p>
    <w:p w14:paraId="7BDAB8D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0F1DA5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longitude=-0.19091435;</w:t>
      </w:r>
    </w:p>
    <w:p w14:paraId="2952D59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latitude=53.710899;</w:t>
      </w:r>
    </w:p>
    <w:p w14:paraId="69D7BC7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color="Magenta";</w:t>
      </w:r>
    </w:p>
    <w:p w14:paraId="14671D0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2D1FEB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R_Date("UBA-31838", 1263, 31)</w:t>
      </w:r>
    </w:p>
    <w:p w14:paraId="5D25BCD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BCBA3A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longitude=-0.19091435;</w:t>
      </w:r>
    </w:p>
    <w:p w14:paraId="1E524C6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latitude=53.710899;</w:t>
      </w:r>
    </w:p>
    <w:p w14:paraId="564A0C9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color="Magenta";</w:t>
      </w:r>
    </w:p>
    <w:p w14:paraId="71D202C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0C0704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1A0C07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Phase("context 147620")</w:t>
      </w:r>
    </w:p>
    <w:p w14:paraId="5F05740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F41B4C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lastRenderedPageBreak/>
        <w:t xml:space="preserve">        R_Date("SUERC-67543", 1136, 31)</w:t>
      </w:r>
    </w:p>
    <w:p w14:paraId="46C0BD3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B26A92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longitude=-0.19091435;</w:t>
      </w:r>
    </w:p>
    <w:p w14:paraId="45356C9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latitude=53.710899;</w:t>
      </w:r>
    </w:p>
    <w:p w14:paraId="2D944BF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color="Magenta";</w:t>
      </w:r>
    </w:p>
    <w:p w14:paraId="2D329AB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9665ED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750F0F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739EB0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3FB6D6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Phase("Sewerby Cottage")</w:t>
      </w:r>
    </w:p>
    <w:p w14:paraId="1FA1B34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968A6D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Phase("fill of gully 1521")</w:t>
      </w:r>
    </w:p>
    <w:p w14:paraId="5ED4F7A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B2D4C9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R_Date("OxA-11536", 336, 32)</w:t>
      </w:r>
    </w:p>
    <w:p w14:paraId="03E0C41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0CF111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longitude=-0.18913424;</w:t>
      </w:r>
    </w:p>
    <w:p w14:paraId="02CEEFA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latitude=54.104148;</w:t>
      </w:r>
    </w:p>
    <w:p w14:paraId="57CBB24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color="Magenta";</w:t>
      </w:r>
    </w:p>
    <w:p w14:paraId="3C832FE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FD08C4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EA33D5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Phase("fill of gully 1564")</w:t>
      </w:r>
    </w:p>
    <w:p w14:paraId="6775048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F3A90C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R_Date("OxA-11535", 93, 32)</w:t>
      </w:r>
    </w:p>
    <w:p w14:paraId="54D1A3F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98C545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Outlier();</w:t>
      </w:r>
    </w:p>
    <w:p w14:paraId="678C28A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7007E7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9004F0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BE3C6E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Phase("Easington to Paull gas pipeline SPE10")</w:t>
      </w:r>
    </w:p>
    <w:p w14:paraId="4C52A18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90C6DF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Phase("'Antenna' ditch 10275")</w:t>
      </w:r>
    </w:p>
    <w:p w14:paraId="0CE2C0F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210CA3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R_Date("SUERC-35062", 540, 35)</w:t>
      </w:r>
    </w:p>
    <w:p w14:paraId="0929C88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2FF310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longitude=-0.015385205;</w:t>
      </w:r>
    </w:p>
    <w:p w14:paraId="3308735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latitude=53.673509;</w:t>
      </w:r>
    </w:p>
    <w:p w14:paraId="663CD6D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color="Magenta";</w:t>
      </w:r>
    </w:p>
    <w:p w14:paraId="470B164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F636F2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4ABE33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Phase("'antenna' ditch 10325")</w:t>
      </w:r>
    </w:p>
    <w:p w14:paraId="013889B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10868D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R_Date("SUERC-35063", 2205, 35)</w:t>
      </w:r>
    </w:p>
    <w:p w14:paraId="6AAA791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8F33D5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longitude=-0.015385205;</w:t>
      </w:r>
    </w:p>
    <w:p w14:paraId="16852D5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latitude=53.673509;</w:t>
      </w:r>
    </w:p>
    <w:p w14:paraId="0E292A5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color="Magenta";</w:t>
      </w:r>
    </w:p>
    <w:p w14:paraId="5C49126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lastRenderedPageBreak/>
        <w:t xml:space="preserve">       };</w:t>
      </w:r>
    </w:p>
    <w:p w14:paraId="7A5312D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006A8C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A84EE9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Phase("Easington to Paull gas pipeline SPE11")</w:t>
      </w:r>
    </w:p>
    <w:p w14:paraId="58C322E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11FBDE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Phase("drainage ditch 13290")</w:t>
      </w:r>
    </w:p>
    <w:p w14:paraId="49C6398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4993F9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R_Date("SUERC-35064", 965, 35)</w:t>
      </w:r>
    </w:p>
    <w:p w14:paraId="1628638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67E572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longitude=-0.20164851;</w:t>
      </w:r>
    </w:p>
    <w:p w14:paraId="57E266B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latitude=53.707914;</w:t>
      </w:r>
    </w:p>
    <w:p w14:paraId="238B0B0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color="Magenta";</w:t>
      </w:r>
    </w:p>
    <w:p w14:paraId="28335DF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5A7C23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FD18AE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4CA5CC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Phase("Easington to Paull gas pipeline SPE6")</w:t>
      </w:r>
    </w:p>
    <w:p w14:paraId="2255A26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A44CD3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Phase("drainage ditch 6031")</w:t>
      </w:r>
    </w:p>
    <w:p w14:paraId="4C80C75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36C15B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R_Date("SUERC-35052", 2195, 35)</w:t>
      </w:r>
    </w:p>
    <w:p w14:paraId="648A07C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E58AE7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longitude=0.0054522883;</w:t>
      </w:r>
    </w:p>
    <w:p w14:paraId="4B29D0E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latitude=53.665970;</w:t>
      </w:r>
    </w:p>
    <w:p w14:paraId="1E40780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color="Magenta";</w:t>
      </w:r>
    </w:p>
    <w:p w14:paraId="2A486D6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79A7E6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CF0422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825F0D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Phase("Timberland, Scunthorpe")</w:t>
      </w:r>
    </w:p>
    <w:p w14:paraId="12951D7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D97D19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Phase("ditch 1")</w:t>
      </w:r>
    </w:p>
    <w:p w14:paraId="444F8D2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AE602B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Date("=SUERC-20586")</w:t>
      </w:r>
    </w:p>
    <w:p w14:paraId="25038E5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477466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longitude=-0.62922939;</w:t>
      </w:r>
    </w:p>
    <w:p w14:paraId="3ED42E1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latitude=53.558060;</w:t>
      </w:r>
    </w:p>
    <w:p w14:paraId="6CF7FD7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color="Magenta";</w:t>
      </w:r>
    </w:p>
    <w:p w14:paraId="00C2CBE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C14BCC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29AD4B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8DE6AA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Phase("Tr10b_Asselby_Pannal")</w:t>
      </w:r>
    </w:p>
    <w:p w14:paraId="27AE9F8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129BDA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Phase("ditch 1173")</w:t>
      </w:r>
    </w:p>
    <w:p w14:paraId="695C91F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F57BD4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R_Date("SUERC-33990", 140, 30)</w:t>
      </w:r>
    </w:p>
    <w:p w14:paraId="0404B71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3EFC71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Outlier();</w:t>
      </w:r>
    </w:p>
    <w:p w14:paraId="60B594D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lastRenderedPageBreak/>
        <w:t xml:space="preserve">       };</w:t>
      </w:r>
    </w:p>
    <w:p w14:paraId="311D0ED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R_Date("SUERC-33991", 90, 30)</w:t>
      </w:r>
    </w:p>
    <w:p w14:paraId="42CF5A8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7D0894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Outlier();</w:t>
      </w:r>
    </w:p>
    <w:p w14:paraId="062FC81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21B8C3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5DE275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698120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Span("duration_ditches")</w:t>
      </w:r>
    </w:p>
    <w:p w14:paraId="22F8F6E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423E92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color="Magenta";</w:t>
      </w:r>
    </w:p>
    <w:p w14:paraId="30B39D9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5B0597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First("first_ditches")</w:t>
      </w:r>
    </w:p>
    <w:p w14:paraId="0965980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98718F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color="Magenta";</w:t>
      </w:r>
    </w:p>
    <w:p w14:paraId="6ED4B6C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175F43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Last("last_ditches")</w:t>
      </w:r>
    </w:p>
    <w:p w14:paraId="552609A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F4CAC9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color="Magenta";</w:t>
      </w:r>
    </w:p>
    <w:p w14:paraId="2B854EA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4265E6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F00DFE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Phase("trackway_droveway")</w:t>
      </w:r>
    </w:p>
    <w:p w14:paraId="1F99664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AF5535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Phase("Doncaster Road, South Elmsall, Site FLD")</w:t>
      </w:r>
    </w:p>
    <w:p w14:paraId="108BD8A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003252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R_Date("AA-25494", 1110, 50)</w:t>
      </w:r>
    </w:p>
    <w:p w14:paraId="73B63D7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161ADD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color="Tan";</w:t>
      </w:r>
    </w:p>
    <w:p w14:paraId="0B56EB3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longitude=-1.2640407;</w:t>
      </w:r>
    </w:p>
    <w:p w14:paraId="208B971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latitude=53.601402;</w:t>
      </w:r>
    </w:p>
    <w:p w14:paraId="262F567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114232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C94D9B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Phase("Landeled Receiving Facilities trackway")</w:t>
      </w:r>
    </w:p>
    <w:p w14:paraId="75723AA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A41A60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R_Date("Beta-217176", 2160, 40)</w:t>
      </w:r>
    </w:p>
    <w:p w14:paraId="038B811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9E4E0D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color="Tan";</w:t>
      </w:r>
    </w:p>
    <w:p w14:paraId="7C9297D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longitude=0.11091755;</w:t>
      </w:r>
    </w:p>
    <w:p w14:paraId="1ED8A12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latitude=53.656066;</w:t>
      </w:r>
    </w:p>
    <w:p w14:paraId="77AAFA8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55B0BE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0E5642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Phase("Site 26_3 Asselby to Pannal droveway")</w:t>
      </w:r>
    </w:p>
    <w:p w14:paraId="3B3F288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1024AB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R_Date("SUERC-34122", 2215, 30)</w:t>
      </w:r>
    </w:p>
    <w:p w14:paraId="4FF809A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996D24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color="Tan";</w:t>
      </w:r>
    </w:p>
    <w:p w14:paraId="2A0D390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longitude=-1.4159465;</w:t>
      </w:r>
    </w:p>
    <w:p w14:paraId="585239A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lastRenderedPageBreak/>
        <w:t xml:space="preserve">       latitude=53.894193;</w:t>
      </w:r>
    </w:p>
    <w:p w14:paraId="6579BF2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AA67FE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R_Date("SUERC-34123", 2235, 30)</w:t>
      </w:r>
    </w:p>
    <w:p w14:paraId="308580C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CA9630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color="Tan";</w:t>
      </w:r>
    </w:p>
    <w:p w14:paraId="5948C12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longitude=-1.4159465;</w:t>
      </w:r>
    </w:p>
    <w:p w14:paraId="57261B0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latitude=53.894193;</w:t>
      </w:r>
    </w:p>
    <w:p w14:paraId="6BE7C80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5F2021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0464FA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Phase("Site BS13 Beverley Southern Relief Road northern extent of trackway")</w:t>
      </w:r>
    </w:p>
    <w:p w14:paraId="446B38E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071B67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R_Date("SUERC-56952", 3332, 28)</w:t>
      </w:r>
    </w:p>
    <w:p w14:paraId="05723CA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A8D1CA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Outlier();</w:t>
      </w:r>
    </w:p>
    <w:p w14:paraId="6290C13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longitude=-0.42146150;</w:t>
      </w:r>
    </w:p>
    <w:p w14:paraId="6650CAD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latitude=53.826072;</w:t>
      </w:r>
    </w:p>
    <w:p w14:paraId="4483A4D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9572E5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09A54F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Phase("Timberland")</w:t>
      </w:r>
    </w:p>
    <w:p w14:paraId="6BBB586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D3A85C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Phase("TPQ ditch 3")</w:t>
      </w:r>
    </w:p>
    <w:p w14:paraId="192B564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E9A792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Date("=TPQ_trackway_ditch_3")</w:t>
      </w:r>
    </w:p>
    <w:p w14:paraId="7725A07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9898E8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color="Tan";</w:t>
      </w:r>
    </w:p>
    <w:p w14:paraId="2D2EC6B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longitude=-0.62922939;</w:t>
      </w:r>
    </w:p>
    <w:p w14:paraId="768A07F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latitude=53.558060;</w:t>
      </w:r>
    </w:p>
    <w:p w14:paraId="28604C0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1514C2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6E298E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E10CCF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Phase("Swillington_Common_trackway")</w:t>
      </w:r>
    </w:p>
    <w:p w14:paraId="159484C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DB6F77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Date("=AA-31505")</w:t>
      </w:r>
    </w:p>
    <w:p w14:paraId="6F41B33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685AE1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color="Tan";</w:t>
      </w:r>
    </w:p>
    <w:p w14:paraId="117438C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longitude=-1.4292073;</w:t>
      </w:r>
    </w:p>
    <w:p w14:paraId="32B2889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latitude=53.791955;</w:t>
      </w:r>
    </w:p>
    <w:p w14:paraId="062E534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A3DCFD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Date("=AA-31495")</w:t>
      </w:r>
    </w:p>
    <w:p w14:paraId="705C41E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E5914F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color="Tan";</w:t>
      </w:r>
    </w:p>
    <w:p w14:paraId="5A86C7E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longitude=-1.4292073;</w:t>
      </w:r>
    </w:p>
    <w:p w14:paraId="7FB0109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latitude=53.791955;</w:t>
      </w:r>
    </w:p>
    <w:p w14:paraId="2079F7C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22375A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565FBF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Span("duration_track_droveway")</w:t>
      </w:r>
    </w:p>
    <w:p w14:paraId="547EDF5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lastRenderedPageBreak/>
        <w:t xml:space="preserve">     {</w:t>
      </w:r>
    </w:p>
    <w:p w14:paraId="224BAD9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color="Tan";</w:t>
      </w:r>
    </w:p>
    <w:p w14:paraId="4C4FDD5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EEB17C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First("first_trackway")</w:t>
      </w:r>
    </w:p>
    <w:p w14:paraId="0BFB86C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B6E728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color="Tan";</w:t>
      </w:r>
    </w:p>
    <w:p w14:paraId="672DB1D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F0D43E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Last("last_trackway")</w:t>
      </w:r>
    </w:p>
    <w:p w14:paraId="1AF3B05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1C1D4C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color="Tan";</w:t>
      </w:r>
    </w:p>
    <w:p w14:paraId="540B91F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AEC27E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0C4452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Phase("settlement_enclosure")</w:t>
      </w:r>
    </w:p>
    <w:p w14:paraId="749CC5E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D60EA4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Phase("Aldborough_Gas_Storage_Facility")</w:t>
      </w:r>
    </w:p>
    <w:p w14:paraId="4A07E0C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B474DB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Sequence("enclosure boundary ditch [2187] ")</w:t>
      </w:r>
    </w:p>
    <w:p w14:paraId="697C74D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69C1BE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Phase("primary fill")</w:t>
      </w:r>
    </w:p>
    <w:p w14:paraId="0DE729B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837045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R_Date("Beta-237359", 1800, 40)</w:t>
      </w:r>
    </w:p>
    <w:p w14:paraId="71ADD79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5359EC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color="Grey";</w:t>
      </w:r>
    </w:p>
    <w:p w14:paraId="651995D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196D0A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1D00F5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Phase("secondary fill")</w:t>
      </w:r>
    </w:p>
    <w:p w14:paraId="15E9EAB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9DEC52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R_Date("Beta-237358", 1800, 40)</w:t>
      </w:r>
    </w:p>
    <w:p w14:paraId="023E2C0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62AFD1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color="Grey";</w:t>
      </w:r>
    </w:p>
    <w:p w14:paraId="5A3CA70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3E0036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3EF035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360360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Phase("enclosure boundary ditch [2107]")</w:t>
      </w:r>
    </w:p>
    <w:p w14:paraId="3D04F24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1CF317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R_Date("Beta-237357", 1990, 40)</w:t>
      </w:r>
    </w:p>
    <w:p w14:paraId="04A9410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C30761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color="Grey";</w:t>
      </w:r>
    </w:p>
    <w:p w14:paraId="1A30662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DCBF49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473C39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First("first_Aldborough_Gas_Storage_Facility")</w:t>
      </w:r>
    </w:p>
    <w:p w14:paraId="082427B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E1379F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longitude=-0.088823695;</w:t>
      </w:r>
    </w:p>
    <w:p w14:paraId="7C3B735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latitude=53.813592;</w:t>
      </w:r>
    </w:p>
    <w:p w14:paraId="0FC5A74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color="Grey";</w:t>
      </w:r>
    </w:p>
    <w:p w14:paraId="2CAE34D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22D055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lastRenderedPageBreak/>
        <w:t xml:space="preserve">      Last("last_Aldborough_Gas_Storage_Facility")</w:t>
      </w:r>
    </w:p>
    <w:p w14:paraId="043315D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6DA22F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longitude=-0.088823695;</w:t>
      </w:r>
    </w:p>
    <w:p w14:paraId="697C1E3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latitude=53.813592;</w:t>
      </w:r>
    </w:p>
    <w:p w14:paraId="59A1196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color="Grey";</w:t>
      </w:r>
    </w:p>
    <w:p w14:paraId="1459297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B987CE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3FD102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Phase("Balby_Carr")</w:t>
      </w:r>
    </w:p>
    <w:p w14:paraId="7E6248C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B8F614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Date("=SUERC-63698")</w:t>
      </w:r>
    </w:p>
    <w:p w14:paraId="66947A7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92A5F7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color="Grey";</w:t>
      </w:r>
    </w:p>
    <w:p w14:paraId="199C982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longitude=-1.1199157;</w:t>
      </w:r>
    </w:p>
    <w:p w14:paraId="278677D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latitude=53.497599;</w:t>
      </w:r>
    </w:p>
    <w:p w14:paraId="6CB08B9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BE7C57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Date("=SUERC-14609")</w:t>
      </w:r>
    </w:p>
    <w:p w14:paraId="158F6DA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A6D759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color="Grey";</w:t>
      </w:r>
    </w:p>
    <w:p w14:paraId="1444A28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longitude=-1.1199157;</w:t>
      </w:r>
    </w:p>
    <w:p w14:paraId="281C073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latitude=53.497599;</w:t>
      </w:r>
    </w:p>
    <w:p w14:paraId="564E5BB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72264C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Date("=SUERC-14708")</w:t>
      </w:r>
    </w:p>
    <w:p w14:paraId="1D8147E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3B0AE2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color="Grey";</w:t>
      </w:r>
    </w:p>
    <w:p w14:paraId="2C1504D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longitude=-1.1199157;</w:t>
      </w:r>
    </w:p>
    <w:p w14:paraId="3D66EE8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latitude=53.497599;</w:t>
      </w:r>
    </w:p>
    <w:p w14:paraId="30D90BF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1AC6CD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Date("=SUERC-14707")</w:t>
      </w:r>
    </w:p>
    <w:p w14:paraId="1ED8BF8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C38CA8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color="Grey";</w:t>
      </w:r>
    </w:p>
    <w:p w14:paraId="29BE7C2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longitude=-1.1199157;</w:t>
      </w:r>
    </w:p>
    <w:p w14:paraId="0BACC4C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latitude=53.497599;</w:t>
      </w:r>
    </w:p>
    <w:p w14:paraId="7E06928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D30761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Date("=SUERC-14709")</w:t>
      </w:r>
    </w:p>
    <w:p w14:paraId="272F7F5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433FEE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color="Grey";</w:t>
      </w:r>
    </w:p>
    <w:p w14:paraId="39C77BE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longitude=-1.1199157;</w:t>
      </w:r>
    </w:p>
    <w:p w14:paraId="34EA04E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latitude=53.497599;</w:t>
      </w:r>
    </w:p>
    <w:p w14:paraId="10CB92B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CC7A30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1C5769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Phase("Elton on the Hill ?settlement enclosure ditch [29] area 2")</w:t>
      </w:r>
    </w:p>
    <w:p w14:paraId="4F636A3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3EF181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R_Date("SUERC-61191", 2307, 32)</w:t>
      </w:r>
    </w:p>
    <w:p w14:paraId="767B650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6E0568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color="Gray";</w:t>
      </w:r>
    </w:p>
    <w:p w14:paraId="1764328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longitude=-0.85548931;</w:t>
      </w:r>
    </w:p>
    <w:p w14:paraId="79F2B1B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lastRenderedPageBreak/>
        <w:t xml:space="preserve">       latitude=52.947370;</w:t>
      </w:r>
    </w:p>
    <w:p w14:paraId="6E98A96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1A87C7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7BB87D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Span("duration_settlement_enclosure")</w:t>
      </w:r>
    </w:p>
    <w:p w14:paraId="20564BB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9A4AAA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color="Gray";</w:t>
      </w:r>
    </w:p>
    <w:p w14:paraId="2D34122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1A9263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First("first_settlement_enclosure")</w:t>
      </w:r>
    </w:p>
    <w:p w14:paraId="112B700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A75C64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color="Grey";</w:t>
      </w:r>
    </w:p>
    <w:p w14:paraId="2343CCA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B0E49F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Last("last_settlement_enclosure")</w:t>
      </w:r>
    </w:p>
    <w:p w14:paraId="6E37ED1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28F179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color="Grey";</w:t>
      </w:r>
    </w:p>
    <w:p w14:paraId="768806E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B7D445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FB3FD5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70B123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Boundary("Mid_End_Dividing_the_Land")</w:t>
      </w:r>
    </w:p>
    <w:p w14:paraId="2EC62AD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366145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Transition("Duration_End_Dividing_the_Land");</w:t>
      </w:r>
    </w:p>
    <w:p w14:paraId="7E26CA6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Start("Start_End_Dividing_the_Land");</w:t>
      </w:r>
    </w:p>
    <w:p w14:paraId="312EF2B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End("End_End_Dividing_the_Land");</w:t>
      </w:r>
    </w:p>
    <w:p w14:paraId="7121F32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E7AF4F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E1580A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Phase("Topham_Farm_Sykehouse_Barrier_Bank_Sykehouse_Doncaster")</w:t>
      </w:r>
    </w:p>
    <w:p w14:paraId="69F4577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DCD165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Sequence()</w:t>
      </w:r>
    </w:p>
    <w:p w14:paraId="1FDE45A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D2390F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Boundary("start_Topham_Farm_phase_1");</w:t>
      </w:r>
    </w:p>
    <w:p w14:paraId="487CC6B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Phase("Topham Farm phase 1")</w:t>
      </w:r>
    </w:p>
    <w:p w14:paraId="75DF5D4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50A32A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R_Date("AA-54316", 2000, 45);</w:t>
      </w:r>
    </w:p>
    <w:p w14:paraId="4345090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R_Date("AA-54317", 2030, 50);</w:t>
      </w:r>
    </w:p>
    <w:p w14:paraId="4A792B4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R_Date("AA-54320", 1955, 45);</w:t>
      </w:r>
    </w:p>
    <w:p w14:paraId="257D86A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Last("last_phase_1_TPQ_enclosure_B");</w:t>
      </w:r>
    </w:p>
    <w:p w14:paraId="5BA2876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53288F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Boundary("end_Topham_Farm_phase_1");</w:t>
      </w:r>
    </w:p>
    <w:p w14:paraId="7EBD24D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Boundary("start_Topham_Farm_phase_2");</w:t>
      </w:r>
    </w:p>
    <w:p w14:paraId="393A9C3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Phase("Topham Farm phase 2")</w:t>
      </w:r>
    </w:p>
    <w:p w14:paraId="1888345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C4D9EB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R_Date("AA-54318", 1880, 50);</w:t>
      </w:r>
    </w:p>
    <w:p w14:paraId="08CE9E8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R_Date("AA-54321", 1950, 50);</w:t>
      </w:r>
    </w:p>
    <w:p w14:paraId="79A4AF4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R_Date("AA-54322", 1965, 45);</w:t>
      </w:r>
    </w:p>
    <w:p w14:paraId="3DE4476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R_Date("AA-54319", 1990, 45);</w:t>
      </w:r>
    </w:p>
    <w:p w14:paraId="799303F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80C0F9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Boundary("end_Topham_Farm_phase_2");</w:t>
      </w:r>
    </w:p>
    <w:p w14:paraId="21C0080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lastRenderedPageBreak/>
        <w:t xml:space="preserve">   };</w:t>
      </w:r>
    </w:p>
    <w:p w14:paraId="5F00B00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86E2BA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Sequence()</w:t>
      </w:r>
    </w:p>
    <w:p w14:paraId="758D6C1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D78F16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Boundary("start_Timberland");</w:t>
      </w:r>
    </w:p>
    <w:p w14:paraId="33D1825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Phase("Timberland")</w:t>
      </w:r>
    </w:p>
    <w:p w14:paraId="0782047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1F33B2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Phase("ditch 1")</w:t>
      </w:r>
    </w:p>
    <w:p w14:paraId="0B3117C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56A8B4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R_Date("SUERC-20586", 2125, 35);</w:t>
      </w:r>
    </w:p>
    <w:p w14:paraId="136F10E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6E7E7D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Phase("gully 1007")</w:t>
      </w:r>
    </w:p>
    <w:p w14:paraId="29B654B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2DBAA2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R_Date("SUERC-20585", 160, 35)</w:t>
      </w:r>
    </w:p>
    <w:p w14:paraId="501B2ED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DE119C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Outlier();</w:t>
      </w:r>
    </w:p>
    <w:p w14:paraId="7FA6535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AD8E47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DC250D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Phase("structure Structure 7. TPQ trackway dich 3")</w:t>
      </w:r>
    </w:p>
    <w:p w14:paraId="02A3781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44297C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R_Date("SUERC-20587", 2165, 35);</w:t>
      </w:r>
    </w:p>
    <w:p w14:paraId="19C527C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Last("TPQ_trackway_ditch_3");</w:t>
      </w:r>
    </w:p>
    <w:p w14:paraId="3B92D0A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A5BAA0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997999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Boundary("end_Timberland");</w:t>
      </w:r>
    </w:p>
    <w:p w14:paraId="47EB88F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1F299F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Phase("Site 2 Asselby Pannal")</w:t>
      </w:r>
    </w:p>
    <w:p w14:paraId="4308721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60DB76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Sequence()</w:t>
      </w:r>
    </w:p>
    <w:p w14:paraId="47416BC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3D0226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Boundary("start_phase_1");</w:t>
      </w:r>
    </w:p>
    <w:p w14:paraId="52C3DDD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Phase("phase 1 pits TPQ enclosures")</w:t>
      </w:r>
    </w:p>
    <w:p w14:paraId="3F21A16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83A87C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Phase("pit 2466")</w:t>
      </w:r>
    </w:p>
    <w:p w14:paraId="4878759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0445C4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R_Date("SUERC-33892", 1690, 35);</w:t>
      </w:r>
    </w:p>
    <w:p w14:paraId="6994E6A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R_Date("SUERC-33896", 1735, 35);</w:t>
      </w:r>
    </w:p>
    <w:p w14:paraId="1060C2B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Last("last_TPQ_stock_enclosure");</w:t>
      </w:r>
    </w:p>
    <w:p w14:paraId="6B1A0B7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135D3A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905933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Boundary("end_phase_1");</w:t>
      </w:r>
    </w:p>
    <w:p w14:paraId="15ECC3B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71D72E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Sequence()</w:t>
      </w:r>
    </w:p>
    <w:p w14:paraId="7FCD50C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2A07B6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Boundary("start_phase_2_enclosures_site_2");</w:t>
      </w:r>
    </w:p>
    <w:p w14:paraId="61AAA5D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Phase("Phase 2")</w:t>
      </w:r>
    </w:p>
    <w:p w14:paraId="6AA8DBE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lastRenderedPageBreak/>
        <w:t xml:space="preserve">    {</w:t>
      </w:r>
    </w:p>
    <w:p w14:paraId="6B0949F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Phase("boundary ditch 2793")</w:t>
      </w:r>
    </w:p>
    <w:p w14:paraId="5E677E2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35F1D3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R_Date("SUERC-33985", 1745, 30);</w:t>
      </w:r>
    </w:p>
    <w:p w14:paraId="32EFD32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R_Date("SUERC-33989", 1880, 35);</w:t>
      </w:r>
    </w:p>
    <w:p w14:paraId="3583ECF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1266DE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Phase("enclosure ditch 12005")</w:t>
      </w:r>
    </w:p>
    <w:p w14:paraId="5A52731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816C44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R_Date("SUERC-33898", 1665, 35);</w:t>
      </w:r>
    </w:p>
    <w:p w14:paraId="0C73A53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B96F4C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Phase("enclosure ditch 2348")</w:t>
      </w:r>
    </w:p>
    <w:p w14:paraId="7938FAB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9F70D7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R_Date("SUERC-33980", 1730, 30);</w:t>
      </w:r>
    </w:p>
    <w:p w14:paraId="35CC065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R_Date("SUERC-33906", 1595, 35);</w:t>
      </w:r>
    </w:p>
    <w:p w14:paraId="6F1CF4D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4EA2B9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Phase("enclosure ditch 12039")</w:t>
      </w:r>
    </w:p>
    <w:p w14:paraId="6696CB9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20E5A1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R_Date("SUERC-33981", 1620, 30);</w:t>
      </w:r>
    </w:p>
    <w:p w14:paraId="3BA3219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R_Date("SUERC-33982", 1725, 30);</w:t>
      </w:r>
    </w:p>
    <w:p w14:paraId="7C4B58C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19A488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6DD225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Boundary("end_phase_2_enclosures_site_2");</w:t>
      </w:r>
    </w:p>
    <w:p w14:paraId="2C7BE9A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8BEA6E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Phase("phase 4 features")</w:t>
      </w:r>
    </w:p>
    <w:p w14:paraId="35157E2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49470C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Phase("phase 4 other features")</w:t>
      </w:r>
    </w:p>
    <w:p w14:paraId="1DB79CB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804268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Phase("posthole 2724")</w:t>
      </w:r>
    </w:p>
    <w:p w14:paraId="42478B5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DB8A70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R_Date("SUERC-33979", 1750, 30);</w:t>
      </w:r>
    </w:p>
    <w:p w14:paraId="3FED648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R_Date("SUERC-33902", 1745, 35);</w:t>
      </w:r>
    </w:p>
    <w:p w14:paraId="113681D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31FACB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Phase("posthole 2722")</w:t>
      </w:r>
    </w:p>
    <w:p w14:paraId="21317DE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2B82BB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R_Date("SUERC-33901", 1645, 35);</w:t>
      </w:r>
    </w:p>
    <w:p w14:paraId="6E70C2D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6EEE1D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Phase("posthole 2722")</w:t>
      </w:r>
    </w:p>
    <w:p w14:paraId="455B912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4DC9C7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R_Date("SUERC-34116", 1710, 30);</w:t>
      </w:r>
    </w:p>
    <w:p w14:paraId="7E6AB75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F08CDC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FCB8CF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Sequence()</w:t>
      </w:r>
    </w:p>
    <w:p w14:paraId="6EEC67C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E561B0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Boundary("start_phase_4_enclosures_site_2");</w:t>
      </w:r>
    </w:p>
    <w:p w14:paraId="4857BE6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Phase("phase 4 enclosures")</w:t>
      </w:r>
    </w:p>
    <w:p w14:paraId="692F32D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2BDD39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lastRenderedPageBreak/>
        <w:t xml:space="preserve">      Phase("enclosure ditch 2362")</w:t>
      </w:r>
    </w:p>
    <w:p w14:paraId="576A58B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5DB163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R_Date("SUERC-33983", 1780, 35);</w:t>
      </w:r>
    </w:p>
    <w:p w14:paraId="60EF0CD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R_Date("SUERC-33984", 1715, 30);</w:t>
      </w:r>
    </w:p>
    <w:p w14:paraId="4DCDB44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7891B5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Phase("pit 2714 infilling boundary ditch 2321")</w:t>
      </w:r>
    </w:p>
    <w:p w14:paraId="11EBEBB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2BED46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R_Date("SUERC-33899", 1750, 35);</w:t>
      </w:r>
    </w:p>
    <w:p w14:paraId="0DE63B3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R_Date("SUERC-33900", 1720, 35);</w:t>
      </w:r>
    </w:p>
    <w:p w14:paraId="547BA79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6D9458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84D985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Boundary("end_phase_4_enclosures_site_2");</w:t>
      </w:r>
    </w:p>
    <w:p w14:paraId="53DB5B2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1452E6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611FE9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B6079D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Sequence("Goldthrope")</w:t>
      </w:r>
    </w:p>
    <w:p w14:paraId="2F2DF8C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1ACD5F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Boundary("start_Goldthrope");</w:t>
      </w:r>
    </w:p>
    <w:p w14:paraId="2E98192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Phase("Goldthrope")</w:t>
      </w:r>
    </w:p>
    <w:p w14:paraId="1C09B32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B2AABA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Phase("corndrier 343")</w:t>
      </w:r>
    </w:p>
    <w:p w14:paraId="6F08AA6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A7EA8E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R_Date("SUERC-48116", 1646, 30);</w:t>
      </w:r>
    </w:p>
    <w:p w14:paraId="2822A4A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R_Date("SUERC-48117", 1565, 30);</w:t>
      </w:r>
    </w:p>
    <w:p w14:paraId="5412478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C4E986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Phase("corndrier 473")</w:t>
      </w:r>
    </w:p>
    <w:p w14:paraId="4E396E2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C4393A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R_Date("SUERC-48119", 1532, 30);</w:t>
      </w:r>
    </w:p>
    <w:p w14:paraId="1783499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2AA6E3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Sequence()</w:t>
      </w:r>
    </w:p>
    <w:p w14:paraId="7F51DC7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28471F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Phase("corner enclosure 519")</w:t>
      </w:r>
    </w:p>
    <w:p w14:paraId="2E14E06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1F0C64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R_Date("SUERC-48125", 1984, 30);</w:t>
      </w:r>
    </w:p>
    <w:p w14:paraId="3CF4596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515BD2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Phase("pit 529")</w:t>
      </w:r>
    </w:p>
    <w:p w14:paraId="2E07202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268F92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R_Date("SUERC-48126", 1502, 30);</w:t>
      </w:r>
    </w:p>
    <w:p w14:paraId="702AC1C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358D81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267D53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Phase("ditch 297 context 299")</w:t>
      </w:r>
    </w:p>
    <w:p w14:paraId="146C2C9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4F6CBD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R_Date("SUERC-48114", 1480, 30);</w:t>
      </w:r>
    </w:p>
    <w:p w14:paraId="5AF7833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47111E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Phase("ditch recut 484 main intersection")</w:t>
      </w:r>
    </w:p>
    <w:p w14:paraId="60C94EC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5DFB2B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lastRenderedPageBreak/>
        <w:t xml:space="preserve">     R_Date("SUERC-48120", 1507, 30);</w:t>
      </w:r>
    </w:p>
    <w:p w14:paraId="11D7AD1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A18DF7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741BF5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Boundary("end_Goldthrope");</w:t>
      </w:r>
    </w:p>
    <w:p w14:paraId="4055F75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CFDDDA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Sequence("Site 17_3_Asselby_Pannal")</w:t>
      </w:r>
    </w:p>
    <w:p w14:paraId="722D39D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C10D5B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Boundary("Start_phase_1_17_3");</w:t>
      </w:r>
    </w:p>
    <w:p w14:paraId="3CE34A1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Phase("phase 1 trackway_droveway")</w:t>
      </w:r>
    </w:p>
    <w:p w14:paraId="769EE75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91DE64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Phase("gully 8254")</w:t>
      </w:r>
    </w:p>
    <w:p w14:paraId="1B17D40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C2E377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R_Date("SUERC-34011", 2220, 35);</w:t>
      </w:r>
    </w:p>
    <w:p w14:paraId="14135E3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R_Date("SUERC-34012", 2285, 30);</w:t>
      </w:r>
    </w:p>
    <w:p w14:paraId="46118F6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AB6A00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B262F4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Boundary("end_phase_1_17_3");</w:t>
      </w:r>
    </w:p>
    <w:p w14:paraId="42F128A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Boundary("start_phase_2_17_3");</w:t>
      </w:r>
    </w:p>
    <w:p w14:paraId="38B1C21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Phase("phase 2 boundary ditch")</w:t>
      </w:r>
    </w:p>
    <w:p w14:paraId="1670FA3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73C4A2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Phase("gully 8261")</w:t>
      </w:r>
    </w:p>
    <w:p w14:paraId="2EF688A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2E51C2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R_Date("SUERC-34004", 2085, 30);</w:t>
      </w:r>
    </w:p>
    <w:p w14:paraId="6A75C17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R_Date("SUERC-34005", 2110, 30);</w:t>
      </w:r>
    </w:p>
    <w:p w14:paraId="428B95A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FF9BE1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AFEC46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Boundary("end_phase_2_17_3");</w:t>
      </w:r>
    </w:p>
    <w:p w14:paraId="0AC0D4D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Phase("phase 5")</w:t>
      </w:r>
    </w:p>
    <w:p w14:paraId="22B1416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525C57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Sequence("ditch 8271")</w:t>
      </w:r>
    </w:p>
    <w:p w14:paraId="1515F61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68DEA1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Phase("lower fill")</w:t>
      </w:r>
    </w:p>
    <w:p w14:paraId="0D59DD6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B90887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R_Date("SUERC-34013", 1075, 30)</w:t>
      </w:r>
    </w:p>
    <w:p w14:paraId="02D056B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D9A516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Outlier();</w:t>
      </w:r>
    </w:p>
    <w:p w14:paraId="7432212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22FD21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R_Date("SUERC-34014", 1155, 30)</w:t>
      </w:r>
    </w:p>
    <w:p w14:paraId="3F9C1AF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2C368A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Outlier();</w:t>
      </w:r>
    </w:p>
    <w:p w14:paraId="7D935A6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8FF61E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85ACD6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Phase("upper fill")</w:t>
      </w:r>
    </w:p>
    <w:p w14:paraId="6E85D78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FA964D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R_Date("SUERC-34009", 2140, 30)</w:t>
      </w:r>
    </w:p>
    <w:p w14:paraId="408DE15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E09EB7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lastRenderedPageBreak/>
        <w:t xml:space="preserve">       Outlier();</w:t>
      </w:r>
    </w:p>
    <w:p w14:paraId="7D9C1F6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96DC26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R_Date("SUERC-34010", 1845, 35)</w:t>
      </w:r>
    </w:p>
    <w:p w14:paraId="32C8D44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D85356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Outlier();</w:t>
      </w:r>
    </w:p>
    <w:p w14:paraId="5A5DDF4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E4B3EC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7B3EA3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C2C902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4A3EC8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FB6039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Sequence("Shafton_Bypass_Shafton_South_Yorkshire")</w:t>
      </w:r>
    </w:p>
    <w:p w14:paraId="14B5483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9A0704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Boundary("start_Shafton_bypass_enclosure_and_ditches");</w:t>
      </w:r>
    </w:p>
    <w:p w14:paraId="6B00F94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Phase("Shafton bypass enclosure and ditches")</w:t>
      </w:r>
    </w:p>
    <w:p w14:paraId="1F68520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01F3DE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Sequence()</w:t>
      </w:r>
    </w:p>
    <w:p w14:paraId="499636E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2C45AE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Phase("enclosure ditch 200")</w:t>
      </w:r>
    </w:p>
    <w:p w14:paraId="61DF961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98D280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R_Date("AA-52364", 2260, 45);</w:t>
      </w:r>
    </w:p>
    <w:p w14:paraId="174649B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E861CB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Phase("ditch 300")</w:t>
      </w:r>
    </w:p>
    <w:p w14:paraId="7A0947C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113F50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R_Date("AA-53261", 1955, 45);</w:t>
      </w:r>
    </w:p>
    <w:p w14:paraId="05AB4BD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788F8C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CBBDDC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Phase("ditch 400")</w:t>
      </w:r>
    </w:p>
    <w:p w14:paraId="4E38EB9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8B221A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R_Date("AA-53263", 2160, 50);</w:t>
      </w:r>
    </w:p>
    <w:p w14:paraId="64C290F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740005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Phase("ditch 500")</w:t>
      </w:r>
    </w:p>
    <w:p w14:paraId="0D58D9D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4A9488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R_Date("AA-53262", 1825, 50);</w:t>
      </w:r>
    </w:p>
    <w:p w14:paraId="0D50F4F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5D31E0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F3381A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Boundary("end_Shafton_bypass_enclosure_and_ditches");</w:t>
      </w:r>
    </w:p>
    <w:p w14:paraId="3602BE5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24DBA9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Sequence("Finningley_and_Rossington_Regeneration_Route_Scheme_FARRRS")</w:t>
      </w:r>
    </w:p>
    <w:p w14:paraId="1AFB432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44B763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Boundary("start_FARRRS");</w:t>
      </w:r>
    </w:p>
    <w:p w14:paraId="4E0340B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Phase("FARRRS")</w:t>
      </w:r>
    </w:p>
    <w:p w14:paraId="6DD7C9A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A5F3B6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Phase("field ditch 10039")</w:t>
      </w:r>
    </w:p>
    <w:p w14:paraId="0277638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932A60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R_Date("UBA-29950", 2115, 28);</w:t>
      </w:r>
    </w:p>
    <w:p w14:paraId="671784C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C4CAB6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lastRenderedPageBreak/>
        <w:t xml:space="preserve">    Sequence("waterhole 30003")</w:t>
      </w:r>
    </w:p>
    <w:p w14:paraId="7458F06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30B72A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R_Date("UBA-29846", 2012, 40);</w:t>
      </w:r>
    </w:p>
    <w:p w14:paraId="393AB61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R_Date("UBA-29845", 1922, 23);</w:t>
      </w:r>
    </w:p>
    <w:p w14:paraId="1C68F53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Last("boundary_ditch_30400");</w:t>
      </w:r>
    </w:p>
    <w:p w14:paraId="019301F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FBE234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C5D86B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Boundary("end_FARRRS");</w:t>
      </w:r>
    </w:p>
    <w:p w14:paraId="6B05C09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6BB58B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Sequence()</w:t>
      </w:r>
    </w:p>
    <w:p w14:paraId="6C4682B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810E54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Boundary("start_Eaglestone_Flat");</w:t>
      </w:r>
    </w:p>
    <w:p w14:paraId="6B39472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Phase("Eaglestone Flat")</w:t>
      </w:r>
    </w:p>
    <w:p w14:paraId="0F6CC73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B236D9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Phase("Cremation pit 21 contained small cordoned urn, bone whistle, lithics")</w:t>
      </w:r>
    </w:p>
    <w:p w14:paraId="7930D15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0DBBE0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R_Date("OxA-3245", 3430, 90);</w:t>
      </w:r>
    </w:p>
    <w:p w14:paraId="691556F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2B67F2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Phase("urn 3/pit 35")</w:t>
      </w:r>
    </w:p>
    <w:p w14:paraId="5E38B5D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0A4B54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R_Date("GU-5130", 3480, 70);</w:t>
      </w:r>
    </w:p>
    <w:p w14:paraId="09CB12C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E9D0A2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Phase("urn 5/pit 218")</w:t>
      </w:r>
    </w:p>
    <w:p w14:paraId="799C5A0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E36BE2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R_Date("OxA-3550", 3360, 75);</w:t>
      </w:r>
    </w:p>
    <w:p w14:paraId="1529782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2F3E4A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Phase("pit 173")</w:t>
      </w:r>
    </w:p>
    <w:p w14:paraId="1197F57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DB0E0E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R_Date("OxA-3091", 3420, 120);</w:t>
      </w:r>
    </w:p>
    <w:p w14:paraId="55B19FE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A4FC5B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Phase("pit 227")</w:t>
      </w:r>
    </w:p>
    <w:p w14:paraId="0161002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14FCFF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R_Date("GU-5128", 3530, 50);</w:t>
      </w:r>
    </w:p>
    <w:p w14:paraId="6DEA94A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B564A3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Phase("pit 231")</w:t>
      </w:r>
    </w:p>
    <w:p w14:paraId="1869BBE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B5B69C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R_Date("GU-5129", 3520, 70);</w:t>
      </w:r>
    </w:p>
    <w:p w14:paraId="6CF6131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746653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Phase("pyre 36")</w:t>
      </w:r>
    </w:p>
    <w:p w14:paraId="22A5DA8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FBC537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R_Date("OxA-2425", 3105, 80);</w:t>
      </w:r>
    </w:p>
    <w:p w14:paraId="06D9E1F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FBE278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Phase("context 36 cairn 22")</w:t>
      </w:r>
    </w:p>
    <w:p w14:paraId="6D004B3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F52C56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R_Date("OxA-2422", 3155, 80);</w:t>
      </w:r>
    </w:p>
    <w:p w14:paraId="656C492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R_Date("OxA-2423", 3220, 70);</w:t>
      </w:r>
    </w:p>
    <w:p w14:paraId="063F284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lastRenderedPageBreak/>
        <w:t xml:space="preserve">     R_Date("OxA-2424", 3105, 80);</w:t>
      </w:r>
    </w:p>
    <w:p w14:paraId="3FF7D2E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Last("TAQ_prehistoric_wall_16");</w:t>
      </w:r>
    </w:p>
    <w:p w14:paraId="2161BAF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D4F26B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Phase("under cairn (273)")</w:t>
      </w:r>
    </w:p>
    <w:p w14:paraId="208C49A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0F1DD4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R_Date("OxA-3090", 3250, 80);</w:t>
      </w:r>
    </w:p>
    <w:p w14:paraId="19C3290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F093CB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Phase("Charcoal spread immediately sealed under stone bank")</w:t>
      </w:r>
    </w:p>
    <w:p w14:paraId="506B368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C17072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R_Date("OxA-3549", 3480, 75);</w:t>
      </w:r>
    </w:p>
    <w:p w14:paraId="5A7A023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R_Date("GU-5127", 3450, 70);</w:t>
      </w:r>
    </w:p>
    <w:p w14:paraId="15B2CCE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Last("TPQ_linear_clearance_bank_120");</w:t>
      </w:r>
    </w:p>
    <w:p w14:paraId="076C394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DDE0D7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AB782A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Boundary("end_Eaglestone_Flat");</w:t>
      </w:r>
    </w:p>
    <w:p w14:paraId="5D1CBE4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2BD643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Sequence()</w:t>
      </w:r>
    </w:p>
    <w:p w14:paraId="26B98BF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73A2B6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Boundary("Start_Swillington_Common");</w:t>
      </w:r>
    </w:p>
    <w:p w14:paraId="4D9F4D7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Sequence("Swillington_Common")</w:t>
      </w:r>
    </w:p>
    <w:p w14:paraId="736B48D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5D6109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Phase("site phase 2")</w:t>
      </w:r>
    </w:p>
    <w:p w14:paraId="3047120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18C422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After("gully 5000")</w:t>
      </w:r>
    </w:p>
    <w:p w14:paraId="6CD3C72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38C51A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R_Date("AA-32014", 3065, 60);</w:t>
      </w:r>
    </w:p>
    <w:p w14:paraId="0926355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9D8F5C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3592BA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Phase("site phase 3")</w:t>
      </w:r>
    </w:p>
    <w:p w14:paraId="7EECA27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722D38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Phase("trackway ditch 301")</w:t>
      </w:r>
    </w:p>
    <w:p w14:paraId="6E18CEF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8C877B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R_Date("AA-31505", 2360, 110);</w:t>
      </w:r>
    </w:p>
    <w:p w14:paraId="4DA5010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E25D5D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C8A7B7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Sequence()</w:t>
      </w:r>
    </w:p>
    <w:p w14:paraId="07AE771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B1A98E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Boundary("Start_site_phase_4");</w:t>
      </w:r>
    </w:p>
    <w:p w14:paraId="5669761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Phase("site phase 4")</w:t>
      </w:r>
    </w:p>
    <w:p w14:paraId="26E440D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D97AAC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Phase("Enclosure A")</w:t>
      </w:r>
    </w:p>
    <w:p w14:paraId="5E7F831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CD5BBD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Phase("p/h 711")</w:t>
      </w:r>
    </w:p>
    <w:p w14:paraId="0E92F0F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632AB0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R_Date("AA-32008", 2360, 55);</w:t>
      </w:r>
    </w:p>
    <w:p w14:paraId="50D875C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R_Date("AA-31492", 2452, 50);</w:t>
      </w:r>
    </w:p>
    <w:p w14:paraId="1B2B104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lastRenderedPageBreak/>
        <w:t xml:space="preserve">       };</w:t>
      </w:r>
    </w:p>
    <w:p w14:paraId="5E1C94D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Phase("p/h 935")</w:t>
      </w:r>
    </w:p>
    <w:p w14:paraId="0985D6A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E890F3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R_Date("AA-32009", 2225, 50);</w:t>
      </w:r>
    </w:p>
    <w:p w14:paraId="1B18F06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6CB16A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830D4D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Phase("Enclosure C")</w:t>
      </w:r>
    </w:p>
    <w:p w14:paraId="6462239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3FBDF0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Phase("Gully 5053")</w:t>
      </w:r>
    </w:p>
    <w:p w14:paraId="10A8B9F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3F3BE3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R_Date("AA-31500", 1960, 75);</w:t>
      </w:r>
    </w:p>
    <w:p w14:paraId="28D5B46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9778F0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Phase("Gully 5065")</w:t>
      </w:r>
    </w:p>
    <w:p w14:paraId="6AB668F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2E6984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R_Date("AA-31501", 1900, 50);</w:t>
      </w:r>
    </w:p>
    <w:p w14:paraId="136C20D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6341A7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Phase("Gully 5083")</w:t>
      </w:r>
    </w:p>
    <w:p w14:paraId="07E7281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9F98EF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R_Date("AA-31502", 1870, 50);</w:t>
      </w:r>
    </w:p>
    <w:p w14:paraId="05EE4B5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1CCDF2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Phase("Ditch 5124")</w:t>
      </w:r>
    </w:p>
    <w:p w14:paraId="4B99F53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C61509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R_Date("AA-31504", 2100, 55);</w:t>
      </w:r>
    </w:p>
    <w:p w14:paraId="6C5CA1B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8B5D29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25B9E6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Phase("Enclosure D")</w:t>
      </w:r>
    </w:p>
    <w:p w14:paraId="7FD7AE5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047A41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Phase("Gully 1104")</w:t>
      </w:r>
    </w:p>
    <w:p w14:paraId="276F86B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C8ED07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R_Date("AA-31507", 2165, 65);</w:t>
      </w:r>
    </w:p>
    <w:p w14:paraId="0DE0973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C14CF3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55DAB4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Phase("Ditch 7094")</w:t>
      </w:r>
    </w:p>
    <w:p w14:paraId="35815F7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F37744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R_Date("AA-31495", 2445, 45);</w:t>
      </w:r>
    </w:p>
    <w:p w14:paraId="4D7495C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CA369F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Phase("Gully 5081")</w:t>
      </w:r>
    </w:p>
    <w:p w14:paraId="7424B45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F2773B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R_Date("AA-31503", 2035, 80);</w:t>
      </w:r>
    </w:p>
    <w:p w14:paraId="678F85C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80D048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After("Pit 1333")</w:t>
      </w:r>
    </w:p>
    <w:p w14:paraId="7672AC7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84E544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R_Date("AA-32010", 2395, 50);</w:t>
      </w:r>
    </w:p>
    <w:p w14:paraId="6002F5F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CA3C37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Phase("Pit 1325")</w:t>
      </w:r>
    </w:p>
    <w:p w14:paraId="618EED9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33EBF8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lastRenderedPageBreak/>
        <w:t xml:space="preserve">       R_Date("AA-31489", 2315, 45);</w:t>
      </w:r>
    </w:p>
    <w:p w14:paraId="59479FC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BC94C1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Phase("Pit 4193")</w:t>
      </w:r>
    </w:p>
    <w:p w14:paraId="6477F98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9AD53B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R_Date("AA-32013", 2275, 50);</w:t>
      </w:r>
    </w:p>
    <w:p w14:paraId="3972585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2B4FEC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49E7F4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Boundary("End_site_phase_4");</w:t>
      </w:r>
    </w:p>
    <w:p w14:paraId="6F853A6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51F68E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Phase("site phase 5 field system development")</w:t>
      </w:r>
    </w:p>
    <w:p w14:paraId="0109135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43859E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Phase("ditch 5002 extension to ditch 301")</w:t>
      </w:r>
    </w:p>
    <w:p w14:paraId="10DEF16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3E0D27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R_Date("AA-31498", 1645, 65);</w:t>
      </w:r>
    </w:p>
    <w:p w14:paraId="72F7005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8D4CCA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Phase("extension to ditch 101")</w:t>
      </w:r>
    </w:p>
    <w:p w14:paraId="66BC857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9596C7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R_Date("AA-32015", 1415, 45);</w:t>
      </w:r>
    </w:p>
    <w:p w14:paraId="26A3E91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9316CC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827A15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365F26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Boundary("End_Swillington_Common");</w:t>
      </w:r>
    </w:p>
    <w:p w14:paraId="19114B3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780134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Sequence()</w:t>
      </w:r>
    </w:p>
    <w:p w14:paraId="176FE2B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A590CC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Boundary("start_Manor_Farm");</w:t>
      </w:r>
    </w:p>
    <w:p w14:paraId="054BEBA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Sequence("Manor_Farm")</w:t>
      </w:r>
    </w:p>
    <w:p w14:paraId="4C9C832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B60DB1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Phase("enclosure A")</w:t>
      </w:r>
    </w:p>
    <w:p w14:paraId="3DC2E73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92CF03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R_Date("AA-31509", 2360, 65);</w:t>
      </w:r>
    </w:p>
    <w:p w14:paraId="4C09240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R_Date("AA-31526", 360, 45)</w:t>
      </w:r>
    </w:p>
    <w:p w14:paraId="15B8390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770672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Outlier();</w:t>
      </w:r>
    </w:p>
    <w:p w14:paraId="0E324A6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A5D990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3C4773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Phase("structure 1")</w:t>
      </w:r>
    </w:p>
    <w:p w14:paraId="131D378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2E79CF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R_Date("AA-31515", 2140, 65);</w:t>
      </w:r>
    </w:p>
    <w:p w14:paraId="6A7CA92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B725B0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Phase("structure 2")</w:t>
      </w:r>
    </w:p>
    <w:p w14:paraId="7D1B83F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3A2AC2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R_Date("AA-31516", 2110, 70);</w:t>
      </w:r>
    </w:p>
    <w:p w14:paraId="32B3B6D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379A84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D3872C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Boundary("end_Manor_Farm");</w:t>
      </w:r>
    </w:p>
    <w:p w14:paraId="5998C3E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lastRenderedPageBreak/>
        <w:t xml:space="preserve">  };</w:t>
      </w:r>
    </w:p>
    <w:p w14:paraId="549FDC1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Sequence("Moss_Carr")</w:t>
      </w:r>
    </w:p>
    <w:p w14:paraId="13CC400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DC0C07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Boundary("start_Moss_Carr_Methley");</w:t>
      </w:r>
    </w:p>
    <w:p w14:paraId="06A4FF2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Phase("Moss_Carr_Methley")</w:t>
      </w:r>
    </w:p>
    <w:p w14:paraId="02DD7E8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64B77C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Phase("site 1")</w:t>
      </w:r>
    </w:p>
    <w:p w14:paraId="183DECE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AB51BF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Phase("structure 3")</w:t>
      </w:r>
    </w:p>
    <w:p w14:paraId="30FEB21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602753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R_Date("AA-49622", 2230, 35);</w:t>
      </w:r>
    </w:p>
    <w:p w14:paraId="17573C7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8B7B16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Phase("structure 4")</w:t>
      </w:r>
    </w:p>
    <w:p w14:paraId="0A1D357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D985AB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R_Date("AA-49623", 2110, 35);</w:t>
      </w:r>
    </w:p>
    <w:p w14:paraId="78DDD5F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165F4E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Phase("structure 5")</w:t>
      </w:r>
    </w:p>
    <w:p w14:paraId="6F7197D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3DADD0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R_Date("AA-49624", 2280, 40);</w:t>
      </w:r>
    </w:p>
    <w:p w14:paraId="2E5F6D1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DE8700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Phase("structure 7")</w:t>
      </w:r>
    </w:p>
    <w:p w14:paraId="791DCB1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7057E2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R_Date("AA-49625", 2130, 35);</w:t>
      </w:r>
    </w:p>
    <w:p w14:paraId="78C4C88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04DA54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DCA848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Phase("site 2")</w:t>
      </w:r>
    </w:p>
    <w:p w14:paraId="4D4A68C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AA1CC2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Phase("roundhouse gully")</w:t>
      </w:r>
    </w:p>
    <w:p w14:paraId="6C216FF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9D176B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R_Date("AA-49620", 2015, 35);</w:t>
      </w:r>
    </w:p>
    <w:p w14:paraId="53C3A9B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453830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Phase("enclosure primary ditch fill")</w:t>
      </w:r>
    </w:p>
    <w:p w14:paraId="62D6E62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947757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R_Date("AA-49619", 2045, 35);</w:t>
      </w:r>
    </w:p>
    <w:p w14:paraId="75729BF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8D639F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Phase("enclosure enterance slot")</w:t>
      </w:r>
    </w:p>
    <w:p w14:paraId="5D7B37B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B151FA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R_Date("AA-49618", 2120, 35);</w:t>
      </w:r>
    </w:p>
    <w:p w14:paraId="546D128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76CA75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Phase("round house ditch")</w:t>
      </w:r>
    </w:p>
    <w:p w14:paraId="1E5CE72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D1CE40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R_Date("AA-49621", 2380, 35);</w:t>
      </w:r>
    </w:p>
    <w:p w14:paraId="08652CC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C746DF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9AA9C9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146A8E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Boundary("end_Moss_Carr_Methley");</w:t>
      </w:r>
    </w:p>
    <w:p w14:paraId="3ECB2B9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lastRenderedPageBreak/>
        <w:t xml:space="preserve">  };</w:t>
      </w:r>
    </w:p>
    <w:p w14:paraId="13533E9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Sequence()</w:t>
      </w:r>
    </w:p>
    <w:p w14:paraId="7B958D7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361AB5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Boundary("start_Dalton_Parlours");</w:t>
      </w:r>
    </w:p>
    <w:p w14:paraId="44F6BB4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Phase("Dalton Parlours")</w:t>
      </w:r>
    </w:p>
    <w:p w14:paraId="487ADBF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C54AE4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Phase("burial 2")</w:t>
      </w:r>
    </w:p>
    <w:p w14:paraId="47ADB73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E59F33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R_Date("HAR-6715", 2140, 70);</w:t>
      </w:r>
    </w:p>
    <w:p w14:paraId="0BD4A76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827D2A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Phase("burial 10")</w:t>
      </w:r>
    </w:p>
    <w:p w14:paraId="2AC8D9D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658BA5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R_Date("HAR-6714", 1780, 80);</w:t>
      </w:r>
    </w:p>
    <w:p w14:paraId="44F12A7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2F609B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Sequence("site phasing")</w:t>
      </w:r>
    </w:p>
    <w:p w14:paraId="63DEA09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EC2CFC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Sequence("phase I")</w:t>
      </w:r>
    </w:p>
    <w:p w14:paraId="42AA4E8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A944CD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Phase("enclosure II, context 020/1, fill of ditch on W side")</w:t>
      </w:r>
    </w:p>
    <w:p w14:paraId="4655ABB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FA9D88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R_Date("HAR-6726", 2950, 100)</w:t>
      </w:r>
    </w:p>
    <w:p w14:paraId="11E5C59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6D8D01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Outlier();</w:t>
      </w:r>
    </w:p>
    <w:p w14:paraId="36B41E0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6F1EA2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9B0F00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3F4FAD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Sequence("phase II")</w:t>
      </w:r>
    </w:p>
    <w:p w14:paraId="3846AEF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AB221E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Phase("enclosure I, context 003/2, fill of ditch on W side")</w:t>
      </w:r>
    </w:p>
    <w:p w14:paraId="6ECC5AC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0C3BB1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R_Date("HAR-6716", 2090, 80)</w:t>
      </w:r>
    </w:p>
    <w:p w14:paraId="5FEE4F8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46DE1E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67F6DE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1A7DF6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Phase("enclosure I, context 006/2, fill of ditch on N side")</w:t>
      </w:r>
    </w:p>
    <w:p w14:paraId="1031696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2A4593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R_Date("HAR-6727", 2320, 120);</w:t>
      </w:r>
    </w:p>
    <w:p w14:paraId="0600A9C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27DA2E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8DFB54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Sequence("phase III")</w:t>
      </w:r>
    </w:p>
    <w:p w14:paraId="0939A56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38B470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Phase("roundhouse 6")</w:t>
      </w:r>
    </w:p>
    <w:p w14:paraId="112F71A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428561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R_Date("HAR-6725", 2320, 90);</w:t>
      </w:r>
    </w:p>
    <w:p w14:paraId="7A7C315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97E715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2CDCA4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lastRenderedPageBreak/>
        <w:t xml:space="preserve">    };</w:t>
      </w:r>
    </w:p>
    <w:p w14:paraId="3BD5D2D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50591A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Boundary("end_Dalton_Parlours");</w:t>
      </w:r>
    </w:p>
    <w:p w14:paraId="11B101C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E9D971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Sequence()</w:t>
      </w:r>
    </w:p>
    <w:p w14:paraId="0EBA33D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86444F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Boundary("Start Becca Banks Asselby");</w:t>
      </w:r>
    </w:p>
    <w:p w14:paraId="59B724A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Sequence("Becca Banks")</w:t>
      </w:r>
    </w:p>
    <w:p w14:paraId="620601D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B8199E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Phase("buried_soil")</w:t>
      </w:r>
    </w:p>
    <w:p w14:paraId="55F9217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186563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R_Date("SUERC-24501", 2250, 30)</w:t>
      </w:r>
    </w:p>
    <w:p w14:paraId="29A6FA8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5E54EB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909246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R_Date("SUERC-24502", 2015, 30)</w:t>
      </w:r>
    </w:p>
    <w:p w14:paraId="7EC7966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9E1023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81E14D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512BD2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Phase("ditch_776")</w:t>
      </w:r>
    </w:p>
    <w:p w14:paraId="0AEE248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CFB455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R_Date("SUERC-24495", 2610, 30)</w:t>
      </w:r>
    </w:p>
    <w:p w14:paraId="7E9F608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3474A7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Outlier();</w:t>
      </w:r>
    </w:p>
    <w:p w14:paraId="2100002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812EB5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8DAC57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Last("build_Becca_Banks")</w:t>
      </w:r>
    </w:p>
    <w:p w14:paraId="6BD638C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44DF0C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longitude=-1.3532299;</w:t>
      </w:r>
    </w:p>
    <w:p w14:paraId="0D1A05B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latitude=53.836510;</w:t>
      </w:r>
    </w:p>
    <w:p w14:paraId="3A59082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49AAA7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C8B73F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Boundary("End Becca Banks Asselby");</w:t>
      </w:r>
    </w:p>
    <w:p w14:paraId="4CEBF26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2BEBA4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Sequence("Site_20_4_West_South_Dyke")</w:t>
      </w:r>
    </w:p>
    <w:p w14:paraId="39FBED8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0D3804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Boundary("start_phase_2_Site_20_4_West_South_Dyke")</w:t>
      </w:r>
    </w:p>
    <w:p w14:paraId="1CECD46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49E08A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DBECB3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Sequence("phase 2 infilling South Dyke")</w:t>
      </w:r>
    </w:p>
    <w:p w14:paraId="1B86703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F8CD92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Phase("lower fill ditch 140 South Dyke")</w:t>
      </w:r>
    </w:p>
    <w:p w14:paraId="2973BD2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82D6BE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R_Date("SUERC-24493", 2180, 30)</w:t>
      </w:r>
    </w:p>
    <w:p w14:paraId="6191166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614F13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C77951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2A05F3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lastRenderedPageBreak/>
        <w:t xml:space="preserve">    After("middle fill ditch 140 South Dyke")</w:t>
      </w:r>
    </w:p>
    <w:p w14:paraId="6D71871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7593DF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R_Date("SUERC-30350", 2110, 35)</w:t>
      </w:r>
    </w:p>
    <w:p w14:paraId="75AB5C9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A0BCC3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1A75A2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C39D4F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Phase("upper fill ditch 140 South Dyke")</w:t>
      </w:r>
    </w:p>
    <w:p w14:paraId="61AC094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FECEB2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R_Date("SUERC-24492", 2110, 30)</w:t>
      </w:r>
    </w:p>
    <w:p w14:paraId="5F06AC8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E16BEE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9A7167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After()</w:t>
      </w:r>
    </w:p>
    <w:p w14:paraId="4A15859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6B2815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R_Date("SUERC-21056", 2120, 30)</w:t>
      </w:r>
    </w:p>
    <w:p w14:paraId="7919BDA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B8C921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ACD7D0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8418AE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57B475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56DAD7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Boundary("end_phase_2_Site_20_4_West_South_Dyke")</w:t>
      </w:r>
    </w:p>
    <w:p w14:paraId="0BA5E4D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649B25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44BE5C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Boundary("start_phase_3_Site_20_4_West_South_Dyke")</w:t>
      </w:r>
    </w:p>
    <w:p w14:paraId="6EBB27C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CF1323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C2041D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Phase("phase 3 enclosure post South Dyke")</w:t>
      </w:r>
    </w:p>
    <w:p w14:paraId="2C89E6F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16E44E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Sequence("enclosure ditch 196")</w:t>
      </w:r>
    </w:p>
    <w:p w14:paraId="3E56547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0F25CE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Phase("lower fill ditch 196")</w:t>
      </w:r>
    </w:p>
    <w:p w14:paraId="3CE3BCD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7CFC47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R_Date("SUERC-24494", 2020, 30)</w:t>
      </w:r>
    </w:p>
    <w:p w14:paraId="48B1E77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C08D9C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A98821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After()</w:t>
      </w:r>
    </w:p>
    <w:p w14:paraId="37C26B9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8A565A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R_Date("SUERC-24491", 2075, 30)</w:t>
      </w:r>
    </w:p>
    <w:p w14:paraId="3C39988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89E2DB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74DA7A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926163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52E7C8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Phase("upper fill ditch 196")</w:t>
      </w:r>
    </w:p>
    <w:p w14:paraId="636BB38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5D46C7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R_Date("SUERC-30349", 1725, 35)</w:t>
      </w:r>
    </w:p>
    <w:p w14:paraId="3151B9D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753582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36AA5D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lastRenderedPageBreak/>
        <w:t xml:space="preserve">     };</w:t>
      </w:r>
    </w:p>
    <w:p w14:paraId="6D690DB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240BCF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Phase("ditch 8661")</w:t>
      </w:r>
    </w:p>
    <w:p w14:paraId="389E174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3F0375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R_Date("SUERC-34022", 2145, 35)</w:t>
      </w:r>
    </w:p>
    <w:p w14:paraId="5187ED0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69E13D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Outlier();</w:t>
      </w:r>
    </w:p>
    <w:p w14:paraId="596D070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6B4BB5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R_Date("SUERC-33889", 2005, 35)</w:t>
      </w:r>
    </w:p>
    <w:p w14:paraId="1E84D4B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8E1934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0DCBF8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FAB52C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A92E4B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Boundary("end_phase_3_enclosure_Site_20_4_West_South_Dyke")</w:t>
      </w:r>
    </w:p>
    <w:p w14:paraId="405C630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35089C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3C300B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AFE7F3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Sequence()</w:t>
      </w:r>
    </w:p>
    <w:p w14:paraId="7064011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78A45C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Boundary("Start Balby Carr");</w:t>
      </w:r>
    </w:p>
    <w:p w14:paraId="1EA3407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Phase("unenclosed roundhouses")</w:t>
      </w:r>
    </w:p>
    <w:p w14:paraId="77EC6A3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3B3DC8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Phase("ditch 3, unenclosed roundhouse")</w:t>
      </w:r>
    </w:p>
    <w:p w14:paraId="661F2BE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4E55F5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R_Date("SUERC-10496", 2253, 33);</w:t>
      </w:r>
    </w:p>
    <w:p w14:paraId="7E868B0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A916FC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R_Date("SUERC-10497", 2300, 35);</w:t>
      </w:r>
    </w:p>
    <w:p w14:paraId="087906A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601B9D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Boundary("enclosed settlement");</w:t>
      </w:r>
    </w:p>
    <w:p w14:paraId="2B445B2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Phase("settlement and field system")</w:t>
      </w:r>
    </w:p>
    <w:p w14:paraId="7868E6E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B6E93D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Phase("double ditched enclosure")</w:t>
      </w:r>
    </w:p>
    <w:p w14:paraId="0C2B79C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AEC725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Phase("inner ditch 1040")</w:t>
      </w:r>
    </w:p>
    <w:p w14:paraId="5BEAFDF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11D097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Phase("ditch 1706")</w:t>
      </w:r>
    </w:p>
    <w:p w14:paraId="3200672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4813B7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R_Date("SUERC-19393", 2110, 35);</w:t>
      </w:r>
    </w:p>
    <w:p w14:paraId="7CD36CA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R_Date("SUERC-19394", 2025, 35);</w:t>
      </w:r>
    </w:p>
    <w:p w14:paraId="55FCC28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CC05A6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R_Date("SUERC-63698", 2159, 31);</w:t>
      </w:r>
    </w:p>
    <w:p w14:paraId="5A58668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C62055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Phase("outer ditch")</w:t>
      </w:r>
    </w:p>
    <w:p w14:paraId="27747CB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AE1D16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Sequence("ditch")</w:t>
      </w:r>
    </w:p>
    <w:p w14:paraId="042B0A2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2303FD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lastRenderedPageBreak/>
        <w:t xml:space="preserve">       Phase("primary fill")</w:t>
      </w:r>
    </w:p>
    <w:p w14:paraId="100D3F1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73A537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R_Date("SUERC-14609", 2090, 35);</w:t>
      </w:r>
    </w:p>
    <w:p w14:paraId="43A0BB3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R_Date("SUERC-14708", 2110, 40);</w:t>
      </w:r>
    </w:p>
    <w:p w14:paraId="083C308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81DD62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R_Date("SUERC-14707", 2065, 35);</w:t>
      </w:r>
    </w:p>
    <w:p w14:paraId="7BAD515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R_Date("SUERC-14709", 2075, 35);</w:t>
      </w:r>
    </w:p>
    <w:p w14:paraId="4317234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9B1CB3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Sequence("ditch 1100")</w:t>
      </w:r>
    </w:p>
    <w:p w14:paraId="64CEB89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98BE24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R_Date("Wk-12978", 1968, 43);</w:t>
      </w:r>
    </w:p>
    <w:p w14:paraId="36758A5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R_Date("Wk-12979", 1989, 43);</w:t>
      </w:r>
    </w:p>
    <w:p w14:paraId="564870A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415F8E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9FB828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Sequence("roundhouses")</w:t>
      </w:r>
    </w:p>
    <w:p w14:paraId="50CB342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E9BD3F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R_Date("SUERC-15124", 2090, 35);</w:t>
      </w:r>
    </w:p>
    <w:p w14:paraId="5B1EAB5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R_Date("SUERC-63699", 2095, 31);</w:t>
      </w:r>
    </w:p>
    <w:p w14:paraId="42A07DA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2004C7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082A6A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Sequence("fieldsystem")</w:t>
      </w:r>
    </w:p>
    <w:p w14:paraId="2F3F652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E193E6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R_Date("Wk-10975", 1999, 123);</w:t>
      </w:r>
    </w:p>
    <w:p w14:paraId="197BA63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After()</w:t>
      </w:r>
    </w:p>
    <w:p w14:paraId="37A51F7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4B48A8E"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R_Date("SUERC-10498", 2520, 35);</w:t>
      </w:r>
    </w:p>
    <w:p w14:paraId="2D3450D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B0E071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43400E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A12C90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Boundary("End Balby Carr");</w:t>
      </w:r>
    </w:p>
    <w:p w14:paraId="0DB6CCD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8DC150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Outlier_Model("Charcoal",Exp(1,-10,0),U(0,3),"t");</w:t>
      </w:r>
    </w:p>
    <w:p w14:paraId="6E1FF36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Sequence("Bar Book field boundary system")</w:t>
      </w:r>
    </w:p>
    <w:p w14:paraId="5ACA91C9"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847A92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Phase("prebank pit")</w:t>
      </w:r>
    </w:p>
    <w:p w14:paraId="603134E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AC765C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R_Date("OxA-2295", 8130, 90)</w:t>
      </w:r>
    </w:p>
    <w:p w14:paraId="2E9921D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3B33F8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Outlier(1);</w:t>
      </w:r>
    </w:p>
    <w:p w14:paraId="4E99918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472018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4B1651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Boundary("start Bar Book field boundary system");</w:t>
      </w:r>
    </w:p>
    <w:p w14:paraId="347F32E4"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Sequence()</w:t>
      </w:r>
    </w:p>
    <w:p w14:paraId="0ED0160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FE9725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Phase("north-south bank")</w:t>
      </w:r>
    </w:p>
    <w:p w14:paraId="19D45A1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291AA3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lastRenderedPageBreak/>
        <w:t xml:space="preserve">     After()</w:t>
      </w:r>
    </w:p>
    <w:p w14:paraId="293C6CE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E2AC11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R_Date("OxA-2356", 3190, 60)</w:t>
      </w:r>
    </w:p>
    <w:p w14:paraId="193EAB2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4380308"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Outlier(1);</w:t>
      </w:r>
    </w:p>
    <w:p w14:paraId="43D90EE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91E0C0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0BFA33D"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R_Date("OxA-2292", 3070, 70)</w:t>
      </w:r>
    </w:p>
    <w:p w14:paraId="22E60E0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EB555E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Outlier(1);</w:t>
      </w:r>
    </w:p>
    <w:p w14:paraId="3DAE12B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A115B3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66E5FBB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Phase("later bank")</w:t>
      </w:r>
    </w:p>
    <w:p w14:paraId="1FF5888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9843522"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Phase("pre bank")</w:t>
      </w:r>
    </w:p>
    <w:p w14:paraId="4FF71DC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63D957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R_Date("OxA-2294", 2820, 70)</w:t>
      </w:r>
    </w:p>
    <w:p w14:paraId="139B9E9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5420E99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Outlier(1);</w:t>
      </w:r>
    </w:p>
    <w:p w14:paraId="0DAD352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8DD9620"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77D52BDA"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Phase("bank body")</w:t>
      </w:r>
    </w:p>
    <w:p w14:paraId="48004F6B"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EF39436"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R_Date("OxA-2293", 2990, 70)</w:t>
      </w:r>
    </w:p>
    <w:p w14:paraId="7189BB5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BE630F5"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Outlier(1);</w:t>
      </w:r>
    </w:p>
    <w:p w14:paraId="58F1142C"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39FCEC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14CC664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007BD423"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2985F43F"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Boundary("end Bar Book field boundary system");</w:t>
      </w:r>
    </w:p>
    <w:p w14:paraId="12F7CAD7"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472D50B1" w14:textId="77777777" w:rsidR="002466DE" w:rsidRPr="003A35A7" w:rsidRDefault="002466DE" w:rsidP="002466DE">
      <w:pPr>
        <w:pStyle w:val="TableText"/>
        <w:rPr>
          <w:rFonts w:ascii="Times New Roman" w:hAnsi="Times New Roman" w:cs="Times New Roman"/>
          <w:sz w:val="24"/>
        </w:rPr>
      </w:pPr>
      <w:r w:rsidRPr="003A35A7">
        <w:rPr>
          <w:rFonts w:ascii="Times New Roman" w:hAnsi="Times New Roman" w:cs="Times New Roman"/>
          <w:sz w:val="24"/>
        </w:rPr>
        <w:t xml:space="preserve"> };</w:t>
      </w:r>
    </w:p>
    <w:p w14:paraId="307D696F" w14:textId="77777777" w:rsidR="002466DE" w:rsidRPr="003A35A7" w:rsidRDefault="002466DE" w:rsidP="002466DE">
      <w:pPr>
        <w:pStyle w:val="TableText"/>
        <w:rPr>
          <w:rFonts w:ascii="Times New Roman" w:hAnsi="Times New Roman" w:cs="Times New Roman"/>
          <w:sz w:val="24"/>
        </w:rPr>
      </w:pPr>
    </w:p>
    <w:p w14:paraId="6D717278" w14:textId="10F672E8" w:rsidR="00B12E6B" w:rsidRPr="003A35A7" w:rsidRDefault="00B12E6B" w:rsidP="002466DE">
      <w:pPr>
        <w:rPr>
          <w:rFonts w:ascii="Times New Roman" w:hAnsi="Times New Roman" w:cs="Times New Roman"/>
          <w:sz w:val="24"/>
          <w:szCs w:val="24"/>
        </w:rPr>
      </w:pPr>
    </w:p>
    <w:sectPr w:rsidR="00B12E6B" w:rsidRPr="003A35A7">
      <w:footerReference w:type="default" r:id="rId174"/>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244FC42" w14:textId="77777777" w:rsidR="00B709B2" w:rsidRDefault="00B709B2" w:rsidP="0087200C">
      <w:pPr>
        <w:spacing w:after="0" w:line="240" w:lineRule="auto"/>
      </w:pPr>
      <w:r>
        <w:separator/>
      </w:r>
    </w:p>
  </w:endnote>
  <w:endnote w:type="continuationSeparator" w:id="0">
    <w:p w14:paraId="2C1A5AF4" w14:textId="77777777" w:rsidR="00B709B2" w:rsidRDefault="00B709B2" w:rsidP="0087200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Georgia Pro Light">
    <w:charset w:val="00"/>
    <w:family w:val="roman"/>
    <w:pitch w:val="variable"/>
    <w:sig w:usb0="80000287" w:usb1="00000043" w:usb2="00000000" w:usb3="00000000" w:csb0="0000009F" w:csb1="00000000"/>
  </w:font>
  <w:font w:name="Calibri">
    <w:panose1 w:val="020F0502020204030204"/>
    <w:charset w:val="00"/>
    <w:family w:val="swiss"/>
    <w:pitch w:val="variable"/>
    <w:sig w:usb0="E4002EFF" w:usb1="C000247B" w:usb2="00000009" w:usb3="00000000" w:csb0="000001FF" w:csb1="00000000"/>
  </w:font>
  <w:font w:name="Georgia Pro">
    <w:charset w:val="00"/>
    <w:family w:val="roman"/>
    <w:pitch w:val="variable"/>
    <w:sig w:usb0="80000287" w:usb1="00000043" w:usb2="00000000" w:usb3="00000000" w:csb0="0000009F" w:csb1="00000000"/>
  </w:font>
  <w:font w:name="Arial">
    <w:panose1 w:val="020B0604020202020204"/>
    <w:charset w:val="00"/>
    <w:family w:val="swiss"/>
    <w:pitch w:val="variable"/>
    <w:sig w:usb0="E0002EFF" w:usb1="C000785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Gill Sans MT Light">
    <w:altName w:val="Calibri"/>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Georgia">
    <w:panose1 w:val="02040502050405020303"/>
    <w:charset w:val="00"/>
    <w:family w:val="roman"/>
    <w:pitch w:val="variable"/>
    <w:sig w:usb0="00000287" w:usb1="00000000" w:usb2="00000000" w:usb3="00000000" w:csb0="0000009F" w:csb1="00000000"/>
  </w:font>
  <w:font w:name="Consolas">
    <w:panose1 w:val="020B0609020204030204"/>
    <w:charset w:val="00"/>
    <w:family w:val="modern"/>
    <w:pitch w:val="fixed"/>
    <w:sig w:usb0="E00006FF" w:usb1="0000FCFF" w:usb2="00000001" w:usb3="00000000" w:csb0="0000019F" w:csb1="00000000"/>
  </w:font>
  <w:font w:name="Calibri Light">
    <w:panose1 w:val="020F03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imes New Roman" w:hAnsi="Times New Roman" w:cs="Times New Roman"/>
        <w:sz w:val="20"/>
        <w:szCs w:val="20"/>
      </w:rPr>
      <w:id w:val="746082333"/>
      <w:docPartObj>
        <w:docPartGallery w:val="Page Numbers (Bottom of Page)"/>
        <w:docPartUnique/>
      </w:docPartObj>
    </w:sdtPr>
    <w:sdtEndPr>
      <w:rPr>
        <w:noProof/>
      </w:rPr>
    </w:sdtEndPr>
    <w:sdtContent>
      <w:p w14:paraId="390B9D84" w14:textId="4CCAECBD" w:rsidR="007810C9" w:rsidRPr="0074686D" w:rsidRDefault="007810C9" w:rsidP="0074686D">
        <w:pPr>
          <w:pStyle w:val="Footer"/>
          <w:jc w:val="center"/>
          <w:rPr>
            <w:rFonts w:ascii="Times New Roman" w:hAnsi="Times New Roman" w:cs="Times New Roman"/>
            <w:sz w:val="20"/>
            <w:szCs w:val="20"/>
          </w:rPr>
        </w:pPr>
        <w:r w:rsidRPr="0074686D">
          <w:rPr>
            <w:rFonts w:ascii="Times New Roman" w:hAnsi="Times New Roman" w:cs="Times New Roman"/>
            <w:sz w:val="20"/>
            <w:szCs w:val="20"/>
          </w:rPr>
          <w:fldChar w:fldCharType="begin"/>
        </w:r>
        <w:r w:rsidRPr="0074686D">
          <w:rPr>
            <w:rFonts w:ascii="Times New Roman" w:hAnsi="Times New Roman" w:cs="Times New Roman"/>
            <w:sz w:val="20"/>
            <w:szCs w:val="20"/>
          </w:rPr>
          <w:instrText xml:space="preserve"> PAGE   \* MERGEFORMAT </w:instrText>
        </w:r>
        <w:r w:rsidRPr="0074686D">
          <w:rPr>
            <w:rFonts w:ascii="Times New Roman" w:hAnsi="Times New Roman" w:cs="Times New Roman"/>
            <w:sz w:val="20"/>
            <w:szCs w:val="20"/>
          </w:rPr>
          <w:fldChar w:fldCharType="separate"/>
        </w:r>
        <w:r w:rsidRPr="0074686D">
          <w:rPr>
            <w:rFonts w:ascii="Times New Roman" w:hAnsi="Times New Roman" w:cs="Times New Roman"/>
            <w:noProof/>
            <w:sz w:val="20"/>
            <w:szCs w:val="20"/>
          </w:rPr>
          <w:t>2</w:t>
        </w:r>
        <w:r w:rsidRPr="0074686D">
          <w:rPr>
            <w:rFonts w:ascii="Times New Roman" w:hAnsi="Times New Roman" w:cs="Times New Roman"/>
            <w:noProof/>
            <w:sz w:val="20"/>
            <w:szCs w:val="20"/>
          </w:rPr>
          <w:fldChar w:fldCharType="end"/>
        </w:r>
      </w:p>
    </w:sdtContent>
  </w:sdt>
  <w:p w14:paraId="73728840" w14:textId="77777777" w:rsidR="007810C9" w:rsidRPr="0074686D" w:rsidRDefault="007810C9" w:rsidP="0074686D">
    <w:pPr>
      <w:pStyle w:val="Footer"/>
      <w:jc w:val="center"/>
      <w:rPr>
        <w:rFonts w:ascii="Times New Roman" w:hAnsi="Times New Roman" w:cs="Times New Roman"/>
        <w:sz w:val="20"/>
        <w:szCs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823C6B" w14:textId="77777777" w:rsidR="007810C9" w:rsidRPr="00AF746F" w:rsidRDefault="007810C9" w:rsidP="00B12E6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94081491"/>
      <w:docPartObj>
        <w:docPartGallery w:val="Page Numbers (Bottom of Page)"/>
        <w:docPartUnique/>
      </w:docPartObj>
    </w:sdtPr>
    <w:sdtEndPr>
      <w:rPr>
        <w:noProof/>
      </w:rPr>
    </w:sdtEndPr>
    <w:sdtContent>
      <w:p w14:paraId="6E6F2A15" w14:textId="6F1AB2DB" w:rsidR="007810C9" w:rsidRDefault="007810C9">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CC6EC8B" w14:textId="77777777" w:rsidR="007810C9" w:rsidRDefault="007810C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FEB524E" w14:textId="77777777" w:rsidR="00B709B2" w:rsidRDefault="00B709B2" w:rsidP="0087200C">
      <w:pPr>
        <w:spacing w:after="0" w:line="240" w:lineRule="auto"/>
      </w:pPr>
      <w:r>
        <w:separator/>
      </w:r>
    </w:p>
  </w:footnote>
  <w:footnote w:type="continuationSeparator" w:id="0">
    <w:p w14:paraId="7D715A6D" w14:textId="77777777" w:rsidR="00B709B2" w:rsidRDefault="00B709B2" w:rsidP="0087200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B5DB06" w14:textId="77777777" w:rsidR="007810C9" w:rsidRDefault="007810C9" w:rsidP="00B12E6B">
    <w:pPr>
      <w:pStyle w:val="Heade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CF2EA7"/>
    <w:multiLevelType w:val="hybridMultilevel"/>
    <w:tmpl w:val="0B7CE060"/>
    <w:lvl w:ilvl="0" w:tplc="08090003">
      <w:start w:val="1"/>
      <w:numFmt w:val="bullet"/>
      <w:lvlText w:val="o"/>
      <w:lvlJc w:val="left"/>
      <w:pPr>
        <w:ind w:left="1287" w:hanging="360"/>
      </w:pPr>
      <w:rPr>
        <w:rFonts w:ascii="Courier New" w:hAnsi="Courier New" w:cs="Courier New"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 w15:restartNumberingAfterBreak="0">
    <w:nsid w:val="0E93577D"/>
    <w:multiLevelType w:val="hybridMultilevel"/>
    <w:tmpl w:val="EB6ACC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F564CBC"/>
    <w:multiLevelType w:val="hybridMultilevel"/>
    <w:tmpl w:val="2B42EBBA"/>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A6B0F9F"/>
    <w:multiLevelType w:val="hybridMultilevel"/>
    <w:tmpl w:val="AC246C86"/>
    <w:lvl w:ilvl="0" w:tplc="D39E0D4E">
      <w:numFmt w:val="bullet"/>
      <w:lvlText w:val="•"/>
      <w:lvlJc w:val="left"/>
      <w:pPr>
        <w:ind w:left="927" w:hanging="360"/>
      </w:pPr>
      <w:rPr>
        <w:rFonts w:ascii="Georgia Pro Light" w:eastAsia="Times New Roman" w:hAnsi="Georgia Pro Light" w:cs="Times New Roman"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 w15:restartNumberingAfterBreak="0">
    <w:nsid w:val="3E7A1268"/>
    <w:multiLevelType w:val="multilevel"/>
    <w:tmpl w:val="CF9E67B0"/>
    <w:lvl w:ilvl="0">
      <w:start w:val="1"/>
      <w:numFmt w:val="bullet"/>
      <w:pStyle w:val="ListBullettext"/>
      <w:lvlText w:val=""/>
      <w:lvlJc w:val="left"/>
      <w:pPr>
        <w:tabs>
          <w:tab w:val="num" w:pos="360"/>
        </w:tabs>
        <w:ind w:left="360" w:hanging="360"/>
      </w:pPr>
      <w:rPr>
        <w:rFonts w:ascii="Symbol" w:hAnsi="Symbol" w:hint="default"/>
        <w:sz w:val="24"/>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 w15:restartNumberingAfterBreak="0">
    <w:nsid w:val="496F5B79"/>
    <w:multiLevelType w:val="hybridMultilevel"/>
    <w:tmpl w:val="09961EE0"/>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52F66CAB"/>
    <w:multiLevelType w:val="hybridMultilevel"/>
    <w:tmpl w:val="6130F43E"/>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56D01EC8"/>
    <w:multiLevelType w:val="hybridMultilevel"/>
    <w:tmpl w:val="35BE40EA"/>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8" w15:restartNumberingAfterBreak="0">
    <w:nsid w:val="5E4421B0"/>
    <w:multiLevelType w:val="hybridMultilevel"/>
    <w:tmpl w:val="2D7A0A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64AA1341"/>
    <w:multiLevelType w:val="hybridMultilevel"/>
    <w:tmpl w:val="90545B28"/>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73486C50"/>
    <w:multiLevelType w:val="hybridMultilevel"/>
    <w:tmpl w:val="1EDAD1B0"/>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4"/>
  </w:num>
  <w:num w:numId="2">
    <w:abstractNumId w:val="7"/>
  </w:num>
  <w:num w:numId="3">
    <w:abstractNumId w:val="3"/>
  </w:num>
  <w:num w:numId="4">
    <w:abstractNumId w:val="8"/>
  </w:num>
  <w:num w:numId="5">
    <w:abstractNumId w:val="1"/>
  </w:num>
  <w:num w:numId="6">
    <w:abstractNumId w:val="0"/>
  </w:num>
  <w:num w:numId="7">
    <w:abstractNumId w:val="5"/>
  </w:num>
  <w:num w:numId="8">
    <w:abstractNumId w:val="10"/>
  </w:num>
  <w:num w:numId="9">
    <w:abstractNumId w:val="2"/>
  </w:num>
  <w:num w:numId="10">
    <w:abstractNumId w:val="9"/>
  </w:num>
  <w:num w:numId="1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defaultTabStop w:val="720"/>
  <w:characterSpacingControl w:val="doNotCompress"/>
  <w:hdrShapeDefaults>
    <o:shapedefaults v:ext="edit" spidmax="2049"/>
  </w:hdrShapeDefault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7200C"/>
    <w:rsid w:val="000377B4"/>
    <w:rsid w:val="00056195"/>
    <w:rsid w:val="00082029"/>
    <w:rsid w:val="00083477"/>
    <w:rsid w:val="0009237A"/>
    <w:rsid w:val="00095003"/>
    <w:rsid w:val="000B5F52"/>
    <w:rsid w:val="000E50C1"/>
    <w:rsid w:val="000E5B42"/>
    <w:rsid w:val="0011601A"/>
    <w:rsid w:val="00130BCD"/>
    <w:rsid w:val="001434CD"/>
    <w:rsid w:val="00190AC8"/>
    <w:rsid w:val="001A321A"/>
    <w:rsid w:val="001C4BB9"/>
    <w:rsid w:val="001E0298"/>
    <w:rsid w:val="001F05B6"/>
    <w:rsid w:val="002041F7"/>
    <w:rsid w:val="00206CB5"/>
    <w:rsid w:val="00216865"/>
    <w:rsid w:val="00234F27"/>
    <w:rsid w:val="0024136F"/>
    <w:rsid w:val="002466DE"/>
    <w:rsid w:val="002758D1"/>
    <w:rsid w:val="00275C5F"/>
    <w:rsid w:val="00280AF3"/>
    <w:rsid w:val="002812DA"/>
    <w:rsid w:val="00282CFB"/>
    <w:rsid w:val="00283062"/>
    <w:rsid w:val="002B5964"/>
    <w:rsid w:val="002C1E32"/>
    <w:rsid w:val="002C4D5B"/>
    <w:rsid w:val="002D293D"/>
    <w:rsid w:val="002D48AC"/>
    <w:rsid w:val="002E6D63"/>
    <w:rsid w:val="002E787A"/>
    <w:rsid w:val="00324E30"/>
    <w:rsid w:val="00342FBE"/>
    <w:rsid w:val="00344DA0"/>
    <w:rsid w:val="00363D12"/>
    <w:rsid w:val="00364F6D"/>
    <w:rsid w:val="0037008C"/>
    <w:rsid w:val="0038305F"/>
    <w:rsid w:val="003863A1"/>
    <w:rsid w:val="003A35A7"/>
    <w:rsid w:val="003B0AAC"/>
    <w:rsid w:val="003B4DEA"/>
    <w:rsid w:val="003C0F00"/>
    <w:rsid w:val="003C7CD4"/>
    <w:rsid w:val="003E0BAF"/>
    <w:rsid w:val="003E4694"/>
    <w:rsid w:val="003F457C"/>
    <w:rsid w:val="00400782"/>
    <w:rsid w:val="0041294B"/>
    <w:rsid w:val="004217C2"/>
    <w:rsid w:val="00425C06"/>
    <w:rsid w:val="00430185"/>
    <w:rsid w:val="00437095"/>
    <w:rsid w:val="0047445A"/>
    <w:rsid w:val="004751EF"/>
    <w:rsid w:val="00477C9A"/>
    <w:rsid w:val="004975AC"/>
    <w:rsid w:val="004B11B1"/>
    <w:rsid w:val="004C6DB2"/>
    <w:rsid w:val="00507072"/>
    <w:rsid w:val="0050746A"/>
    <w:rsid w:val="00526409"/>
    <w:rsid w:val="0054426A"/>
    <w:rsid w:val="005559C6"/>
    <w:rsid w:val="00566983"/>
    <w:rsid w:val="00573F98"/>
    <w:rsid w:val="005860C5"/>
    <w:rsid w:val="00586F65"/>
    <w:rsid w:val="005A36D1"/>
    <w:rsid w:val="005E775E"/>
    <w:rsid w:val="005F044A"/>
    <w:rsid w:val="005F28A9"/>
    <w:rsid w:val="0060197E"/>
    <w:rsid w:val="00602068"/>
    <w:rsid w:val="00604EE1"/>
    <w:rsid w:val="006112D9"/>
    <w:rsid w:val="0061397F"/>
    <w:rsid w:val="00640E83"/>
    <w:rsid w:val="00645536"/>
    <w:rsid w:val="00654E99"/>
    <w:rsid w:val="0066208F"/>
    <w:rsid w:val="006637AC"/>
    <w:rsid w:val="00667FF8"/>
    <w:rsid w:val="0067757C"/>
    <w:rsid w:val="00680123"/>
    <w:rsid w:val="0069205A"/>
    <w:rsid w:val="0069641E"/>
    <w:rsid w:val="006A7230"/>
    <w:rsid w:val="006B1277"/>
    <w:rsid w:val="006C08C4"/>
    <w:rsid w:val="006C2879"/>
    <w:rsid w:val="006C4DD2"/>
    <w:rsid w:val="006D38F0"/>
    <w:rsid w:val="006F0B05"/>
    <w:rsid w:val="00714FFD"/>
    <w:rsid w:val="007241C5"/>
    <w:rsid w:val="007316C0"/>
    <w:rsid w:val="00744C12"/>
    <w:rsid w:val="0074686D"/>
    <w:rsid w:val="007502D2"/>
    <w:rsid w:val="00753C11"/>
    <w:rsid w:val="00762C6A"/>
    <w:rsid w:val="00766E0D"/>
    <w:rsid w:val="00776006"/>
    <w:rsid w:val="007810C9"/>
    <w:rsid w:val="00784BE3"/>
    <w:rsid w:val="007963E5"/>
    <w:rsid w:val="007B2C7D"/>
    <w:rsid w:val="007C00F5"/>
    <w:rsid w:val="007C5822"/>
    <w:rsid w:val="007D2974"/>
    <w:rsid w:val="007F0FD0"/>
    <w:rsid w:val="007F294C"/>
    <w:rsid w:val="007F4244"/>
    <w:rsid w:val="007F698B"/>
    <w:rsid w:val="00816A2D"/>
    <w:rsid w:val="0082252D"/>
    <w:rsid w:val="008253E7"/>
    <w:rsid w:val="0084496F"/>
    <w:rsid w:val="00846E8B"/>
    <w:rsid w:val="0087200C"/>
    <w:rsid w:val="00881CC3"/>
    <w:rsid w:val="008967FA"/>
    <w:rsid w:val="008B67C7"/>
    <w:rsid w:val="008D5995"/>
    <w:rsid w:val="008F76AE"/>
    <w:rsid w:val="0091683D"/>
    <w:rsid w:val="00927F75"/>
    <w:rsid w:val="00945FAD"/>
    <w:rsid w:val="00962AC0"/>
    <w:rsid w:val="009A2C67"/>
    <w:rsid w:val="009C6BD7"/>
    <w:rsid w:val="009D4920"/>
    <w:rsid w:val="009D6EAA"/>
    <w:rsid w:val="009E6777"/>
    <w:rsid w:val="009F08DC"/>
    <w:rsid w:val="00A16419"/>
    <w:rsid w:val="00A17661"/>
    <w:rsid w:val="00A37F36"/>
    <w:rsid w:val="00A4452E"/>
    <w:rsid w:val="00A82064"/>
    <w:rsid w:val="00AA35C4"/>
    <w:rsid w:val="00AB07C2"/>
    <w:rsid w:val="00AB478B"/>
    <w:rsid w:val="00AE7D4B"/>
    <w:rsid w:val="00AF3F9E"/>
    <w:rsid w:val="00B12E6B"/>
    <w:rsid w:val="00B56619"/>
    <w:rsid w:val="00B709B2"/>
    <w:rsid w:val="00BA0B4C"/>
    <w:rsid w:val="00BC47A6"/>
    <w:rsid w:val="00BD2618"/>
    <w:rsid w:val="00BE1D13"/>
    <w:rsid w:val="00C442E9"/>
    <w:rsid w:val="00C540D7"/>
    <w:rsid w:val="00C71937"/>
    <w:rsid w:val="00C740F5"/>
    <w:rsid w:val="00C939B5"/>
    <w:rsid w:val="00CA026C"/>
    <w:rsid w:val="00CA3395"/>
    <w:rsid w:val="00CA6FC2"/>
    <w:rsid w:val="00CB3A31"/>
    <w:rsid w:val="00D267C1"/>
    <w:rsid w:val="00D2693B"/>
    <w:rsid w:val="00D27E9F"/>
    <w:rsid w:val="00D42C9C"/>
    <w:rsid w:val="00D45CCC"/>
    <w:rsid w:val="00D63EFD"/>
    <w:rsid w:val="00D84240"/>
    <w:rsid w:val="00D94A4D"/>
    <w:rsid w:val="00DA183F"/>
    <w:rsid w:val="00DD5599"/>
    <w:rsid w:val="00DE52A0"/>
    <w:rsid w:val="00DF742B"/>
    <w:rsid w:val="00E02AF0"/>
    <w:rsid w:val="00E03B6D"/>
    <w:rsid w:val="00E06D13"/>
    <w:rsid w:val="00E24E13"/>
    <w:rsid w:val="00E31B4E"/>
    <w:rsid w:val="00E5712F"/>
    <w:rsid w:val="00E707A7"/>
    <w:rsid w:val="00EA3592"/>
    <w:rsid w:val="00EA684D"/>
    <w:rsid w:val="00EC0A54"/>
    <w:rsid w:val="00EC2007"/>
    <w:rsid w:val="00EC2EE0"/>
    <w:rsid w:val="00ED5C79"/>
    <w:rsid w:val="00EE4957"/>
    <w:rsid w:val="00EF3E51"/>
    <w:rsid w:val="00F1523B"/>
    <w:rsid w:val="00F5507A"/>
    <w:rsid w:val="00F66172"/>
    <w:rsid w:val="00F71025"/>
    <w:rsid w:val="00FC0F15"/>
    <w:rsid w:val="00FD28E2"/>
    <w:rsid w:val="00FE7433"/>
    <w:rsid w:val="00FF135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B611B10"/>
  <w15:chartTrackingRefBased/>
  <w15:docId w15:val="{4D9F86A4-EB66-4F4A-B6AA-04C351FC2E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1" w:unhideWhenUsed="1" w:qFormat="1"/>
    <w:lsdException w:name="endnote text" w:semiHidden="1" w:uiPriority="1"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F08DC"/>
  </w:style>
  <w:style w:type="paragraph" w:styleId="Heading1">
    <w:name w:val="heading 1"/>
    <w:basedOn w:val="Normal"/>
    <w:next w:val="Normal"/>
    <w:link w:val="Heading1Char"/>
    <w:rsid w:val="002466DE"/>
    <w:pPr>
      <w:keepNext/>
      <w:spacing w:before="240" w:after="60" w:line="240" w:lineRule="auto"/>
      <w:outlineLvl w:val="0"/>
    </w:pPr>
    <w:rPr>
      <w:rFonts w:ascii="Georgia Pro" w:eastAsia="Times New Roman" w:hAnsi="Georgia Pro" w:cs="Arial"/>
      <w:b/>
      <w:bCs/>
      <w:kern w:val="32"/>
      <w:sz w:val="32"/>
      <w:szCs w:val="32"/>
      <w:lang w:eastAsia="en-GB"/>
    </w:rPr>
  </w:style>
  <w:style w:type="paragraph" w:styleId="Heading2">
    <w:name w:val="heading 2"/>
    <w:basedOn w:val="Normal"/>
    <w:next w:val="Normal"/>
    <w:link w:val="Heading2Char"/>
    <w:rsid w:val="002466DE"/>
    <w:pPr>
      <w:keepNext/>
      <w:spacing w:before="240" w:after="60" w:line="240" w:lineRule="auto"/>
      <w:outlineLvl w:val="1"/>
    </w:pPr>
    <w:rPr>
      <w:rFonts w:ascii="Georgia Pro" w:eastAsia="Times New Roman" w:hAnsi="Georgia Pro" w:cs="Arial"/>
      <w:b/>
      <w:bCs/>
      <w:i/>
      <w:iCs/>
      <w:sz w:val="28"/>
      <w:szCs w:val="28"/>
      <w:lang w:eastAsia="en-GB"/>
    </w:rPr>
  </w:style>
  <w:style w:type="paragraph" w:styleId="Heading3">
    <w:name w:val="heading 3"/>
    <w:basedOn w:val="Normal"/>
    <w:next w:val="Normal"/>
    <w:link w:val="Heading3Char"/>
    <w:rsid w:val="002466DE"/>
    <w:pPr>
      <w:keepNext/>
      <w:spacing w:before="240" w:after="60" w:line="240" w:lineRule="auto"/>
      <w:outlineLvl w:val="2"/>
    </w:pPr>
    <w:rPr>
      <w:rFonts w:ascii="Georgia Pro" w:eastAsia="Times New Roman" w:hAnsi="Georgia Pro" w:cs="Arial"/>
      <w:b/>
      <w:bCs/>
      <w:sz w:val="26"/>
      <w:szCs w:val="26"/>
      <w:lang w:eastAsia="en-GB"/>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87200C"/>
    <w:pPr>
      <w:tabs>
        <w:tab w:val="center" w:pos="4513"/>
        <w:tab w:val="right" w:pos="9026"/>
      </w:tabs>
      <w:spacing w:after="0" w:line="240" w:lineRule="auto"/>
    </w:pPr>
  </w:style>
  <w:style w:type="character" w:customStyle="1" w:styleId="HeaderChar">
    <w:name w:val="Header Char"/>
    <w:basedOn w:val="DefaultParagraphFont"/>
    <w:link w:val="Header"/>
    <w:rsid w:val="0087200C"/>
  </w:style>
  <w:style w:type="paragraph" w:styleId="Footer">
    <w:name w:val="footer"/>
    <w:basedOn w:val="Normal"/>
    <w:link w:val="FooterChar"/>
    <w:uiPriority w:val="99"/>
    <w:unhideWhenUsed/>
    <w:rsid w:val="0087200C"/>
    <w:pPr>
      <w:tabs>
        <w:tab w:val="center" w:pos="4513"/>
        <w:tab w:val="right" w:pos="9026"/>
      </w:tabs>
      <w:spacing w:after="0" w:line="240" w:lineRule="auto"/>
    </w:pPr>
  </w:style>
  <w:style w:type="character" w:customStyle="1" w:styleId="FooterChar">
    <w:name w:val="Footer Char"/>
    <w:basedOn w:val="DefaultParagraphFont"/>
    <w:link w:val="Footer"/>
    <w:uiPriority w:val="99"/>
    <w:rsid w:val="0087200C"/>
  </w:style>
  <w:style w:type="character" w:customStyle="1" w:styleId="Heading1Char">
    <w:name w:val="Heading 1 Char"/>
    <w:basedOn w:val="DefaultParagraphFont"/>
    <w:link w:val="Heading1"/>
    <w:rsid w:val="002466DE"/>
    <w:rPr>
      <w:rFonts w:ascii="Georgia Pro" w:eastAsia="Times New Roman" w:hAnsi="Georgia Pro" w:cs="Arial"/>
      <w:b/>
      <w:bCs/>
      <w:kern w:val="32"/>
      <w:sz w:val="32"/>
      <w:szCs w:val="32"/>
      <w:lang w:eastAsia="en-GB"/>
    </w:rPr>
  </w:style>
  <w:style w:type="character" w:customStyle="1" w:styleId="Heading2Char">
    <w:name w:val="Heading 2 Char"/>
    <w:basedOn w:val="DefaultParagraphFont"/>
    <w:link w:val="Heading2"/>
    <w:rsid w:val="002466DE"/>
    <w:rPr>
      <w:rFonts w:ascii="Georgia Pro" w:eastAsia="Times New Roman" w:hAnsi="Georgia Pro" w:cs="Arial"/>
      <w:b/>
      <w:bCs/>
      <w:i/>
      <w:iCs/>
      <w:sz w:val="28"/>
      <w:szCs w:val="28"/>
      <w:lang w:eastAsia="en-GB"/>
    </w:rPr>
  </w:style>
  <w:style w:type="character" w:customStyle="1" w:styleId="Heading3Char">
    <w:name w:val="Heading 3 Char"/>
    <w:basedOn w:val="DefaultParagraphFont"/>
    <w:link w:val="Heading3"/>
    <w:rsid w:val="002466DE"/>
    <w:rPr>
      <w:rFonts w:ascii="Georgia Pro" w:eastAsia="Times New Roman" w:hAnsi="Georgia Pro" w:cs="Arial"/>
      <w:b/>
      <w:bCs/>
      <w:sz w:val="26"/>
      <w:szCs w:val="26"/>
      <w:lang w:eastAsia="en-GB"/>
    </w:rPr>
  </w:style>
  <w:style w:type="paragraph" w:customStyle="1" w:styleId="HeadingLevel2">
    <w:name w:val="Heading Level 2"/>
    <w:next w:val="BodyTextCopy"/>
    <w:qFormat/>
    <w:rsid w:val="002466DE"/>
    <w:pPr>
      <w:spacing w:before="480" w:after="0" w:line="264" w:lineRule="auto"/>
      <w:outlineLvl w:val="2"/>
    </w:pPr>
    <w:rPr>
      <w:rFonts w:ascii="Georgia Pro" w:eastAsia="Times New Roman" w:hAnsi="Georgia Pro" w:cs="Gill Sans MT"/>
      <w:sz w:val="24"/>
      <w:szCs w:val="24"/>
      <w:lang w:eastAsia="en-GB"/>
    </w:rPr>
  </w:style>
  <w:style w:type="paragraph" w:customStyle="1" w:styleId="HeadingLevel3">
    <w:name w:val="Heading Level 3"/>
    <w:next w:val="BodyTextCopy"/>
    <w:qFormat/>
    <w:rsid w:val="002466DE"/>
    <w:pPr>
      <w:spacing w:before="480" w:after="0" w:line="264" w:lineRule="auto"/>
      <w:outlineLvl w:val="3"/>
    </w:pPr>
    <w:rPr>
      <w:rFonts w:ascii="Georgia Pro" w:eastAsia="Times New Roman" w:hAnsi="Georgia Pro" w:cs="Gill Sans MT"/>
      <w:i/>
      <w:iCs/>
      <w:sz w:val="24"/>
      <w:szCs w:val="24"/>
      <w:lang w:eastAsia="en-GB"/>
    </w:rPr>
  </w:style>
  <w:style w:type="paragraph" w:customStyle="1" w:styleId="BlockQuote">
    <w:name w:val="Block Quote"/>
    <w:rsid w:val="002466DE"/>
    <w:pPr>
      <w:spacing w:after="0" w:line="264" w:lineRule="auto"/>
      <w:ind w:left="851" w:right="851"/>
      <w:jc w:val="both"/>
    </w:pPr>
    <w:rPr>
      <w:rFonts w:ascii="Georgia Pro" w:eastAsia="Times New Roman" w:hAnsi="Georgia Pro" w:cs="Gill Sans MT Light"/>
      <w:sz w:val="24"/>
      <w:szCs w:val="24"/>
      <w:lang w:eastAsia="en-GB"/>
    </w:rPr>
  </w:style>
  <w:style w:type="paragraph" w:styleId="EndnoteText">
    <w:name w:val="endnote text"/>
    <w:link w:val="EndnoteTextChar"/>
    <w:uiPriority w:val="1"/>
    <w:qFormat/>
    <w:rsid w:val="002466DE"/>
    <w:pPr>
      <w:spacing w:before="100" w:beforeAutospacing="1" w:after="100" w:afterAutospacing="1" w:line="264" w:lineRule="auto"/>
      <w:ind w:left="567" w:hanging="567"/>
    </w:pPr>
    <w:rPr>
      <w:rFonts w:ascii="Georgia Pro Light" w:eastAsia="Times New Roman" w:hAnsi="Georgia Pro Light" w:cs="Gill Sans MT Light"/>
      <w:sz w:val="24"/>
      <w:szCs w:val="24"/>
      <w:lang w:eastAsia="en-GB"/>
    </w:rPr>
  </w:style>
  <w:style w:type="character" w:customStyle="1" w:styleId="EndnoteTextChar">
    <w:name w:val="Endnote Text Char"/>
    <w:basedOn w:val="DefaultParagraphFont"/>
    <w:link w:val="EndnoteText"/>
    <w:uiPriority w:val="1"/>
    <w:rsid w:val="002466DE"/>
    <w:rPr>
      <w:rFonts w:ascii="Georgia Pro Light" w:eastAsia="Times New Roman" w:hAnsi="Georgia Pro Light" w:cs="Gill Sans MT Light"/>
      <w:sz w:val="24"/>
      <w:szCs w:val="24"/>
      <w:lang w:eastAsia="en-GB"/>
    </w:rPr>
  </w:style>
  <w:style w:type="character" w:styleId="EndnoteReference">
    <w:name w:val="endnote reference"/>
    <w:uiPriority w:val="1"/>
    <w:qFormat/>
    <w:rsid w:val="002466DE"/>
    <w:rPr>
      <w:rFonts w:ascii="Georgia Pro Light" w:hAnsi="Georgia Pro Light" w:cs="Gill Sans MT Light"/>
      <w:b w:val="0"/>
      <w:i w:val="0"/>
      <w:sz w:val="24"/>
      <w:szCs w:val="24"/>
      <w:vertAlign w:val="superscript"/>
    </w:rPr>
  </w:style>
  <w:style w:type="paragraph" w:customStyle="1" w:styleId="HeadingLevel2B">
    <w:name w:val="Heading Level 2 (B)"/>
    <w:basedOn w:val="HeadingLevel2"/>
    <w:next w:val="BodyTextCopy"/>
    <w:qFormat/>
    <w:rsid w:val="002466DE"/>
    <w:pPr>
      <w:spacing w:before="240"/>
    </w:pPr>
  </w:style>
  <w:style w:type="paragraph" w:customStyle="1" w:styleId="HeadingLevel3B">
    <w:name w:val="Heading Level 3 (B)"/>
    <w:basedOn w:val="HeadingLevel3"/>
    <w:next w:val="BodyTextCopy"/>
    <w:qFormat/>
    <w:rsid w:val="002466DE"/>
    <w:pPr>
      <w:spacing w:before="240"/>
    </w:pPr>
  </w:style>
  <w:style w:type="paragraph" w:customStyle="1" w:styleId="Listtext">
    <w:name w:val="List text"/>
    <w:basedOn w:val="Normal"/>
    <w:qFormat/>
    <w:rsid w:val="002466DE"/>
    <w:pPr>
      <w:spacing w:after="0" w:line="264" w:lineRule="auto"/>
    </w:pPr>
    <w:rPr>
      <w:rFonts w:ascii="Georgia Pro" w:eastAsia="Times New Roman" w:hAnsi="Georgia Pro" w:cs="Gill Sans MT Light"/>
      <w:sz w:val="24"/>
      <w:szCs w:val="24"/>
      <w:lang w:eastAsia="en-GB"/>
    </w:rPr>
  </w:style>
  <w:style w:type="paragraph" w:customStyle="1" w:styleId="Headinglevel1">
    <w:name w:val="Heading level 1"/>
    <w:next w:val="BodyTextCopy"/>
    <w:link w:val="Headinglevel1Char"/>
    <w:qFormat/>
    <w:rsid w:val="002466DE"/>
    <w:pPr>
      <w:spacing w:after="100" w:afterAutospacing="1" w:line="280" w:lineRule="atLeast"/>
      <w:outlineLvl w:val="0"/>
    </w:pPr>
    <w:rPr>
      <w:rFonts w:ascii="Georgia Pro" w:eastAsia="Times New Roman" w:hAnsi="Georgia Pro" w:cs="Gill Sans MT"/>
      <w:caps/>
      <w:sz w:val="28"/>
      <w:szCs w:val="28"/>
      <w:lang w:eastAsia="en-GB"/>
    </w:rPr>
  </w:style>
  <w:style w:type="character" w:styleId="PageNumber">
    <w:name w:val="page number"/>
    <w:rsid w:val="002466DE"/>
    <w:rPr>
      <w:rFonts w:ascii="Georgia Pro" w:hAnsi="Georgia Pro" w:cs="Gill Sans MT Light"/>
      <w:sz w:val="24"/>
      <w:szCs w:val="24"/>
      <w:lang w:eastAsia="en-GB"/>
    </w:rPr>
  </w:style>
  <w:style w:type="paragraph" w:customStyle="1" w:styleId="SummaryPageText">
    <w:name w:val="Summary Page Text"/>
    <w:basedOn w:val="Normal"/>
    <w:rsid w:val="002466DE"/>
    <w:pPr>
      <w:spacing w:after="0" w:line="240" w:lineRule="auto"/>
    </w:pPr>
    <w:rPr>
      <w:rFonts w:ascii="Georgia Pro Light" w:eastAsia="Times New Roman" w:hAnsi="Georgia Pro Light" w:cs="Gill Sans MT Light"/>
      <w:sz w:val="24"/>
      <w:szCs w:val="24"/>
      <w:lang w:eastAsia="en-GB"/>
    </w:rPr>
  </w:style>
  <w:style w:type="paragraph" w:customStyle="1" w:styleId="SummaryPageHeading">
    <w:name w:val="Summary Page Heading"/>
    <w:basedOn w:val="Normal"/>
    <w:rsid w:val="002466DE"/>
    <w:pPr>
      <w:spacing w:before="240" w:after="0" w:line="240" w:lineRule="auto"/>
    </w:pPr>
    <w:rPr>
      <w:rFonts w:ascii="Georgia Pro" w:eastAsia="Times New Roman" w:hAnsi="Georgia Pro" w:cs="Gill Sans MT"/>
      <w:sz w:val="24"/>
      <w:szCs w:val="26"/>
      <w:lang w:eastAsia="en-GB"/>
    </w:rPr>
  </w:style>
  <w:style w:type="paragraph" w:styleId="DocumentMap">
    <w:name w:val="Document Map"/>
    <w:basedOn w:val="Normal"/>
    <w:link w:val="DocumentMapChar"/>
    <w:semiHidden/>
    <w:rsid w:val="002466DE"/>
    <w:pPr>
      <w:shd w:val="clear" w:color="auto" w:fill="000080"/>
      <w:spacing w:after="0" w:line="240" w:lineRule="auto"/>
    </w:pPr>
    <w:rPr>
      <w:rFonts w:ascii="Georgia Pro" w:eastAsia="Times New Roman" w:hAnsi="Georgia Pro" w:cs="Tahoma"/>
      <w:sz w:val="20"/>
      <w:szCs w:val="20"/>
      <w:lang w:eastAsia="en-GB"/>
    </w:rPr>
  </w:style>
  <w:style w:type="character" w:customStyle="1" w:styleId="DocumentMapChar">
    <w:name w:val="Document Map Char"/>
    <w:basedOn w:val="DefaultParagraphFont"/>
    <w:link w:val="DocumentMap"/>
    <w:semiHidden/>
    <w:rsid w:val="002466DE"/>
    <w:rPr>
      <w:rFonts w:ascii="Georgia Pro" w:eastAsia="Times New Roman" w:hAnsi="Georgia Pro" w:cs="Tahoma"/>
      <w:sz w:val="20"/>
      <w:szCs w:val="20"/>
      <w:shd w:val="clear" w:color="auto" w:fill="000080"/>
      <w:lang w:eastAsia="en-GB"/>
    </w:rPr>
  </w:style>
  <w:style w:type="paragraph" w:styleId="TOC1">
    <w:name w:val="toc 1"/>
    <w:basedOn w:val="Normal"/>
    <w:next w:val="Normal"/>
    <w:autoRedefine/>
    <w:uiPriority w:val="39"/>
    <w:rsid w:val="0074686D"/>
    <w:pPr>
      <w:tabs>
        <w:tab w:val="right" w:leader="dot" w:pos="8494"/>
      </w:tabs>
      <w:spacing w:after="0" w:line="360" w:lineRule="auto"/>
    </w:pPr>
    <w:rPr>
      <w:rFonts w:ascii="Georgia Pro" w:eastAsia="Times New Roman" w:hAnsi="Georgia Pro" w:cs="Arial"/>
      <w:sz w:val="24"/>
      <w:szCs w:val="20"/>
      <w:lang w:eastAsia="en-GB"/>
    </w:rPr>
  </w:style>
  <w:style w:type="paragraph" w:styleId="TOC2">
    <w:name w:val="toc 2"/>
    <w:basedOn w:val="Normal"/>
    <w:next w:val="Normal"/>
    <w:autoRedefine/>
    <w:uiPriority w:val="39"/>
    <w:rsid w:val="002466DE"/>
    <w:pPr>
      <w:spacing w:after="0" w:line="240" w:lineRule="auto"/>
      <w:ind w:left="200"/>
    </w:pPr>
    <w:rPr>
      <w:rFonts w:ascii="Georgia Pro" w:eastAsia="Times New Roman" w:hAnsi="Georgia Pro" w:cs="Arial"/>
      <w:sz w:val="20"/>
      <w:szCs w:val="20"/>
      <w:lang w:eastAsia="en-GB"/>
    </w:rPr>
  </w:style>
  <w:style w:type="paragraph" w:styleId="TOC3">
    <w:name w:val="toc 3"/>
    <w:basedOn w:val="Normal"/>
    <w:next w:val="Normal"/>
    <w:autoRedefine/>
    <w:uiPriority w:val="39"/>
    <w:rsid w:val="002466DE"/>
    <w:pPr>
      <w:spacing w:after="0" w:line="240" w:lineRule="auto"/>
      <w:ind w:left="400"/>
    </w:pPr>
    <w:rPr>
      <w:rFonts w:ascii="Georgia Pro" w:eastAsia="Times New Roman" w:hAnsi="Georgia Pro" w:cs="Arial"/>
      <w:sz w:val="20"/>
      <w:szCs w:val="20"/>
      <w:lang w:eastAsia="en-GB"/>
    </w:rPr>
  </w:style>
  <w:style w:type="paragraph" w:styleId="Caption">
    <w:name w:val="caption"/>
    <w:basedOn w:val="Normal"/>
    <w:next w:val="Normal"/>
    <w:rsid w:val="002466DE"/>
    <w:pPr>
      <w:spacing w:before="120" w:after="120" w:line="240" w:lineRule="auto"/>
    </w:pPr>
    <w:rPr>
      <w:rFonts w:ascii="Georgia Pro" w:eastAsia="Times New Roman" w:hAnsi="Georgia Pro" w:cs="Arial"/>
      <w:bCs/>
      <w:sz w:val="20"/>
      <w:szCs w:val="20"/>
      <w:lang w:eastAsia="en-GB"/>
    </w:rPr>
  </w:style>
  <w:style w:type="character" w:styleId="Hyperlink">
    <w:name w:val="Hyperlink"/>
    <w:uiPriority w:val="99"/>
    <w:rsid w:val="002466DE"/>
    <w:rPr>
      <w:rFonts w:ascii="Georgia Pro" w:hAnsi="Georgia Pro"/>
      <w:color w:val="0000FF"/>
      <w:u w:val="single"/>
    </w:rPr>
  </w:style>
  <w:style w:type="paragraph" w:styleId="TableofFigures">
    <w:name w:val="table of figures"/>
    <w:basedOn w:val="Normal"/>
    <w:next w:val="Normal"/>
    <w:semiHidden/>
    <w:rsid w:val="002466DE"/>
    <w:pPr>
      <w:spacing w:after="0" w:line="240" w:lineRule="auto"/>
      <w:ind w:left="400" w:hanging="400"/>
    </w:pPr>
    <w:rPr>
      <w:rFonts w:ascii="Georgia Pro" w:eastAsia="Times New Roman" w:hAnsi="Georgia Pro" w:cs="Arial"/>
      <w:sz w:val="20"/>
      <w:szCs w:val="20"/>
      <w:lang w:eastAsia="en-GB"/>
    </w:rPr>
  </w:style>
  <w:style w:type="table" w:styleId="TableGrid">
    <w:name w:val="Table Grid"/>
    <w:basedOn w:val="TableNormal"/>
    <w:uiPriority w:val="39"/>
    <w:rsid w:val="002466DE"/>
    <w:pPr>
      <w:spacing w:after="0" w:line="36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Text">
    <w:name w:val="Table Text"/>
    <w:basedOn w:val="Listtext"/>
    <w:qFormat/>
    <w:rsid w:val="002466DE"/>
    <w:rPr>
      <w:sz w:val="20"/>
    </w:rPr>
  </w:style>
  <w:style w:type="paragraph" w:customStyle="1" w:styleId="ListBullettext">
    <w:name w:val="List Bullet text"/>
    <w:basedOn w:val="Listtext"/>
    <w:next w:val="Listtext"/>
    <w:qFormat/>
    <w:rsid w:val="002466DE"/>
    <w:pPr>
      <w:numPr>
        <w:numId w:val="1"/>
      </w:numPr>
      <w:tabs>
        <w:tab w:val="clear" w:pos="360"/>
        <w:tab w:val="num" w:pos="720"/>
      </w:tabs>
      <w:ind w:left="720"/>
    </w:pPr>
  </w:style>
  <w:style w:type="paragraph" w:styleId="TOC4">
    <w:name w:val="toc 4"/>
    <w:basedOn w:val="Normal"/>
    <w:next w:val="Normal"/>
    <w:autoRedefine/>
    <w:uiPriority w:val="39"/>
    <w:rsid w:val="002466DE"/>
    <w:pPr>
      <w:spacing w:after="0" w:line="240" w:lineRule="auto"/>
      <w:ind w:left="600"/>
    </w:pPr>
    <w:rPr>
      <w:rFonts w:ascii="Georgia Pro" w:eastAsia="Times New Roman" w:hAnsi="Georgia Pro" w:cs="Arial"/>
      <w:sz w:val="20"/>
      <w:szCs w:val="20"/>
      <w:lang w:eastAsia="en-GB"/>
    </w:rPr>
  </w:style>
  <w:style w:type="paragraph" w:styleId="TOC5">
    <w:name w:val="toc 5"/>
    <w:basedOn w:val="Normal"/>
    <w:next w:val="Normal"/>
    <w:autoRedefine/>
    <w:uiPriority w:val="39"/>
    <w:rsid w:val="002466DE"/>
    <w:pPr>
      <w:spacing w:after="0" w:line="240" w:lineRule="auto"/>
      <w:ind w:left="800"/>
    </w:pPr>
    <w:rPr>
      <w:rFonts w:ascii="Georgia Pro" w:eastAsia="Times New Roman" w:hAnsi="Georgia Pro" w:cs="Arial"/>
      <w:sz w:val="20"/>
      <w:szCs w:val="20"/>
      <w:lang w:eastAsia="en-GB"/>
    </w:rPr>
  </w:style>
  <w:style w:type="paragraph" w:styleId="TOC6">
    <w:name w:val="toc 6"/>
    <w:basedOn w:val="Normal"/>
    <w:next w:val="Normal"/>
    <w:autoRedefine/>
    <w:uiPriority w:val="39"/>
    <w:rsid w:val="002466DE"/>
    <w:pPr>
      <w:spacing w:after="0" w:line="240" w:lineRule="auto"/>
      <w:ind w:left="1000"/>
    </w:pPr>
    <w:rPr>
      <w:rFonts w:ascii="Georgia Pro" w:eastAsia="Times New Roman" w:hAnsi="Georgia Pro" w:cs="Arial"/>
      <w:sz w:val="20"/>
      <w:szCs w:val="20"/>
      <w:lang w:eastAsia="en-GB"/>
    </w:rPr>
  </w:style>
  <w:style w:type="paragraph" w:styleId="TOC7">
    <w:name w:val="toc 7"/>
    <w:basedOn w:val="Normal"/>
    <w:next w:val="Normal"/>
    <w:autoRedefine/>
    <w:uiPriority w:val="39"/>
    <w:rsid w:val="002466DE"/>
    <w:pPr>
      <w:spacing w:after="0" w:line="240" w:lineRule="auto"/>
      <w:ind w:left="1200"/>
    </w:pPr>
    <w:rPr>
      <w:rFonts w:ascii="Georgia Pro" w:eastAsia="Times New Roman" w:hAnsi="Georgia Pro" w:cs="Arial"/>
      <w:sz w:val="20"/>
      <w:szCs w:val="20"/>
      <w:lang w:eastAsia="en-GB"/>
    </w:rPr>
  </w:style>
  <w:style w:type="paragraph" w:styleId="TOC8">
    <w:name w:val="toc 8"/>
    <w:basedOn w:val="Normal"/>
    <w:next w:val="Normal"/>
    <w:autoRedefine/>
    <w:uiPriority w:val="39"/>
    <w:rsid w:val="002466DE"/>
    <w:pPr>
      <w:spacing w:after="0" w:line="240" w:lineRule="auto"/>
      <w:ind w:left="1400"/>
    </w:pPr>
    <w:rPr>
      <w:rFonts w:ascii="Georgia Pro" w:eastAsia="Times New Roman" w:hAnsi="Georgia Pro" w:cs="Arial"/>
      <w:sz w:val="20"/>
      <w:szCs w:val="20"/>
      <w:lang w:eastAsia="en-GB"/>
    </w:rPr>
  </w:style>
  <w:style w:type="paragraph" w:styleId="TOC9">
    <w:name w:val="toc 9"/>
    <w:basedOn w:val="Normal"/>
    <w:next w:val="Normal"/>
    <w:autoRedefine/>
    <w:uiPriority w:val="39"/>
    <w:rsid w:val="002466DE"/>
    <w:pPr>
      <w:spacing w:after="0" w:line="240" w:lineRule="auto"/>
      <w:ind w:left="1600"/>
    </w:pPr>
    <w:rPr>
      <w:rFonts w:ascii="Georgia Pro" w:eastAsia="Times New Roman" w:hAnsi="Georgia Pro" w:cs="Arial"/>
      <w:sz w:val="20"/>
      <w:szCs w:val="20"/>
      <w:lang w:eastAsia="en-GB"/>
    </w:rPr>
  </w:style>
  <w:style w:type="paragraph" w:customStyle="1" w:styleId="TableTextBullet">
    <w:name w:val="Table Text Bullet"/>
    <w:basedOn w:val="ListBullettext"/>
    <w:qFormat/>
    <w:rsid w:val="002466DE"/>
    <w:pPr>
      <w:numPr>
        <w:numId w:val="0"/>
      </w:numPr>
    </w:pPr>
    <w:rPr>
      <w:sz w:val="20"/>
    </w:rPr>
  </w:style>
  <w:style w:type="paragraph" w:customStyle="1" w:styleId="Informationtext">
    <w:name w:val="Information text"/>
    <w:rsid w:val="002466DE"/>
    <w:pPr>
      <w:spacing w:after="0" w:line="240" w:lineRule="auto"/>
    </w:pPr>
    <w:rPr>
      <w:rFonts w:ascii="Georgia Pro" w:eastAsia="Times New Roman" w:hAnsi="Georgia Pro" w:cs="Gill Sans MT Light"/>
      <w:i/>
      <w:sz w:val="20"/>
      <w:szCs w:val="20"/>
      <w:lang w:eastAsia="en-GB"/>
    </w:rPr>
  </w:style>
  <w:style w:type="paragraph" w:customStyle="1" w:styleId="DetailsText">
    <w:name w:val="Details Text"/>
    <w:rsid w:val="002466DE"/>
    <w:pPr>
      <w:spacing w:after="360" w:line="240" w:lineRule="auto"/>
      <w:jc w:val="center"/>
    </w:pPr>
    <w:rPr>
      <w:rFonts w:ascii="Georgia Pro Light" w:eastAsia="Times New Roman" w:hAnsi="Georgia Pro Light" w:cs="Gill Sans MT Light"/>
      <w:sz w:val="24"/>
      <w:szCs w:val="24"/>
      <w:lang w:eastAsia="en-GB"/>
    </w:rPr>
  </w:style>
  <w:style w:type="character" w:styleId="SubtleEmphasis">
    <w:name w:val="Subtle Emphasis"/>
    <w:uiPriority w:val="19"/>
    <w:rsid w:val="002466DE"/>
    <w:rPr>
      <w:rFonts w:ascii="Georgia Pro" w:hAnsi="Georgia Pro"/>
      <w:i w:val="0"/>
      <w:iCs/>
      <w:color w:val="404040"/>
      <w:sz w:val="28"/>
    </w:rPr>
  </w:style>
  <w:style w:type="paragraph" w:customStyle="1" w:styleId="CoverPage-Titletext">
    <w:name w:val="Cover Page - Title text"/>
    <w:link w:val="CoverPage-TitletextChar"/>
    <w:rsid w:val="002466DE"/>
    <w:pPr>
      <w:spacing w:after="0" w:line="360" w:lineRule="auto"/>
    </w:pPr>
    <w:rPr>
      <w:rFonts w:ascii="Georgia Pro" w:eastAsia="Times New Roman" w:hAnsi="Georgia Pro" w:cs="Arial"/>
      <w:sz w:val="60"/>
      <w:szCs w:val="60"/>
      <w:lang w:eastAsia="en-GB"/>
    </w:rPr>
  </w:style>
  <w:style w:type="paragraph" w:customStyle="1" w:styleId="CoverPage-Subheading">
    <w:name w:val="Cover Page - Subheading"/>
    <w:link w:val="CoverPage-SubheadingChar"/>
    <w:rsid w:val="002466DE"/>
    <w:pPr>
      <w:spacing w:after="360" w:line="360" w:lineRule="auto"/>
      <w:ind w:left="34"/>
    </w:pPr>
    <w:rPr>
      <w:rFonts w:ascii="Georgia Pro" w:eastAsia="Times New Roman" w:hAnsi="Georgia Pro" w:cs="Arial"/>
      <w:sz w:val="40"/>
      <w:szCs w:val="40"/>
      <w:lang w:eastAsia="en-GB"/>
    </w:rPr>
  </w:style>
  <w:style w:type="character" w:customStyle="1" w:styleId="CoverPage-TitletextChar">
    <w:name w:val="Cover Page - Title text Char"/>
    <w:link w:val="CoverPage-Titletext"/>
    <w:rsid w:val="002466DE"/>
    <w:rPr>
      <w:rFonts w:ascii="Georgia Pro" w:eastAsia="Times New Roman" w:hAnsi="Georgia Pro" w:cs="Arial"/>
      <w:sz w:val="60"/>
      <w:szCs w:val="60"/>
      <w:lang w:eastAsia="en-GB"/>
    </w:rPr>
  </w:style>
  <w:style w:type="character" w:customStyle="1" w:styleId="CoverPage-SubheadingChar">
    <w:name w:val="Cover Page - Subheading Char"/>
    <w:link w:val="CoverPage-Subheading"/>
    <w:rsid w:val="002466DE"/>
    <w:rPr>
      <w:rFonts w:ascii="Georgia Pro" w:eastAsia="Times New Roman" w:hAnsi="Georgia Pro" w:cs="Arial"/>
      <w:sz w:val="40"/>
      <w:szCs w:val="40"/>
      <w:lang w:eastAsia="en-GB"/>
    </w:rPr>
  </w:style>
  <w:style w:type="paragraph" w:customStyle="1" w:styleId="NameandAddresstext">
    <w:name w:val="Name and Address text"/>
    <w:basedOn w:val="Normal"/>
    <w:link w:val="NameandAddresstextChar"/>
    <w:qFormat/>
    <w:rsid w:val="002466DE"/>
    <w:pPr>
      <w:spacing w:after="0" w:line="240" w:lineRule="auto"/>
      <w:jc w:val="center"/>
    </w:pPr>
    <w:rPr>
      <w:rFonts w:ascii="Georgia Pro" w:eastAsia="Times New Roman" w:hAnsi="Georgia Pro" w:cs="Gill Sans MT Light"/>
      <w:sz w:val="32"/>
      <w:szCs w:val="24"/>
      <w:lang w:eastAsia="en-GB"/>
    </w:rPr>
  </w:style>
  <w:style w:type="paragraph" w:customStyle="1" w:styleId="TOCHeadingcopy">
    <w:name w:val="TOC Heading copy"/>
    <w:basedOn w:val="Normal"/>
    <w:link w:val="TOCHeadingcopyChar"/>
    <w:rsid w:val="002466DE"/>
    <w:pPr>
      <w:spacing w:after="100" w:afterAutospacing="1" w:line="280" w:lineRule="atLeast"/>
    </w:pPr>
    <w:rPr>
      <w:rFonts w:ascii="Georgia Pro" w:eastAsia="Times New Roman" w:hAnsi="Georgia Pro" w:cs="Gill Sans MT"/>
      <w:caps/>
      <w:sz w:val="28"/>
      <w:szCs w:val="28"/>
      <w:lang w:eastAsia="en-GB"/>
    </w:rPr>
  </w:style>
  <w:style w:type="character" w:customStyle="1" w:styleId="NameandAddresstextChar">
    <w:name w:val="Name and Address text Char"/>
    <w:link w:val="NameandAddresstext"/>
    <w:rsid w:val="002466DE"/>
    <w:rPr>
      <w:rFonts w:ascii="Georgia Pro" w:eastAsia="Times New Roman" w:hAnsi="Georgia Pro" w:cs="Gill Sans MT Light"/>
      <w:sz w:val="32"/>
      <w:szCs w:val="24"/>
      <w:lang w:eastAsia="en-GB"/>
    </w:rPr>
  </w:style>
  <w:style w:type="character" w:customStyle="1" w:styleId="Headinglevel1Char">
    <w:name w:val="Heading level 1 Char"/>
    <w:link w:val="Headinglevel1"/>
    <w:rsid w:val="002466DE"/>
    <w:rPr>
      <w:rFonts w:ascii="Georgia Pro" w:eastAsia="Times New Roman" w:hAnsi="Georgia Pro" w:cs="Gill Sans MT"/>
      <w:caps/>
      <w:sz w:val="28"/>
      <w:szCs w:val="28"/>
      <w:lang w:eastAsia="en-GB"/>
    </w:rPr>
  </w:style>
  <w:style w:type="character" w:customStyle="1" w:styleId="TOCHeadingcopyChar">
    <w:name w:val="TOC Heading copy Char"/>
    <w:link w:val="TOCHeadingcopy"/>
    <w:rsid w:val="002466DE"/>
    <w:rPr>
      <w:rFonts w:ascii="Georgia Pro" w:eastAsia="Times New Roman" w:hAnsi="Georgia Pro" w:cs="Gill Sans MT"/>
      <w:caps/>
      <w:sz w:val="28"/>
      <w:szCs w:val="28"/>
      <w:lang w:eastAsia="en-GB"/>
    </w:rPr>
  </w:style>
  <w:style w:type="character" w:styleId="PlaceholderText">
    <w:name w:val="Placeholder Text"/>
    <w:uiPriority w:val="99"/>
    <w:semiHidden/>
    <w:rsid w:val="002466DE"/>
    <w:rPr>
      <w:color w:val="808080"/>
    </w:rPr>
  </w:style>
  <w:style w:type="table" w:customStyle="1" w:styleId="TableGrid1">
    <w:name w:val="Table Grid1"/>
    <w:basedOn w:val="TableNormal"/>
    <w:next w:val="TableGrid"/>
    <w:uiPriority w:val="59"/>
    <w:rsid w:val="002466DE"/>
    <w:pPr>
      <w:spacing w:after="0" w:line="240" w:lineRule="auto"/>
    </w:pPr>
    <w:rPr>
      <w:rFonts w:ascii="Cambria" w:eastAsia="MS Mincho" w:hAnsi="Cambria" w:cs="Times New Roman"/>
      <w:sz w:val="24"/>
      <w:szCs w:val="24"/>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verPage-Purpleboxtext">
    <w:name w:val="Cover Page - Purple box text"/>
    <w:rsid w:val="002466DE"/>
    <w:pPr>
      <w:spacing w:before="120" w:after="40" w:line="240" w:lineRule="auto"/>
      <w:jc w:val="center"/>
    </w:pPr>
    <w:rPr>
      <w:rFonts w:ascii="Georgia Pro" w:eastAsia="Times New Roman" w:hAnsi="Georgia Pro" w:cs="Arial"/>
      <w:color w:val="FFFFFF"/>
      <w:sz w:val="20"/>
      <w:szCs w:val="20"/>
      <w:lang w:eastAsia="en-GB"/>
    </w:rPr>
  </w:style>
  <w:style w:type="paragraph" w:customStyle="1" w:styleId="CoverPage-FootertextLeftAligned">
    <w:name w:val="Cover Page - Footer text (Left Aligned)"/>
    <w:rsid w:val="002466DE"/>
    <w:pPr>
      <w:framePr w:hSpace="181" w:wrap="around" w:vAnchor="page" w:hAnchor="text" w:y="15594"/>
      <w:spacing w:after="0" w:line="240" w:lineRule="auto"/>
      <w:suppressOverlap/>
    </w:pPr>
    <w:rPr>
      <w:rFonts w:ascii="Georgia Pro" w:eastAsia="MS Mincho" w:hAnsi="Georgia Pro" w:cs="Georgia"/>
      <w:color w:val="000000"/>
      <w:sz w:val="28"/>
      <w:szCs w:val="28"/>
    </w:rPr>
  </w:style>
  <w:style w:type="paragraph" w:customStyle="1" w:styleId="CoverPage-FootertextRightAligned">
    <w:name w:val="Cover Page - Footer text (Right Aligned)"/>
    <w:rsid w:val="002466DE"/>
    <w:pPr>
      <w:spacing w:after="0" w:line="240" w:lineRule="auto"/>
      <w:jc w:val="right"/>
    </w:pPr>
    <w:rPr>
      <w:rFonts w:ascii="Georgia Pro" w:eastAsia="MS Mincho" w:hAnsi="Georgia Pro" w:cs="Georgia"/>
      <w:color w:val="000000"/>
      <w:sz w:val="28"/>
      <w:szCs w:val="28"/>
    </w:rPr>
  </w:style>
  <w:style w:type="paragraph" w:customStyle="1" w:styleId="Authortext">
    <w:name w:val="Author text"/>
    <w:rsid w:val="002466DE"/>
    <w:pPr>
      <w:spacing w:after="2400" w:line="240" w:lineRule="auto"/>
      <w:jc w:val="center"/>
    </w:pPr>
    <w:rPr>
      <w:rFonts w:ascii="Georgia Pro Light" w:eastAsia="Times New Roman" w:hAnsi="Georgia Pro Light" w:cs="Gill Sans MT Light"/>
      <w:sz w:val="24"/>
      <w:szCs w:val="24"/>
      <w:lang w:eastAsia="en-GB"/>
    </w:rPr>
  </w:style>
  <w:style w:type="paragraph" w:customStyle="1" w:styleId="CoverPage-Teamtext">
    <w:name w:val="Cover Page - Team text"/>
    <w:rsid w:val="002466DE"/>
    <w:pPr>
      <w:spacing w:after="0" w:line="240" w:lineRule="auto"/>
      <w:jc w:val="right"/>
    </w:pPr>
    <w:rPr>
      <w:rFonts w:ascii="Georgia Pro" w:eastAsia="Times New Roman" w:hAnsi="Georgia Pro" w:cs="Times New Roman"/>
      <w:sz w:val="32"/>
      <w:szCs w:val="20"/>
      <w:lang w:eastAsia="en-GB"/>
    </w:rPr>
  </w:style>
  <w:style w:type="paragraph" w:customStyle="1" w:styleId="CoverPage-Aftertext">
    <w:name w:val="Cover Page - After text"/>
    <w:rsid w:val="002466DE"/>
    <w:pPr>
      <w:spacing w:after="400" w:line="240" w:lineRule="auto"/>
    </w:pPr>
    <w:rPr>
      <w:rFonts w:ascii="Georgia Pro" w:eastAsia="Times New Roman" w:hAnsi="Georgia Pro" w:cs="Times New Roman"/>
      <w:sz w:val="20"/>
      <w:szCs w:val="20"/>
      <w:lang w:eastAsia="en-GB"/>
    </w:rPr>
  </w:style>
  <w:style w:type="paragraph" w:customStyle="1" w:styleId="BodyTextCopy">
    <w:name w:val="Body Text Copy"/>
    <w:basedOn w:val="Normal"/>
    <w:qFormat/>
    <w:rsid w:val="002466DE"/>
    <w:pPr>
      <w:spacing w:line="240" w:lineRule="auto"/>
      <w:contextualSpacing/>
    </w:pPr>
    <w:rPr>
      <w:rFonts w:ascii="Georgia Pro Light" w:eastAsia="Times New Roman" w:hAnsi="Georgia Pro Light" w:cs="Times New Roman"/>
      <w:sz w:val="24"/>
      <w:szCs w:val="20"/>
      <w:lang w:eastAsia="en-GB"/>
    </w:rPr>
  </w:style>
  <w:style w:type="paragraph" w:customStyle="1" w:styleId="BodyTextSubheading">
    <w:name w:val="Body Text Subheading"/>
    <w:rsid w:val="002466DE"/>
    <w:pPr>
      <w:spacing w:after="0" w:line="240" w:lineRule="auto"/>
    </w:pPr>
    <w:rPr>
      <w:rFonts w:ascii="Georgia Pro Light" w:eastAsia="Times New Roman" w:hAnsi="Georgia Pro Light" w:cs="Times New Roman"/>
      <w:sz w:val="24"/>
      <w:szCs w:val="20"/>
      <w:lang w:eastAsia="en-GB"/>
    </w:rPr>
  </w:style>
  <w:style w:type="paragraph" w:customStyle="1" w:styleId="ReportSeriesNumbertext">
    <w:name w:val="Report Series Number text"/>
    <w:rsid w:val="002466DE"/>
    <w:pPr>
      <w:spacing w:after="1400" w:line="240" w:lineRule="auto"/>
    </w:pPr>
    <w:rPr>
      <w:rFonts w:ascii="Georgia Pro" w:eastAsia="Times New Roman" w:hAnsi="Georgia Pro" w:cs="Times New Roman"/>
      <w:sz w:val="20"/>
      <w:szCs w:val="20"/>
      <w:lang w:eastAsia="en-GB"/>
    </w:rPr>
  </w:style>
  <w:style w:type="paragraph" w:styleId="BalloonText">
    <w:name w:val="Balloon Text"/>
    <w:basedOn w:val="Normal"/>
    <w:link w:val="BalloonTextChar"/>
    <w:uiPriority w:val="99"/>
    <w:semiHidden/>
    <w:unhideWhenUsed/>
    <w:rsid w:val="002466DE"/>
    <w:pPr>
      <w:spacing w:after="0" w:line="240" w:lineRule="auto"/>
    </w:pPr>
    <w:rPr>
      <w:rFonts w:ascii="Tahoma" w:eastAsia="Times New Roman" w:hAnsi="Tahoma" w:cs="Tahoma"/>
      <w:sz w:val="16"/>
      <w:szCs w:val="16"/>
      <w:lang w:eastAsia="en-GB"/>
    </w:rPr>
  </w:style>
  <w:style w:type="character" w:customStyle="1" w:styleId="BalloonTextChar">
    <w:name w:val="Balloon Text Char"/>
    <w:basedOn w:val="DefaultParagraphFont"/>
    <w:link w:val="BalloonText"/>
    <w:uiPriority w:val="99"/>
    <w:semiHidden/>
    <w:rsid w:val="002466DE"/>
    <w:rPr>
      <w:rFonts w:ascii="Tahoma" w:eastAsia="Times New Roman" w:hAnsi="Tahoma" w:cs="Tahoma"/>
      <w:sz w:val="16"/>
      <w:szCs w:val="16"/>
      <w:lang w:eastAsia="en-GB"/>
    </w:rPr>
  </w:style>
  <w:style w:type="character" w:customStyle="1" w:styleId="CoverPage-Teamtextstyle">
    <w:name w:val="Cover Page - Team text style"/>
    <w:uiPriority w:val="1"/>
    <w:rsid w:val="002466DE"/>
    <w:rPr>
      <w:rFonts w:ascii="Georgia" w:hAnsi="Georgia"/>
      <w:color w:val="auto"/>
      <w:sz w:val="32"/>
    </w:rPr>
  </w:style>
  <w:style w:type="paragraph" w:customStyle="1" w:styleId="ReportTitletext">
    <w:name w:val="Report Title text"/>
    <w:basedOn w:val="NameandAddresstext"/>
    <w:rsid w:val="002466DE"/>
    <w:pPr>
      <w:spacing w:after="240"/>
    </w:pPr>
  </w:style>
  <w:style w:type="paragraph" w:styleId="PlainText">
    <w:name w:val="Plain Text"/>
    <w:basedOn w:val="Normal"/>
    <w:link w:val="PlainTextChar"/>
    <w:uiPriority w:val="99"/>
    <w:semiHidden/>
    <w:unhideWhenUsed/>
    <w:rsid w:val="002466DE"/>
    <w:pPr>
      <w:spacing w:after="0" w:line="240" w:lineRule="auto"/>
    </w:pPr>
    <w:rPr>
      <w:rFonts w:ascii="Consolas" w:eastAsia="Times New Roman" w:hAnsi="Consolas" w:cs="Consolas"/>
      <w:sz w:val="21"/>
      <w:szCs w:val="21"/>
      <w:lang w:eastAsia="en-GB"/>
    </w:rPr>
  </w:style>
  <w:style w:type="character" w:customStyle="1" w:styleId="PlainTextChar">
    <w:name w:val="Plain Text Char"/>
    <w:basedOn w:val="DefaultParagraphFont"/>
    <w:link w:val="PlainText"/>
    <w:uiPriority w:val="99"/>
    <w:semiHidden/>
    <w:rsid w:val="002466DE"/>
    <w:rPr>
      <w:rFonts w:ascii="Consolas" w:eastAsia="Times New Roman" w:hAnsi="Consolas" w:cs="Consolas"/>
      <w:sz w:val="21"/>
      <w:szCs w:val="21"/>
      <w:lang w:eastAsia="en-GB"/>
    </w:rPr>
  </w:style>
  <w:style w:type="paragraph" w:customStyle="1" w:styleId="ReportHeadingLevel4">
    <w:name w:val="Report Heading Level 4"/>
    <w:next w:val="Normal"/>
    <w:rsid w:val="002466DE"/>
    <w:pPr>
      <w:spacing w:before="480" w:after="0" w:line="264" w:lineRule="auto"/>
      <w:outlineLvl w:val="3"/>
    </w:pPr>
    <w:rPr>
      <w:rFonts w:ascii="Gill Sans MT" w:eastAsia="Times New Roman" w:hAnsi="Gill Sans MT" w:cs="Gill Sans MT"/>
      <w:i/>
      <w:iCs/>
      <w:sz w:val="28"/>
      <w:szCs w:val="28"/>
      <w:lang w:eastAsia="en-GB"/>
    </w:rPr>
  </w:style>
  <w:style w:type="paragraph" w:customStyle="1" w:styleId="ReportFooter">
    <w:name w:val="Report Footer"/>
    <w:basedOn w:val="Normal"/>
    <w:link w:val="ReportFooterChar"/>
    <w:rsid w:val="002466DE"/>
    <w:pPr>
      <w:spacing w:before="100" w:beforeAutospacing="1" w:after="100" w:afterAutospacing="1" w:line="264" w:lineRule="auto"/>
    </w:pPr>
    <w:rPr>
      <w:rFonts w:ascii="Gill Sans MT Light" w:eastAsia="Times New Roman" w:hAnsi="Gill Sans MT Light" w:cs="Gill Sans MT Light"/>
      <w:sz w:val="24"/>
      <w:szCs w:val="24"/>
      <w:lang w:eastAsia="en-GB"/>
    </w:rPr>
  </w:style>
  <w:style w:type="character" w:customStyle="1" w:styleId="ReportFooterChar">
    <w:name w:val="Report Footer Char"/>
    <w:link w:val="ReportFooter"/>
    <w:rsid w:val="002466DE"/>
    <w:rPr>
      <w:rFonts w:ascii="Gill Sans MT Light" w:eastAsia="Times New Roman" w:hAnsi="Gill Sans MT Light" w:cs="Gill Sans MT Light"/>
      <w:sz w:val="24"/>
      <w:szCs w:val="24"/>
      <w:lang w:eastAsia="en-GB"/>
    </w:rPr>
  </w:style>
  <w:style w:type="paragraph" w:customStyle="1" w:styleId="ReportBodyText">
    <w:name w:val="Report Body Text"/>
    <w:basedOn w:val="Normal"/>
    <w:link w:val="ReportBodyTextChar"/>
    <w:qFormat/>
    <w:rsid w:val="002466DE"/>
    <w:pPr>
      <w:spacing w:line="240" w:lineRule="auto"/>
    </w:pPr>
    <w:rPr>
      <w:rFonts w:ascii="Georgia Pro Light" w:eastAsia="Times New Roman" w:hAnsi="Georgia Pro Light" w:cs="Times New Roman"/>
      <w:sz w:val="24"/>
      <w:szCs w:val="20"/>
      <w:lang w:eastAsia="en-GB"/>
    </w:rPr>
  </w:style>
  <w:style w:type="character" w:customStyle="1" w:styleId="ReportBodyTextChar">
    <w:name w:val="Report Body Text Char"/>
    <w:link w:val="ReportBodyText"/>
    <w:rsid w:val="002466DE"/>
    <w:rPr>
      <w:rFonts w:ascii="Georgia Pro Light" w:eastAsia="Times New Roman" w:hAnsi="Georgia Pro Light" w:cs="Times New Roman"/>
      <w:sz w:val="24"/>
      <w:szCs w:val="20"/>
      <w:lang w:eastAsia="en-GB"/>
    </w:rPr>
  </w:style>
  <w:style w:type="paragraph" w:styleId="NormalWeb">
    <w:name w:val="Normal (Web)"/>
    <w:basedOn w:val="Normal"/>
    <w:uiPriority w:val="99"/>
    <w:semiHidden/>
    <w:unhideWhenUsed/>
    <w:rsid w:val="002466DE"/>
    <w:pPr>
      <w:spacing w:before="100" w:beforeAutospacing="1" w:after="100" w:afterAutospacing="1" w:line="240" w:lineRule="auto"/>
    </w:pPr>
    <w:rPr>
      <w:rFonts w:ascii="Times New Roman" w:eastAsiaTheme="minorEastAsia" w:hAnsi="Times New Roman" w:cs="Times New Roman"/>
      <w:sz w:val="24"/>
      <w:szCs w:val="24"/>
      <w:lang w:eastAsia="en-GB"/>
    </w:rPr>
  </w:style>
  <w:style w:type="character" w:styleId="FollowedHyperlink">
    <w:name w:val="FollowedHyperlink"/>
    <w:basedOn w:val="DefaultParagraphFont"/>
    <w:uiPriority w:val="99"/>
    <w:semiHidden/>
    <w:unhideWhenUsed/>
    <w:rsid w:val="002466DE"/>
    <w:rPr>
      <w:color w:val="954F72" w:themeColor="followedHyperlink"/>
      <w:u w:val="single"/>
    </w:rPr>
  </w:style>
  <w:style w:type="character" w:styleId="CommentReference">
    <w:name w:val="annotation reference"/>
    <w:basedOn w:val="DefaultParagraphFont"/>
    <w:uiPriority w:val="99"/>
    <w:semiHidden/>
    <w:unhideWhenUsed/>
    <w:rsid w:val="002466DE"/>
    <w:rPr>
      <w:sz w:val="16"/>
      <w:szCs w:val="16"/>
    </w:rPr>
  </w:style>
  <w:style w:type="paragraph" w:styleId="CommentText">
    <w:name w:val="annotation text"/>
    <w:basedOn w:val="Normal"/>
    <w:link w:val="CommentTextChar"/>
    <w:uiPriority w:val="99"/>
    <w:semiHidden/>
    <w:unhideWhenUsed/>
    <w:rsid w:val="002466DE"/>
    <w:pPr>
      <w:spacing w:after="0" w:line="240" w:lineRule="auto"/>
    </w:pPr>
    <w:rPr>
      <w:rFonts w:ascii="Georgia Pro" w:eastAsia="Times New Roman" w:hAnsi="Georgia Pro" w:cs="Arial"/>
      <w:sz w:val="20"/>
      <w:szCs w:val="20"/>
      <w:lang w:eastAsia="en-GB"/>
    </w:rPr>
  </w:style>
  <w:style w:type="character" w:customStyle="1" w:styleId="CommentTextChar">
    <w:name w:val="Comment Text Char"/>
    <w:basedOn w:val="DefaultParagraphFont"/>
    <w:link w:val="CommentText"/>
    <w:uiPriority w:val="99"/>
    <w:semiHidden/>
    <w:rsid w:val="002466DE"/>
    <w:rPr>
      <w:rFonts w:ascii="Georgia Pro" w:eastAsia="Times New Roman" w:hAnsi="Georgia Pro" w:cs="Arial"/>
      <w:sz w:val="20"/>
      <w:szCs w:val="20"/>
      <w:lang w:eastAsia="en-GB"/>
    </w:rPr>
  </w:style>
  <w:style w:type="paragraph" w:styleId="CommentSubject">
    <w:name w:val="annotation subject"/>
    <w:basedOn w:val="CommentText"/>
    <w:next w:val="CommentText"/>
    <w:link w:val="CommentSubjectChar"/>
    <w:uiPriority w:val="99"/>
    <w:semiHidden/>
    <w:unhideWhenUsed/>
    <w:rsid w:val="002466DE"/>
    <w:rPr>
      <w:b/>
      <w:bCs/>
    </w:rPr>
  </w:style>
  <w:style w:type="character" w:customStyle="1" w:styleId="CommentSubjectChar">
    <w:name w:val="Comment Subject Char"/>
    <w:basedOn w:val="CommentTextChar"/>
    <w:link w:val="CommentSubject"/>
    <w:uiPriority w:val="99"/>
    <w:semiHidden/>
    <w:rsid w:val="002466DE"/>
    <w:rPr>
      <w:rFonts w:ascii="Georgia Pro" w:eastAsia="Times New Roman" w:hAnsi="Georgia Pro" w:cs="Arial"/>
      <w:b/>
      <w:bCs/>
      <w:sz w:val="20"/>
      <w:szCs w:val="20"/>
      <w:lang w:eastAsia="en-GB"/>
    </w:rPr>
  </w:style>
  <w:style w:type="character" w:customStyle="1" w:styleId="UnresolvedMention1">
    <w:name w:val="Unresolved Mention1"/>
    <w:basedOn w:val="DefaultParagraphFont"/>
    <w:uiPriority w:val="99"/>
    <w:semiHidden/>
    <w:unhideWhenUsed/>
    <w:rsid w:val="002466DE"/>
    <w:rPr>
      <w:color w:val="605E5C"/>
      <w:shd w:val="clear" w:color="auto" w:fill="E1DFDD"/>
    </w:rPr>
  </w:style>
  <w:style w:type="character" w:customStyle="1" w:styleId="linked">
    <w:name w:val="linked"/>
    <w:basedOn w:val="DefaultParagraphFont"/>
    <w:rsid w:val="002466DE"/>
  </w:style>
  <w:style w:type="character" w:customStyle="1" w:styleId="selected">
    <w:name w:val="selected"/>
    <w:basedOn w:val="DefaultParagraphFont"/>
    <w:rsid w:val="002466DE"/>
  </w:style>
  <w:style w:type="paragraph" w:styleId="Revision">
    <w:name w:val="Revision"/>
    <w:hidden/>
    <w:uiPriority w:val="99"/>
    <w:semiHidden/>
    <w:rsid w:val="002466DE"/>
    <w:pPr>
      <w:spacing w:after="0" w:line="240" w:lineRule="auto"/>
    </w:pPr>
    <w:rPr>
      <w:rFonts w:ascii="Georgia Pro" w:eastAsia="Times New Roman" w:hAnsi="Georgia Pro" w:cs="Arial"/>
      <w:sz w:val="20"/>
      <w:szCs w:val="20"/>
      <w:lang w:eastAsia="en-GB"/>
    </w:rPr>
  </w:style>
  <w:style w:type="paragraph" w:styleId="ListParagraph">
    <w:name w:val="List Paragraph"/>
    <w:basedOn w:val="Normal"/>
    <w:uiPriority w:val="34"/>
    <w:rsid w:val="002466DE"/>
    <w:pPr>
      <w:spacing w:after="0" w:line="240" w:lineRule="auto"/>
      <w:ind w:left="720"/>
      <w:contextualSpacing/>
    </w:pPr>
    <w:rPr>
      <w:rFonts w:ascii="Georgia Pro" w:eastAsia="Times New Roman" w:hAnsi="Georgia Pro" w:cs="Arial"/>
      <w:sz w:val="20"/>
      <w:szCs w:val="20"/>
      <w:lang w:eastAsia="en-GB"/>
    </w:rPr>
  </w:style>
  <w:style w:type="paragraph" w:customStyle="1" w:styleId="Figure">
    <w:name w:val="Figure"/>
    <w:basedOn w:val="BodyTextCopy"/>
    <w:rsid w:val="002466DE"/>
    <w:pPr>
      <w:spacing w:after="0"/>
      <w:contextualSpacing w:val="0"/>
    </w:pPr>
    <w:rPr>
      <w:noProof/>
    </w:rPr>
  </w:style>
  <w:style w:type="paragraph" w:customStyle="1" w:styleId="Body">
    <w:name w:val="Body"/>
    <w:rsid w:val="00437095"/>
    <w:pPr>
      <w:pBdr>
        <w:top w:val="nil"/>
        <w:left w:val="nil"/>
        <w:bottom w:val="nil"/>
        <w:right w:val="nil"/>
        <w:between w:val="nil"/>
        <w:bar w:val="nil"/>
      </w:pBdr>
    </w:pPr>
    <w:rPr>
      <w:rFonts w:ascii="Calibri" w:eastAsia="Calibri" w:hAnsi="Calibri" w:cs="Calibri"/>
      <w:color w:val="000000"/>
      <w:u w:color="000000"/>
      <w:bdr w:val="nil"/>
      <w:lang w:eastAsia="en-GB"/>
    </w:rPr>
  </w:style>
  <w:style w:type="character" w:styleId="UnresolvedMention">
    <w:name w:val="Unresolved Mention"/>
    <w:basedOn w:val="DefaultParagraphFont"/>
    <w:uiPriority w:val="99"/>
    <w:semiHidden/>
    <w:unhideWhenUsed/>
    <w:rsid w:val="00216865"/>
    <w:rPr>
      <w:color w:val="605E5C"/>
      <w:shd w:val="clear" w:color="auto" w:fill="E1DFDD"/>
    </w:rPr>
  </w:style>
  <w:style w:type="paragraph" w:styleId="TOCHeading">
    <w:name w:val="TOC Heading"/>
    <w:basedOn w:val="Heading1"/>
    <w:next w:val="Normal"/>
    <w:uiPriority w:val="39"/>
    <w:unhideWhenUsed/>
    <w:qFormat/>
    <w:rsid w:val="007C00F5"/>
    <w:pPr>
      <w:keepLines/>
      <w:spacing w:after="0" w:line="259" w:lineRule="auto"/>
      <w:outlineLvl w:val="9"/>
    </w:pPr>
    <w:rPr>
      <w:rFonts w:asciiTheme="majorHAnsi" w:eastAsiaTheme="majorEastAsia" w:hAnsiTheme="majorHAnsi" w:cstheme="majorBidi"/>
      <w:b w:val="0"/>
      <w:bCs w:val="0"/>
      <w:color w:val="2F5496" w:themeColor="accent1" w:themeShade="BF"/>
      <w:kern w:val="0"/>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doi.org/10.1016/j.nimb.2007.01.312" TargetMode="External"/><Relationship Id="rId117" Type="http://schemas.openxmlformats.org/officeDocument/2006/relationships/image" Target="media/image55.png"/><Relationship Id="rId21" Type="http://schemas.openxmlformats.org/officeDocument/2006/relationships/hyperlink" Target="https://doi.org/10.1017/S0033822200011838" TargetMode="External"/><Relationship Id="rId42" Type="http://schemas.openxmlformats.org/officeDocument/2006/relationships/hyperlink" Target="https://doi.org/10.1016/S0168-583X(96)00730-6" TargetMode="External"/><Relationship Id="rId47" Type="http://schemas.openxmlformats.org/officeDocument/2006/relationships/hyperlink" Target="https://doi.org/10.5284/1008592" TargetMode="External"/><Relationship Id="rId63" Type="http://schemas.openxmlformats.org/officeDocument/2006/relationships/image" Target="media/image3.jpg"/><Relationship Id="rId68" Type="http://schemas.openxmlformats.org/officeDocument/2006/relationships/image" Target="media/image8.jpg"/><Relationship Id="rId84" Type="http://schemas.openxmlformats.org/officeDocument/2006/relationships/image" Target="media/image24.png"/><Relationship Id="rId89" Type="http://schemas.openxmlformats.org/officeDocument/2006/relationships/image" Target="media/image27.png"/><Relationship Id="rId112" Type="http://schemas.openxmlformats.org/officeDocument/2006/relationships/image" Target="media/image50.png"/><Relationship Id="rId133" Type="http://schemas.openxmlformats.org/officeDocument/2006/relationships/image" Target="media/image71.tiff"/><Relationship Id="rId138" Type="http://schemas.openxmlformats.org/officeDocument/2006/relationships/image" Target="media/image76.tiff"/><Relationship Id="rId154" Type="http://schemas.openxmlformats.org/officeDocument/2006/relationships/image" Target="media/image92.png"/><Relationship Id="rId159" Type="http://schemas.openxmlformats.org/officeDocument/2006/relationships/image" Target="media/image97.png"/><Relationship Id="rId175" Type="http://schemas.openxmlformats.org/officeDocument/2006/relationships/fontTable" Target="fontTable.xml"/><Relationship Id="rId170" Type="http://schemas.openxmlformats.org/officeDocument/2006/relationships/image" Target="media/image108.png"/><Relationship Id="rId16" Type="http://schemas.openxmlformats.org/officeDocument/2006/relationships/hyperlink" Target="https://doi.org/10.1017/S0033822200045069" TargetMode="External"/><Relationship Id="rId107" Type="http://schemas.openxmlformats.org/officeDocument/2006/relationships/image" Target="media/image45.png"/><Relationship Id="rId11" Type="http://schemas.openxmlformats.org/officeDocument/2006/relationships/hyperlink" Target="https://doi.org/10.5284/1029319" TargetMode="External"/><Relationship Id="rId32" Type="http://schemas.openxmlformats.org/officeDocument/2006/relationships/hyperlink" Target="https://doi.org/10.1080/00665983.1994.11078120" TargetMode="External"/><Relationship Id="rId37" Type="http://schemas.openxmlformats.org/officeDocument/2006/relationships/hyperlink" Target="https://doi.org/10.1017/S0033822200036833" TargetMode="External"/><Relationship Id="rId53" Type="http://schemas.openxmlformats.org/officeDocument/2006/relationships/hyperlink" Target="https://doi.org/10.1017/S0033822200044362" TargetMode="External"/><Relationship Id="rId58" Type="http://schemas.openxmlformats.org/officeDocument/2006/relationships/hyperlink" Target="https://www.radiocarbon.com/pretreatment-carbon-dating.htm" TargetMode="External"/><Relationship Id="rId74" Type="http://schemas.openxmlformats.org/officeDocument/2006/relationships/image" Target="media/image14.png"/><Relationship Id="rId79" Type="http://schemas.openxmlformats.org/officeDocument/2006/relationships/image" Target="media/image19.png"/><Relationship Id="rId102" Type="http://schemas.openxmlformats.org/officeDocument/2006/relationships/image" Target="media/image40.png"/><Relationship Id="rId123" Type="http://schemas.openxmlformats.org/officeDocument/2006/relationships/image" Target="media/image61.png"/><Relationship Id="rId128" Type="http://schemas.openxmlformats.org/officeDocument/2006/relationships/image" Target="media/image66.png"/><Relationship Id="rId144" Type="http://schemas.openxmlformats.org/officeDocument/2006/relationships/image" Target="media/image82.png"/><Relationship Id="rId149" Type="http://schemas.openxmlformats.org/officeDocument/2006/relationships/image" Target="media/image87.png"/><Relationship Id="rId5" Type="http://schemas.openxmlformats.org/officeDocument/2006/relationships/webSettings" Target="webSettings.xml"/><Relationship Id="rId90" Type="http://schemas.openxmlformats.org/officeDocument/2006/relationships/image" Target="media/image28.png"/><Relationship Id="rId95" Type="http://schemas.openxmlformats.org/officeDocument/2006/relationships/image" Target="media/image33.png"/><Relationship Id="rId160" Type="http://schemas.openxmlformats.org/officeDocument/2006/relationships/image" Target="media/image98.png"/><Relationship Id="rId165" Type="http://schemas.openxmlformats.org/officeDocument/2006/relationships/image" Target="media/image103.png"/><Relationship Id="rId22" Type="http://schemas.openxmlformats.org/officeDocument/2006/relationships/hyperlink" Target="https://doi.org/10.1017/S0033822200011838" TargetMode="External"/><Relationship Id="rId27" Type="http://schemas.openxmlformats.org/officeDocument/2006/relationships/hyperlink" Target="https://doi.org/10.1017/S003382220000607X" TargetMode="External"/><Relationship Id="rId43" Type="http://schemas.openxmlformats.org/officeDocument/2006/relationships/hyperlink" Target="https://doi.org/10.1017/S0033822200003738" TargetMode="External"/><Relationship Id="rId48" Type="http://schemas.openxmlformats.org/officeDocument/2006/relationships/hyperlink" Target="https://doi.org/10.1080/14614103.2016.1168621" TargetMode="External"/><Relationship Id="rId64" Type="http://schemas.openxmlformats.org/officeDocument/2006/relationships/image" Target="media/image4.jpg"/><Relationship Id="rId69" Type="http://schemas.openxmlformats.org/officeDocument/2006/relationships/image" Target="media/image9.jpg"/><Relationship Id="rId113" Type="http://schemas.openxmlformats.org/officeDocument/2006/relationships/image" Target="media/image51.png"/><Relationship Id="rId118" Type="http://schemas.openxmlformats.org/officeDocument/2006/relationships/image" Target="media/image56.png"/><Relationship Id="rId134" Type="http://schemas.openxmlformats.org/officeDocument/2006/relationships/image" Target="media/image72.png"/><Relationship Id="rId139" Type="http://schemas.openxmlformats.org/officeDocument/2006/relationships/image" Target="media/image77.png"/><Relationship Id="rId80" Type="http://schemas.openxmlformats.org/officeDocument/2006/relationships/image" Target="media/image20.png"/><Relationship Id="rId85" Type="http://schemas.openxmlformats.org/officeDocument/2006/relationships/image" Target="media/image25.png"/><Relationship Id="rId150" Type="http://schemas.openxmlformats.org/officeDocument/2006/relationships/image" Target="media/image88.png"/><Relationship Id="rId155" Type="http://schemas.openxmlformats.org/officeDocument/2006/relationships/image" Target="media/image93.png"/><Relationship Id="rId171" Type="http://schemas.openxmlformats.org/officeDocument/2006/relationships/image" Target="media/image109.png"/><Relationship Id="rId176" Type="http://schemas.openxmlformats.org/officeDocument/2006/relationships/theme" Target="theme/theme1.xml"/><Relationship Id="rId12" Type="http://schemas.openxmlformats.org/officeDocument/2006/relationships/hyperlink" Target="https://doi.org/10.1017/S0079497X00003467" TargetMode="External"/><Relationship Id="rId17" Type="http://schemas.openxmlformats.org/officeDocument/2006/relationships/hyperlink" Target="https://doi.org/10.1017/S0033822200033865" TargetMode="External"/><Relationship Id="rId33" Type="http://schemas.openxmlformats.org/officeDocument/2006/relationships/hyperlink" Target="https://doi.org/10.1111/j.1475-4754.1989.tb01007.x" TargetMode="External"/><Relationship Id="rId38" Type="http://schemas.openxmlformats.org/officeDocument/2006/relationships/hyperlink" Target="https://doi.org/10.2458/azu_js_rc.v54i1.12397" TargetMode="External"/><Relationship Id="rId59" Type="http://schemas.openxmlformats.org/officeDocument/2006/relationships/hyperlink" Target="https://www.radiocarbon.com/beta-radiocarbon-lab.htm" TargetMode="External"/><Relationship Id="rId103" Type="http://schemas.openxmlformats.org/officeDocument/2006/relationships/image" Target="media/image41.tiff"/><Relationship Id="rId108" Type="http://schemas.openxmlformats.org/officeDocument/2006/relationships/image" Target="media/image46.png"/><Relationship Id="rId124" Type="http://schemas.openxmlformats.org/officeDocument/2006/relationships/image" Target="media/image62.png"/><Relationship Id="rId129" Type="http://schemas.openxmlformats.org/officeDocument/2006/relationships/image" Target="media/image67.png"/><Relationship Id="rId54" Type="http://schemas.openxmlformats.org/officeDocument/2006/relationships/hyperlink" Target="https://doi.org/10.1111/j.1475-4754.1978.tb00208.x" TargetMode="External"/><Relationship Id="rId70" Type="http://schemas.openxmlformats.org/officeDocument/2006/relationships/image" Target="media/image10.jpeg"/><Relationship Id="rId75" Type="http://schemas.openxmlformats.org/officeDocument/2006/relationships/image" Target="media/image15.png"/><Relationship Id="rId91" Type="http://schemas.openxmlformats.org/officeDocument/2006/relationships/image" Target="media/image29.png"/><Relationship Id="rId96" Type="http://schemas.openxmlformats.org/officeDocument/2006/relationships/image" Target="media/image34.png"/><Relationship Id="rId140" Type="http://schemas.openxmlformats.org/officeDocument/2006/relationships/image" Target="media/image78.png"/><Relationship Id="rId145" Type="http://schemas.openxmlformats.org/officeDocument/2006/relationships/image" Target="media/image83.png"/><Relationship Id="rId161" Type="http://schemas.openxmlformats.org/officeDocument/2006/relationships/image" Target="media/image99.png"/><Relationship Id="rId166" Type="http://schemas.openxmlformats.org/officeDocument/2006/relationships/image" Target="media/image104.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doi:10.1017/S0033822200057878" TargetMode="External"/><Relationship Id="rId28" Type="http://schemas.openxmlformats.org/officeDocument/2006/relationships/hyperlink" Target="https://doi.org/10.5284/1029366" TargetMode="External"/><Relationship Id="rId49" Type="http://schemas.openxmlformats.org/officeDocument/2006/relationships/hyperlink" Target="https://doi.org/10.1017/S0033822200056988" TargetMode="External"/><Relationship Id="rId114" Type="http://schemas.openxmlformats.org/officeDocument/2006/relationships/image" Target="media/image52.png"/><Relationship Id="rId119" Type="http://schemas.openxmlformats.org/officeDocument/2006/relationships/image" Target="media/image57.png"/><Relationship Id="rId10" Type="http://schemas.openxmlformats.org/officeDocument/2006/relationships/hyperlink" Target="https://doi.org/10.5284/1029340" TargetMode="External"/><Relationship Id="rId31" Type="http://schemas.openxmlformats.org/officeDocument/2006/relationships/hyperlink" Target="https://doi.org/10.1016/j.nimb.2004.04.015" TargetMode="External"/><Relationship Id="rId44" Type="http://schemas.openxmlformats.org/officeDocument/2006/relationships/hyperlink" Target="https://doi.org/10.1017/S0033822200007797" TargetMode="External"/><Relationship Id="rId52" Type="http://schemas.openxmlformats.org/officeDocument/2006/relationships/hyperlink" Target="https://doi.org/10.1017/S0033822200043587" TargetMode="External"/><Relationship Id="rId60" Type="http://schemas.openxmlformats.org/officeDocument/2006/relationships/hyperlink" Target="http://www.radiocarbondating.com" TargetMode="External"/><Relationship Id="rId65" Type="http://schemas.openxmlformats.org/officeDocument/2006/relationships/image" Target="media/image5.jpeg"/><Relationship Id="rId73" Type="http://schemas.openxmlformats.org/officeDocument/2006/relationships/image" Target="media/image13.png"/><Relationship Id="rId78" Type="http://schemas.openxmlformats.org/officeDocument/2006/relationships/image" Target="media/image18.png"/><Relationship Id="rId81" Type="http://schemas.openxmlformats.org/officeDocument/2006/relationships/image" Target="media/image21.png"/><Relationship Id="rId86" Type="http://schemas.openxmlformats.org/officeDocument/2006/relationships/header" Target="header1.xml"/><Relationship Id="rId94" Type="http://schemas.openxmlformats.org/officeDocument/2006/relationships/image" Target="media/image32.png"/><Relationship Id="rId99" Type="http://schemas.openxmlformats.org/officeDocument/2006/relationships/image" Target="media/image37.png"/><Relationship Id="rId101" Type="http://schemas.openxmlformats.org/officeDocument/2006/relationships/image" Target="media/image39.png"/><Relationship Id="rId122" Type="http://schemas.openxmlformats.org/officeDocument/2006/relationships/image" Target="media/image60.png"/><Relationship Id="rId130" Type="http://schemas.openxmlformats.org/officeDocument/2006/relationships/image" Target="media/image68.tiff"/><Relationship Id="rId135" Type="http://schemas.openxmlformats.org/officeDocument/2006/relationships/image" Target="media/image73.png"/><Relationship Id="rId143" Type="http://schemas.openxmlformats.org/officeDocument/2006/relationships/image" Target="media/image81.png"/><Relationship Id="rId148" Type="http://schemas.openxmlformats.org/officeDocument/2006/relationships/image" Target="media/image86.png"/><Relationship Id="rId151" Type="http://schemas.openxmlformats.org/officeDocument/2006/relationships/image" Target="media/image89.png"/><Relationship Id="rId156" Type="http://schemas.openxmlformats.org/officeDocument/2006/relationships/image" Target="media/image94.png"/><Relationship Id="rId164" Type="http://schemas.openxmlformats.org/officeDocument/2006/relationships/image" Target="media/image102.png"/><Relationship Id="rId169" Type="http://schemas.openxmlformats.org/officeDocument/2006/relationships/image" Target="media/image107.png"/><Relationship Id="rId4" Type="http://schemas.openxmlformats.org/officeDocument/2006/relationships/settings" Target="settings.xml"/><Relationship Id="rId9" Type="http://schemas.openxmlformats.org/officeDocument/2006/relationships/hyperlink" Target="https://doi.org/10.5284/1029318" TargetMode="External"/><Relationship Id="rId172" Type="http://schemas.openxmlformats.org/officeDocument/2006/relationships/image" Target="media/image110.png"/><Relationship Id="rId13" Type="http://schemas.openxmlformats.org/officeDocument/2006/relationships/hyperlink" Target="https://doi.org/10.1080/00438243.2015.1067640" TargetMode="External"/><Relationship Id="rId18" Type="http://schemas.openxmlformats.org/officeDocument/2006/relationships/hyperlink" Target="https://doi.org/10.1017/S0033822200034093" TargetMode="External"/><Relationship Id="rId39" Type="http://schemas.openxmlformats.org/officeDocument/2006/relationships/hyperlink" Target="https://doi.org/10.5284/1029374" TargetMode="External"/><Relationship Id="rId109" Type="http://schemas.openxmlformats.org/officeDocument/2006/relationships/image" Target="media/image47.png"/><Relationship Id="rId34" Type="http://schemas.openxmlformats.org/officeDocument/2006/relationships/hyperlink" Target="https://doi.org/10.1111/j.1475-4754.1991.tb00705.x" TargetMode="External"/><Relationship Id="rId50" Type="http://schemas.openxmlformats.org/officeDocument/2006/relationships/hyperlink" Target="https://doi.org/10.1017/S0033822200013904" TargetMode="External"/><Relationship Id="rId55" Type="http://schemas.openxmlformats.org/officeDocument/2006/relationships/hyperlink" Target="https://www.wessexarch.co.uk/sites/default/files/field_file/84457_FARRRS_Archive-Report_0.pdf" TargetMode="External"/><Relationship Id="rId76" Type="http://schemas.openxmlformats.org/officeDocument/2006/relationships/image" Target="media/image16.tiff"/><Relationship Id="rId97" Type="http://schemas.openxmlformats.org/officeDocument/2006/relationships/image" Target="media/image35.png"/><Relationship Id="rId104" Type="http://schemas.openxmlformats.org/officeDocument/2006/relationships/image" Target="media/image42.png"/><Relationship Id="rId120" Type="http://schemas.openxmlformats.org/officeDocument/2006/relationships/image" Target="media/image58.png"/><Relationship Id="rId125" Type="http://schemas.openxmlformats.org/officeDocument/2006/relationships/image" Target="media/image63.png"/><Relationship Id="rId141" Type="http://schemas.openxmlformats.org/officeDocument/2006/relationships/image" Target="media/image79.png"/><Relationship Id="rId146" Type="http://schemas.openxmlformats.org/officeDocument/2006/relationships/image" Target="media/image84.png"/><Relationship Id="rId167" Type="http://schemas.openxmlformats.org/officeDocument/2006/relationships/image" Target="media/image105.png"/><Relationship Id="rId7" Type="http://schemas.openxmlformats.org/officeDocument/2006/relationships/endnotes" Target="endnotes.xml"/><Relationship Id="rId71" Type="http://schemas.openxmlformats.org/officeDocument/2006/relationships/image" Target="media/image11.tiff"/><Relationship Id="rId92" Type="http://schemas.openxmlformats.org/officeDocument/2006/relationships/image" Target="media/image30.png"/><Relationship Id="rId162" Type="http://schemas.openxmlformats.org/officeDocument/2006/relationships/image" Target="media/image100.png"/><Relationship Id="rId2" Type="http://schemas.openxmlformats.org/officeDocument/2006/relationships/numbering" Target="numbering.xml"/><Relationship Id="rId29" Type="http://schemas.openxmlformats.org/officeDocument/2006/relationships/hyperlink" Target="https://doi.org/10.5284/1029386" TargetMode="External"/><Relationship Id="rId24" Type="http://schemas.openxmlformats.org/officeDocument/2006/relationships/hyperlink" Target="https://doi.org/10.1017/S0033822200037425" TargetMode="External"/><Relationship Id="rId40" Type="http://schemas.openxmlformats.org/officeDocument/2006/relationships/hyperlink" Target="http://library.thehumanjourney.net/3315/" TargetMode="External"/><Relationship Id="rId45" Type="http://schemas.openxmlformats.org/officeDocument/2006/relationships/hyperlink" Target="https://doi.org/10.1017/S0033822200005877" TargetMode="External"/><Relationship Id="rId66" Type="http://schemas.openxmlformats.org/officeDocument/2006/relationships/image" Target="media/image6.jpeg"/><Relationship Id="rId87" Type="http://schemas.openxmlformats.org/officeDocument/2006/relationships/footer" Target="footer2.xml"/><Relationship Id="rId110" Type="http://schemas.openxmlformats.org/officeDocument/2006/relationships/image" Target="media/image48.png"/><Relationship Id="rId115" Type="http://schemas.openxmlformats.org/officeDocument/2006/relationships/image" Target="media/image53.png"/><Relationship Id="rId131" Type="http://schemas.openxmlformats.org/officeDocument/2006/relationships/image" Target="media/image69.png"/><Relationship Id="rId136" Type="http://schemas.openxmlformats.org/officeDocument/2006/relationships/image" Target="media/image74.png"/><Relationship Id="rId157" Type="http://schemas.openxmlformats.org/officeDocument/2006/relationships/image" Target="media/image95.png"/><Relationship Id="rId61" Type="http://schemas.openxmlformats.org/officeDocument/2006/relationships/image" Target="media/image1.png"/><Relationship Id="rId82" Type="http://schemas.openxmlformats.org/officeDocument/2006/relationships/image" Target="media/image22.png"/><Relationship Id="rId152" Type="http://schemas.openxmlformats.org/officeDocument/2006/relationships/image" Target="media/image90.png"/><Relationship Id="rId173" Type="http://schemas.openxmlformats.org/officeDocument/2006/relationships/image" Target="media/image111.png"/><Relationship Id="rId19" Type="http://schemas.openxmlformats.org/officeDocument/2006/relationships/hyperlink" Target="https://doi.org/10.1017/RDC.2017.108" TargetMode="External"/><Relationship Id="rId14" Type="http://schemas.openxmlformats.org/officeDocument/2006/relationships/hyperlink" Target="https://doi.org/10.1017/S0959774307000145" TargetMode="External"/><Relationship Id="rId30" Type="http://schemas.openxmlformats.org/officeDocument/2006/relationships/hyperlink" Target="https://doi.org/10.2458/56.17468" TargetMode="External"/><Relationship Id="rId35" Type="http://schemas.openxmlformats.org/officeDocument/2006/relationships/hyperlink" Target="https://doi.org/10.1111/j.1475-4754.1993.tb01046.x" TargetMode="External"/><Relationship Id="rId56" Type="http://schemas.openxmlformats.org/officeDocument/2006/relationships/hyperlink" Target="https://doi.org/10.1017/S0033822200039357" TargetMode="External"/><Relationship Id="rId77" Type="http://schemas.openxmlformats.org/officeDocument/2006/relationships/image" Target="media/image17.png"/><Relationship Id="rId100" Type="http://schemas.openxmlformats.org/officeDocument/2006/relationships/image" Target="media/image38.png"/><Relationship Id="rId105" Type="http://schemas.openxmlformats.org/officeDocument/2006/relationships/image" Target="media/image43.png"/><Relationship Id="rId126" Type="http://schemas.openxmlformats.org/officeDocument/2006/relationships/image" Target="media/image64.png"/><Relationship Id="rId147" Type="http://schemas.openxmlformats.org/officeDocument/2006/relationships/image" Target="media/image85.png"/><Relationship Id="rId168" Type="http://schemas.openxmlformats.org/officeDocument/2006/relationships/image" Target="media/image106.tiff"/><Relationship Id="rId8" Type="http://schemas.openxmlformats.org/officeDocument/2006/relationships/footer" Target="footer1.xml"/><Relationship Id="rId51" Type="http://schemas.openxmlformats.org/officeDocument/2006/relationships/hyperlink" Target="https://doi.org/10.1080/00032719608002279" TargetMode="External"/><Relationship Id="rId72" Type="http://schemas.openxmlformats.org/officeDocument/2006/relationships/image" Target="media/image12.png"/><Relationship Id="rId93" Type="http://schemas.openxmlformats.org/officeDocument/2006/relationships/image" Target="media/image31.png"/><Relationship Id="rId98" Type="http://schemas.openxmlformats.org/officeDocument/2006/relationships/image" Target="media/image36.png"/><Relationship Id="rId121" Type="http://schemas.openxmlformats.org/officeDocument/2006/relationships/image" Target="media/image59.png"/><Relationship Id="rId142" Type="http://schemas.openxmlformats.org/officeDocument/2006/relationships/image" Target="media/image80.png"/><Relationship Id="rId163" Type="http://schemas.openxmlformats.org/officeDocument/2006/relationships/image" Target="media/image101.png"/><Relationship Id="rId3" Type="http://schemas.openxmlformats.org/officeDocument/2006/relationships/styles" Target="styles.xml"/><Relationship Id="rId25" Type="http://schemas.openxmlformats.org/officeDocument/2006/relationships/hyperlink" Target="https://doi.org/10.1016/S0168-583X(96)00729-X" TargetMode="External"/><Relationship Id="rId46" Type="http://schemas.openxmlformats.org/officeDocument/2006/relationships/hyperlink" Target="https://doi.org/10.2458/azu_js_rc.55.16947" TargetMode="External"/><Relationship Id="rId67" Type="http://schemas.openxmlformats.org/officeDocument/2006/relationships/image" Target="media/image7.jpg"/><Relationship Id="rId116" Type="http://schemas.openxmlformats.org/officeDocument/2006/relationships/image" Target="media/image54.png"/><Relationship Id="rId137" Type="http://schemas.openxmlformats.org/officeDocument/2006/relationships/image" Target="media/image75.tiff"/><Relationship Id="rId158" Type="http://schemas.openxmlformats.org/officeDocument/2006/relationships/image" Target="media/image96.png"/><Relationship Id="rId20" Type="http://schemas.openxmlformats.org/officeDocument/2006/relationships/hyperlink" Target="https://doi.org/10.1016/0168-583X(87)90201-1" TargetMode="External"/><Relationship Id="rId41" Type="http://schemas.openxmlformats.org/officeDocument/2006/relationships/hyperlink" Target="https://doi.org/10.1017/S0033822200018105" TargetMode="External"/><Relationship Id="rId62" Type="http://schemas.openxmlformats.org/officeDocument/2006/relationships/image" Target="media/image2.jpg"/><Relationship Id="rId83" Type="http://schemas.openxmlformats.org/officeDocument/2006/relationships/image" Target="media/image23.png"/><Relationship Id="rId88" Type="http://schemas.openxmlformats.org/officeDocument/2006/relationships/image" Target="media/image26.tiff"/><Relationship Id="rId111" Type="http://schemas.openxmlformats.org/officeDocument/2006/relationships/image" Target="media/image49.png"/><Relationship Id="rId132" Type="http://schemas.openxmlformats.org/officeDocument/2006/relationships/image" Target="media/image70.tiff"/><Relationship Id="rId153" Type="http://schemas.openxmlformats.org/officeDocument/2006/relationships/image" Target="media/image91.png"/><Relationship Id="rId174" Type="http://schemas.openxmlformats.org/officeDocument/2006/relationships/footer" Target="footer3.xml"/><Relationship Id="rId15" Type="http://schemas.openxmlformats.org/officeDocument/2006/relationships/hyperlink" Target="https://doi.org/10.1017/S0033822200045069" TargetMode="External"/><Relationship Id="rId36" Type="http://schemas.openxmlformats.org/officeDocument/2006/relationships/hyperlink" Target="https://doi.org/10.1017/S0033822200036547" TargetMode="External"/><Relationship Id="rId57" Type="http://schemas.openxmlformats.org/officeDocument/2006/relationships/hyperlink" Target="http://www.heritage-standards.org.uk/fish-vocabularies/" TargetMode="External"/><Relationship Id="rId106" Type="http://schemas.openxmlformats.org/officeDocument/2006/relationships/image" Target="media/image44.png"/><Relationship Id="rId127" Type="http://schemas.openxmlformats.org/officeDocument/2006/relationships/image" Target="media/image6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4D51A6E-4AB6-45F8-A8A6-6C0C657FAA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198</Pages>
  <Words>38245</Words>
  <Characters>218002</Characters>
  <Application>Microsoft Office Word</Application>
  <DocSecurity>0</DocSecurity>
  <Lines>1816</Lines>
  <Paragraphs>511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255736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Referee</dc:creator>
  <cp:keywords/>
  <dc:description/>
  <cp:lastModifiedBy>Catherine Frieman</cp:lastModifiedBy>
  <cp:revision>3</cp:revision>
  <cp:lastPrinted>2021-08-02T10:08:00Z</cp:lastPrinted>
  <dcterms:created xsi:type="dcterms:W3CDTF">2021-09-07T04:09:00Z</dcterms:created>
  <dcterms:modified xsi:type="dcterms:W3CDTF">2021-09-07T13:43:00Z</dcterms:modified>
</cp:coreProperties>
</file>