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D268A3" w14:textId="624B216B" w:rsidR="00E13F1D" w:rsidRDefault="00732E25" w:rsidP="00225854">
      <w:pPr>
        <w:jc w:val="center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732E25">
        <w:rPr>
          <w:rFonts w:asciiTheme="majorBidi" w:hAnsiTheme="majorBidi" w:cstheme="majorBidi"/>
          <w:b/>
          <w:bCs/>
          <w:sz w:val="32"/>
          <w:szCs w:val="32"/>
        </w:rPr>
        <w:t>Appendix</w:t>
      </w:r>
    </w:p>
    <w:p w14:paraId="774DF463" w14:textId="04A57719" w:rsidR="00732E25" w:rsidRDefault="00732E25" w:rsidP="00225854">
      <w:pPr>
        <w:jc w:val="center"/>
        <w:rPr>
          <w:rFonts w:asciiTheme="majorBidi" w:hAnsiTheme="majorBidi" w:cstheme="majorBidi"/>
          <w:b/>
          <w:bCs/>
          <w:sz w:val="32"/>
          <w:szCs w:val="32"/>
          <w:rtl/>
        </w:rPr>
      </w:pPr>
    </w:p>
    <w:p w14:paraId="5AD6BABE" w14:textId="249C7423" w:rsidR="00732E25" w:rsidRPr="00F57018" w:rsidRDefault="00E265E1" w:rsidP="00B17DCB">
      <w:pPr>
        <w:spacing w:line="480" w:lineRule="auto"/>
        <w:ind w:firstLine="360"/>
        <w:jc w:val="both"/>
        <w:rPr>
          <w:rFonts w:asciiTheme="majorBidi" w:hAnsiTheme="majorBidi" w:cstheme="majorBidi"/>
          <w:sz w:val="24"/>
          <w:szCs w:val="24"/>
        </w:rPr>
      </w:pPr>
      <w:r w:rsidRPr="00F57018">
        <w:rPr>
          <w:rFonts w:asciiTheme="majorBidi" w:hAnsiTheme="majorBidi" w:cstheme="majorBidi"/>
          <w:sz w:val="24"/>
          <w:szCs w:val="24"/>
        </w:rPr>
        <w:t xml:space="preserve">The differences between the dose distributions measured by the </w:t>
      </w:r>
      <w:r w:rsidR="00F57018" w:rsidRPr="00F57018">
        <w:rPr>
          <w:rFonts w:asciiTheme="majorBidi" w:hAnsiTheme="majorBidi" w:cstheme="majorBidi"/>
          <w:sz w:val="24"/>
          <w:szCs w:val="24"/>
        </w:rPr>
        <w:t xml:space="preserve">Farmer chamber </w:t>
      </w:r>
      <w:r w:rsidRPr="00F57018">
        <w:rPr>
          <w:rFonts w:asciiTheme="majorBidi" w:hAnsiTheme="majorBidi" w:cstheme="majorBidi"/>
          <w:sz w:val="24"/>
          <w:szCs w:val="24"/>
        </w:rPr>
        <w:t>and calculated by the ISOgray TPS for the adjacent radiation fields with different field sizes</w:t>
      </w:r>
      <w:r w:rsidR="00F57018" w:rsidRPr="00F57018">
        <w:rPr>
          <w:rFonts w:asciiTheme="majorBidi" w:hAnsiTheme="majorBidi" w:cstheme="majorBidi"/>
          <w:sz w:val="24"/>
          <w:szCs w:val="24"/>
        </w:rPr>
        <w:t xml:space="preserve"> </w:t>
      </w:r>
      <w:r w:rsidR="00F57018" w:rsidRPr="00F57018">
        <w:rPr>
          <w:rFonts w:asciiTheme="majorBidi" w:hAnsiTheme="majorBidi" w:cstheme="majorBidi"/>
          <w:sz w:val="24"/>
          <w:szCs w:val="24"/>
          <w:shd w:val="clear" w:color="auto" w:fill="FFFFFF"/>
        </w:rPr>
        <w:t>(6 × 6, 10 × 10, and 20 × 20 cm</w:t>
      </w:r>
      <w:r w:rsidR="00F57018" w:rsidRPr="00F57018">
        <w:rPr>
          <w:rFonts w:asciiTheme="majorBidi" w:hAnsiTheme="majorBidi" w:cstheme="majorBidi"/>
          <w:sz w:val="24"/>
          <w:szCs w:val="24"/>
          <w:shd w:val="clear" w:color="auto" w:fill="FFFFFF"/>
          <w:vertAlign w:val="superscript"/>
        </w:rPr>
        <w:t>2</w:t>
      </w:r>
      <w:r w:rsidR="00F57018" w:rsidRPr="00F57018">
        <w:rPr>
          <w:rFonts w:asciiTheme="majorBidi" w:hAnsiTheme="majorBidi" w:cstheme="majorBidi"/>
          <w:sz w:val="24"/>
          <w:szCs w:val="24"/>
          <w:shd w:val="clear" w:color="auto" w:fill="FFFFFF"/>
        </w:rPr>
        <w:t>), source to surface distances (SSDs) (90, 100, and 110 cm), and beam angles (0º, 15º, 30º, and 45º)</w:t>
      </w:r>
      <w:r w:rsidRPr="00F57018">
        <w:rPr>
          <w:rFonts w:asciiTheme="majorBidi" w:hAnsiTheme="majorBidi" w:cstheme="majorBidi"/>
          <w:sz w:val="24"/>
          <w:szCs w:val="24"/>
        </w:rPr>
        <w:t xml:space="preserve"> were evaluated using the gamma index method. </w:t>
      </w:r>
      <w:r w:rsidR="00B17DCB" w:rsidRPr="00F57018">
        <w:rPr>
          <w:rFonts w:asciiTheme="majorBidi" w:hAnsiTheme="majorBidi" w:cstheme="majorBidi"/>
          <w:sz w:val="24"/>
          <w:szCs w:val="24"/>
        </w:rPr>
        <w:t>T</w:t>
      </w:r>
      <w:r w:rsidRPr="00F57018">
        <w:rPr>
          <w:rFonts w:asciiTheme="majorBidi" w:hAnsiTheme="majorBidi" w:cstheme="majorBidi"/>
          <w:sz w:val="24"/>
          <w:szCs w:val="24"/>
        </w:rPr>
        <w:t xml:space="preserve">he obtained results are illustrated in </w:t>
      </w:r>
      <w:r w:rsidR="00B17DCB" w:rsidRPr="00F57018">
        <w:rPr>
          <w:rFonts w:asciiTheme="majorBidi" w:eastAsiaTheme="minorEastAsia" w:hAnsiTheme="majorBidi" w:cstheme="majorBidi"/>
          <w:b/>
          <w:bCs/>
          <w:sz w:val="24"/>
          <w:szCs w:val="24"/>
          <w:shd w:val="clear" w:color="auto" w:fill="FFFFFF"/>
        </w:rPr>
        <w:t xml:space="preserve">Supplementary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Figures</w:t>
      </w:r>
      <w:r w:rsidRPr="00F57018">
        <w:rPr>
          <w:rFonts w:asciiTheme="majorBidi" w:hAnsiTheme="majorBidi" w:cstheme="majorBidi"/>
          <w:sz w:val="24"/>
          <w:szCs w:val="24"/>
        </w:rPr>
        <w:t xml:space="preserve"> 1</w:t>
      </w:r>
      <w:r w:rsidR="00F57018">
        <w:rPr>
          <w:rFonts w:asciiTheme="majorBidi" w:hAnsiTheme="majorBidi" w:cstheme="majorBidi"/>
          <w:sz w:val="24"/>
          <w:szCs w:val="24"/>
        </w:rPr>
        <w:t>-</w:t>
      </w:r>
      <w:r w:rsidR="00BF22DB" w:rsidRPr="00F57018">
        <w:rPr>
          <w:rFonts w:asciiTheme="majorBidi" w:hAnsiTheme="majorBidi" w:cstheme="majorBidi"/>
          <w:sz w:val="24"/>
          <w:szCs w:val="24"/>
        </w:rPr>
        <w:t>40</w:t>
      </w:r>
      <w:r w:rsidRPr="00F57018">
        <w:rPr>
          <w:rFonts w:asciiTheme="majorBidi" w:hAnsiTheme="majorBidi" w:cstheme="majorBidi"/>
          <w:sz w:val="24"/>
          <w:szCs w:val="24"/>
        </w:rPr>
        <w:t>.</w:t>
      </w:r>
    </w:p>
    <w:p w14:paraId="0544C4DD" w14:textId="77BDD6BB" w:rsidR="002B3804" w:rsidRPr="00F57018" w:rsidRDefault="00BF22DB" w:rsidP="00F57018">
      <w:pPr>
        <w:spacing w:line="480" w:lineRule="auto"/>
        <w:ind w:firstLine="360"/>
        <w:jc w:val="both"/>
        <w:rPr>
          <w:rFonts w:asciiTheme="majorBidi" w:hAnsiTheme="majorBidi" w:cstheme="majorBidi"/>
          <w:sz w:val="24"/>
          <w:szCs w:val="24"/>
        </w:rPr>
      </w:pPr>
      <w:r w:rsidRPr="00F57018">
        <w:rPr>
          <w:rFonts w:asciiTheme="majorBidi" w:hAnsiTheme="majorBidi" w:cstheme="majorBidi"/>
          <w:sz w:val="24"/>
          <w:szCs w:val="24"/>
        </w:rPr>
        <w:t xml:space="preserve">The effect of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field size</w:t>
      </w:r>
      <w:r w:rsidRPr="00F57018">
        <w:rPr>
          <w:rFonts w:asciiTheme="majorBidi" w:hAnsiTheme="majorBidi" w:cstheme="majorBidi"/>
          <w:sz w:val="24"/>
          <w:szCs w:val="24"/>
        </w:rPr>
        <w:t xml:space="preserve"> on the </w:t>
      </w:r>
      <w:r w:rsidR="00B17DCB" w:rsidRPr="00F57018">
        <w:rPr>
          <w:rFonts w:asciiTheme="majorBidi" w:hAnsiTheme="majorBidi" w:cstheme="majorBidi"/>
          <w:sz w:val="24"/>
          <w:szCs w:val="24"/>
        </w:rPr>
        <w:t xml:space="preserve">accuracy of </w:t>
      </w:r>
      <w:r w:rsidRPr="00F57018">
        <w:rPr>
          <w:rFonts w:asciiTheme="majorBidi" w:hAnsiTheme="majorBidi" w:cstheme="majorBidi"/>
          <w:sz w:val="24"/>
          <w:szCs w:val="24"/>
        </w:rPr>
        <w:t>dose calculation</w:t>
      </w:r>
      <w:r w:rsidR="00B17DCB" w:rsidRPr="00F57018">
        <w:rPr>
          <w:rFonts w:asciiTheme="majorBidi" w:hAnsiTheme="majorBidi" w:cstheme="majorBidi"/>
          <w:sz w:val="24"/>
          <w:szCs w:val="24"/>
        </w:rPr>
        <w:t>s</w:t>
      </w:r>
      <w:r w:rsidRPr="00F57018">
        <w:rPr>
          <w:rFonts w:asciiTheme="majorBidi" w:hAnsiTheme="majorBidi" w:cstheme="majorBidi"/>
          <w:sz w:val="24"/>
          <w:szCs w:val="24"/>
        </w:rPr>
        <w:t xml:space="preserve"> (tests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F57018">
        <w:rPr>
          <w:rFonts w:asciiTheme="majorBidi" w:hAnsiTheme="majorBidi" w:cstheme="majorBidi"/>
          <w:sz w:val="24"/>
          <w:szCs w:val="24"/>
        </w:rPr>
        <w:t xml:space="preserve">,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F57018">
        <w:rPr>
          <w:rFonts w:asciiTheme="majorBidi" w:hAnsiTheme="majorBidi" w:cstheme="majorBidi"/>
          <w:sz w:val="24"/>
          <w:szCs w:val="24"/>
        </w:rPr>
        <w:t xml:space="preserve">, and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C</w:t>
      </w:r>
      <w:r w:rsidRPr="00F57018">
        <w:rPr>
          <w:rFonts w:asciiTheme="majorBidi" w:hAnsiTheme="majorBidi" w:cstheme="majorBidi"/>
          <w:sz w:val="24"/>
          <w:szCs w:val="24"/>
        </w:rPr>
        <w:t xml:space="preserve">) is </w:t>
      </w:r>
      <w:r w:rsidR="00B17DCB" w:rsidRPr="00F57018">
        <w:rPr>
          <w:rFonts w:asciiTheme="majorBidi" w:hAnsiTheme="majorBidi" w:cstheme="majorBidi"/>
          <w:sz w:val="24"/>
          <w:szCs w:val="24"/>
        </w:rPr>
        <w:t>shown</w:t>
      </w:r>
      <w:r w:rsidRPr="00F57018">
        <w:rPr>
          <w:rFonts w:asciiTheme="majorBidi" w:hAnsiTheme="majorBidi" w:cstheme="majorBidi"/>
          <w:sz w:val="24"/>
          <w:szCs w:val="24"/>
        </w:rPr>
        <w:t xml:space="preserve"> in </w:t>
      </w:r>
      <w:r w:rsidR="00B17DCB" w:rsidRPr="00F57018">
        <w:rPr>
          <w:rFonts w:asciiTheme="majorBidi" w:eastAsiaTheme="minorEastAsia" w:hAnsiTheme="majorBidi" w:cstheme="majorBidi"/>
          <w:b/>
          <w:bCs/>
          <w:sz w:val="24"/>
          <w:szCs w:val="24"/>
          <w:shd w:val="clear" w:color="auto" w:fill="FFFFFF"/>
        </w:rPr>
        <w:t xml:space="preserve">Supplementary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Figures 1-12</w:t>
      </w:r>
      <w:r w:rsidRPr="00F57018">
        <w:rPr>
          <w:rFonts w:asciiTheme="majorBidi" w:hAnsiTheme="majorBidi" w:cstheme="majorBidi"/>
          <w:sz w:val="24"/>
          <w:szCs w:val="24"/>
        </w:rPr>
        <w:t xml:space="preserve">, the effect of the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SSD</w:t>
      </w:r>
      <w:r w:rsidR="00B17DCB" w:rsidRPr="00F57018">
        <w:rPr>
          <w:rFonts w:asciiTheme="majorBidi" w:hAnsiTheme="majorBidi" w:cstheme="majorBidi"/>
          <w:sz w:val="24"/>
          <w:szCs w:val="24"/>
        </w:rPr>
        <w:t xml:space="preserve"> on the accuracy of dose calculations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F57018">
        <w:rPr>
          <w:rFonts w:asciiTheme="majorBidi" w:hAnsiTheme="majorBidi" w:cstheme="majorBidi"/>
          <w:sz w:val="24"/>
          <w:szCs w:val="24"/>
        </w:rPr>
        <w:t xml:space="preserve">(tests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F57018">
        <w:rPr>
          <w:rFonts w:asciiTheme="majorBidi" w:hAnsiTheme="majorBidi" w:cstheme="majorBidi"/>
          <w:sz w:val="24"/>
          <w:szCs w:val="24"/>
        </w:rPr>
        <w:t xml:space="preserve">,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E</w:t>
      </w:r>
      <w:r w:rsidRPr="00F57018">
        <w:rPr>
          <w:rFonts w:asciiTheme="majorBidi" w:hAnsiTheme="majorBidi" w:cstheme="majorBidi"/>
          <w:sz w:val="24"/>
          <w:szCs w:val="24"/>
        </w:rPr>
        <w:t xml:space="preserve">, and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F57018">
        <w:rPr>
          <w:rFonts w:asciiTheme="majorBidi" w:hAnsiTheme="majorBidi" w:cstheme="majorBidi"/>
          <w:sz w:val="24"/>
          <w:szCs w:val="24"/>
        </w:rPr>
        <w:t xml:space="preserve">) is </w:t>
      </w:r>
      <w:r w:rsidR="00B17DCB" w:rsidRPr="00F57018">
        <w:rPr>
          <w:rFonts w:asciiTheme="majorBidi" w:hAnsiTheme="majorBidi" w:cstheme="majorBidi"/>
          <w:sz w:val="24"/>
          <w:szCs w:val="24"/>
        </w:rPr>
        <w:t>illustrated</w:t>
      </w:r>
      <w:r w:rsidRPr="00F57018">
        <w:rPr>
          <w:rFonts w:asciiTheme="majorBidi" w:hAnsiTheme="majorBidi" w:cstheme="majorBidi"/>
          <w:sz w:val="24"/>
          <w:szCs w:val="24"/>
        </w:rPr>
        <w:t xml:space="preserve"> in </w:t>
      </w:r>
      <w:r w:rsidR="00B17DCB" w:rsidRPr="00F57018">
        <w:rPr>
          <w:rFonts w:asciiTheme="majorBidi" w:eastAsiaTheme="minorEastAsia" w:hAnsiTheme="majorBidi" w:cstheme="majorBidi"/>
          <w:b/>
          <w:bCs/>
          <w:sz w:val="24"/>
          <w:szCs w:val="24"/>
          <w:shd w:val="clear" w:color="auto" w:fill="FFFFFF"/>
        </w:rPr>
        <w:t xml:space="preserve">Supplementary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Figures 13-24</w:t>
      </w:r>
      <w:r w:rsidRPr="00F57018">
        <w:rPr>
          <w:rFonts w:asciiTheme="majorBidi" w:hAnsiTheme="majorBidi" w:cstheme="majorBidi"/>
          <w:sz w:val="24"/>
          <w:szCs w:val="24"/>
        </w:rPr>
        <w:t xml:space="preserve">, and the effect of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beam angle</w:t>
      </w:r>
      <w:r w:rsidRPr="00F57018">
        <w:rPr>
          <w:rFonts w:asciiTheme="majorBidi" w:hAnsiTheme="majorBidi" w:cstheme="majorBidi"/>
          <w:sz w:val="24"/>
          <w:szCs w:val="24"/>
        </w:rPr>
        <w:t xml:space="preserve"> </w:t>
      </w:r>
      <w:r w:rsidR="00B17DCB" w:rsidRPr="00F57018">
        <w:rPr>
          <w:rFonts w:asciiTheme="majorBidi" w:hAnsiTheme="majorBidi" w:cstheme="majorBidi"/>
          <w:sz w:val="24"/>
          <w:szCs w:val="24"/>
        </w:rPr>
        <w:t xml:space="preserve">on the accuracy of dose calculations </w:t>
      </w:r>
      <w:r w:rsidRPr="00F57018">
        <w:rPr>
          <w:rFonts w:asciiTheme="majorBidi" w:hAnsiTheme="majorBidi" w:cstheme="majorBidi"/>
          <w:sz w:val="24"/>
          <w:szCs w:val="24"/>
        </w:rPr>
        <w:t xml:space="preserve">(tests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F57018">
        <w:rPr>
          <w:rFonts w:asciiTheme="majorBidi" w:hAnsiTheme="majorBidi" w:cstheme="majorBidi"/>
          <w:sz w:val="24"/>
          <w:szCs w:val="24"/>
        </w:rPr>
        <w:t xml:space="preserve">,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H</w:t>
      </w:r>
      <w:r w:rsidRPr="00F57018">
        <w:rPr>
          <w:rFonts w:asciiTheme="majorBidi" w:hAnsiTheme="majorBidi" w:cstheme="majorBidi"/>
          <w:sz w:val="24"/>
          <w:szCs w:val="24"/>
        </w:rPr>
        <w:t xml:space="preserve">,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F57018">
        <w:rPr>
          <w:rFonts w:asciiTheme="majorBidi" w:hAnsiTheme="majorBidi" w:cstheme="majorBidi"/>
          <w:sz w:val="24"/>
          <w:szCs w:val="24"/>
        </w:rPr>
        <w:t xml:space="preserve">, and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J</w:t>
      </w:r>
      <w:r w:rsidRPr="00F57018">
        <w:rPr>
          <w:rFonts w:asciiTheme="majorBidi" w:hAnsiTheme="majorBidi" w:cstheme="majorBidi"/>
          <w:sz w:val="24"/>
          <w:szCs w:val="24"/>
        </w:rPr>
        <w:t xml:space="preserve">) was presented in </w:t>
      </w:r>
      <w:r w:rsidR="00B17DCB" w:rsidRPr="00F57018">
        <w:rPr>
          <w:rFonts w:asciiTheme="majorBidi" w:eastAsiaTheme="minorEastAsia" w:hAnsiTheme="majorBidi" w:cstheme="majorBidi"/>
          <w:b/>
          <w:bCs/>
          <w:sz w:val="24"/>
          <w:szCs w:val="24"/>
          <w:shd w:val="clear" w:color="auto" w:fill="FFFFFF"/>
        </w:rPr>
        <w:t xml:space="preserve">Supplementary </w:t>
      </w:r>
      <w:r w:rsidRPr="00F57018">
        <w:rPr>
          <w:rFonts w:asciiTheme="majorBidi" w:hAnsiTheme="majorBidi" w:cstheme="majorBidi"/>
          <w:b/>
          <w:bCs/>
          <w:sz w:val="24"/>
          <w:szCs w:val="24"/>
        </w:rPr>
        <w:t>Figures 25-40</w:t>
      </w:r>
      <w:r w:rsidRPr="00F57018">
        <w:rPr>
          <w:rFonts w:asciiTheme="majorBidi" w:hAnsiTheme="majorBidi" w:cstheme="majorBidi"/>
          <w:sz w:val="24"/>
          <w:szCs w:val="24"/>
        </w:rPr>
        <w:t>.</w:t>
      </w:r>
    </w:p>
    <w:p w14:paraId="40891540" w14:textId="77777777" w:rsidR="00225854" w:rsidRDefault="00225854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  <w:sectPr w:rsidR="00225854" w:rsidSect="00225854">
          <w:footerReference w:type="default" r:id="rId8"/>
          <w:headerReference w:type="first" r:id="rId9"/>
          <w:pgSz w:w="12240" w:h="15840"/>
          <w:pgMar w:top="1440" w:right="1440" w:bottom="1440" w:left="1440" w:header="720" w:footer="0" w:gutter="0"/>
          <w:cols w:space="720"/>
          <w:titlePg/>
          <w:docGrid w:linePitch="360"/>
        </w:sectPr>
      </w:pPr>
    </w:p>
    <w:p w14:paraId="0197F5C0" w14:textId="48E3B214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23383B4" w14:textId="6D507372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269BB33" w14:textId="6D3F64D2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1A5A1753" w14:textId="0D3D8261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0BBF71B3" w14:textId="4A7984D1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32E926E2" w14:textId="35858797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EAF7D60" w14:textId="0D69BDB2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2C9F05C5" w14:textId="77777777" w:rsidR="00B17DCB" w:rsidRDefault="00B17DC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9C8C1B4" w14:textId="0B3BF502" w:rsidR="00BE2861" w:rsidRPr="00DC1A22" w:rsidRDefault="00BE2861" w:rsidP="00225854">
      <w:pPr>
        <w:pStyle w:val="ListParagraph"/>
        <w:numPr>
          <w:ilvl w:val="0"/>
          <w:numId w:val="1"/>
        </w:numPr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48"/>
          <w:szCs w:val="48"/>
        </w:rPr>
      </w:pPr>
      <w:r w:rsidRPr="00DC1A22">
        <w:rPr>
          <w:rFonts w:asciiTheme="majorBidi" w:hAnsiTheme="majorBidi" w:cstheme="majorBidi"/>
          <w:b/>
          <w:bCs/>
          <w:sz w:val="48"/>
          <w:szCs w:val="48"/>
        </w:rPr>
        <w:t>Evaluating the dose calculation accuracy of ISOgray TPS: effect of field size</w:t>
      </w:r>
    </w:p>
    <w:p w14:paraId="54FEA1F6" w14:textId="4EA10DD6" w:rsidR="00AB2059" w:rsidRDefault="00AB2059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139C9D77" w14:textId="7A51A615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295D7B40" w14:textId="024E1767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08E47308" w14:textId="3F1DBE9E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7BA9B6B2" w14:textId="77777777" w:rsidR="00AB2059" w:rsidRDefault="00AB2059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A4E78EB" wp14:editId="07F784B9">
            <wp:extent cx="8229209" cy="4104005"/>
            <wp:effectExtent l="0" t="0" r="63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5BDAF" w14:textId="0C0688A5" w:rsidR="0050502B" w:rsidRPr="00E63C08" w:rsidRDefault="00AB2059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bookmarkStart w:id="0" w:name="_Toc107423922"/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 w:rsidRPr="0050502B">
        <w:rPr>
          <w:rFonts w:asciiTheme="majorBidi" w:hAnsiTheme="majorBidi" w:cstheme="majorBidi"/>
          <w:b/>
          <w:bCs/>
          <w:i/>
          <w:iCs/>
          <w:sz w:val="24"/>
          <w:szCs w:val="24"/>
        </w:rPr>
        <w:fldChar w:fldCharType="begin"/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instrText xml:space="preserve"> SEQ Figure \* ARABIC </w:instrText>
      </w:r>
      <w:r w:rsidRPr="0050502B">
        <w:rPr>
          <w:rFonts w:asciiTheme="majorBidi" w:hAnsiTheme="majorBidi" w:cstheme="majorBidi"/>
          <w:b/>
          <w:bCs/>
          <w:i/>
          <w:iCs/>
          <w:sz w:val="24"/>
          <w:szCs w:val="24"/>
        </w:rPr>
        <w:fldChar w:fldCharType="separate"/>
      </w:r>
      <w:r w:rsidRPr="0050502B">
        <w:rPr>
          <w:rFonts w:asciiTheme="majorBidi" w:hAnsiTheme="majorBidi" w:cstheme="majorBidi"/>
          <w:b/>
          <w:bCs/>
          <w:noProof/>
          <w:sz w:val="24"/>
          <w:szCs w:val="24"/>
        </w:rPr>
        <w:t>1</w:t>
      </w:r>
      <w:r w:rsidRPr="0050502B">
        <w:rPr>
          <w:rFonts w:asciiTheme="majorBidi" w:hAnsiTheme="majorBidi" w:cstheme="majorBidi"/>
          <w:b/>
          <w:bCs/>
          <w:i/>
          <w:iCs/>
          <w:sz w:val="24"/>
          <w:szCs w:val="24"/>
        </w:rPr>
        <w:fldChar w:fldCharType="end"/>
      </w:r>
      <w:r w:rsidR="0050502B"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bookmarkEnd w:id="0"/>
      <w:r w:rsidR="0050502B" w:rsidRPr="00E63C08">
        <w:rPr>
          <w:rFonts w:asciiTheme="majorBidi" w:hAnsiTheme="majorBidi" w:cstheme="majorBidi"/>
          <w:sz w:val="24"/>
          <w:szCs w:val="24"/>
        </w:rPr>
        <w:t xml:space="preserve">The </w:t>
      </w:r>
      <w:r w:rsidR="0050502B">
        <w:rPr>
          <w:rFonts w:asciiTheme="majorBidi" w:hAnsiTheme="majorBidi" w:cstheme="majorBidi"/>
          <w:sz w:val="24"/>
          <w:szCs w:val="24"/>
        </w:rPr>
        <w:t>d</w:t>
      </w:r>
      <w:r w:rsidR="0050502B"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="0050502B"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6 cm × 6 cm field size, depth of 1 cm, beam angle of </w:t>
      </w:r>
      <w:r w:rsidR="0050502B"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="0050502B"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50502B" w:rsidRPr="00E63C08">
        <w:rPr>
          <w:rFonts w:asciiTheme="majorBidi" w:hAnsiTheme="majorBidi" w:cstheme="majorBidi"/>
          <w:sz w:val="24"/>
          <w:szCs w:val="24"/>
        </w:rPr>
        <w:t>cm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A). </w:t>
      </w:r>
      <w:r w:rsidR="0050502B"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="0050502B"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="0050502B" w:rsidRPr="00E63C08">
        <w:rPr>
          <w:rFonts w:asciiTheme="majorBidi" w:hAnsiTheme="majorBidi" w:cstheme="majorBidi"/>
          <w:sz w:val="24"/>
          <w:szCs w:val="24"/>
        </w:rPr>
        <w:t>), DD = 5% and DTA =3 mm</w:t>
      </w:r>
      <w:r w:rsidR="0050502B">
        <w:rPr>
          <w:rFonts w:asciiTheme="majorBidi" w:hAnsiTheme="majorBidi" w:cstheme="majorBidi"/>
          <w:sz w:val="24"/>
          <w:szCs w:val="24"/>
        </w:rPr>
        <w:t xml:space="preserve"> (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 w:rsidR="0050502B">
        <w:rPr>
          <w:rFonts w:asciiTheme="majorBidi" w:hAnsiTheme="majorBidi" w:cstheme="majorBidi"/>
          <w:sz w:val="24"/>
          <w:szCs w:val="24"/>
        </w:rPr>
        <w:t>)</w:t>
      </w:r>
      <w:r w:rsidR="0050502B"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="0050502B"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="0050502B"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="0050502B"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4260B495" w14:textId="77777777" w:rsidR="00911C03" w:rsidRDefault="00911C03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7E140D4A" wp14:editId="700E093F">
            <wp:extent cx="8229209" cy="4104005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EEDD" w14:textId="37745141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2.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6 cm × 6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A).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89525F7" w14:textId="77777777" w:rsidR="00911C03" w:rsidRDefault="00911C03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39649299" wp14:editId="5523280D">
            <wp:extent cx="8229209" cy="4104005"/>
            <wp:effectExtent l="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73502" w14:textId="1FFAF9A5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3.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6 cm × 6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A).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4BC05781" w14:textId="77777777" w:rsidR="00911C03" w:rsidRDefault="00911C03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1FFFEF29" wp14:editId="1786D5B5">
            <wp:extent cx="8229209" cy="4104005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E5441" w14:textId="4B2ECD3F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4.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6 cm × 6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A).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2D9AF7FE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F9FEB3E" wp14:editId="08BDBBAE">
            <wp:extent cx="8229209" cy="4104004"/>
            <wp:effectExtent l="0" t="0" r="63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EA575" w14:textId="3D05A93C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5.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F3E94C7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929EED1" wp14:editId="31205629">
            <wp:extent cx="8229209" cy="4104004"/>
            <wp:effectExtent l="0" t="0" r="63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E5962" w14:textId="00B20B4A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6.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A1E0A92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DC455B5" wp14:editId="50EB9E0D">
            <wp:extent cx="8229209" cy="4104004"/>
            <wp:effectExtent l="0" t="0" r="63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A9050" w14:textId="1725A29B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7.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2528D7BD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64F405F9" wp14:editId="6817709D">
            <wp:extent cx="8229209" cy="4104004"/>
            <wp:effectExtent l="0" t="0" r="63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6FB41" w14:textId="1A3D6DEF" w:rsidR="0050502B" w:rsidRPr="00E63C08" w:rsidRDefault="0050502B" w:rsidP="0050502B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8.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AD14BF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EF9BD3B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3A80EF4" wp14:editId="336C5A4F">
            <wp:extent cx="8229209" cy="4104004"/>
            <wp:effectExtent l="0" t="0" r="63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D12DE" w14:textId="7956F6F8" w:rsidR="0050502B" w:rsidRPr="00E63C08" w:rsidRDefault="0050502B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>Figure 9.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AD14BF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 w:rsidR="004975BC">
        <w:rPr>
          <w:rFonts w:asciiTheme="majorBidi" w:hAnsiTheme="majorBidi" w:cstheme="majorBidi"/>
          <w:b/>
          <w:bCs/>
          <w:sz w:val="24"/>
          <w:szCs w:val="24"/>
        </w:rPr>
        <w:t>C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123DA38E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759EDA46" wp14:editId="137030B8">
            <wp:extent cx="8229209" cy="4104004"/>
            <wp:effectExtent l="0" t="0" r="63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90B3D" w14:textId="2B44C09C" w:rsidR="0050502B" w:rsidRPr="00E63C08" w:rsidRDefault="0050502B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10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 w:rsidR="004975BC">
        <w:rPr>
          <w:rFonts w:asciiTheme="majorBidi" w:hAnsiTheme="majorBidi" w:cstheme="majorBidi"/>
          <w:b/>
          <w:bCs/>
          <w:sz w:val="24"/>
          <w:szCs w:val="24"/>
        </w:rPr>
        <w:t>C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181B00C5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358D8F89" wp14:editId="23E5D6B3">
            <wp:extent cx="8229209" cy="4104004"/>
            <wp:effectExtent l="0" t="0" r="63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D325" w14:textId="4628EE24" w:rsidR="0050502B" w:rsidRPr="00E63C08" w:rsidRDefault="0050502B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11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 w:rsidR="004975BC">
        <w:rPr>
          <w:rFonts w:asciiTheme="majorBidi" w:hAnsiTheme="majorBidi" w:cstheme="majorBidi"/>
          <w:b/>
          <w:bCs/>
          <w:sz w:val="24"/>
          <w:szCs w:val="24"/>
        </w:rPr>
        <w:t>C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5788ABF" w14:textId="77777777" w:rsidR="00597FBF" w:rsidRDefault="00597FBF" w:rsidP="00225854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677837B" wp14:editId="7B470126">
            <wp:extent cx="8229209" cy="4104004"/>
            <wp:effectExtent l="0" t="0" r="63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A2440" w14:textId="347D4E13" w:rsidR="0050502B" w:rsidRPr="00E63C08" w:rsidRDefault="0050502B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12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20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 w:rsidR="004975BC">
        <w:rPr>
          <w:rFonts w:asciiTheme="majorBidi" w:hAnsiTheme="majorBidi" w:cstheme="majorBidi"/>
          <w:b/>
          <w:bCs/>
          <w:sz w:val="24"/>
          <w:szCs w:val="24"/>
        </w:rPr>
        <w:t>C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BBC90D7" w14:textId="4C0D6E62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3A507D1E" w14:textId="3CDCC7BB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7CE736FC" w14:textId="4D354A85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1078BC97" w14:textId="02E7B265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16DC5D22" w14:textId="3BC84BC5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0E0F9C9C" w14:textId="07F7D090" w:rsidR="0050502B" w:rsidRDefault="0050502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4908C727" w14:textId="77777777" w:rsidR="0050502B" w:rsidRPr="00DC1A22" w:rsidRDefault="0050502B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24"/>
          <w:szCs w:val="24"/>
          <w:lang w:bidi="fa-IR"/>
        </w:rPr>
      </w:pPr>
    </w:p>
    <w:p w14:paraId="5D613C55" w14:textId="77777777" w:rsidR="00DC1A22" w:rsidRPr="00DC1A22" w:rsidRDefault="00BE2861" w:rsidP="00225854">
      <w:pPr>
        <w:pStyle w:val="ListParagraph"/>
        <w:numPr>
          <w:ilvl w:val="0"/>
          <w:numId w:val="1"/>
        </w:numPr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</w:pPr>
      <w:r w:rsidRPr="00DC1A22">
        <w:rPr>
          <w:rFonts w:asciiTheme="majorBidi" w:hAnsiTheme="majorBidi" w:cstheme="majorBidi"/>
          <w:b/>
          <w:bCs/>
          <w:sz w:val="48"/>
          <w:szCs w:val="48"/>
        </w:rPr>
        <w:t>Evaluating the dose calculation accuracy of ISOgray TPS:</w:t>
      </w:r>
    </w:p>
    <w:p w14:paraId="0E3D7624" w14:textId="22FC493C" w:rsidR="00BE2861" w:rsidRDefault="00BE2861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</w:pPr>
      <w:r w:rsidRPr="00DC1A22">
        <w:rPr>
          <w:rFonts w:asciiTheme="majorBidi" w:hAnsiTheme="majorBidi" w:cstheme="majorBidi"/>
          <w:b/>
          <w:bCs/>
          <w:sz w:val="48"/>
          <w:szCs w:val="48"/>
        </w:rPr>
        <w:t xml:space="preserve">effect of </w:t>
      </w:r>
      <w:r w:rsidRPr="00DC1A22"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  <w:t>source to surface distance</w:t>
      </w:r>
    </w:p>
    <w:p w14:paraId="43925272" w14:textId="5F71BC79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</w:pPr>
    </w:p>
    <w:p w14:paraId="29585EBA" w14:textId="3E36C735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</w:pPr>
    </w:p>
    <w:p w14:paraId="56851A96" w14:textId="77777777" w:rsidR="00DC1A22" w:rsidRP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</w:pPr>
    </w:p>
    <w:p w14:paraId="1584DB4E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78F9601C" wp14:editId="581B7C98">
            <wp:extent cx="8229209" cy="4104004"/>
            <wp:effectExtent l="0" t="0" r="63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D0EC3" w14:textId="3F6583C7" w:rsidR="0050502B" w:rsidRPr="00E63C08" w:rsidRDefault="0050502B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13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</w:t>
      </w:r>
      <w:r w:rsidR="004975BC"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 w:rsidR="004975BC"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 w:rsidR="004975BC">
        <w:rPr>
          <w:rFonts w:asciiTheme="majorBidi" w:hAnsiTheme="majorBidi" w:cstheme="majorBidi"/>
          <w:sz w:val="24"/>
          <w:szCs w:val="24"/>
        </w:rPr>
        <w:t>90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 w:rsidR="004975BC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5A7F67E6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35531FF8" wp14:editId="3C65F15D">
            <wp:extent cx="8229209" cy="4104004"/>
            <wp:effectExtent l="0" t="0" r="63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C84BA" w14:textId="21DECBF9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14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90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160EA4D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6EE253F" wp14:editId="6A627B91">
            <wp:extent cx="8229209" cy="4104004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0D627" w14:textId="32479DFE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15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90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260C639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C7B97E8" wp14:editId="4703C8B5">
            <wp:extent cx="8229209" cy="4104004"/>
            <wp:effectExtent l="0" t="0" r="63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25008" w14:textId="2C14798D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16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90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143DB7F5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150DE121" wp14:editId="7B2E4D15">
            <wp:extent cx="8229207" cy="4104004"/>
            <wp:effectExtent l="0" t="0" r="63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7356F" w14:textId="4A512A4B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17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E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B743D8C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37838452" wp14:editId="4B782125">
            <wp:extent cx="8229209" cy="4104004"/>
            <wp:effectExtent l="0" t="0" r="63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A57F6" w14:textId="5FF4DFAB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18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E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5753FF70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A9C5CBC" wp14:editId="3B9E7F66">
            <wp:extent cx="8229209" cy="4104004"/>
            <wp:effectExtent l="0" t="0" r="63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D12FC" w14:textId="0A81119B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19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E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D1B4B78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A8A437F" wp14:editId="1367A0FC">
            <wp:extent cx="8229207" cy="4104004"/>
            <wp:effectExtent l="0" t="0" r="63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990D1" w14:textId="20E85727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20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E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D4CC22D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80D422C" wp14:editId="4A03814E">
            <wp:extent cx="8229207" cy="4104004"/>
            <wp:effectExtent l="0" t="0" r="63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CB96C" w14:textId="5D131750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21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110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166CBA7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705B95D8" wp14:editId="76716AAA">
            <wp:extent cx="8229207" cy="4104004"/>
            <wp:effectExtent l="0" t="0" r="63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CDA9B" w14:textId="41C3C116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22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110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77C1473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357EE6D1" wp14:editId="2F0E946E">
            <wp:extent cx="8229207" cy="4104004"/>
            <wp:effectExtent l="0" t="0" r="63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63E4" w14:textId="11C37E2C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23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110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2655A657" w14:textId="77777777" w:rsidR="003160CB" w:rsidRDefault="003160CB" w:rsidP="003160CB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2870BB2" wp14:editId="7A622CDF">
            <wp:extent cx="8229207" cy="4104004"/>
            <wp:effectExtent l="0" t="0" r="63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6D08" w14:textId="42459D97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24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110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F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41ABA02" w14:textId="03BB74F0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981CED0" w14:textId="77777777" w:rsidR="005219DD" w:rsidRDefault="005219DD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4B0C992B" w14:textId="3D5CEB54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30BCBC2D" w14:textId="538BC8D6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34A4A650" w14:textId="61961A06" w:rsidR="00DC1A22" w:rsidRDefault="00DC1A22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56714CD8" w14:textId="77777777" w:rsidR="003465A4" w:rsidRDefault="003465A4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24"/>
          <w:szCs w:val="24"/>
        </w:rPr>
      </w:pPr>
    </w:p>
    <w:p w14:paraId="61EFD687" w14:textId="77777777" w:rsidR="00DC1A22" w:rsidRPr="00DC1A22" w:rsidRDefault="00BE2861" w:rsidP="00225854">
      <w:pPr>
        <w:pStyle w:val="ListParagraph"/>
        <w:numPr>
          <w:ilvl w:val="0"/>
          <w:numId w:val="1"/>
        </w:numPr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48"/>
          <w:szCs w:val="48"/>
        </w:rPr>
      </w:pPr>
      <w:r w:rsidRPr="00DC1A22">
        <w:rPr>
          <w:rFonts w:asciiTheme="majorBidi" w:hAnsiTheme="majorBidi" w:cstheme="majorBidi"/>
          <w:b/>
          <w:bCs/>
          <w:sz w:val="48"/>
          <w:szCs w:val="48"/>
        </w:rPr>
        <w:t>Evaluating the dose calculation accuracy of ISOgray TPS:</w:t>
      </w:r>
    </w:p>
    <w:p w14:paraId="41023F26" w14:textId="4905D834" w:rsidR="00BE2861" w:rsidRPr="00DC1A22" w:rsidRDefault="00BE2861" w:rsidP="00225854">
      <w:pPr>
        <w:pStyle w:val="ListParagraph"/>
        <w:spacing w:line="480" w:lineRule="auto"/>
        <w:ind w:left="0"/>
        <w:jc w:val="center"/>
        <w:rPr>
          <w:rFonts w:asciiTheme="majorBidi" w:hAnsiTheme="majorBidi" w:cstheme="majorBidi"/>
          <w:b/>
          <w:bCs/>
          <w:sz w:val="48"/>
          <w:szCs w:val="48"/>
        </w:rPr>
      </w:pPr>
      <w:r w:rsidRPr="00DC1A22">
        <w:rPr>
          <w:rFonts w:asciiTheme="majorBidi" w:hAnsiTheme="majorBidi" w:cstheme="majorBidi"/>
          <w:b/>
          <w:bCs/>
          <w:sz w:val="48"/>
          <w:szCs w:val="48"/>
        </w:rPr>
        <w:t xml:space="preserve">effect of </w:t>
      </w:r>
      <w:r w:rsidRPr="00DC1A22">
        <w:rPr>
          <w:rFonts w:asciiTheme="majorBidi" w:hAnsiTheme="majorBidi" w:cstheme="majorBidi"/>
          <w:b/>
          <w:bCs/>
          <w:color w:val="000000" w:themeColor="text1"/>
          <w:sz w:val="48"/>
          <w:szCs w:val="48"/>
          <w:lang w:bidi="fa-IR"/>
        </w:rPr>
        <w:t>beam angle</w:t>
      </w:r>
    </w:p>
    <w:p w14:paraId="72F2703D" w14:textId="539DCD30" w:rsidR="00BE2861" w:rsidRDefault="00BE2861" w:rsidP="00225854">
      <w:pPr>
        <w:spacing w:line="480" w:lineRule="auto"/>
        <w:ind w:firstLine="360"/>
        <w:jc w:val="center"/>
      </w:pPr>
    </w:p>
    <w:p w14:paraId="67D598A8" w14:textId="084E464B" w:rsidR="003465A4" w:rsidRDefault="003465A4" w:rsidP="00225854">
      <w:pPr>
        <w:spacing w:line="480" w:lineRule="auto"/>
        <w:ind w:firstLine="360"/>
        <w:jc w:val="center"/>
      </w:pPr>
    </w:p>
    <w:p w14:paraId="3DEB55E1" w14:textId="084A8025" w:rsidR="003465A4" w:rsidRDefault="003465A4" w:rsidP="00225854">
      <w:pPr>
        <w:spacing w:line="480" w:lineRule="auto"/>
        <w:ind w:firstLine="360"/>
        <w:jc w:val="center"/>
      </w:pPr>
    </w:p>
    <w:p w14:paraId="2D22B208" w14:textId="2714A54A" w:rsidR="003465A4" w:rsidRDefault="003465A4" w:rsidP="00225854">
      <w:pPr>
        <w:spacing w:line="480" w:lineRule="auto"/>
        <w:ind w:firstLine="360"/>
        <w:jc w:val="center"/>
      </w:pPr>
    </w:p>
    <w:p w14:paraId="5E15CD31" w14:textId="056DAB51" w:rsidR="003465A4" w:rsidRDefault="003465A4" w:rsidP="00225854">
      <w:pPr>
        <w:spacing w:line="480" w:lineRule="auto"/>
        <w:ind w:firstLine="360"/>
        <w:jc w:val="center"/>
      </w:pPr>
    </w:p>
    <w:p w14:paraId="70E6611D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96C622A" wp14:editId="15942446">
            <wp:extent cx="8229209" cy="4104004"/>
            <wp:effectExtent l="0" t="0" r="63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C98F5" w14:textId="70A5A633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25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9BD7B19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4F545B7" wp14:editId="12C525BF">
            <wp:extent cx="8229209" cy="4104004"/>
            <wp:effectExtent l="0" t="0" r="63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A0449" w14:textId="46AF6EC7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26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422D5595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052D0747" wp14:editId="778AF912">
            <wp:extent cx="8229209" cy="4104004"/>
            <wp:effectExtent l="0" t="0" r="63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65C06" w14:textId="7934D8D4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27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50042F80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70BC45D7" wp14:editId="19438224">
            <wp:extent cx="8229209" cy="4104004"/>
            <wp:effectExtent l="0" t="0" r="63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9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F52C" w14:textId="32A9AAF7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28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0º,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G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F1E9DFC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C1B0A28" wp14:editId="667E4193">
            <wp:extent cx="8229207" cy="4104004"/>
            <wp:effectExtent l="0" t="0" r="63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652B4" w14:textId="6E6FB2E0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29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15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H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5219DD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1C6ED524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ABA5606" wp14:editId="454F5BBA">
            <wp:extent cx="8229207" cy="4104004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7A6D7" w14:textId="31EF2D59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30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5219DD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15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H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7A4049C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601BA5B6" wp14:editId="6FBF4CB8">
            <wp:extent cx="8229207" cy="4104004"/>
            <wp:effectExtent l="0" t="0" r="63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64AD8" w14:textId="584C9230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31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15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H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56276AF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6B84A364" wp14:editId="59812763">
            <wp:extent cx="8229207" cy="4104004"/>
            <wp:effectExtent l="0" t="0" r="63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6C1A6" w14:textId="4607F164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32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15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H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4514F011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0EA20C01" wp14:editId="614F1A4F">
            <wp:extent cx="8229207" cy="4104004"/>
            <wp:effectExtent l="0" t="0" r="63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367AD" w14:textId="424C4C43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33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30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C4BCE75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6B1CAB2A" wp14:editId="18A8B90A">
            <wp:extent cx="8229207" cy="4104004"/>
            <wp:effectExtent l="0" t="0" r="63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681A8" w14:textId="2CB2C851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34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30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6EF93AEB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23103024" wp14:editId="2087201A">
            <wp:extent cx="8229207" cy="4104004"/>
            <wp:effectExtent l="0" t="0" r="63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FF306" w14:textId="2496CB99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35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30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099F66FD" w14:textId="77777777" w:rsidR="00AB1846" w:rsidRDefault="00AB1846" w:rsidP="00AB1846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6B50A26B" wp14:editId="7830E9DA">
            <wp:extent cx="8229207" cy="4104004"/>
            <wp:effectExtent l="0" t="0" r="63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26D40" w14:textId="12916B33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36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30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I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92FAB2E" w14:textId="77777777" w:rsidR="00E7295C" w:rsidRDefault="00E7295C" w:rsidP="00E7295C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BC6AEB0" wp14:editId="7499D8EA">
            <wp:extent cx="8229207" cy="4104003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62EA7" w14:textId="4EC46358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37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45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J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7C051F00" w14:textId="77777777" w:rsidR="00E7295C" w:rsidRDefault="00E7295C" w:rsidP="00E7295C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CBC1B4A" wp14:editId="0BCAE9A2">
            <wp:extent cx="8229207" cy="4104003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39CF8" w14:textId="66448E75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38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1</w:t>
      </w:r>
      <w:r>
        <w:rPr>
          <w:rFonts w:asciiTheme="majorBidi" w:hAnsiTheme="majorBidi" w:cstheme="majorBidi"/>
          <w:sz w:val="24"/>
          <w:szCs w:val="24"/>
        </w:rPr>
        <w:t>.5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45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J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E832400" w14:textId="77777777" w:rsidR="00E7295C" w:rsidRDefault="00E7295C" w:rsidP="00E7295C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451AEDE1" wp14:editId="42E19DE2">
            <wp:extent cx="8229207" cy="4104003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4683F" w14:textId="4619D9BC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39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5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45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J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p w14:paraId="3D3CA2BD" w14:textId="77777777" w:rsidR="00E7295C" w:rsidRDefault="00E7295C" w:rsidP="00E7295C">
      <w:pPr>
        <w:keepNext/>
        <w:spacing w:line="480" w:lineRule="auto"/>
        <w:jc w:val="center"/>
      </w:pPr>
      <w:r>
        <w:rPr>
          <w:rFonts w:asciiTheme="majorBidi" w:hAnsiTheme="majorBidi" w:cstheme="majorBidi"/>
          <w:b/>
          <w:bCs/>
          <w:noProof/>
          <w:sz w:val="24"/>
          <w:szCs w:val="24"/>
          <w:lang w:bidi="fa-IR"/>
        </w:rPr>
        <w:lastRenderedPageBreak/>
        <w:drawing>
          <wp:inline distT="0" distB="0" distL="0" distR="0" wp14:anchorId="5A9F8236" wp14:editId="36A378CC">
            <wp:extent cx="8229207" cy="4104003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207" cy="4104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E9EA6" w14:textId="0ACB1A2C" w:rsidR="004975BC" w:rsidRPr="00E63C08" w:rsidRDefault="004975BC" w:rsidP="004975BC">
      <w:pPr>
        <w:pStyle w:val="ListParagraph"/>
        <w:spacing w:line="480" w:lineRule="auto"/>
        <w:ind w:left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50502B">
        <w:rPr>
          <w:rFonts w:asciiTheme="majorBidi" w:hAnsiTheme="majorBidi" w:cstheme="majorBidi"/>
          <w:b/>
          <w:bCs/>
          <w:sz w:val="24"/>
          <w:szCs w:val="24"/>
        </w:rPr>
        <w:t xml:space="preserve">Figure </w:t>
      </w:r>
      <w:r>
        <w:rPr>
          <w:rFonts w:asciiTheme="majorBidi" w:hAnsiTheme="majorBidi" w:cstheme="majorBidi"/>
          <w:b/>
          <w:bCs/>
          <w:sz w:val="24"/>
          <w:szCs w:val="24"/>
        </w:rPr>
        <w:t>40</w:t>
      </w:r>
      <w:r w:rsidRPr="0050502B">
        <w:rPr>
          <w:rFonts w:asciiTheme="majorBidi" w:hAnsiTheme="majorBidi" w:cstheme="majorBidi"/>
          <w:b/>
          <w:bCs/>
          <w:sz w:val="24"/>
          <w:szCs w:val="24"/>
        </w:rPr>
        <w:t>.</w:t>
      </w:r>
      <w:r w:rsidRPr="0050502B">
        <w:rPr>
          <w:rFonts w:asciiTheme="majorBidi" w:hAnsiTheme="majorBidi" w:cstheme="majorBidi"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 xml:space="preserve">The </w:t>
      </w:r>
      <w:r>
        <w:rPr>
          <w:rFonts w:asciiTheme="majorBidi" w:hAnsiTheme="majorBidi" w:cstheme="majorBidi"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ose profile data measured by </w:t>
      </w:r>
      <w:r w:rsidR="0015309A">
        <w:rPr>
          <w:rFonts w:asciiTheme="majorBidi" w:hAnsiTheme="majorBidi" w:cstheme="majorBidi"/>
          <w:sz w:val="24"/>
          <w:szCs w:val="24"/>
        </w:rPr>
        <w:t>the</w:t>
      </w:r>
      <w:r w:rsidRPr="00E63C08">
        <w:rPr>
          <w:rFonts w:asciiTheme="majorBidi" w:hAnsiTheme="majorBidi" w:cstheme="majorBidi"/>
          <w:sz w:val="24"/>
          <w:szCs w:val="24"/>
        </w:rPr>
        <w:t xml:space="preserve"> Farmer chamber and calculated by ISOgray treatment planning system for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×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 field size, depth of </w:t>
      </w:r>
      <w:r>
        <w:rPr>
          <w:rFonts w:asciiTheme="majorBidi" w:hAnsiTheme="majorBidi" w:cstheme="majorBidi"/>
          <w:sz w:val="24"/>
          <w:szCs w:val="24"/>
        </w:rPr>
        <w:t>10</w:t>
      </w:r>
      <w:r w:rsidRPr="00E63C08">
        <w:rPr>
          <w:rFonts w:asciiTheme="majorBidi" w:hAnsiTheme="majorBidi" w:cstheme="majorBidi"/>
          <w:sz w:val="24"/>
          <w:szCs w:val="24"/>
        </w:rPr>
        <w:t xml:space="preserve"> cm, beam angle of </w:t>
      </w:r>
      <w:r>
        <w:rPr>
          <w:rFonts w:asciiTheme="majorBidi" w:hAnsiTheme="majorBidi" w:cstheme="majorBidi"/>
          <w:sz w:val="24"/>
          <w:szCs w:val="24"/>
          <w:shd w:val="clear" w:color="auto" w:fill="FFFFFF"/>
        </w:rPr>
        <w:t>45</w:t>
      </w:r>
      <w:r w:rsidRPr="00E63C08">
        <w:rPr>
          <w:rFonts w:asciiTheme="majorBidi" w:hAnsiTheme="majorBidi" w:cstheme="majorBidi"/>
          <w:sz w:val="24"/>
          <w:szCs w:val="24"/>
          <w:shd w:val="clear" w:color="auto" w:fill="FFFFFF"/>
        </w:rPr>
        <w:t>º,</w:t>
      </w:r>
      <w:r w:rsidRPr="00E63C08">
        <w:rPr>
          <w:rFonts w:asciiTheme="majorBidi" w:hAnsiTheme="majorBidi" w:cstheme="majorBidi"/>
          <w:sz w:val="24"/>
          <w:szCs w:val="24"/>
        </w:rPr>
        <w:t xml:space="preserve"> and source to surface distance = </w:t>
      </w:r>
      <w:r>
        <w:rPr>
          <w:rFonts w:asciiTheme="majorBidi" w:hAnsiTheme="majorBidi" w:cstheme="majorBidi"/>
          <w:sz w:val="24"/>
          <w:szCs w:val="24"/>
        </w:rPr>
        <w:t>100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E63C08">
        <w:rPr>
          <w:rFonts w:asciiTheme="majorBidi" w:hAnsiTheme="majorBidi" w:cstheme="majorBidi"/>
          <w:sz w:val="24"/>
          <w:szCs w:val="24"/>
        </w:rPr>
        <w:t>cm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 (test </w:t>
      </w:r>
      <w:r>
        <w:rPr>
          <w:rFonts w:asciiTheme="majorBidi" w:hAnsiTheme="majorBidi" w:cstheme="majorBidi"/>
          <w:b/>
          <w:bCs/>
          <w:sz w:val="24"/>
          <w:szCs w:val="24"/>
        </w:rPr>
        <w:t>J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 xml:space="preserve">). </w:t>
      </w:r>
      <w:r w:rsidRPr="00E63C08">
        <w:rPr>
          <w:rFonts w:asciiTheme="majorBidi" w:hAnsiTheme="majorBidi" w:cstheme="majorBidi"/>
          <w:sz w:val="24"/>
          <w:szCs w:val="24"/>
        </w:rPr>
        <w:t>Furthermore, the pass rate values of the gamma index analysis for acceptance criteria of dose difference (DD) = 3% and distance to agreement (DTA)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a</w:t>
      </w:r>
      <w:r w:rsidRPr="00E63C08">
        <w:rPr>
          <w:rFonts w:asciiTheme="majorBidi" w:hAnsiTheme="majorBidi" w:cstheme="majorBidi"/>
          <w:sz w:val="24"/>
          <w:szCs w:val="24"/>
        </w:rPr>
        <w:t>), DD = 4% and DTA =3 mm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b</w:t>
      </w:r>
      <w:r w:rsidRPr="00E63C08">
        <w:rPr>
          <w:rFonts w:asciiTheme="majorBidi" w:hAnsiTheme="majorBidi" w:cstheme="majorBidi"/>
          <w:sz w:val="24"/>
          <w:szCs w:val="24"/>
        </w:rPr>
        <w:t>), DD = 5% and DTA =3 mm</w:t>
      </w:r>
      <w:r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c</w:t>
      </w:r>
      <w:r>
        <w:rPr>
          <w:rFonts w:asciiTheme="majorBidi" w:hAnsiTheme="majorBidi" w:cstheme="majorBidi"/>
          <w:sz w:val="24"/>
          <w:szCs w:val="24"/>
        </w:rPr>
        <w:t>)</w:t>
      </w:r>
      <w:r w:rsidRPr="00E63C08">
        <w:rPr>
          <w:rFonts w:asciiTheme="majorBidi" w:hAnsiTheme="majorBidi" w:cstheme="majorBidi"/>
          <w:sz w:val="24"/>
          <w:szCs w:val="24"/>
        </w:rPr>
        <w:t>, and the match line region</w:t>
      </w:r>
      <w:r w:rsidR="0015309A">
        <w:rPr>
          <w:rFonts w:asciiTheme="majorBidi" w:hAnsiTheme="majorBidi" w:cstheme="majorBidi"/>
          <w:sz w:val="24"/>
          <w:szCs w:val="24"/>
        </w:rPr>
        <w:t>s</w:t>
      </w:r>
      <w:r w:rsidRPr="00E63C08">
        <w:rPr>
          <w:rFonts w:asciiTheme="majorBidi" w:hAnsiTheme="majorBidi" w:cstheme="majorBidi"/>
          <w:sz w:val="24"/>
          <w:szCs w:val="24"/>
        </w:rPr>
        <w:t xml:space="preserve"> (</w:t>
      </w:r>
      <w:r w:rsidRPr="00E63C08">
        <w:rPr>
          <w:rFonts w:asciiTheme="majorBidi" w:hAnsiTheme="majorBidi" w:cstheme="majorBidi"/>
          <w:b/>
          <w:bCs/>
          <w:sz w:val="24"/>
          <w:szCs w:val="24"/>
        </w:rPr>
        <w:t>d</w:t>
      </w:r>
      <w:r w:rsidRPr="00E63C08">
        <w:rPr>
          <w:rFonts w:asciiTheme="majorBidi" w:hAnsiTheme="majorBidi" w:cstheme="majorBidi"/>
          <w:sz w:val="24"/>
          <w:szCs w:val="24"/>
        </w:rPr>
        <w:t xml:space="preserve">) are shown.  </w:t>
      </w:r>
    </w:p>
    <w:sectPr w:rsidR="004975BC" w:rsidRPr="00E63C08" w:rsidSect="002B3804">
      <w:pgSz w:w="15840" w:h="12240" w:orient="landscape"/>
      <w:pgMar w:top="1440" w:right="1440" w:bottom="1440" w:left="1440" w:header="720" w:footer="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55E781" w14:textId="77777777" w:rsidR="004975BC" w:rsidRDefault="004975BC" w:rsidP="004975BC">
      <w:pPr>
        <w:spacing w:after="0" w:line="240" w:lineRule="auto"/>
      </w:pPr>
      <w:r>
        <w:separator/>
      </w:r>
    </w:p>
  </w:endnote>
  <w:endnote w:type="continuationSeparator" w:id="0">
    <w:p w14:paraId="567D13AE" w14:textId="77777777" w:rsidR="004975BC" w:rsidRDefault="004975BC" w:rsidP="004975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49581414"/>
      <w:docPartObj>
        <w:docPartGallery w:val="Page Numbers (Bottom of Page)"/>
        <w:docPartUnique/>
      </w:docPartObj>
    </w:sdtPr>
    <w:sdtEndPr/>
    <w:sdtContent>
      <w:p w14:paraId="3B2C0AAD" w14:textId="79ADFA1A" w:rsidR="004975BC" w:rsidRDefault="004975B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704AE">
          <w:rPr>
            <w:noProof/>
          </w:rPr>
          <w:t>44</w:t>
        </w:r>
        <w:r>
          <w:rPr>
            <w:noProof/>
          </w:rPr>
          <w:fldChar w:fldCharType="end"/>
        </w:r>
      </w:p>
    </w:sdtContent>
  </w:sdt>
  <w:p w14:paraId="079E21B2" w14:textId="77777777" w:rsidR="004975BC" w:rsidRDefault="004975B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CF92FB" w14:textId="77777777" w:rsidR="004975BC" w:rsidRDefault="004975BC" w:rsidP="004975BC">
      <w:pPr>
        <w:spacing w:after="0" w:line="240" w:lineRule="auto"/>
      </w:pPr>
      <w:r>
        <w:separator/>
      </w:r>
    </w:p>
  </w:footnote>
  <w:footnote w:type="continuationSeparator" w:id="0">
    <w:p w14:paraId="53FBBAA0" w14:textId="77777777" w:rsidR="004975BC" w:rsidRDefault="004975BC" w:rsidP="004975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52A6AA" w14:textId="51EEC5D0" w:rsidR="004975BC" w:rsidRDefault="004975BC" w:rsidP="004975BC">
    <w:pPr>
      <w:pStyle w:val="Header"/>
      <w:tabs>
        <w:tab w:val="clear" w:pos="4513"/>
        <w:tab w:val="clear" w:pos="9026"/>
        <w:tab w:val="left" w:pos="2085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39E2DF3"/>
    <w:multiLevelType w:val="hybridMultilevel"/>
    <w:tmpl w:val="15280B18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LC0MDawNDcyNbM0NjdV0lEKTi0uzszPAykwqgUALi6ExCwAAAA="/>
  </w:docVars>
  <w:rsids>
    <w:rsidRoot w:val="000464EB"/>
    <w:rsid w:val="000464EB"/>
    <w:rsid w:val="000866EC"/>
    <w:rsid w:val="0015309A"/>
    <w:rsid w:val="001A45EF"/>
    <w:rsid w:val="001C6BD8"/>
    <w:rsid w:val="00205A92"/>
    <w:rsid w:val="00225854"/>
    <w:rsid w:val="00235324"/>
    <w:rsid w:val="002660E9"/>
    <w:rsid w:val="002B3804"/>
    <w:rsid w:val="003160CB"/>
    <w:rsid w:val="003465A4"/>
    <w:rsid w:val="00346CB3"/>
    <w:rsid w:val="00365719"/>
    <w:rsid w:val="003704AE"/>
    <w:rsid w:val="003D2B35"/>
    <w:rsid w:val="004635A0"/>
    <w:rsid w:val="00472DB4"/>
    <w:rsid w:val="00491963"/>
    <w:rsid w:val="004975BC"/>
    <w:rsid w:val="004D2FCD"/>
    <w:rsid w:val="0050502B"/>
    <w:rsid w:val="005219DD"/>
    <w:rsid w:val="005612E5"/>
    <w:rsid w:val="00570F0D"/>
    <w:rsid w:val="00574A9E"/>
    <w:rsid w:val="00597FBF"/>
    <w:rsid w:val="006441F1"/>
    <w:rsid w:val="00732E25"/>
    <w:rsid w:val="00754AC6"/>
    <w:rsid w:val="00766923"/>
    <w:rsid w:val="00902CFB"/>
    <w:rsid w:val="00904A7B"/>
    <w:rsid w:val="00911C03"/>
    <w:rsid w:val="00946234"/>
    <w:rsid w:val="009A1FB0"/>
    <w:rsid w:val="00A90480"/>
    <w:rsid w:val="00AA41E1"/>
    <w:rsid w:val="00AB1846"/>
    <w:rsid w:val="00AB2059"/>
    <w:rsid w:val="00AD14BF"/>
    <w:rsid w:val="00AD7CC5"/>
    <w:rsid w:val="00B11E1A"/>
    <w:rsid w:val="00B17DCB"/>
    <w:rsid w:val="00B57A4D"/>
    <w:rsid w:val="00BE27BB"/>
    <w:rsid w:val="00BE2861"/>
    <w:rsid w:val="00BF22DB"/>
    <w:rsid w:val="00C327CB"/>
    <w:rsid w:val="00D350A9"/>
    <w:rsid w:val="00DC1A22"/>
    <w:rsid w:val="00DC1AE9"/>
    <w:rsid w:val="00E13F1D"/>
    <w:rsid w:val="00E265E1"/>
    <w:rsid w:val="00E3092A"/>
    <w:rsid w:val="00E40445"/>
    <w:rsid w:val="00E63C08"/>
    <w:rsid w:val="00E7295C"/>
    <w:rsid w:val="00EC0B6E"/>
    <w:rsid w:val="00EF30EC"/>
    <w:rsid w:val="00EF658E"/>
    <w:rsid w:val="00F57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8C9C0B"/>
  <w15:chartTrackingRefBased/>
  <w15:docId w15:val="{29C5BB3C-FE0B-4502-BB11-2BF34B160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612E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2E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2E2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BE2861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AB2059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5612E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5612E5"/>
    <w:pPr>
      <w:outlineLvl w:val="9"/>
    </w:pPr>
  </w:style>
  <w:style w:type="paragraph" w:styleId="TableofFigures">
    <w:name w:val="table of figures"/>
    <w:basedOn w:val="Normal"/>
    <w:next w:val="Normal"/>
    <w:uiPriority w:val="99"/>
    <w:unhideWhenUsed/>
    <w:rsid w:val="005612E5"/>
    <w:pPr>
      <w:spacing w:after="0"/>
    </w:pPr>
  </w:style>
  <w:style w:type="character" w:styleId="Hyperlink">
    <w:name w:val="Hyperlink"/>
    <w:basedOn w:val="DefaultParagraphFont"/>
    <w:uiPriority w:val="99"/>
    <w:unhideWhenUsed/>
    <w:rsid w:val="005612E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4975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975BC"/>
  </w:style>
  <w:style w:type="paragraph" w:styleId="Footer">
    <w:name w:val="footer"/>
    <w:basedOn w:val="Normal"/>
    <w:link w:val="FooterChar"/>
    <w:uiPriority w:val="99"/>
    <w:unhideWhenUsed/>
    <w:rsid w:val="004975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975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F42614-F5F1-402E-B332-8696D1A81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44</Pages>
  <Words>3077</Words>
  <Characters>17545</Characters>
  <Application>Microsoft Office Word</Application>
  <DocSecurity>0</DocSecurity>
  <Lines>146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 RB</dc:creator>
  <cp:keywords/>
  <dc:description/>
  <cp:lastModifiedBy>None</cp:lastModifiedBy>
  <cp:revision>3</cp:revision>
  <dcterms:created xsi:type="dcterms:W3CDTF">2022-07-16T19:05:00Z</dcterms:created>
  <dcterms:modified xsi:type="dcterms:W3CDTF">2022-07-16T21:16:00Z</dcterms:modified>
</cp:coreProperties>
</file>