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0914" w14:textId="77777777" w:rsidR="00675C92" w:rsidRPr="00F25C83" w:rsidRDefault="00675C92" w:rsidP="00675C92">
      <w:pPr>
        <w:ind w:firstLine="720"/>
        <w:rPr>
          <w:rFonts w:ascii="Arial" w:eastAsia="Arial" w:hAnsi="Arial" w:cs="Arial"/>
          <w:b/>
          <w:sz w:val="24"/>
          <w:szCs w:val="24"/>
        </w:rPr>
      </w:pPr>
      <w:r w:rsidRPr="00F25C83">
        <w:rPr>
          <w:rFonts w:ascii="Arial" w:eastAsia="Arial" w:hAnsi="Arial" w:cs="Arial"/>
          <w:b/>
          <w:sz w:val="24"/>
          <w:szCs w:val="24"/>
        </w:rPr>
        <w:t>2.2. Treatment protocol</w:t>
      </w:r>
    </w:p>
    <w:p w14:paraId="12713BEE" w14:textId="77777777" w:rsidR="00675C92" w:rsidRPr="004038A7" w:rsidRDefault="00675C92" w:rsidP="00675C92">
      <w:pPr>
        <w:jc w:val="both"/>
        <w:rPr>
          <w:rFonts w:ascii="Arial" w:eastAsia="Arial" w:hAnsi="Arial" w:cs="Arial"/>
          <w:sz w:val="24"/>
          <w:szCs w:val="24"/>
        </w:rPr>
      </w:pPr>
      <w:r w:rsidRPr="00F25C83">
        <w:rPr>
          <w:rFonts w:ascii="Arial" w:eastAsia="Arial" w:hAnsi="Arial" w:cs="Arial"/>
          <w:sz w:val="24"/>
          <w:szCs w:val="24"/>
        </w:rPr>
        <w:t>The CT images were exported to TPS for contouring. The Clinical Target Volume (CTV) was defined following the limits of the ring radiopaque marker placed clinically by the radiation oncologist in CT simulation. The CTV definition is clinical, based on clinical recommendations, and follows our clinical institutional protocol.</w:t>
      </w:r>
      <w:r w:rsidRPr="00F25C83">
        <w:rPr>
          <w:rFonts w:ascii="Arial" w:eastAsia="Roboto" w:hAnsi="Arial" w:cs="Arial"/>
          <w:color w:val="333333"/>
          <w:sz w:val="20"/>
          <w:szCs w:val="20"/>
        </w:rPr>
        <w:t xml:space="preserve"> </w:t>
      </w:r>
      <w:r w:rsidRPr="00F25C83">
        <w:rPr>
          <w:rFonts w:ascii="Arial" w:eastAsia="Arial" w:hAnsi="Arial" w:cs="Arial"/>
          <w:sz w:val="24"/>
          <w:szCs w:val="24"/>
        </w:rPr>
        <w:t xml:space="preserve">Breast CTV was divided into 3 sub-volumes: GTV-SIB (Gross Target Volume - Simultaneous Integrated Boost), proximal CTV and distal CTV, according to Zunino et al. [16]. The OARs contoured by a dosimetrist were the spinal cord, ipsilateral lung, contralateral lung, contralateral breast, esophagus, and left cardiac region, as shown in Figure 1-d. The left cardiac region (LCR) is </w:t>
      </w:r>
      <w:r w:rsidRPr="004038A7">
        <w:rPr>
          <w:rFonts w:ascii="Arial" w:eastAsia="Arial" w:hAnsi="Arial" w:cs="Arial"/>
          <w:sz w:val="24"/>
          <w:szCs w:val="24"/>
        </w:rPr>
        <w:t xml:space="preserve">considered as the left anterior descending artery (LAD) and the heart left ventricle. Our institution focused on the protection of this region instead of the heart because LCR has a direct clinical effect on cardiovascular diseases due to relevant cardiac toxicities [18-20]. The radiation-induced cardiovascular disease encompasses direct damage to the coronary arteries, fibrosis of the pericardium and myocardium, microvascular damage, and valvular stenosis [21-23]. </w:t>
      </w:r>
    </w:p>
    <w:p w14:paraId="1D14D003" w14:textId="77777777" w:rsidR="00675C92" w:rsidRPr="004038A7" w:rsidRDefault="00675C92" w:rsidP="00675C92">
      <w:pPr>
        <w:jc w:val="both"/>
        <w:rPr>
          <w:rFonts w:ascii="Arial" w:eastAsia="Arial" w:hAnsi="Arial" w:cs="Arial"/>
          <w:sz w:val="24"/>
          <w:szCs w:val="24"/>
        </w:rPr>
      </w:pPr>
      <w:r w:rsidRPr="004038A7">
        <w:rPr>
          <w:rFonts w:ascii="Arial" w:eastAsia="Arial" w:hAnsi="Arial" w:cs="Arial"/>
          <w:sz w:val="24"/>
          <w:szCs w:val="24"/>
        </w:rPr>
        <w:t xml:space="preserve">The CTVs were uniformly expanded 5 mm in all directions to create PTVs corresponding to different dose levels to account for the uncertainty of the patient's daily setup and the patient movement. The PTVs were identified according to the nomenclature described by AAPM report TG-263 [24]. The union of the different PTVs was created and named as </w:t>
      </w:r>
      <w:proofErr w:type="spellStart"/>
      <w:r w:rsidRPr="004038A7">
        <w:rPr>
          <w:rFonts w:ascii="Arial" w:eastAsia="Arial" w:hAnsi="Arial" w:cs="Arial"/>
          <w:sz w:val="24"/>
          <w:szCs w:val="24"/>
        </w:rPr>
        <w:t>zPTV_Total</w:t>
      </w:r>
      <w:proofErr w:type="spellEnd"/>
      <w:r w:rsidRPr="004038A7">
        <w:rPr>
          <w:rFonts w:ascii="Arial" w:eastAsia="Arial" w:hAnsi="Arial" w:cs="Arial"/>
          <w:sz w:val="24"/>
          <w:szCs w:val="24"/>
        </w:rPr>
        <w:t xml:space="preserve">! The PTVs were cropped 4 mm inside to the body for target evaluation in FIF. The PTVs were described by </w:t>
      </w:r>
      <w:proofErr w:type="spellStart"/>
      <w:r w:rsidRPr="004038A7">
        <w:rPr>
          <w:rFonts w:ascii="Arial" w:eastAsia="Arial" w:hAnsi="Arial" w:cs="Arial"/>
          <w:sz w:val="24"/>
          <w:szCs w:val="24"/>
        </w:rPr>
        <w:t>Nicolini</w:t>
      </w:r>
      <w:proofErr w:type="spellEnd"/>
      <w:r w:rsidRPr="004038A7">
        <w:rPr>
          <w:rFonts w:ascii="Arial" w:eastAsia="Arial" w:hAnsi="Arial" w:cs="Arial"/>
          <w:sz w:val="24"/>
          <w:szCs w:val="24"/>
        </w:rPr>
        <w:t xml:space="preserve"> et al. [17] for target evaluation in VMAT.</w:t>
      </w:r>
    </w:p>
    <w:p w14:paraId="427CBF8F" w14:textId="77777777" w:rsidR="00675C92" w:rsidRPr="004038A7" w:rsidRDefault="00675C92" w:rsidP="00675C92">
      <w:pPr>
        <w:jc w:val="both"/>
        <w:rPr>
          <w:rFonts w:ascii="Arial" w:eastAsia="Arial" w:hAnsi="Arial" w:cs="Arial"/>
          <w:sz w:val="24"/>
          <w:szCs w:val="24"/>
        </w:rPr>
      </w:pPr>
      <w:r w:rsidRPr="004038A7">
        <w:rPr>
          <w:rFonts w:ascii="Arial" w:eastAsia="Arial" w:hAnsi="Arial" w:cs="Arial"/>
          <w:sz w:val="24"/>
          <w:szCs w:val="24"/>
        </w:rPr>
        <w:t xml:space="preserve">The clinical institutional breast treatment planning protocol included breast irradiation in 20 fractions with 3 dose levels. The dose prescription for GTV-SIB was 5600 </w:t>
      </w:r>
      <w:proofErr w:type="spellStart"/>
      <w:r w:rsidRPr="004038A7">
        <w:rPr>
          <w:rFonts w:ascii="Arial" w:eastAsia="Arial" w:hAnsi="Arial" w:cs="Arial"/>
          <w:sz w:val="24"/>
          <w:szCs w:val="24"/>
        </w:rPr>
        <w:t>cGy</w:t>
      </w:r>
      <w:proofErr w:type="spellEnd"/>
      <w:r w:rsidRPr="004038A7">
        <w:rPr>
          <w:rFonts w:ascii="Arial" w:eastAsia="Arial" w:hAnsi="Arial" w:cs="Arial"/>
          <w:sz w:val="24"/>
          <w:szCs w:val="24"/>
        </w:rPr>
        <w:t xml:space="preserve">, proximal CTV 4600 </w:t>
      </w:r>
      <w:proofErr w:type="spellStart"/>
      <w:r w:rsidRPr="004038A7">
        <w:rPr>
          <w:rFonts w:ascii="Arial" w:eastAsia="Arial" w:hAnsi="Arial" w:cs="Arial"/>
          <w:sz w:val="24"/>
          <w:szCs w:val="24"/>
        </w:rPr>
        <w:t>cGy</w:t>
      </w:r>
      <w:proofErr w:type="spellEnd"/>
      <w:r w:rsidRPr="004038A7">
        <w:rPr>
          <w:rFonts w:ascii="Arial" w:eastAsia="Arial" w:hAnsi="Arial" w:cs="Arial"/>
          <w:sz w:val="24"/>
          <w:szCs w:val="24"/>
        </w:rPr>
        <w:t xml:space="preserve"> and distal CTV 4300 </w:t>
      </w:r>
      <w:proofErr w:type="spellStart"/>
      <w:r w:rsidRPr="004038A7">
        <w:rPr>
          <w:rFonts w:ascii="Arial" w:eastAsia="Arial" w:hAnsi="Arial" w:cs="Arial"/>
          <w:sz w:val="24"/>
          <w:szCs w:val="24"/>
        </w:rPr>
        <w:t>cGy</w:t>
      </w:r>
      <w:proofErr w:type="spellEnd"/>
      <w:r w:rsidRPr="004038A7">
        <w:rPr>
          <w:rFonts w:ascii="Arial" w:eastAsia="Arial" w:hAnsi="Arial" w:cs="Arial"/>
          <w:sz w:val="24"/>
          <w:szCs w:val="24"/>
        </w:rPr>
        <w:t xml:space="preserve">. </w:t>
      </w:r>
    </w:p>
    <w:p w14:paraId="46CD9AD4" w14:textId="77777777" w:rsidR="00675C92" w:rsidRPr="004038A7" w:rsidRDefault="00675C92" w:rsidP="00675C92">
      <w:pPr>
        <w:jc w:val="both"/>
        <w:rPr>
          <w:rFonts w:ascii="Arial" w:eastAsia="Arial" w:hAnsi="Arial" w:cs="Arial"/>
          <w:sz w:val="24"/>
          <w:szCs w:val="24"/>
        </w:rPr>
      </w:pPr>
      <w:r w:rsidRPr="004038A7">
        <w:rPr>
          <w:rFonts w:ascii="Arial" w:eastAsia="Arial" w:hAnsi="Arial" w:cs="Arial"/>
          <w:sz w:val="24"/>
          <w:szCs w:val="24"/>
        </w:rPr>
        <w:t>For FIF and VMAT plans, the same dose-volume constraints were followed, as described in Table 1. In the case of planning treatment with FIF, first the dose differentiation was taken into account by the use of subfields (maintaining homogeneous dose) and subsequently the restriction to the homolateral lung dose was considered. The treatment plans are comparable due to both plans (FIF and VMAT) follow the dose normalization to zPTV_High_</w:t>
      </w:r>
      <w:proofErr w:type="gramStart"/>
      <w:r w:rsidRPr="004038A7">
        <w:rPr>
          <w:rFonts w:ascii="Arial" w:eastAsia="Arial" w:hAnsi="Arial" w:cs="Arial"/>
          <w:sz w:val="24"/>
          <w:szCs w:val="24"/>
        </w:rPr>
        <w:t>5600!:</w:t>
      </w:r>
      <w:proofErr w:type="gramEnd"/>
      <w:r w:rsidRPr="004038A7">
        <w:rPr>
          <w:rFonts w:ascii="Arial" w:eastAsia="Arial" w:hAnsi="Arial" w:cs="Arial"/>
          <w:sz w:val="24"/>
          <w:szCs w:val="24"/>
        </w:rPr>
        <w:t xml:space="preserve"> D95% to 5320 </w:t>
      </w:r>
      <w:proofErr w:type="spellStart"/>
      <w:r w:rsidRPr="004038A7">
        <w:rPr>
          <w:rFonts w:ascii="Arial" w:eastAsia="Arial" w:hAnsi="Arial" w:cs="Arial"/>
          <w:sz w:val="24"/>
          <w:szCs w:val="24"/>
        </w:rPr>
        <w:t>cGy</w:t>
      </w:r>
      <w:proofErr w:type="spellEnd"/>
      <w:r w:rsidRPr="004038A7">
        <w:rPr>
          <w:rFonts w:ascii="Arial" w:eastAsia="Arial" w:hAnsi="Arial" w:cs="Arial"/>
          <w:sz w:val="24"/>
          <w:szCs w:val="24"/>
        </w:rPr>
        <w:t xml:space="preserve"> (95% of 5600 </w:t>
      </w:r>
      <w:proofErr w:type="spellStart"/>
      <w:r w:rsidRPr="004038A7">
        <w:rPr>
          <w:rFonts w:ascii="Arial" w:eastAsia="Arial" w:hAnsi="Arial" w:cs="Arial"/>
          <w:sz w:val="24"/>
          <w:szCs w:val="24"/>
        </w:rPr>
        <w:t>cGy</w:t>
      </w:r>
      <w:proofErr w:type="spellEnd"/>
      <w:r w:rsidRPr="004038A7">
        <w:rPr>
          <w:rFonts w:ascii="Arial" w:eastAsia="Arial" w:hAnsi="Arial" w:cs="Arial"/>
          <w:sz w:val="24"/>
          <w:szCs w:val="24"/>
        </w:rPr>
        <w:t xml:space="preserve">). The D95% must be similar up to 3% for the zPTV_Mid_4600! and zPTV_Low_4300! The V20 </w:t>
      </w:r>
      <w:proofErr w:type="spellStart"/>
      <w:r w:rsidRPr="004038A7">
        <w:rPr>
          <w:rFonts w:ascii="Arial" w:eastAsia="Arial" w:hAnsi="Arial" w:cs="Arial"/>
          <w:sz w:val="24"/>
          <w:szCs w:val="24"/>
        </w:rPr>
        <w:t>Gy</w:t>
      </w:r>
      <w:proofErr w:type="spellEnd"/>
      <w:r w:rsidRPr="004038A7">
        <w:rPr>
          <w:rFonts w:ascii="Arial" w:eastAsia="Arial" w:hAnsi="Arial" w:cs="Arial"/>
          <w:sz w:val="24"/>
          <w:szCs w:val="24"/>
        </w:rPr>
        <w:t xml:space="preserve"> is lower than 10% for the homolateral lung.</w:t>
      </w:r>
    </w:p>
    <w:p w14:paraId="25F907AC" w14:textId="77777777" w:rsidR="00675C92" w:rsidRDefault="00675C92" w:rsidP="00675C92">
      <w:pPr>
        <w:rPr>
          <w:rFonts w:ascii="Arial" w:eastAsia="Arial" w:hAnsi="Arial" w:cs="Arial"/>
          <w:b/>
          <w:sz w:val="24"/>
          <w:szCs w:val="24"/>
        </w:rPr>
      </w:pPr>
    </w:p>
    <w:p w14:paraId="667E9A0D" w14:textId="61CA38FC" w:rsidR="00177987" w:rsidRPr="00F25C83" w:rsidRDefault="00177987" w:rsidP="00177987">
      <w:pPr>
        <w:ind w:firstLine="720"/>
        <w:rPr>
          <w:rFonts w:ascii="Arial" w:eastAsia="Arial" w:hAnsi="Arial" w:cs="Arial"/>
          <w:b/>
          <w:sz w:val="24"/>
          <w:szCs w:val="24"/>
        </w:rPr>
      </w:pPr>
      <w:r w:rsidRPr="00F25C83">
        <w:rPr>
          <w:rFonts w:ascii="Arial" w:eastAsia="Arial" w:hAnsi="Arial" w:cs="Arial"/>
          <w:b/>
          <w:sz w:val="24"/>
          <w:szCs w:val="24"/>
        </w:rPr>
        <w:t>2.4. FIF treatment plan</w:t>
      </w:r>
    </w:p>
    <w:p w14:paraId="21E8DD49" w14:textId="77777777" w:rsidR="00177987" w:rsidRPr="00F25C83" w:rsidRDefault="00177987" w:rsidP="00177987">
      <w:pPr>
        <w:jc w:val="both"/>
        <w:rPr>
          <w:rFonts w:ascii="Arial" w:eastAsia="Arial" w:hAnsi="Arial" w:cs="Arial"/>
          <w:sz w:val="24"/>
          <w:szCs w:val="24"/>
        </w:rPr>
      </w:pPr>
      <w:r w:rsidRPr="004038A7">
        <w:rPr>
          <w:rFonts w:ascii="Arial" w:eastAsia="Arial" w:hAnsi="Arial" w:cs="Arial"/>
          <w:sz w:val="24"/>
          <w:szCs w:val="24"/>
        </w:rPr>
        <w:t>FIF is a forward plan based on achieving the homogeneous dose to the PTV. The plan was based on an adaptation of the FIF technique proposed by Kestin et al. [10]. An isotropic margin of 4 mm was used between the PTVs and the MLC to define the field shape to account for the beam penumbra. The isocenter was placed on the PTV as shown in Figure 2-a</w:t>
      </w:r>
      <w:r w:rsidRPr="002B29EC">
        <w:rPr>
          <w:rFonts w:ascii="Arial" w:eastAsia="Arial" w:hAnsi="Arial" w:cs="Arial"/>
          <w:sz w:val="24"/>
          <w:szCs w:val="24"/>
        </w:rPr>
        <w:t xml:space="preserve">. This was selected to provide more </w:t>
      </w:r>
      <w:r w:rsidRPr="002B29EC">
        <w:rPr>
          <w:rFonts w:ascii="Arial" w:eastAsia="Arial" w:hAnsi="Arial" w:cs="Arial"/>
          <w:sz w:val="24"/>
          <w:szCs w:val="24"/>
        </w:rPr>
        <w:lastRenderedPageBreak/>
        <w:t>anatomical information for image-guided verification.</w:t>
      </w:r>
      <w:r w:rsidRPr="00F25C83">
        <w:rPr>
          <w:rFonts w:ascii="Arial" w:eastAsia="Arial" w:hAnsi="Arial" w:cs="Arial"/>
          <w:sz w:val="24"/>
          <w:szCs w:val="24"/>
        </w:rPr>
        <w:t xml:space="preserve"> This isocenter selection is related to a higher angular difference between the tangential fields. </w:t>
      </w:r>
    </w:p>
    <w:p w14:paraId="7D7DF6F5" w14:textId="77777777" w:rsidR="00177987" w:rsidRPr="004038A7" w:rsidRDefault="00177987" w:rsidP="00177987">
      <w:pPr>
        <w:jc w:val="both"/>
        <w:rPr>
          <w:rFonts w:ascii="Arial" w:eastAsia="Arial" w:hAnsi="Arial" w:cs="Arial"/>
          <w:sz w:val="24"/>
          <w:szCs w:val="24"/>
        </w:rPr>
      </w:pPr>
      <w:r w:rsidRPr="004038A7">
        <w:rPr>
          <w:rFonts w:ascii="Arial" w:eastAsia="Arial" w:hAnsi="Arial" w:cs="Arial"/>
          <w:sz w:val="24"/>
          <w:szCs w:val="24"/>
        </w:rPr>
        <w:t xml:space="preserve">For the zPTV_Low_4300! the field angle was optimized manually to minimize the beam divergence along the posterior beam edge to reduce irradiation of the LCR and the homolateral lung. 2 cm of air “flash” was used. The tangential beams were aligned such that the medial and lateral markers placed at the time of CT scan are superposed. Minor adjustments of gantry angle were allowed to avoid contralateral breast. The dose was calculated with these open tangent fields and the weight of each one was set to 50% (segment 1). </w:t>
      </w:r>
    </w:p>
    <w:p w14:paraId="6478131B" w14:textId="77777777" w:rsidR="00177987" w:rsidRPr="004038A7" w:rsidRDefault="00177987" w:rsidP="00177987">
      <w:pPr>
        <w:jc w:val="both"/>
        <w:rPr>
          <w:rFonts w:ascii="Arial" w:eastAsia="Arial" w:hAnsi="Arial" w:cs="Arial"/>
          <w:sz w:val="24"/>
          <w:szCs w:val="24"/>
        </w:rPr>
      </w:pPr>
      <w:r w:rsidRPr="004038A7">
        <w:rPr>
          <w:rFonts w:ascii="Arial" w:eastAsia="Arial" w:hAnsi="Arial" w:cs="Arial"/>
          <w:sz w:val="24"/>
          <w:szCs w:val="24"/>
        </w:rPr>
        <w:t>To improve dose homogeneity (between 95% and 107% of the prescribed dose) each field was duplicated twice. Dose objects volumes corresponding to 108% and 112% of the dose were created and used for additional segments. Using beam eye view, the MLC was accommodated to block the regions with a dose superior to 112% (segment 2) and superior to 108% (segment 3). Segment 1 (internal and external fields) was weighted to deliver approximately 86% of the tangential dose. Segment 2 (internal and external fields) was weighted 8% and segment 3 (internal and external fields) was weighted 6%.</w:t>
      </w:r>
    </w:p>
    <w:p w14:paraId="6D81E79F" w14:textId="77777777" w:rsidR="00177987" w:rsidRPr="004038A7" w:rsidRDefault="00177987" w:rsidP="00177987">
      <w:pPr>
        <w:jc w:val="both"/>
        <w:rPr>
          <w:rFonts w:ascii="Arial" w:eastAsia="Arial" w:hAnsi="Arial" w:cs="Arial"/>
          <w:sz w:val="24"/>
          <w:szCs w:val="24"/>
        </w:rPr>
      </w:pPr>
      <w:r w:rsidRPr="004038A7">
        <w:rPr>
          <w:rFonts w:ascii="Arial" w:eastAsia="Arial" w:hAnsi="Arial" w:cs="Arial"/>
          <w:sz w:val="24"/>
          <w:szCs w:val="24"/>
        </w:rPr>
        <w:t xml:space="preserve">To achieve the dose in the zPTV_Mid_4600! a fourth segment (segment 4) angle-equivalent to segment 1. The MLC was used to block the 4600 </w:t>
      </w:r>
      <w:proofErr w:type="spellStart"/>
      <w:r w:rsidRPr="004038A7">
        <w:rPr>
          <w:rFonts w:ascii="Arial" w:eastAsia="Arial" w:hAnsi="Arial" w:cs="Arial"/>
          <w:sz w:val="24"/>
          <w:szCs w:val="24"/>
        </w:rPr>
        <w:t>cGy</w:t>
      </w:r>
      <w:proofErr w:type="spellEnd"/>
      <w:r w:rsidRPr="004038A7">
        <w:rPr>
          <w:rFonts w:ascii="Arial" w:eastAsia="Arial" w:hAnsi="Arial" w:cs="Arial"/>
          <w:sz w:val="24"/>
          <w:szCs w:val="24"/>
        </w:rPr>
        <w:t xml:space="preserve"> region. The zPTV_High_5600! was irradiated using the same isocenter with two oblique fields (usually with two segments) and a direct beam. Special care was taken while determining the oblique field angles to protect the contralateral breast. The direct beam was typically weighted at 50% and each tangent field at 25%. The use of oblique and direct beams is used only for zPTV_High_5600! The contribution of the beams to </w:t>
      </w:r>
      <w:proofErr w:type="spellStart"/>
      <w:r w:rsidRPr="004038A7">
        <w:rPr>
          <w:rFonts w:ascii="Arial" w:eastAsia="Arial" w:hAnsi="Arial" w:cs="Arial"/>
          <w:sz w:val="24"/>
          <w:szCs w:val="24"/>
        </w:rPr>
        <w:t>zPTV_Total</w:t>
      </w:r>
      <w:proofErr w:type="spellEnd"/>
      <w:r w:rsidRPr="004038A7">
        <w:rPr>
          <w:rFonts w:ascii="Arial" w:eastAsia="Arial" w:hAnsi="Arial" w:cs="Arial"/>
          <w:sz w:val="24"/>
          <w:szCs w:val="24"/>
        </w:rPr>
        <w:t>! is less and it does not affect the lung dose, thus it reduces the probability of breast fibrosis.</w:t>
      </w:r>
    </w:p>
    <w:p w14:paraId="2B9F9F6C" w14:textId="77777777" w:rsidR="00177987" w:rsidRPr="002B29EC" w:rsidRDefault="00177987" w:rsidP="00177987">
      <w:pPr>
        <w:jc w:val="both"/>
        <w:rPr>
          <w:rFonts w:ascii="Arial" w:eastAsia="Arial" w:hAnsi="Arial" w:cs="Arial"/>
          <w:sz w:val="24"/>
          <w:szCs w:val="24"/>
        </w:rPr>
      </w:pPr>
      <w:r w:rsidRPr="004038A7">
        <w:rPr>
          <w:rFonts w:ascii="Arial" w:eastAsia="Arial" w:hAnsi="Arial" w:cs="Arial"/>
          <w:sz w:val="24"/>
          <w:szCs w:val="24"/>
        </w:rPr>
        <w:t xml:space="preserve">All beam (and segment) weights were optimized manually to increase the homogeneity across the PTVs and their dose differentiation. </w:t>
      </w:r>
      <w:r w:rsidRPr="002B29EC">
        <w:rPr>
          <w:rFonts w:ascii="Arial" w:eastAsia="Arial" w:hAnsi="Arial" w:cs="Arial"/>
          <w:sz w:val="24"/>
          <w:szCs w:val="24"/>
        </w:rPr>
        <w:t>The dose distribution obtained through the fields used in the FIF technique of breast treatment plan is shown in Figure 2-a.</w:t>
      </w:r>
    </w:p>
    <w:p w14:paraId="25B3B200" w14:textId="77777777" w:rsidR="00177987" w:rsidRPr="00F25C83" w:rsidRDefault="00177987" w:rsidP="00177987">
      <w:pPr>
        <w:rPr>
          <w:rFonts w:ascii="Arial" w:eastAsia="Arial" w:hAnsi="Arial" w:cs="Arial"/>
          <w:sz w:val="20"/>
          <w:szCs w:val="20"/>
        </w:rPr>
      </w:pPr>
    </w:p>
    <w:p w14:paraId="79C07394" w14:textId="77777777" w:rsidR="00177987" w:rsidRPr="00F25C83" w:rsidRDefault="00177987" w:rsidP="00177987">
      <w:pPr>
        <w:ind w:firstLine="720"/>
        <w:rPr>
          <w:rFonts w:ascii="Arial" w:eastAsia="Arial" w:hAnsi="Arial" w:cs="Arial"/>
          <w:b/>
          <w:sz w:val="24"/>
          <w:szCs w:val="24"/>
        </w:rPr>
      </w:pPr>
      <w:r w:rsidRPr="00F25C83">
        <w:rPr>
          <w:rFonts w:ascii="Arial" w:eastAsia="Arial" w:hAnsi="Arial" w:cs="Arial"/>
          <w:b/>
          <w:sz w:val="24"/>
          <w:szCs w:val="24"/>
        </w:rPr>
        <w:t>2.5. VMAT treatment plan</w:t>
      </w:r>
    </w:p>
    <w:p w14:paraId="671EDCD7" w14:textId="77777777" w:rsidR="00177987" w:rsidRPr="00F25C83" w:rsidRDefault="00177987" w:rsidP="00177987">
      <w:pPr>
        <w:jc w:val="both"/>
        <w:rPr>
          <w:rFonts w:ascii="Arial" w:eastAsia="Arial" w:hAnsi="Arial" w:cs="Arial"/>
          <w:sz w:val="24"/>
          <w:szCs w:val="24"/>
        </w:rPr>
      </w:pPr>
      <w:r w:rsidRPr="004F378E">
        <w:rPr>
          <w:rFonts w:ascii="Arial" w:eastAsia="Arial" w:hAnsi="Arial" w:cs="Arial"/>
          <w:sz w:val="24"/>
          <w:szCs w:val="24"/>
        </w:rPr>
        <w:t xml:space="preserve">VMAT is an inverse plan based on achieving the homogeneous dose to the PTV. It was generated by the use of </w:t>
      </w:r>
      <w:proofErr w:type="spellStart"/>
      <w:r w:rsidRPr="004F378E">
        <w:rPr>
          <w:rFonts w:ascii="Arial" w:eastAsia="Arial" w:hAnsi="Arial" w:cs="Arial"/>
          <w:sz w:val="24"/>
          <w:szCs w:val="24"/>
        </w:rPr>
        <w:t>RapidArc</w:t>
      </w:r>
      <w:proofErr w:type="spellEnd"/>
      <w:r w:rsidRPr="004F378E">
        <w:rPr>
          <w:rFonts w:ascii="Arial" w:eastAsia="Arial" w:hAnsi="Arial" w:cs="Arial"/>
          <w:sz w:val="24"/>
          <w:szCs w:val="24"/>
        </w:rPr>
        <w:t>™ (Varian Medical Systems, Palo Alto, CA). The plans consisted of two semi-arcs (clockwise and counterclockwise) of</w:t>
      </w:r>
      <w:r w:rsidRPr="00F25C83">
        <w:rPr>
          <w:rFonts w:ascii="Arial" w:eastAsia="Arial" w:hAnsi="Arial" w:cs="Arial"/>
          <w:sz w:val="24"/>
          <w:szCs w:val="24"/>
        </w:rPr>
        <w:t xml:space="preserve"> 240º (from 300º to 180º) with complementary 20º collimator angles. </w:t>
      </w:r>
    </w:p>
    <w:p w14:paraId="260B097C" w14:textId="77777777" w:rsidR="00177987" w:rsidRPr="004F378E" w:rsidRDefault="00177987" w:rsidP="00177987">
      <w:pPr>
        <w:jc w:val="both"/>
        <w:rPr>
          <w:rFonts w:ascii="Arial" w:eastAsia="Arial" w:hAnsi="Arial" w:cs="Arial"/>
          <w:sz w:val="24"/>
          <w:szCs w:val="24"/>
        </w:rPr>
      </w:pPr>
      <w:r w:rsidRPr="00F25C83">
        <w:rPr>
          <w:rFonts w:ascii="Arial" w:eastAsia="Arial" w:hAnsi="Arial" w:cs="Arial"/>
          <w:sz w:val="24"/>
          <w:szCs w:val="24"/>
        </w:rPr>
        <w:t xml:space="preserve">The isocenter was placed at </w:t>
      </w:r>
      <w:r w:rsidRPr="004F378E">
        <w:rPr>
          <w:rFonts w:ascii="Arial" w:eastAsia="Arial" w:hAnsi="Arial" w:cs="Arial"/>
          <w:sz w:val="24"/>
          <w:szCs w:val="24"/>
        </w:rPr>
        <w:t xml:space="preserve">the </w:t>
      </w:r>
      <w:proofErr w:type="spellStart"/>
      <w:r w:rsidRPr="004F378E">
        <w:rPr>
          <w:rFonts w:ascii="Arial" w:eastAsia="Arial" w:hAnsi="Arial" w:cs="Arial"/>
          <w:sz w:val="24"/>
          <w:szCs w:val="24"/>
        </w:rPr>
        <w:t>zPTV_Total</w:t>
      </w:r>
      <w:proofErr w:type="spellEnd"/>
      <w:r w:rsidRPr="004F378E">
        <w:rPr>
          <w:rFonts w:ascii="Arial" w:eastAsia="Arial" w:hAnsi="Arial" w:cs="Arial"/>
          <w:sz w:val="24"/>
          <w:szCs w:val="24"/>
        </w:rPr>
        <w:t xml:space="preserve">! center of mass. The plan was based on a reported planning strategy by </w:t>
      </w:r>
      <w:proofErr w:type="spellStart"/>
      <w:r w:rsidRPr="004F378E">
        <w:rPr>
          <w:rFonts w:ascii="Arial" w:eastAsia="Arial" w:hAnsi="Arial" w:cs="Arial"/>
          <w:sz w:val="24"/>
          <w:szCs w:val="24"/>
        </w:rPr>
        <w:t>Nicolini</w:t>
      </w:r>
      <w:proofErr w:type="spellEnd"/>
      <w:r w:rsidRPr="004F378E">
        <w:rPr>
          <w:rFonts w:ascii="Arial" w:eastAsia="Arial" w:hAnsi="Arial" w:cs="Arial"/>
          <w:sz w:val="24"/>
          <w:szCs w:val="24"/>
        </w:rPr>
        <w:t xml:space="preserve"> et al. [17]. The strategy consisted of the use of duplicated CT image series (</w:t>
      </w:r>
      <w:proofErr w:type="spellStart"/>
      <w:r w:rsidRPr="004F378E">
        <w:rPr>
          <w:rFonts w:ascii="Arial" w:eastAsia="Arial" w:hAnsi="Arial" w:cs="Arial"/>
          <w:sz w:val="24"/>
          <w:szCs w:val="24"/>
        </w:rPr>
        <w:t>modified_CT</w:t>
      </w:r>
      <w:proofErr w:type="spellEnd"/>
      <w:r w:rsidRPr="004F378E">
        <w:rPr>
          <w:rFonts w:ascii="Arial" w:eastAsia="Arial" w:hAnsi="Arial" w:cs="Arial"/>
          <w:sz w:val="24"/>
          <w:szCs w:val="24"/>
        </w:rPr>
        <w:t xml:space="preserve"> and </w:t>
      </w:r>
      <w:proofErr w:type="spellStart"/>
      <w:r w:rsidRPr="004F378E">
        <w:rPr>
          <w:rFonts w:ascii="Arial" w:eastAsia="Arial" w:hAnsi="Arial" w:cs="Arial"/>
          <w:sz w:val="24"/>
          <w:szCs w:val="24"/>
        </w:rPr>
        <w:t>original_CT</w:t>
      </w:r>
      <w:proofErr w:type="spellEnd"/>
      <w:r w:rsidRPr="004F378E">
        <w:rPr>
          <w:rFonts w:ascii="Arial" w:eastAsia="Arial" w:hAnsi="Arial" w:cs="Arial"/>
          <w:sz w:val="24"/>
          <w:szCs w:val="24"/>
        </w:rPr>
        <w:t xml:space="preserve">) for inverse planning and dose calculation, respectively. Both image sets shared the planning structures. The </w:t>
      </w:r>
      <w:proofErr w:type="spellStart"/>
      <w:r w:rsidRPr="004F378E">
        <w:rPr>
          <w:rFonts w:ascii="Arial" w:eastAsia="Arial" w:hAnsi="Arial" w:cs="Arial"/>
          <w:sz w:val="24"/>
          <w:szCs w:val="24"/>
        </w:rPr>
        <w:t>modified_CT</w:t>
      </w:r>
      <w:proofErr w:type="spellEnd"/>
      <w:r w:rsidRPr="004F378E">
        <w:rPr>
          <w:rFonts w:ascii="Arial" w:eastAsia="Arial" w:hAnsi="Arial" w:cs="Arial"/>
          <w:sz w:val="24"/>
          <w:szCs w:val="24"/>
        </w:rPr>
        <w:t xml:space="preserve"> included two planning structures: The first is a “ring” to reduce the contralateral breast and lung dose. The second is a “surface” to </w:t>
      </w:r>
      <w:r w:rsidRPr="004F378E">
        <w:rPr>
          <w:rFonts w:ascii="Arial" w:eastAsia="Arial" w:hAnsi="Arial" w:cs="Arial"/>
          <w:sz w:val="24"/>
          <w:szCs w:val="24"/>
        </w:rPr>
        <w:lastRenderedPageBreak/>
        <w:t xml:space="preserve">have fluence expansion.  As institutional protocol, it was considered a safety margin for target volume coverage and the breast motion (5 mm PTV-margin plus 7 mm to avoid build-up region), the surface structure was created with 12 mm expansion of the body and the PTVs towards the body external direction along the breast whole extension. A density of 1 was assigned to this region. </w:t>
      </w:r>
    </w:p>
    <w:p w14:paraId="1077AAAC" w14:textId="24BE1902" w:rsidR="00177987" w:rsidRDefault="00177987" w:rsidP="00177987">
      <w:pPr>
        <w:jc w:val="both"/>
        <w:rPr>
          <w:rFonts w:ascii="Arial" w:eastAsia="Arial" w:hAnsi="Arial" w:cs="Arial"/>
          <w:sz w:val="24"/>
          <w:szCs w:val="24"/>
        </w:rPr>
      </w:pPr>
      <w:r w:rsidRPr="004F378E">
        <w:rPr>
          <w:rFonts w:ascii="Arial" w:eastAsia="Arial" w:hAnsi="Arial" w:cs="Arial"/>
          <w:sz w:val="24"/>
          <w:szCs w:val="24"/>
        </w:rPr>
        <w:t xml:space="preserve">The CTVs and PTVs of the </w:t>
      </w:r>
      <w:proofErr w:type="spellStart"/>
      <w:r w:rsidRPr="004F378E">
        <w:rPr>
          <w:rFonts w:ascii="Arial" w:eastAsia="Arial" w:hAnsi="Arial" w:cs="Arial"/>
          <w:sz w:val="24"/>
          <w:szCs w:val="24"/>
        </w:rPr>
        <w:t>original_CT</w:t>
      </w:r>
      <w:proofErr w:type="spellEnd"/>
      <w:r w:rsidRPr="004F378E">
        <w:rPr>
          <w:rFonts w:ascii="Arial" w:eastAsia="Arial" w:hAnsi="Arial" w:cs="Arial"/>
          <w:sz w:val="24"/>
          <w:szCs w:val="24"/>
        </w:rPr>
        <w:t xml:space="preserve"> were trimmed 5 mm within the body. The used dose-volume constraints are shown in Table 1. Once the inverse planning achieved the planning objective, the optimized plan was pasted into the </w:t>
      </w:r>
      <w:proofErr w:type="spellStart"/>
      <w:r w:rsidRPr="004F378E">
        <w:rPr>
          <w:rFonts w:ascii="Arial" w:eastAsia="Arial" w:hAnsi="Arial" w:cs="Arial"/>
          <w:sz w:val="24"/>
          <w:szCs w:val="24"/>
        </w:rPr>
        <w:t>original_CT</w:t>
      </w:r>
      <w:proofErr w:type="spellEnd"/>
      <w:r w:rsidRPr="004F378E">
        <w:rPr>
          <w:rFonts w:ascii="Arial" w:eastAsia="Arial" w:hAnsi="Arial" w:cs="Arial"/>
          <w:sz w:val="24"/>
          <w:szCs w:val="24"/>
        </w:rPr>
        <w:t xml:space="preserve">, dose distribution was calculated and normalized as shown in Figure 2-c. Both plans (FIF and VMAT) were normalized to the zPTV_High_5600! dose (Figure 2-b). The plan was considered acceptable if the PTV dose objectives and the constraints for the homolateral lung (Table 1) were achieved.      </w:t>
      </w:r>
    </w:p>
    <w:p w14:paraId="2BD23460" w14:textId="77777777" w:rsidR="007E7DD2" w:rsidRPr="004F378E" w:rsidRDefault="007E7DD2" w:rsidP="00177987">
      <w:pPr>
        <w:jc w:val="both"/>
        <w:rPr>
          <w:rFonts w:ascii="Arial" w:eastAsia="Arial" w:hAnsi="Arial" w:cs="Arial"/>
          <w:sz w:val="24"/>
          <w:szCs w:val="24"/>
        </w:rPr>
      </w:pPr>
    </w:p>
    <w:p w14:paraId="2BF6939D" w14:textId="77777777" w:rsidR="007E7DD2" w:rsidRPr="00F25C83" w:rsidRDefault="007E7DD2" w:rsidP="007E7DD2">
      <w:pPr>
        <w:ind w:left="720"/>
        <w:rPr>
          <w:rFonts w:ascii="Arial" w:eastAsia="Arial" w:hAnsi="Arial" w:cs="Arial"/>
          <w:b/>
          <w:sz w:val="24"/>
          <w:szCs w:val="24"/>
        </w:rPr>
      </w:pPr>
      <w:r w:rsidRPr="00F25C83">
        <w:rPr>
          <w:rFonts w:ascii="Arial" w:eastAsia="Arial" w:hAnsi="Arial" w:cs="Arial"/>
          <w:b/>
          <w:sz w:val="24"/>
          <w:szCs w:val="24"/>
        </w:rPr>
        <w:t>2.6. TLD Dosimetry</w:t>
      </w:r>
    </w:p>
    <w:p w14:paraId="2D89AD34" w14:textId="0701323C" w:rsidR="007E7DD2" w:rsidRPr="00C02F53" w:rsidRDefault="007E7DD2" w:rsidP="007E7DD2">
      <w:pPr>
        <w:jc w:val="both"/>
        <w:rPr>
          <w:rFonts w:ascii="Arial" w:eastAsia="Arial" w:hAnsi="Arial" w:cs="Arial"/>
          <w:b/>
          <w:bCs/>
          <w:sz w:val="24"/>
          <w:szCs w:val="24"/>
        </w:rPr>
      </w:pPr>
      <w:r w:rsidRPr="00F25C83">
        <w:rPr>
          <w:rFonts w:ascii="Arial" w:eastAsia="Arial" w:hAnsi="Arial" w:cs="Arial"/>
          <w:sz w:val="24"/>
          <w:szCs w:val="24"/>
        </w:rPr>
        <w:t xml:space="preserve">A batch of 96 </w:t>
      </w:r>
      <w:proofErr w:type="spellStart"/>
      <w:r w:rsidRPr="00F25C83">
        <w:rPr>
          <w:rFonts w:ascii="Arial" w:eastAsia="Arial" w:hAnsi="Arial" w:cs="Arial"/>
          <w:sz w:val="24"/>
          <w:szCs w:val="24"/>
        </w:rPr>
        <w:t>thermoluminescent</w:t>
      </w:r>
      <w:proofErr w:type="spellEnd"/>
      <w:r w:rsidRPr="00F25C83">
        <w:rPr>
          <w:rFonts w:ascii="Arial" w:eastAsia="Arial" w:hAnsi="Arial" w:cs="Arial"/>
          <w:sz w:val="24"/>
          <w:szCs w:val="24"/>
        </w:rPr>
        <w:t xml:space="preserve"> dosimeters TLD-700 (3.2×3.2×0.9 mm³) manufactured by </w:t>
      </w:r>
      <w:proofErr w:type="spellStart"/>
      <w:r w:rsidRPr="00F25C83">
        <w:rPr>
          <w:rFonts w:ascii="Arial" w:eastAsia="Arial" w:hAnsi="Arial" w:cs="Arial"/>
          <w:sz w:val="24"/>
          <w:szCs w:val="24"/>
        </w:rPr>
        <w:t>Bicron</w:t>
      </w:r>
      <w:proofErr w:type="spellEnd"/>
      <w:r w:rsidRPr="00F25C83">
        <w:rPr>
          <w:rFonts w:ascii="Arial" w:eastAsia="Arial" w:hAnsi="Arial" w:cs="Arial"/>
          <w:sz w:val="24"/>
          <w:szCs w:val="24"/>
        </w:rPr>
        <w:t>-</w:t>
      </w:r>
      <w:r w:rsidRPr="00F25C83">
        <w:rPr>
          <w:rFonts w:ascii="Arial" w:eastAsia="Arial" w:hAnsi="Arial" w:cs="Arial"/>
        </w:rPr>
        <w:t xml:space="preserve"> </w:t>
      </w:r>
      <w:r w:rsidRPr="00F25C83">
        <w:rPr>
          <w:rFonts w:ascii="Arial" w:eastAsia="Arial" w:hAnsi="Arial" w:cs="Arial"/>
          <w:sz w:val="24"/>
          <w:szCs w:val="24"/>
        </w:rPr>
        <w:t xml:space="preserve">NE </w:t>
      </w:r>
      <w:proofErr w:type="spellStart"/>
      <w:r w:rsidRPr="00F25C83">
        <w:rPr>
          <w:rFonts w:ascii="Arial" w:eastAsia="Arial" w:hAnsi="Arial" w:cs="Arial"/>
          <w:sz w:val="24"/>
          <w:szCs w:val="24"/>
        </w:rPr>
        <w:t>Harshaw</w:t>
      </w:r>
      <w:proofErr w:type="spellEnd"/>
      <w:r w:rsidRPr="00F25C83">
        <w:rPr>
          <w:rFonts w:ascii="Arial" w:eastAsia="Arial" w:hAnsi="Arial" w:cs="Arial"/>
          <w:sz w:val="24"/>
          <w:szCs w:val="24"/>
        </w:rPr>
        <w:t xml:space="preserve"> (USA) was used. TLDs measured dose at an equivalent tissue depth of approximately 1 mm due to their thickness and </w:t>
      </w:r>
      <w:r w:rsidRPr="00BD7491">
        <w:rPr>
          <w:rFonts w:ascii="Arial" w:eastAsia="Arial" w:hAnsi="Arial" w:cs="Arial"/>
          <w:sz w:val="24"/>
          <w:szCs w:val="24"/>
        </w:rPr>
        <w:t xml:space="preserve">electron density [25]. Dosimeters were characterized and calibrated in the same treatment beam (6 MV) and read 24 hours after irradiation in the range from 10 to 280 </w:t>
      </w:r>
      <w:proofErr w:type="spellStart"/>
      <w:r w:rsidRPr="00BD7491">
        <w:rPr>
          <w:rFonts w:ascii="Arial" w:eastAsia="Arial" w:hAnsi="Arial" w:cs="Arial"/>
          <w:sz w:val="24"/>
          <w:szCs w:val="24"/>
        </w:rPr>
        <w:t>cGy</w:t>
      </w:r>
      <w:proofErr w:type="spellEnd"/>
      <w:r w:rsidRPr="00BD7491">
        <w:rPr>
          <w:rFonts w:ascii="Arial" w:eastAsia="Arial" w:hAnsi="Arial" w:cs="Arial"/>
          <w:sz w:val="24"/>
          <w:szCs w:val="24"/>
        </w:rPr>
        <w:t xml:space="preserve"> as shown </w:t>
      </w:r>
      <w:r w:rsidR="00BD7491" w:rsidRPr="00BD7491">
        <w:rPr>
          <w:rFonts w:ascii="Arial" w:eastAsia="Arial" w:hAnsi="Arial" w:cs="Arial"/>
          <w:sz w:val="24"/>
          <w:szCs w:val="24"/>
        </w:rPr>
        <w:t>in Figure A.</w:t>
      </w:r>
    </w:p>
    <w:p w14:paraId="7F1F153C" w14:textId="7780D6D1" w:rsidR="00177987" w:rsidRPr="007E7DD2" w:rsidRDefault="007E7DD2" w:rsidP="007E7DD2">
      <w:pPr>
        <w:jc w:val="both"/>
        <w:rPr>
          <w:rFonts w:ascii="Arial" w:eastAsia="Arial" w:hAnsi="Arial" w:cs="Arial"/>
          <w:sz w:val="24"/>
          <w:szCs w:val="24"/>
        </w:rPr>
      </w:pPr>
      <w:r w:rsidRPr="00F25C83">
        <w:rPr>
          <w:rFonts w:ascii="Arial" w:eastAsia="Arial" w:hAnsi="Arial" w:cs="Arial"/>
          <w:sz w:val="24"/>
          <w:szCs w:val="24"/>
        </w:rPr>
        <w:t xml:space="preserve">TLDs were read on the </w:t>
      </w:r>
      <w:proofErr w:type="spellStart"/>
      <w:r w:rsidRPr="00F25C83">
        <w:rPr>
          <w:rFonts w:ascii="Arial" w:eastAsia="Arial" w:hAnsi="Arial" w:cs="Arial"/>
          <w:sz w:val="24"/>
          <w:szCs w:val="24"/>
        </w:rPr>
        <w:t>Harshaw</w:t>
      </w:r>
      <w:proofErr w:type="spellEnd"/>
      <w:r w:rsidRPr="00F25C83">
        <w:rPr>
          <w:rFonts w:ascii="Arial" w:eastAsia="Arial" w:hAnsi="Arial" w:cs="Arial"/>
          <w:sz w:val="24"/>
          <w:szCs w:val="24"/>
        </w:rPr>
        <w:t xml:space="preserve"> 4000™ reader (Thermo Fisher, MA, USA). The protocol used was: preheating at 90°C for 5 s, a heating rate of 5°C/s for 40 s, temperature raising from 90 to 290°C. The GCA-New v3.0 </w:t>
      </w:r>
      <w:proofErr w:type="spellStart"/>
      <w:r w:rsidRPr="00F25C83">
        <w:rPr>
          <w:rFonts w:ascii="Arial" w:eastAsia="Arial" w:hAnsi="Arial" w:cs="Arial"/>
          <w:sz w:val="24"/>
          <w:szCs w:val="24"/>
        </w:rPr>
        <w:t>Ciemat</w:t>
      </w:r>
      <w:proofErr w:type="spellEnd"/>
      <w:r w:rsidRPr="00F25C83">
        <w:rPr>
          <w:rFonts w:ascii="Arial" w:eastAsia="Arial" w:hAnsi="Arial" w:cs="Arial"/>
          <w:sz w:val="24"/>
          <w:szCs w:val="24"/>
        </w:rPr>
        <w:t xml:space="preserve"> software (</w:t>
      </w:r>
      <w:proofErr w:type="spellStart"/>
      <w:r w:rsidRPr="00F25C83">
        <w:rPr>
          <w:rFonts w:ascii="Arial" w:eastAsia="Arial" w:hAnsi="Arial" w:cs="Arial"/>
          <w:sz w:val="24"/>
          <w:szCs w:val="24"/>
        </w:rPr>
        <w:t>Ciemat</w:t>
      </w:r>
      <w:proofErr w:type="spellEnd"/>
      <w:r w:rsidRPr="00F25C83">
        <w:rPr>
          <w:rFonts w:ascii="Arial" w:eastAsia="Arial" w:hAnsi="Arial" w:cs="Arial"/>
          <w:sz w:val="24"/>
          <w:szCs w:val="24"/>
        </w:rPr>
        <w:t xml:space="preserve"> AMS Group, Madrid, Spain) was used for glow curve analysis. The TL signal relation with dose was obtained by peaks 4 and 5 associated respectively with temperatures (193 ± 2) °C and (216 ± 2) °C [25].</w:t>
      </w:r>
    </w:p>
    <w:p w14:paraId="009D41EB" w14:textId="77777777" w:rsidR="007E7DD2" w:rsidRDefault="007E7DD2" w:rsidP="00177987">
      <w:pPr>
        <w:rPr>
          <w:rFonts w:ascii="Arial" w:eastAsia="Arial" w:hAnsi="Arial" w:cs="Arial"/>
          <w:b/>
          <w:sz w:val="24"/>
          <w:szCs w:val="24"/>
        </w:rPr>
      </w:pPr>
    </w:p>
    <w:p w14:paraId="600F650E" w14:textId="316B5EC2" w:rsidR="00980DB7" w:rsidRPr="00F25C83" w:rsidRDefault="00980DB7" w:rsidP="00980DB7">
      <w:pPr>
        <w:ind w:left="720"/>
        <w:rPr>
          <w:rFonts w:ascii="Arial" w:eastAsia="Arial" w:hAnsi="Arial" w:cs="Arial"/>
          <w:b/>
          <w:sz w:val="24"/>
          <w:szCs w:val="24"/>
        </w:rPr>
      </w:pPr>
      <w:r w:rsidRPr="00F25C83">
        <w:rPr>
          <w:rFonts w:ascii="Arial" w:eastAsia="Arial" w:hAnsi="Arial" w:cs="Arial"/>
          <w:b/>
          <w:sz w:val="24"/>
          <w:szCs w:val="24"/>
        </w:rPr>
        <w:t xml:space="preserve">2.7. OSLD </w:t>
      </w:r>
      <w:proofErr w:type="spellStart"/>
      <w:r w:rsidRPr="00F25C83">
        <w:rPr>
          <w:rFonts w:ascii="Arial" w:eastAsia="Arial" w:hAnsi="Arial" w:cs="Arial"/>
          <w:b/>
          <w:sz w:val="24"/>
          <w:szCs w:val="24"/>
        </w:rPr>
        <w:t>nanoDot</w:t>
      </w:r>
      <w:proofErr w:type="spellEnd"/>
      <w:r w:rsidRPr="00F25C83">
        <w:rPr>
          <w:rFonts w:ascii="Arial" w:eastAsia="Arial" w:hAnsi="Arial" w:cs="Arial"/>
          <w:b/>
          <w:sz w:val="24"/>
          <w:szCs w:val="24"/>
        </w:rPr>
        <w:t xml:space="preserve"> Dosimetry</w:t>
      </w:r>
    </w:p>
    <w:p w14:paraId="49A4AA12" w14:textId="77777777" w:rsidR="00980DB7" w:rsidRPr="00F25C83" w:rsidRDefault="00980DB7" w:rsidP="00980DB7">
      <w:pPr>
        <w:jc w:val="both"/>
        <w:rPr>
          <w:rFonts w:ascii="Arial" w:eastAsia="Arial" w:hAnsi="Arial" w:cs="Arial"/>
          <w:sz w:val="24"/>
          <w:szCs w:val="24"/>
        </w:rPr>
      </w:pPr>
      <w:r w:rsidRPr="00F25C83">
        <w:rPr>
          <w:rFonts w:ascii="Arial" w:eastAsia="Arial" w:hAnsi="Arial" w:cs="Arial"/>
          <w:sz w:val="24"/>
          <w:szCs w:val="24"/>
        </w:rPr>
        <w:t xml:space="preserve">A batch of 10 OSLD </w:t>
      </w:r>
      <w:proofErr w:type="spellStart"/>
      <w:r w:rsidRPr="00F25C83">
        <w:rPr>
          <w:rFonts w:ascii="Arial" w:eastAsia="Arial" w:hAnsi="Arial" w:cs="Arial"/>
          <w:sz w:val="24"/>
          <w:szCs w:val="24"/>
        </w:rPr>
        <w:t>nanoDot</w:t>
      </w:r>
      <w:proofErr w:type="spellEnd"/>
      <w:r w:rsidRPr="00F25C83">
        <w:rPr>
          <w:rFonts w:ascii="Arial" w:eastAsia="Arial" w:hAnsi="Arial" w:cs="Arial"/>
          <w:sz w:val="24"/>
          <w:szCs w:val="24"/>
        </w:rPr>
        <w:t xml:space="preserve">® (10×10×2 mm³) manufactured by </w:t>
      </w:r>
      <w:proofErr w:type="spellStart"/>
      <w:r w:rsidRPr="00F25C83">
        <w:rPr>
          <w:rFonts w:ascii="Arial" w:eastAsia="Arial" w:hAnsi="Arial" w:cs="Arial"/>
          <w:sz w:val="24"/>
          <w:szCs w:val="24"/>
        </w:rPr>
        <w:t>Landauer</w:t>
      </w:r>
      <w:proofErr w:type="spellEnd"/>
      <w:r w:rsidRPr="00F25C83">
        <w:rPr>
          <w:rFonts w:ascii="Arial" w:eastAsia="Arial" w:hAnsi="Arial" w:cs="Arial"/>
          <w:sz w:val="24"/>
          <w:szCs w:val="24"/>
        </w:rPr>
        <w:t xml:space="preserve"> Inc (Glenwood, USA) was used. The dosimeters were calibrated following AAPM TG-191 recommendations [26]. Dosimeters were read on the </w:t>
      </w:r>
      <w:proofErr w:type="spellStart"/>
      <w:r w:rsidRPr="00F25C83">
        <w:rPr>
          <w:rFonts w:ascii="Arial" w:eastAsia="Arial" w:hAnsi="Arial" w:cs="Arial"/>
          <w:sz w:val="24"/>
          <w:szCs w:val="24"/>
        </w:rPr>
        <w:t>MicroStar</w:t>
      </w:r>
      <w:proofErr w:type="spellEnd"/>
      <w:r w:rsidRPr="00F25C83">
        <w:rPr>
          <w:rFonts w:ascii="Arial" w:eastAsia="Arial" w:hAnsi="Arial" w:cs="Arial"/>
          <w:sz w:val="24"/>
          <w:szCs w:val="24"/>
        </w:rPr>
        <w:t>® reader (</w:t>
      </w:r>
      <w:proofErr w:type="spellStart"/>
      <w:r w:rsidRPr="00F25C83">
        <w:rPr>
          <w:rFonts w:ascii="Arial" w:eastAsia="Arial" w:hAnsi="Arial" w:cs="Arial"/>
          <w:sz w:val="24"/>
          <w:szCs w:val="24"/>
        </w:rPr>
        <w:t>Landauer</w:t>
      </w:r>
      <w:proofErr w:type="spellEnd"/>
      <w:r w:rsidRPr="00F25C83">
        <w:rPr>
          <w:rFonts w:ascii="Arial" w:eastAsia="Arial" w:hAnsi="Arial" w:cs="Arial"/>
          <w:sz w:val="24"/>
          <w:szCs w:val="24"/>
        </w:rPr>
        <w:t xml:space="preserve"> Inc, Glenwood, USA) 72 h after exposure. Each dosimeter was read 5 times and the average measurement (</w:t>
      </w:r>
      <m:oMath>
        <m:sSub>
          <m:sSubPr>
            <m:ctrlPr>
              <w:rPr>
                <w:rFonts w:ascii="Cambria Math" w:eastAsia="Cambria Math" w:hAnsi="Cambria Math" w:cs="Arial"/>
                <w:sz w:val="24"/>
                <w:szCs w:val="24"/>
              </w:rPr>
            </m:ctrlPr>
          </m:sSubPr>
          <m:e>
            <m:bar>
              <m:barPr>
                <m:ctrlPr>
                  <w:rPr>
                    <w:rFonts w:ascii="Cambria Math" w:eastAsia="Cambria Math" w:hAnsi="Cambria Math" w:cs="Arial"/>
                    <w:sz w:val="24"/>
                    <w:szCs w:val="24"/>
                  </w:rPr>
                </m:ctrlPr>
              </m:barPr>
              <m:e>
                <m:r>
                  <w:rPr>
                    <w:rFonts w:ascii="Cambria Math" w:eastAsia="Cambria Math" w:hAnsi="Cambria Math" w:cs="Arial"/>
                    <w:sz w:val="24"/>
                    <w:szCs w:val="24"/>
                  </w:rPr>
                  <m:t>M</m:t>
                </m:r>
              </m:e>
            </m:bar>
          </m:e>
          <m:sub>
            <m:r>
              <w:rPr>
                <w:rFonts w:ascii="Cambria Math" w:eastAsia="Cambria Math" w:hAnsi="Cambria Math" w:cs="Arial"/>
                <w:sz w:val="24"/>
                <w:szCs w:val="24"/>
              </w:rPr>
              <m:t>raw</m:t>
            </m:r>
          </m:sub>
        </m:sSub>
      </m:oMath>
      <w:r w:rsidRPr="00F25C83">
        <w:rPr>
          <w:rFonts w:ascii="Arial" w:eastAsia="Arial" w:hAnsi="Arial" w:cs="Arial"/>
          <w:sz w:val="24"/>
          <w:szCs w:val="24"/>
        </w:rPr>
        <w:t>) was obtained. The dosimeters were bleached for 24 h using a 40 W halogen bulb. Following the TG-191, the dose at point P is calculated using equation 1.</w:t>
      </w:r>
    </w:p>
    <w:p w14:paraId="4D1D422A" w14:textId="77777777" w:rsidR="00980DB7" w:rsidRPr="00F25C83" w:rsidRDefault="002B29EC" w:rsidP="00980DB7">
      <w:pPr>
        <w:ind w:left="1440" w:firstLine="720"/>
        <w:jc w:val="center"/>
        <w:rPr>
          <w:rFonts w:ascii="Arial" w:eastAsia="Arial" w:hAnsi="Arial" w:cs="Arial"/>
          <w:sz w:val="24"/>
          <w:szCs w:val="24"/>
        </w:rPr>
      </w:pPr>
      <m:oMath>
        <m:sSub>
          <m:sSubPr>
            <m:ctrlPr>
              <w:rPr>
                <w:rFonts w:ascii="Cambria Math" w:eastAsia="Cambria Math" w:hAnsi="Cambria Math" w:cs="Arial"/>
                <w:sz w:val="24"/>
                <w:szCs w:val="24"/>
              </w:rPr>
            </m:ctrlPr>
          </m:sSubPr>
          <m:e>
            <m:r>
              <w:rPr>
                <w:rFonts w:ascii="Cambria Math" w:eastAsia="Cambria Math" w:hAnsi="Cambria Math" w:cs="Arial"/>
                <w:sz w:val="24"/>
                <w:szCs w:val="24"/>
              </w:rPr>
              <m:t>D</m:t>
            </m:r>
          </m:e>
          <m:sub>
            <m:r>
              <w:rPr>
                <w:rFonts w:ascii="Cambria Math" w:eastAsia="Cambria Math" w:hAnsi="Cambria Math" w:cs="Arial"/>
                <w:sz w:val="24"/>
                <w:szCs w:val="24"/>
              </w:rPr>
              <m:t>P</m:t>
            </m:r>
          </m:sub>
        </m:sSub>
        <m:r>
          <w:rPr>
            <w:rFonts w:ascii="Cambria Math" w:eastAsia="Cambria Math" w:hAnsi="Cambria Math" w:cs="Arial"/>
            <w:sz w:val="24"/>
            <w:szCs w:val="24"/>
          </w:rPr>
          <m:t xml:space="preserve"> = </m:t>
        </m:r>
        <m:sSub>
          <m:sSubPr>
            <m:ctrlPr>
              <w:rPr>
                <w:rFonts w:ascii="Cambria Math" w:eastAsia="Cambria Math" w:hAnsi="Cambria Math" w:cs="Arial"/>
                <w:sz w:val="24"/>
                <w:szCs w:val="24"/>
              </w:rPr>
            </m:ctrlPr>
          </m:sSubPr>
          <m:e>
            <m:r>
              <w:rPr>
                <w:rFonts w:ascii="Cambria Math" w:eastAsia="Cambria Math" w:hAnsi="Cambria Math" w:cs="Arial"/>
                <w:sz w:val="24"/>
                <w:szCs w:val="24"/>
              </w:rPr>
              <m:t>k</m:t>
            </m:r>
          </m:e>
          <m:sub>
            <m:r>
              <w:rPr>
                <w:rFonts w:ascii="Cambria Math" w:eastAsia="Cambria Math" w:hAnsi="Cambria Math" w:cs="Arial"/>
                <w:sz w:val="24"/>
                <w:szCs w:val="24"/>
              </w:rPr>
              <m:t>S</m:t>
            </m:r>
          </m:sub>
        </m:sSub>
        <m:sSub>
          <m:sSubPr>
            <m:ctrlPr>
              <w:rPr>
                <w:rFonts w:ascii="Cambria Math" w:eastAsia="Cambria Math" w:hAnsi="Cambria Math" w:cs="Arial"/>
                <w:sz w:val="24"/>
                <w:szCs w:val="24"/>
              </w:rPr>
            </m:ctrlPr>
          </m:sSubPr>
          <m:e>
            <m:r>
              <w:rPr>
                <w:rFonts w:ascii="Cambria Math" w:eastAsia="Cambria Math" w:hAnsi="Cambria Math" w:cs="Arial"/>
                <w:sz w:val="24"/>
                <w:szCs w:val="24"/>
              </w:rPr>
              <m:t>⋅</m:t>
            </m:r>
            <m:sSub>
              <m:sSubPr>
                <m:ctrlPr>
                  <w:rPr>
                    <w:rFonts w:ascii="Cambria Math" w:eastAsia="Cambria Math" w:hAnsi="Cambria Math" w:cs="Arial"/>
                    <w:sz w:val="24"/>
                    <w:szCs w:val="24"/>
                  </w:rPr>
                </m:ctrlPr>
              </m:sSubPr>
              <m:e>
                <m:r>
                  <w:rPr>
                    <w:rFonts w:ascii="Cambria Math" w:eastAsia="Cambria Math" w:hAnsi="Cambria Math" w:cs="Arial"/>
                    <w:sz w:val="24"/>
                    <w:szCs w:val="24"/>
                  </w:rPr>
                  <m:t>N</m:t>
                </m:r>
              </m:e>
              <m:sub>
                <m:r>
                  <w:rPr>
                    <w:rFonts w:ascii="Cambria Math" w:eastAsia="Cambria Math" w:hAnsi="Cambria Math" w:cs="Arial"/>
                    <w:sz w:val="24"/>
                    <w:szCs w:val="24"/>
                  </w:rPr>
                  <m:t>D,W</m:t>
                </m:r>
              </m:sub>
            </m:sSub>
            <m:r>
              <w:rPr>
                <w:rFonts w:ascii="Cambria Math" w:eastAsia="Cambria Math" w:hAnsi="Cambria Math" w:cs="Arial"/>
                <w:sz w:val="24"/>
                <w:szCs w:val="24"/>
              </w:rPr>
              <m:t>⋅</m:t>
            </m:r>
            <m:d>
              <m:dPr>
                <m:ctrlPr>
                  <w:rPr>
                    <w:rFonts w:ascii="Cambria Math" w:eastAsia="Cambria Math" w:hAnsi="Cambria Math" w:cs="Arial"/>
                    <w:sz w:val="24"/>
                    <w:szCs w:val="24"/>
                  </w:rPr>
                </m:ctrlPr>
              </m:dPr>
              <m:e>
                <m:sSub>
                  <m:sSubPr>
                    <m:ctrlPr>
                      <w:rPr>
                        <w:rFonts w:ascii="Cambria Math" w:eastAsia="Cambria Math" w:hAnsi="Cambria Math" w:cs="Arial"/>
                        <w:sz w:val="24"/>
                        <w:szCs w:val="24"/>
                      </w:rPr>
                    </m:ctrlPr>
                  </m:sSubPr>
                  <m:e>
                    <m:bar>
                      <m:barPr>
                        <m:ctrlPr>
                          <w:rPr>
                            <w:rFonts w:ascii="Cambria Math" w:eastAsia="Cambria Math" w:hAnsi="Cambria Math" w:cs="Arial"/>
                            <w:sz w:val="24"/>
                            <w:szCs w:val="24"/>
                          </w:rPr>
                        </m:ctrlPr>
                      </m:barPr>
                      <m:e>
                        <m:r>
                          <w:rPr>
                            <w:rFonts w:ascii="Cambria Math" w:eastAsia="Cambria Math" w:hAnsi="Cambria Math" w:cs="Arial"/>
                            <w:sz w:val="24"/>
                            <w:szCs w:val="24"/>
                          </w:rPr>
                          <m:t>M</m:t>
                        </m:r>
                      </m:e>
                    </m:bar>
                  </m:e>
                  <m:sub>
                    <m:r>
                      <w:rPr>
                        <w:rFonts w:ascii="Cambria Math" w:eastAsia="Cambria Math" w:hAnsi="Cambria Math" w:cs="Arial"/>
                        <w:sz w:val="24"/>
                        <w:szCs w:val="24"/>
                      </w:rPr>
                      <m:t>raw</m:t>
                    </m:r>
                  </m:sub>
                </m:sSub>
                <m:r>
                  <w:rPr>
                    <w:rFonts w:ascii="Cambria Math" w:eastAsia="Cambria Math" w:hAnsi="Cambria Math" w:cs="Arial"/>
                    <w:sz w:val="24"/>
                    <w:szCs w:val="24"/>
                  </w:rPr>
                  <m:t>-</m:t>
                </m:r>
                <m:sSub>
                  <m:sSubPr>
                    <m:ctrlPr>
                      <w:rPr>
                        <w:rFonts w:ascii="Cambria Math" w:eastAsia="Cambria Math" w:hAnsi="Cambria Math" w:cs="Arial"/>
                        <w:sz w:val="24"/>
                        <w:szCs w:val="24"/>
                      </w:rPr>
                    </m:ctrlPr>
                  </m:sSubPr>
                  <m:e>
                    <m:r>
                      <w:rPr>
                        <w:rFonts w:ascii="Cambria Math" w:eastAsia="Cambria Math" w:hAnsi="Cambria Math" w:cs="Arial"/>
                        <w:sz w:val="24"/>
                        <w:szCs w:val="24"/>
                      </w:rPr>
                      <m:t>M</m:t>
                    </m:r>
                  </m:e>
                  <m:sub>
                    <m:r>
                      <w:rPr>
                        <w:rFonts w:ascii="Cambria Math" w:eastAsia="Cambria Math" w:hAnsi="Cambria Math" w:cs="Arial"/>
                        <w:sz w:val="24"/>
                        <w:szCs w:val="24"/>
                      </w:rPr>
                      <m:t>bkg</m:t>
                    </m:r>
                  </m:sub>
                </m:sSub>
              </m:e>
            </m:d>
            <m:r>
              <w:rPr>
                <w:rFonts w:ascii="Cambria Math" w:eastAsia="Cambria Math" w:hAnsi="Cambria Math" w:cs="Arial"/>
                <w:sz w:val="24"/>
                <w:szCs w:val="24"/>
              </w:rPr>
              <m:t>⋅k</m:t>
            </m:r>
          </m:e>
          <m:sub>
            <m:r>
              <w:rPr>
                <w:rFonts w:ascii="Cambria Math" w:eastAsia="Cambria Math" w:hAnsi="Cambria Math" w:cs="Arial"/>
                <w:sz w:val="24"/>
                <w:szCs w:val="24"/>
              </w:rPr>
              <m:t>d</m:t>
            </m:r>
          </m:sub>
        </m:sSub>
        <m:r>
          <w:rPr>
            <w:rFonts w:ascii="Cambria Math" w:eastAsia="Cambria Math" w:hAnsi="Cambria Math" w:cs="Arial"/>
            <w:sz w:val="24"/>
            <w:szCs w:val="24"/>
          </w:rPr>
          <m:t>⋅</m:t>
        </m:r>
        <m:sSub>
          <m:sSubPr>
            <m:ctrlPr>
              <w:rPr>
                <w:rFonts w:ascii="Cambria Math" w:eastAsia="Cambria Math" w:hAnsi="Cambria Math" w:cs="Arial"/>
                <w:sz w:val="24"/>
                <w:szCs w:val="24"/>
              </w:rPr>
            </m:ctrlPr>
          </m:sSubPr>
          <m:e>
            <m:r>
              <w:rPr>
                <w:rFonts w:ascii="Cambria Math" w:eastAsia="Cambria Math" w:hAnsi="Cambria Math" w:cs="Arial"/>
                <w:sz w:val="24"/>
                <w:szCs w:val="24"/>
              </w:rPr>
              <m:t>k</m:t>
            </m:r>
          </m:e>
          <m:sub>
            <m:r>
              <w:rPr>
                <w:rFonts w:ascii="Cambria Math" w:eastAsia="Cambria Math" w:hAnsi="Cambria Math" w:cs="Arial"/>
                <w:sz w:val="24"/>
                <w:szCs w:val="24"/>
              </w:rPr>
              <m:t>f</m:t>
            </m:r>
          </m:sub>
        </m:sSub>
        <m:sSub>
          <m:sSubPr>
            <m:ctrlPr>
              <w:rPr>
                <w:rFonts w:ascii="Cambria Math" w:eastAsia="Cambria Math" w:hAnsi="Cambria Math" w:cs="Arial"/>
                <w:sz w:val="24"/>
                <w:szCs w:val="24"/>
              </w:rPr>
            </m:ctrlPr>
          </m:sSubPr>
          <m:e>
            <m:r>
              <w:rPr>
                <w:rFonts w:ascii="Cambria Math" w:eastAsia="Cambria Math" w:hAnsi="Cambria Math" w:cs="Arial"/>
                <w:sz w:val="24"/>
                <w:szCs w:val="24"/>
              </w:rPr>
              <m:t>⋅k</m:t>
            </m:r>
          </m:e>
          <m:sub>
            <m:r>
              <w:rPr>
                <w:rFonts w:ascii="Cambria Math" w:eastAsia="Cambria Math" w:hAnsi="Cambria Math" w:cs="Arial"/>
                <w:sz w:val="24"/>
                <w:szCs w:val="24"/>
              </w:rPr>
              <m:t>E</m:t>
            </m:r>
          </m:sub>
        </m:sSub>
        <m:r>
          <w:rPr>
            <w:rFonts w:ascii="Cambria Math" w:eastAsia="Cambria Math" w:hAnsi="Cambria Math" w:cs="Arial"/>
            <w:sz w:val="24"/>
            <w:szCs w:val="24"/>
          </w:rPr>
          <m:t>⋅</m:t>
        </m:r>
        <m:sSub>
          <m:sSubPr>
            <m:ctrlPr>
              <w:rPr>
                <w:rFonts w:ascii="Cambria Math" w:eastAsia="Cambria Math" w:hAnsi="Cambria Math" w:cs="Arial"/>
                <w:sz w:val="24"/>
                <w:szCs w:val="24"/>
              </w:rPr>
            </m:ctrlPr>
          </m:sSubPr>
          <m:e>
            <m:r>
              <w:rPr>
                <w:rFonts w:ascii="Cambria Math" w:eastAsia="Cambria Math" w:hAnsi="Cambria Math" w:cs="Arial"/>
                <w:sz w:val="24"/>
                <w:szCs w:val="24"/>
              </w:rPr>
              <m:t>k</m:t>
            </m:r>
          </m:e>
          <m:sub>
            <m:r>
              <w:rPr>
                <w:rFonts w:ascii="Cambria Math" w:eastAsia="Cambria Math" w:hAnsi="Cambria Math" w:cs="Arial"/>
                <w:sz w:val="24"/>
                <w:szCs w:val="24"/>
              </w:rPr>
              <m:t>θ</m:t>
            </m:r>
          </m:sub>
        </m:sSub>
      </m:oMath>
      <w:r w:rsidR="00980DB7" w:rsidRPr="00F25C83">
        <w:rPr>
          <w:rFonts w:ascii="Arial" w:eastAsia="Arial" w:hAnsi="Arial" w:cs="Arial"/>
          <w:sz w:val="24"/>
          <w:szCs w:val="24"/>
        </w:rPr>
        <w:t xml:space="preserve">  </w:t>
      </w:r>
      <w:r w:rsidR="00980DB7" w:rsidRPr="00F25C83">
        <w:rPr>
          <w:rFonts w:ascii="Arial" w:eastAsia="Arial" w:hAnsi="Arial" w:cs="Arial"/>
          <w:sz w:val="24"/>
          <w:szCs w:val="24"/>
        </w:rPr>
        <w:tab/>
        <w:t>(1)</w:t>
      </w:r>
    </w:p>
    <w:p w14:paraId="768025FD" w14:textId="77777777" w:rsidR="00980DB7" w:rsidRPr="00F25C83" w:rsidRDefault="00980DB7" w:rsidP="00980DB7">
      <w:pPr>
        <w:jc w:val="both"/>
        <w:rPr>
          <w:rFonts w:ascii="Arial" w:eastAsia="Arial" w:hAnsi="Arial" w:cs="Arial"/>
          <w:sz w:val="24"/>
          <w:szCs w:val="24"/>
        </w:rPr>
      </w:pPr>
      <w:r w:rsidRPr="00F25C83">
        <w:rPr>
          <w:rFonts w:ascii="Arial" w:eastAsia="Arial" w:hAnsi="Arial" w:cs="Arial"/>
          <w:sz w:val="24"/>
          <w:szCs w:val="24"/>
        </w:rPr>
        <w:t xml:space="preserve">Where </w:t>
      </w:r>
      <m:oMath>
        <m:sSub>
          <m:sSubPr>
            <m:ctrlPr>
              <w:rPr>
                <w:rFonts w:ascii="Cambria Math" w:eastAsia="Cambria Math" w:hAnsi="Cambria Math" w:cs="Arial"/>
                <w:sz w:val="24"/>
                <w:szCs w:val="24"/>
              </w:rPr>
            </m:ctrlPr>
          </m:sSubPr>
          <m:e>
            <m:r>
              <w:rPr>
                <w:rFonts w:ascii="Cambria Math" w:eastAsia="Cambria Math" w:hAnsi="Cambria Math" w:cs="Arial"/>
                <w:sz w:val="24"/>
                <w:szCs w:val="24"/>
              </w:rPr>
              <m:t>M</m:t>
            </m:r>
          </m:e>
          <m:sub>
            <m:r>
              <w:rPr>
                <w:rFonts w:ascii="Cambria Math" w:eastAsia="Cambria Math" w:hAnsi="Cambria Math" w:cs="Arial"/>
                <w:sz w:val="24"/>
                <w:szCs w:val="24"/>
              </w:rPr>
              <m:t>bkg</m:t>
            </m:r>
          </m:sub>
        </m:sSub>
      </m:oMath>
      <w:r w:rsidRPr="00F25C83">
        <w:rPr>
          <w:rFonts w:ascii="Arial" w:eastAsia="Arial" w:hAnsi="Arial" w:cs="Arial"/>
          <w:sz w:val="24"/>
          <w:szCs w:val="24"/>
        </w:rPr>
        <w:t xml:space="preserve"> is the background measurement, </w:t>
      </w:r>
      <m:oMath>
        <m:sSub>
          <m:sSubPr>
            <m:ctrlPr>
              <w:rPr>
                <w:rFonts w:ascii="Cambria Math" w:eastAsia="Cambria Math" w:hAnsi="Cambria Math" w:cs="Arial"/>
                <w:sz w:val="24"/>
                <w:szCs w:val="24"/>
              </w:rPr>
            </m:ctrlPr>
          </m:sSubPr>
          <m:e>
            <m:r>
              <w:rPr>
                <w:rFonts w:ascii="Cambria Math" w:eastAsia="Cambria Math" w:hAnsi="Cambria Math" w:cs="Arial"/>
                <w:sz w:val="24"/>
                <w:szCs w:val="24"/>
              </w:rPr>
              <m:t>k</m:t>
            </m:r>
          </m:e>
          <m:sub>
            <m:r>
              <w:rPr>
                <w:rFonts w:ascii="Cambria Math" w:eastAsia="Cambria Math" w:hAnsi="Cambria Math" w:cs="Arial"/>
                <w:sz w:val="24"/>
                <w:szCs w:val="24"/>
              </w:rPr>
              <m:t>S</m:t>
            </m:r>
          </m:sub>
        </m:sSub>
      </m:oMath>
      <w:r w:rsidRPr="00F25C83">
        <w:rPr>
          <w:rFonts w:ascii="Arial" w:eastAsia="Arial" w:hAnsi="Arial" w:cs="Arial"/>
          <w:sz w:val="24"/>
          <w:szCs w:val="24"/>
        </w:rPr>
        <w:t xml:space="preserve"> is the individual sensitivity factor associated with each dosimeter in the </w:t>
      </w:r>
      <w:proofErr w:type="gramStart"/>
      <w:r w:rsidRPr="00F25C83">
        <w:rPr>
          <w:rFonts w:ascii="Arial" w:eastAsia="Arial" w:hAnsi="Arial" w:cs="Arial"/>
          <w:sz w:val="24"/>
          <w:szCs w:val="24"/>
        </w:rPr>
        <w:t>batch.</w:t>
      </w:r>
      <w:proofErr w:type="gramEnd"/>
      <w:r w:rsidRPr="00F25C83">
        <w:rPr>
          <w:rFonts w:ascii="Arial" w:eastAsia="Arial" w:hAnsi="Arial" w:cs="Arial"/>
          <w:sz w:val="24"/>
          <w:szCs w:val="24"/>
        </w:rPr>
        <w:t xml:space="preserve"> The </w:t>
      </w:r>
      <m:oMath>
        <m:sSub>
          <m:sSubPr>
            <m:ctrlPr>
              <w:rPr>
                <w:rFonts w:ascii="Cambria Math" w:eastAsia="Cambria Math" w:hAnsi="Cambria Math" w:cs="Arial"/>
                <w:sz w:val="24"/>
                <w:szCs w:val="24"/>
              </w:rPr>
            </m:ctrlPr>
          </m:sSubPr>
          <m:e>
            <m:r>
              <w:rPr>
                <w:rFonts w:ascii="Cambria Math" w:eastAsia="Cambria Math" w:hAnsi="Cambria Math" w:cs="Arial"/>
                <w:sz w:val="24"/>
                <w:szCs w:val="24"/>
              </w:rPr>
              <m:t>k</m:t>
            </m:r>
          </m:e>
          <m:sub>
            <m:r>
              <w:rPr>
                <w:rFonts w:ascii="Cambria Math" w:eastAsia="Cambria Math" w:hAnsi="Cambria Math" w:cs="Arial"/>
                <w:sz w:val="24"/>
                <w:szCs w:val="24"/>
              </w:rPr>
              <m:t>d</m:t>
            </m:r>
          </m:sub>
        </m:sSub>
      </m:oMath>
      <w:r w:rsidRPr="00F25C83">
        <w:rPr>
          <w:rFonts w:ascii="Arial" w:eastAsia="Arial" w:hAnsi="Arial" w:cs="Arial"/>
          <w:sz w:val="24"/>
          <w:szCs w:val="24"/>
        </w:rPr>
        <w:t xml:space="preserve"> factor is associated with the depletion process. The factor </w:t>
      </w:r>
      <m:oMath>
        <m:sSub>
          <m:sSubPr>
            <m:ctrlPr>
              <w:rPr>
                <w:rFonts w:ascii="Cambria Math" w:eastAsia="Cambria Math" w:hAnsi="Cambria Math" w:cs="Arial"/>
                <w:sz w:val="24"/>
                <w:szCs w:val="24"/>
              </w:rPr>
            </m:ctrlPr>
          </m:sSubPr>
          <m:e>
            <m:r>
              <w:rPr>
                <w:rFonts w:ascii="Cambria Math" w:eastAsia="Cambria Math" w:hAnsi="Cambria Math" w:cs="Arial"/>
                <w:sz w:val="24"/>
                <w:szCs w:val="24"/>
              </w:rPr>
              <m:t>k</m:t>
            </m:r>
          </m:e>
          <m:sub>
            <m:r>
              <w:rPr>
                <w:rFonts w:ascii="Cambria Math" w:eastAsia="Cambria Math" w:hAnsi="Cambria Math" w:cs="Arial"/>
                <w:sz w:val="24"/>
                <w:szCs w:val="24"/>
              </w:rPr>
              <m:t>f</m:t>
            </m:r>
          </m:sub>
        </m:sSub>
      </m:oMath>
      <w:r w:rsidRPr="00F25C83">
        <w:rPr>
          <w:rFonts w:ascii="Arial" w:eastAsia="Arial" w:hAnsi="Arial" w:cs="Arial"/>
          <w:sz w:val="24"/>
          <w:szCs w:val="24"/>
        </w:rPr>
        <w:t xml:space="preserve"> is associated with the fading process. The </w:t>
      </w:r>
      <m:oMath>
        <m:sSub>
          <m:sSubPr>
            <m:ctrlPr>
              <w:rPr>
                <w:rFonts w:ascii="Cambria Math" w:eastAsia="Cambria Math" w:hAnsi="Cambria Math" w:cs="Arial"/>
                <w:sz w:val="24"/>
                <w:szCs w:val="24"/>
              </w:rPr>
            </m:ctrlPr>
          </m:sSubPr>
          <m:e>
            <m:r>
              <w:rPr>
                <w:rFonts w:ascii="Cambria Math" w:eastAsia="Cambria Math" w:hAnsi="Cambria Math" w:cs="Arial"/>
                <w:sz w:val="24"/>
                <w:szCs w:val="24"/>
              </w:rPr>
              <m:t>k</m:t>
            </m:r>
          </m:e>
          <m:sub>
            <m:r>
              <w:rPr>
                <w:rFonts w:ascii="Cambria Math" w:eastAsia="Cambria Math" w:hAnsi="Cambria Math" w:cs="Arial"/>
                <w:sz w:val="24"/>
                <w:szCs w:val="24"/>
              </w:rPr>
              <m:t>E</m:t>
            </m:r>
          </m:sub>
        </m:sSub>
      </m:oMath>
      <w:r w:rsidRPr="00F25C83">
        <w:rPr>
          <w:rFonts w:ascii="Arial" w:eastAsia="Arial" w:hAnsi="Arial" w:cs="Arial"/>
          <w:sz w:val="24"/>
          <w:szCs w:val="24"/>
        </w:rPr>
        <w:t xml:space="preserve"> factor corresponds to the energy correction. The factor </w:t>
      </w:r>
      <m:oMath>
        <m:sSub>
          <m:sSubPr>
            <m:ctrlPr>
              <w:rPr>
                <w:rFonts w:ascii="Cambria Math" w:eastAsia="Cambria Math" w:hAnsi="Cambria Math" w:cs="Arial"/>
                <w:sz w:val="24"/>
                <w:szCs w:val="24"/>
              </w:rPr>
            </m:ctrlPr>
          </m:sSubPr>
          <m:e>
            <m:r>
              <w:rPr>
                <w:rFonts w:ascii="Cambria Math" w:eastAsia="Cambria Math" w:hAnsi="Cambria Math" w:cs="Arial"/>
                <w:sz w:val="24"/>
                <w:szCs w:val="24"/>
              </w:rPr>
              <m:t>k</m:t>
            </m:r>
          </m:e>
          <m:sub>
            <m:r>
              <w:rPr>
                <w:rFonts w:ascii="Cambria Math" w:eastAsia="Cambria Math" w:hAnsi="Cambria Math" w:cs="Arial"/>
                <w:sz w:val="24"/>
                <w:szCs w:val="24"/>
              </w:rPr>
              <m:t>θ</m:t>
            </m:r>
          </m:sub>
        </m:sSub>
      </m:oMath>
      <w:r w:rsidRPr="00F25C83">
        <w:rPr>
          <w:rFonts w:ascii="Arial" w:eastAsia="Arial" w:hAnsi="Arial" w:cs="Arial"/>
          <w:sz w:val="24"/>
          <w:szCs w:val="24"/>
        </w:rPr>
        <w:t xml:space="preserve"> corresponds to the angular correction. The factor </w:t>
      </w:r>
      <m:oMath>
        <m:sSub>
          <m:sSubPr>
            <m:ctrlPr>
              <w:rPr>
                <w:rFonts w:ascii="Cambria Math" w:eastAsia="Cambria Math" w:hAnsi="Cambria Math" w:cs="Arial"/>
                <w:sz w:val="24"/>
                <w:szCs w:val="24"/>
              </w:rPr>
            </m:ctrlPr>
          </m:sSubPr>
          <m:e>
            <m:r>
              <w:rPr>
                <w:rFonts w:ascii="Cambria Math" w:eastAsia="Cambria Math" w:hAnsi="Cambria Math" w:cs="Arial"/>
                <w:sz w:val="24"/>
                <w:szCs w:val="24"/>
              </w:rPr>
              <m:t>N</m:t>
            </m:r>
          </m:e>
          <m:sub>
            <m:r>
              <w:rPr>
                <w:rFonts w:ascii="Cambria Math" w:eastAsia="Cambria Math" w:hAnsi="Cambria Math" w:cs="Arial"/>
                <w:sz w:val="24"/>
                <w:szCs w:val="24"/>
              </w:rPr>
              <m:t>D,W</m:t>
            </m:r>
          </m:sub>
        </m:sSub>
      </m:oMath>
      <w:r w:rsidRPr="00F25C83">
        <w:rPr>
          <w:rFonts w:ascii="Arial" w:eastAsia="Arial" w:hAnsi="Arial" w:cs="Arial"/>
          <w:sz w:val="24"/>
          <w:szCs w:val="24"/>
        </w:rPr>
        <w:t xml:space="preserve"> allows the conversion of the OSLD </w:t>
      </w:r>
      <w:r w:rsidRPr="00F25C83">
        <w:rPr>
          <w:rFonts w:ascii="Arial" w:eastAsia="Arial" w:hAnsi="Arial" w:cs="Arial"/>
          <w:sz w:val="24"/>
          <w:szCs w:val="24"/>
        </w:rPr>
        <w:lastRenderedPageBreak/>
        <w:t>measurement to dose. This factor was obtained using a calibration curve. These factors have been studied in greater detail by Viamonte et al. [27].</w:t>
      </w:r>
    </w:p>
    <w:p w14:paraId="2D3E47DB" w14:textId="77777777" w:rsidR="00980DB7" w:rsidRPr="002B0EF3" w:rsidRDefault="00980DB7" w:rsidP="00980DB7">
      <w:pPr>
        <w:jc w:val="both"/>
        <w:rPr>
          <w:rFonts w:ascii="Arial" w:eastAsia="Arial" w:hAnsi="Arial" w:cs="Arial"/>
          <w:sz w:val="24"/>
          <w:szCs w:val="24"/>
        </w:rPr>
      </w:pPr>
      <w:r w:rsidRPr="00F25C83">
        <w:rPr>
          <w:rFonts w:ascii="Arial" w:eastAsia="Arial" w:hAnsi="Arial" w:cs="Arial"/>
          <w:sz w:val="24"/>
          <w:szCs w:val="24"/>
        </w:rPr>
        <w:t xml:space="preserve">The measurements for a single calibration curve were obtained in a water phantom, for doses from 30 </w:t>
      </w:r>
      <w:proofErr w:type="spellStart"/>
      <w:r w:rsidRPr="00F25C83">
        <w:rPr>
          <w:rFonts w:ascii="Arial" w:eastAsia="Arial" w:hAnsi="Arial" w:cs="Arial"/>
          <w:sz w:val="24"/>
          <w:szCs w:val="24"/>
        </w:rPr>
        <w:t>cGy</w:t>
      </w:r>
      <w:proofErr w:type="spellEnd"/>
      <w:r w:rsidRPr="00F25C83">
        <w:rPr>
          <w:rFonts w:ascii="Arial" w:eastAsia="Arial" w:hAnsi="Arial" w:cs="Arial"/>
          <w:sz w:val="24"/>
          <w:szCs w:val="24"/>
        </w:rPr>
        <w:t xml:space="preserve"> to 300 </w:t>
      </w:r>
      <w:proofErr w:type="spellStart"/>
      <w:r w:rsidRPr="00F25C83">
        <w:rPr>
          <w:rFonts w:ascii="Arial" w:eastAsia="Arial" w:hAnsi="Arial" w:cs="Arial"/>
          <w:sz w:val="24"/>
          <w:szCs w:val="24"/>
        </w:rPr>
        <w:t>cGy</w:t>
      </w:r>
      <w:proofErr w:type="spellEnd"/>
      <w:r w:rsidRPr="00F25C83">
        <w:rPr>
          <w:rFonts w:ascii="Arial" w:eastAsia="Arial" w:hAnsi="Arial" w:cs="Arial"/>
          <w:sz w:val="24"/>
          <w:szCs w:val="24"/>
        </w:rPr>
        <w:t xml:space="preserve">. The irradiation conditions were source-surface distance (SSD) 90 cm, depth 10 cm, and 10x10 cm² field size. The curve was generated by the correlation of the OSLD </w:t>
      </w:r>
      <m:oMath>
        <m:sSub>
          <m:sSubPr>
            <m:ctrlPr>
              <w:rPr>
                <w:rFonts w:ascii="Cambria Math" w:eastAsia="Cambria Math" w:hAnsi="Cambria Math" w:cs="Arial"/>
                <w:sz w:val="24"/>
                <w:szCs w:val="24"/>
              </w:rPr>
            </m:ctrlPr>
          </m:sSubPr>
          <m:e>
            <m:bar>
              <m:barPr>
                <m:ctrlPr>
                  <w:rPr>
                    <w:rFonts w:ascii="Cambria Math" w:eastAsia="Cambria Math" w:hAnsi="Cambria Math" w:cs="Arial"/>
                    <w:sz w:val="24"/>
                    <w:szCs w:val="24"/>
                  </w:rPr>
                </m:ctrlPr>
              </m:barPr>
              <m:e>
                <m:r>
                  <w:rPr>
                    <w:rFonts w:ascii="Cambria Math" w:eastAsia="Cambria Math" w:hAnsi="Cambria Math" w:cs="Arial"/>
                    <w:sz w:val="24"/>
                    <w:szCs w:val="24"/>
                  </w:rPr>
                  <m:t>M</m:t>
                </m:r>
              </m:e>
            </m:bar>
          </m:e>
          <m:sub>
            <m:r>
              <w:rPr>
                <w:rFonts w:ascii="Cambria Math" w:eastAsia="Cambria Math" w:hAnsi="Cambria Math" w:cs="Arial"/>
                <w:sz w:val="24"/>
                <w:szCs w:val="24"/>
              </w:rPr>
              <m:t>raw</m:t>
            </m:r>
          </m:sub>
        </m:sSub>
      </m:oMath>
      <w:r w:rsidRPr="00F25C83">
        <w:rPr>
          <w:rFonts w:ascii="Arial" w:eastAsia="Arial" w:hAnsi="Arial" w:cs="Arial"/>
          <w:sz w:val="24"/>
          <w:szCs w:val="24"/>
        </w:rPr>
        <w:t xml:space="preserve">corrected by the corresponding correction factors and the dose measured by the ionization chamber (IC) Farmer NE 2571 following the TRS 398 [28]. The IC effective point corresponded with the OSLD center of the sensitive volume as shown </w:t>
      </w:r>
      <w:r w:rsidRPr="002B0EF3">
        <w:rPr>
          <w:rFonts w:ascii="Arial" w:eastAsia="Arial" w:hAnsi="Arial" w:cs="Arial"/>
          <w:sz w:val="24"/>
          <w:szCs w:val="24"/>
        </w:rPr>
        <w:t>in Figure 3.</w:t>
      </w:r>
    </w:p>
    <w:p w14:paraId="49577A98" w14:textId="45099D5F" w:rsidR="00980DB7" w:rsidRPr="002B0EF3" w:rsidRDefault="00980DB7" w:rsidP="00980DB7">
      <w:pPr>
        <w:jc w:val="both"/>
        <w:rPr>
          <w:rFonts w:ascii="Arial" w:eastAsia="Arial" w:hAnsi="Arial" w:cs="Arial"/>
          <w:sz w:val="24"/>
          <w:szCs w:val="24"/>
        </w:rPr>
      </w:pPr>
      <w:bookmarkStart w:id="0" w:name="_heading=h.q8txr5ih70og" w:colFirst="0" w:colLast="0"/>
      <w:bookmarkEnd w:id="0"/>
      <w:r w:rsidRPr="002B0EF3">
        <w:rPr>
          <w:rFonts w:ascii="Arial" w:eastAsia="Arial" w:hAnsi="Arial" w:cs="Arial"/>
          <w:sz w:val="24"/>
          <w:szCs w:val="24"/>
        </w:rPr>
        <w:t xml:space="preserve">The factors </w:t>
      </w:r>
      <m:oMath>
        <m:sSub>
          <m:sSubPr>
            <m:ctrlPr>
              <w:rPr>
                <w:rFonts w:ascii="Cambria Math" w:eastAsia="Cambria Math" w:hAnsi="Cambria Math" w:cs="Arial"/>
                <w:sz w:val="24"/>
                <w:szCs w:val="24"/>
              </w:rPr>
            </m:ctrlPr>
          </m:sSubPr>
          <m:e>
            <m:r>
              <w:rPr>
                <w:rFonts w:ascii="Cambria Math" w:eastAsia="Cambria Math" w:hAnsi="Cambria Math" w:cs="Arial"/>
                <w:sz w:val="24"/>
                <w:szCs w:val="24"/>
              </w:rPr>
              <m:t>k</m:t>
            </m:r>
          </m:e>
          <m:sub>
            <m:r>
              <w:rPr>
                <w:rFonts w:ascii="Cambria Math" w:eastAsia="Cambria Math" w:hAnsi="Cambria Math" w:cs="Arial"/>
                <w:sz w:val="24"/>
                <w:szCs w:val="24"/>
              </w:rPr>
              <m:t>d</m:t>
            </m:r>
          </m:sub>
        </m:sSub>
      </m:oMath>
      <w:r w:rsidRPr="002B0EF3">
        <w:rPr>
          <w:rFonts w:ascii="Arial" w:eastAsia="Arial" w:hAnsi="Arial" w:cs="Arial"/>
          <w:sz w:val="24"/>
          <w:szCs w:val="24"/>
        </w:rPr>
        <w:t xml:space="preserve">, </w:t>
      </w:r>
      <m:oMath>
        <m:sSub>
          <m:sSubPr>
            <m:ctrlPr>
              <w:rPr>
                <w:rFonts w:ascii="Cambria Math" w:eastAsia="Cambria Math" w:hAnsi="Cambria Math" w:cs="Arial"/>
                <w:sz w:val="24"/>
                <w:szCs w:val="24"/>
              </w:rPr>
            </m:ctrlPr>
          </m:sSubPr>
          <m:e>
            <m:r>
              <w:rPr>
                <w:rFonts w:ascii="Cambria Math" w:eastAsia="Cambria Math" w:hAnsi="Cambria Math" w:cs="Arial"/>
                <w:sz w:val="24"/>
                <w:szCs w:val="24"/>
              </w:rPr>
              <m:t>k</m:t>
            </m:r>
          </m:e>
          <m:sub>
            <m:r>
              <w:rPr>
                <w:rFonts w:ascii="Cambria Math" w:eastAsia="Cambria Math" w:hAnsi="Cambria Math" w:cs="Arial"/>
                <w:sz w:val="24"/>
                <w:szCs w:val="24"/>
              </w:rPr>
              <m:t>S</m:t>
            </m:r>
          </m:sub>
        </m:sSub>
      </m:oMath>
      <w:r w:rsidRPr="002B0EF3">
        <w:rPr>
          <w:rFonts w:ascii="Arial" w:eastAsia="Arial" w:hAnsi="Arial" w:cs="Arial"/>
          <w:sz w:val="24"/>
          <w:szCs w:val="24"/>
        </w:rPr>
        <w:t xml:space="preserve">, and </w:t>
      </w:r>
      <m:oMath>
        <m:sSub>
          <m:sSubPr>
            <m:ctrlPr>
              <w:rPr>
                <w:rFonts w:ascii="Cambria Math" w:eastAsia="Cambria Math" w:hAnsi="Cambria Math" w:cs="Arial"/>
                <w:sz w:val="24"/>
                <w:szCs w:val="24"/>
              </w:rPr>
            </m:ctrlPr>
          </m:sSubPr>
          <m:e>
            <m:r>
              <w:rPr>
                <w:rFonts w:ascii="Cambria Math" w:eastAsia="Cambria Math" w:hAnsi="Cambria Math" w:cs="Arial"/>
                <w:sz w:val="24"/>
                <w:szCs w:val="24"/>
              </w:rPr>
              <m:t>k</m:t>
            </m:r>
          </m:e>
          <m:sub>
            <m:r>
              <w:rPr>
                <w:rFonts w:ascii="Cambria Math" w:eastAsia="Cambria Math" w:hAnsi="Cambria Math" w:cs="Arial"/>
                <w:sz w:val="24"/>
                <w:szCs w:val="24"/>
              </w:rPr>
              <m:t>f</m:t>
            </m:r>
          </m:sub>
        </m:sSub>
      </m:oMath>
      <w:r w:rsidRPr="002B0EF3">
        <w:rPr>
          <w:rFonts w:ascii="Arial" w:eastAsia="Arial" w:hAnsi="Arial" w:cs="Arial"/>
          <w:sz w:val="24"/>
          <w:szCs w:val="24"/>
        </w:rPr>
        <w:t xml:space="preserve"> were determined before the clinical implementation of dosimetry with OSLD. The irradiation conditions were 6 MV beam, dose 50 cGy, SSD 95 cm, depth 5 cm, and 10x10 cm² field size. The linear dose calibration curve was obtained as shown in </w:t>
      </w:r>
      <w:r w:rsidR="00BD7491" w:rsidRPr="00BD7491">
        <w:rPr>
          <w:rFonts w:ascii="Arial" w:eastAsia="Arial" w:hAnsi="Arial" w:cs="Arial"/>
          <w:sz w:val="24"/>
          <w:szCs w:val="24"/>
        </w:rPr>
        <w:t>Figure A.</w:t>
      </w:r>
    </w:p>
    <w:p w14:paraId="29DF4FF1" w14:textId="77777777" w:rsidR="00A578B8" w:rsidRPr="00F25C83" w:rsidRDefault="00A578B8" w:rsidP="00A578B8">
      <w:pPr>
        <w:jc w:val="both"/>
        <w:rPr>
          <w:rFonts w:ascii="Arial" w:eastAsia="Arial" w:hAnsi="Arial" w:cs="Arial"/>
          <w:sz w:val="24"/>
          <w:szCs w:val="24"/>
        </w:rPr>
      </w:pPr>
    </w:p>
    <w:p w14:paraId="770AAA3D" w14:textId="77777777" w:rsidR="00A578B8" w:rsidRPr="00F25C83" w:rsidRDefault="00A578B8" w:rsidP="00A578B8">
      <w:pPr>
        <w:jc w:val="both"/>
        <w:rPr>
          <w:rFonts w:ascii="Arial" w:eastAsia="Arial" w:hAnsi="Arial" w:cs="Arial"/>
          <w:b/>
          <w:sz w:val="24"/>
          <w:szCs w:val="24"/>
        </w:rPr>
      </w:pPr>
      <w:r w:rsidRPr="00F25C83">
        <w:rPr>
          <w:rFonts w:ascii="Arial" w:eastAsia="Arial" w:hAnsi="Arial" w:cs="Arial"/>
          <w:sz w:val="24"/>
          <w:szCs w:val="24"/>
        </w:rPr>
        <w:tab/>
      </w:r>
      <w:r w:rsidRPr="00F25C83">
        <w:rPr>
          <w:rFonts w:ascii="Arial" w:eastAsia="Arial" w:hAnsi="Arial" w:cs="Arial"/>
          <w:b/>
          <w:sz w:val="24"/>
          <w:szCs w:val="24"/>
        </w:rPr>
        <w:t>2.8. Treatment and in vivo dosimetry</w:t>
      </w:r>
    </w:p>
    <w:p w14:paraId="6F31D042" w14:textId="77777777" w:rsidR="00A578B8" w:rsidRPr="00C2716E" w:rsidRDefault="00A578B8" w:rsidP="00A578B8">
      <w:pPr>
        <w:jc w:val="both"/>
        <w:rPr>
          <w:rFonts w:ascii="Arial" w:eastAsia="Arial" w:hAnsi="Arial" w:cs="Arial"/>
          <w:sz w:val="24"/>
          <w:szCs w:val="24"/>
        </w:rPr>
      </w:pPr>
      <w:r w:rsidRPr="00F25C83">
        <w:rPr>
          <w:rFonts w:ascii="Arial" w:eastAsia="Arial" w:hAnsi="Arial" w:cs="Arial"/>
          <w:sz w:val="24"/>
          <w:szCs w:val="24"/>
        </w:rPr>
        <w:t xml:space="preserve">The phantom was placed on the treatment couch. Fiducials were located along the breast volume. </w:t>
      </w:r>
      <w:proofErr w:type="spellStart"/>
      <w:r w:rsidRPr="00F25C83">
        <w:rPr>
          <w:rFonts w:ascii="Arial" w:eastAsia="Arial" w:hAnsi="Arial" w:cs="Arial"/>
          <w:sz w:val="24"/>
          <w:szCs w:val="24"/>
        </w:rPr>
        <w:t>ExacTrac</w:t>
      </w:r>
      <w:proofErr w:type="spellEnd"/>
      <w:r w:rsidRPr="00F25C83">
        <w:rPr>
          <w:rFonts w:ascii="Arial" w:eastAsia="Arial" w:hAnsi="Arial" w:cs="Arial"/>
          <w:sz w:val="24"/>
          <w:szCs w:val="24"/>
        </w:rPr>
        <w:t>® version 6.0 system (</w:t>
      </w:r>
      <w:proofErr w:type="spellStart"/>
      <w:r w:rsidRPr="00F25C83">
        <w:rPr>
          <w:rFonts w:ascii="Arial" w:eastAsia="Arial" w:hAnsi="Arial" w:cs="Arial"/>
          <w:sz w:val="24"/>
          <w:szCs w:val="24"/>
        </w:rPr>
        <w:t>Brainlab</w:t>
      </w:r>
      <w:proofErr w:type="spellEnd"/>
      <w:r w:rsidRPr="00F25C83">
        <w:rPr>
          <w:rFonts w:ascii="Arial" w:eastAsia="Arial" w:hAnsi="Arial" w:cs="Arial"/>
          <w:sz w:val="24"/>
          <w:szCs w:val="24"/>
        </w:rPr>
        <w:t xml:space="preserve"> AG, </w:t>
      </w:r>
      <w:proofErr w:type="spellStart"/>
      <w:r w:rsidRPr="00F25C83">
        <w:rPr>
          <w:rFonts w:ascii="Arial" w:eastAsia="Arial" w:hAnsi="Arial" w:cs="Arial"/>
          <w:sz w:val="24"/>
          <w:szCs w:val="24"/>
        </w:rPr>
        <w:t>Munchen</w:t>
      </w:r>
      <w:proofErr w:type="spellEnd"/>
      <w:r w:rsidRPr="00F25C83">
        <w:rPr>
          <w:rFonts w:ascii="Arial" w:eastAsia="Arial" w:hAnsi="Arial" w:cs="Arial"/>
          <w:sz w:val="24"/>
          <w:szCs w:val="24"/>
        </w:rPr>
        <w:t xml:space="preserve">, Germany) was used to acquire stereotactic X-ray images to define the treatment position by fiducials. Anterior and lateral portal images were </w:t>
      </w:r>
      <w:r w:rsidRPr="00C2716E">
        <w:rPr>
          <w:rFonts w:ascii="Arial" w:eastAsia="Arial" w:hAnsi="Arial" w:cs="Arial"/>
          <w:sz w:val="24"/>
          <w:szCs w:val="24"/>
        </w:rPr>
        <w:t>additionally used to verify the position. The dosimeters were placed at positions indicated in Figure 2, directly on the surface of the phantom, without bolus, in a similar way to the work of O'Grady et al. [29]. For each detector (TLD and OSLD), two different irradiations using both techniques (VMAT and FIF) were realized. The readings were averaged for each technique and detector. The doses were compared to the prescribed dose at zPTV_High_5600! In order to get a good confidence level, it was acquired on three different days, for the phantom, two measurements for each technique at all the locations shown in Figure 2 using TLD and OSLD.</w:t>
      </w:r>
    </w:p>
    <w:p w14:paraId="650F559B" w14:textId="77777777" w:rsidR="00A578B8" w:rsidRPr="00C2716E" w:rsidRDefault="00A578B8" w:rsidP="00A578B8">
      <w:pPr>
        <w:jc w:val="both"/>
        <w:rPr>
          <w:rFonts w:ascii="Arial" w:eastAsia="Arial" w:hAnsi="Arial" w:cs="Arial"/>
          <w:sz w:val="24"/>
          <w:szCs w:val="24"/>
        </w:rPr>
      </w:pPr>
      <w:r w:rsidRPr="00C2716E">
        <w:rPr>
          <w:rFonts w:ascii="Arial" w:eastAsia="Arial" w:hAnsi="Arial" w:cs="Arial"/>
          <w:sz w:val="24"/>
          <w:szCs w:val="24"/>
        </w:rPr>
        <w:t xml:space="preserve">The breast volume for the anthropomorphic phantom calculated by TPS Eclipse version 15.5 (Varian Medical Systems, Palo Alto, CA) was 306.5 cc. It corresponds to a small breast. To verify the skin doses reported in this work to other breast volumes, </w:t>
      </w:r>
      <w:r w:rsidRPr="00C2716E">
        <w:rPr>
          <w:rFonts w:ascii="Arial" w:eastAsia="Arial" w:hAnsi="Arial" w:cs="Arial"/>
          <w:i/>
          <w:sz w:val="24"/>
          <w:szCs w:val="24"/>
        </w:rPr>
        <w:t xml:space="preserve">in vivo </w:t>
      </w:r>
      <w:r w:rsidRPr="00C2716E">
        <w:rPr>
          <w:rFonts w:ascii="Arial" w:eastAsia="Arial" w:hAnsi="Arial" w:cs="Arial"/>
          <w:sz w:val="24"/>
          <w:szCs w:val="24"/>
        </w:rPr>
        <w:t xml:space="preserve">measurements were performed. The size and volume of breast values ​​were taken by the work of Zunino et al. [16]. The classification considered was: small (160-400 cc), medium (400 - 700 cc), and large (700 - 1100 cc). </w:t>
      </w:r>
    </w:p>
    <w:p w14:paraId="18540F3A" w14:textId="77777777" w:rsidR="00A578B8" w:rsidRPr="00C2716E" w:rsidRDefault="00A578B8" w:rsidP="00A578B8">
      <w:pPr>
        <w:jc w:val="both"/>
        <w:rPr>
          <w:rFonts w:ascii="Arial" w:eastAsia="Arial" w:hAnsi="Arial" w:cs="Arial"/>
          <w:sz w:val="24"/>
          <w:szCs w:val="24"/>
        </w:rPr>
      </w:pPr>
      <w:r w:rsidRPr="00C2716E">
        <w:rPr>
          <w:rFonts w:ascii="Arial" w:eastAsia="Arial" w:hAnsi="Arial" w:cs="Arial"/>
          <w:sz w:val="24"/>
          <w:szCs w:val="24"/>
        </w:rPr>
        <w:t xml:space="preserve">In order to have patient data of skin dose measurements for different breast sizes, nine patients were included in this study to have a preliminary approximation of values. The inclusion criterion was to select three patients for each breast size classification. The patients gave their informed consent. Future research on </w:t>
      </w:r>
      <w:r w:rsidRPr="00C2716E">
        <w:rPr>
          <w:rFonts w:ascii="Arial" w:eastAsia="Arial" w:hAnsi="Arial" w:cs="Arial"/>
          <w:i/>
          <w:iCs/>
          <w:sz w:val="24"/>
          <w:szCs w:val="24"/>
        </w:rPr>
        <w:t>in vivo</w:t>
      </w:r>
      <w:r w:rsidRPr="00C2716E">
        <w:rPr>
          <w:rFonts w:ascii="Arial" w:eastAsia="Arial" w:hAnsi="Arial" w:cs="Arial"/>
          <w:sz w:val="24"/>
          <w:szCs w:val="24"/>
        </w:rPr>
        <w:t xml:space="preserve"> dosimetry will be done. This work focuses on the experimental determination of skin dose in an anthropomorphic phantom. </w:t>
      </w:r>
    </w:p>
    <w:p w14:paraId="6BD8D778" w14:textId="77777777" w:rsidR="00A578B8" w:rsidRPr="00C2716E" w:rsidRDefault="00A578B8" w:rsidP="00A578B8">
      <w:pPr>
        <w:jc w:val="both"/>
        <w:rPr>
          <w:rFonts w:ascii="Arial" w:eastAsia="Arial" w:hAnsi="Arial" w:cs="Arial"/>
          <w:sz w:val="24"/>
          <w:szCs w:val="24"/>
        </w:rPr>
      </w:pPr>
      <w:r w:rsidRPr="00C2716E">
        <w:rPr>
          <w:rFonts w:ascii="Arial" w:eastAsia="Arial" w:hAnsi="Arial" w:cs="Arial"/>
          <w:sz w:val="24"/>
          <w:szCs w:val="24"/>
        </w:rPr>
        <w:lastRenderedPageBreak/>
        <w:t xml:space="preserve">The </w:t>
      </w:r>
      <w:r w:rsidRPr="00C2716E">
        <w:rPr>
          <w:rFonts w:ascii="Arial" w:eastAsia="Arial" w:hAnsi="Arial" w:cs="Arial"/>
          <w:i/>
          <w:sz w:val="24"/>
          <w:szCs w:val="24"/>
        </w:rPr>
        <w:t xml:space="preserve">in vivo </w:t>
      </w:r>
      <w:r w:rsidRPr="00C2716E">
        <w:rPr>
          <w:rFonts w:ascii="Arial" w:eastAsia="Arial" w:hAnsi="Arial" w:cs="Arial"/>
          <w:sz w:val="24"/>
          <w:szCs w:val="24"/>
        </w:rPr>
        <w:t xml:space="preserve">dosimetry was done under the supervision of the radiation oncologist responsible of quality and protocols. The clinical control was performed by the radiation oncologist responsible once a week during the 4 weeks of the treatment. In this work, only acute (early) reactions are evaluated, given the time elapsed between the treatment irradiation and the presentation of this study. </w:t>
      </w:r>
    </w:p>
    <w:p w14:paraId="78CF07A8" w14:textId="77777777" w:rsidR="00A578B8" w:rsidRPr="00C2716E" w:rsidRDefault="00A578B8" w:rsidP="00A578B8">
      <w:pPr>
        <w:jc w:val="both"/>
        <w:rPr>
          <w:rFonts w:ascii="Arial" w:eastAsia="Arial" w:hAnsi="Arial" w:cs="Arial"/>
          <w:sz w:val="24"/>
          <w:szCs w:val="24"/>
        </w:rPr>
      </w:pPr>
      <w:r w:rsidRPr="00C2716E">
        <w:rPr>
          <w:rFonts w:ascii="Arial" w:eastAsia="Arial" w:hAnsi="Arial" w:cs="Arial"/>
          <w:sz w:val="24"/>
          <w:szCs w:val="24"/>
        </w:rPr>
        <w:t xml:space="preserve">The patients were placed on the treatment couch and fiducials were located along breast volume for positioning. </w:t>
      </w:r>
      <w:proofErr w:type="spellStart"/>
      <w:r w:rsidRPr="00C2716E">
        <w:rPr>
          <w:rFonts w:ascii="Arial" w:eastAsia="Arial" w:hAnsi="Arial" w:cs="Arial"/>
          <w:sz w:val="24"/>
          <w:szCs w:val="24"/>
        </w:rPr>
        <w:t>ExacTrac</w:t>
      </w:r>
      <w:proofErr w:type="spellEnd"/>
      <w:r w:rsidRPr="00C2716E">
        <w:rPr>
          <w:rFonts w:ascii="Arial" w:eastAsia="Arial" w:hAnsi="Arial" w:cs="Arial"/>
          <w:sz w:val="24"/>
          <w:szCs w:val="24"/>
        </w:rPr>
        <w:t>® version 6.0 system (</w:t>
      </w:r>
      <w:proofErr w:type="spellStart"/>
      <w:r w:rsidRPr="00C2716E">
        <w:rPr>
          <w:rFonts w:ascii="Arial" w:eastAsia="Arial" w:hAnsi="Arial" w:cs="Arial"/>
          <w:sz w:val="24"/>
          <w:szCs w:val="24"/>
        </w:rPr>
        <w:t>Brainlab</w:t>
      </w:r>
      <w:proofErr w:type="spellEnd"/>
      <w:r w:rsidRPr="00C2716E">
        <w:rPr>
          <w:rFonts w:ascii="Arial" w:eastAsia="Arial" w:hAnsi="Arial" w:cs="Arial"/>
          <w:sz w:val="24"/>
          <w:szCs w:val="24"/>
        </w:rPr>
        <w:t xml:space="preserve"> AG, </w:t>
      </w:r>
      <w:proofErr w:type="spellStart"/>
      <w:r w:rsidRPr="00C2716E">
        <w:rPr>
          <w:rFonts w:ascii="Arial" w:eastAsia="Arial" w:hAnsi="Arial" w:cs="Arial"/>
          <w:sz w:val="24"/>
          <w:szCs w:val="24"/>
        </w:rPr>
        <w:t>Munchen</w:t>
      </w:r>
      <w:proofErr w:type="spellEnd"/>
      <w:r w:rsidRPr="00C2716E">
        <w:rPr>
          <w:rFonts w:ascii="Arial" w:eastAsia="Arial" w:hAnsi="Arial" w:cs="Arial"/>
          <w:sz w:val="24"/>
          <w:szCs w:val="24"/>
        </w:rPr>
        <w:t>, Germany) was used to acquire stereotactic X-ray images to define the treatment position by fiducials and to visualize the bone structures. In addition, anterior and lateral portal images were acquired to verify the treatment position.</w:t>
      </w:r>
    </w:p>
    <w:p w14:paraId="4CC12CC5" w14:textId="0EE96115" w:rsidR="00A578B8" w:rsidRDefault="00A578B8" w:rsidP="00A578B8">
      <w:pPr>
        <w:jc w:val="both"/>
        <w:rPr>
          <w:rFonts w:ascii="Arial" w:eastAsia="Arial" w:hAnsi="Arial" w:cs="Arial"/>
          <w:sz w:val="24"/>
          <w:szCs w:val="24"/>
        </w:rPr>
      </w:pPr>
      <w:r w:rsidRPr="00C2716E">
        <w:rPr>
          <w:rFonts w:ascii="Arial" w:eastAsia="Arial" w:hAnsi="Arial" w:cs="Arial"/>
          <w:sz w:val="24"/>
          <w:szCs w:val="24"/>
        </w:rPr>
        <w:t>TLDs were placed at three different points in the homolateral breast area closest to the zPTV_High_5600! The VMAT technique was executed. The TLD readings were normalized to the mean zPTV_High_5600! dose for each pati</w:t>
      </w:r>
      <w:r w:rsidRPr="00F25C83">
        <w:rPr>
          <w:rFonts w:ascii="Arial" w:eastAsia="Arial" w:hAnsi="Arial" w:cs="Arial"/>
          <w:sz w:val="24"/>
          <w:szCs w:val="24"/>
        </w:rPr>
        <w:t>ent.</w:t>
      </w:r>
    </w:p>
    <w:p w14:paraId="2A3E0E64" w14:textId="77777777" w:rsidR="00A578B8" w:rsidRPr="00F25C83" w:rsidRDefault="00A578B8" w:rsidP="00A578B8">
      <w:pPr>
        <w:jc w:val="both"/>
        <w:rPr>
          <w:rFonts w:ascii="Arial" w:eastAsia="Arial" w:hAnsi="Arial" w:cs="Arial"/>
          <w:sz w:val="24"/>
          <w:szCs w:val="24"/>
        </w:rPr>
      </w:pPr>
    </w:p>
    <w:p w14:paraId="1453B94C" w14:textId="77777777" w:rsidR="003F2B0F" w:rsidRPr="00F25C83" w:rsidRDefault="003F2B0F" w:rsidP="003F2B0F">
      <w:pPr>
        <w:ind w:firstLine="720"/>
        <w:jc w:val="both"/>
        <w:rPr>
          <w:rFonts w:ascii="Arial" w:eastAsia="Arial" w:hAnsi="Arial" w:cs="Arial"/>
          <w:b/>
          <w:sz w:val="24"/>
          <w:szCs w:val="24"/>
        </w:rPr>
      </w:pPr>
      <w:r w:rsidRPr="00F25C83">
        <w:rPr>
          <w:rFonts w:ascii="Arial" w:eastAsia="Arial" w:hAnsi="Arial" w:cs="Arial"/>
          <w:b/>
          <w:sz w:val="24"/>
          <w:szCs w:val="24"/>
        </w:rPr>
        <w:t>2.9. Patient Specific Quality Assurance</w:t>
      </w:r>
    </w:p>
    <w:p w14:paraId="515267C3" w14:textId="24BA33D6" w:rsidR="003F2B0F" w:rsidRPr="00F25C83" w:rsidRDefault="003F2B0F" w:rsidP="003F2B0F">
      <w:pPr>
        <w:jc w:val="both"/>
        <w:rPr>
          <w:rFonts w:ascii="Arial" w:eastAsia="Arial" w:hAnsi="Arial" w:cs="Arial"/>
          <w:sz w:val="24"/>
          <w:szCs w:val="24"/>
        </w:rPr>
      </w:pPr>
      <w:r w:rsidRPr="00F25C83">
        <w:rPr>
          <w:rFonts w:ascii="Arial" w:eastAsia="Arial" w:hAnsi="Arial" w:cs="Arial"/>
          <w:sz w:val="24"/>
          <w:szCs w:val="24"/>
        </w:rPr>
        <w:t>The manual dose calculations</w:t>
      </w:r>
      <w:r w:rsidR="00737DFF">
        <w:rPr>
          <w:rFonts w:ascii="Arial" w:eastAsia="Arial" w:hAnsi="Arial" w:cs="Arial"/>
          <w:sz w:val="24"/>
          <w:szCs w:val="24"/>
        </w:rPr>
        <w:t xml:space="preserve"> (Table 3.A)</w:t>
      </w:r>
      <w:r w:rsidRPr="00F25C83">
        <w:rPr>
          <w:rFonts w:ascii="Arial" w:eastAsia="Arial" w:hAnsi="Arial" w:cs="Arial"/>
          <w:sz w:val="24"/>
          <w:szCs w:val="24"/>
        </w:rPr>
        <w:t xml:space="preserve"> were performed by </w:t>
      </w:r>
      <w:proofErr w:type="spellStart"/>
      <w:r w:rsidRPr="00F25C83">
        <w:rPr>
          <w:rFonts w:ascii="Arial" w:eastAsia="Arial" w:hAnsi="Arial" w:cs="Arial"/>
          <w:sz w:val="24"/>
          <w:szCs w:val="24"/>
        </w:rPr>
        <w:t>RadCalc</w:t>
      </w:r>
      <w:proofErr w:type="spellEnd"/>
      <w:r w:rsidRPr="00F25C83">
        <w:rPr>
          <w:rFonts w:ascii="Arial" w:eastAsia="Arial" w:hAnsi="Arial" w:cs="Arial"/>
          <w:sz w:val="24"/>
          <w:szCs w:val="24"/>
        </w:rPr>
        <w:t xml:space="preserve"> v5.6 (</w:t>
      </w:r>
      <w:proofErr w:type="spellStart"/>
      <w:r w:rsidRPr="00F25C83">
        <w:rPr>
          <w:rFonts w:ascii="Arial" w:eastAsia="Arial" w:hAnsi="Arial" w:cs="Arial"/>
          <w:sz w:val="24"/>
          <w:szCs w:val="24"/>
        </w:rPr>
        <w:t>LifeLine</w:t>
      </w:r>
      <w:proofErr w:type="spellEnd"/>
      <w:r w:rsidRPr="00F25C83">
        <w:rPr>
          <w:rFonts w:ascii="Arial" w:eastAsia="Arial" w:hAnsi="Arial" w:cs="Arial"/>
          <w:sz w:val="24"/>
          <w:szCs w:val="24"/>
        </w:rPr>
        <w:t xml:space="preserve"> Software, United States) in a single point selected in the PTV. The tolerance level established was 5%.</w:t>
      </w:r>
    </w:p>
    <w:p w14:paraId="61637223" w14:textId="77777777" w:rsidR="003F2B0F" w:rsidRPr="00F25C83" w:rsidRDefault="003F2B0F" w:rsidP="003F2B0F">
      <w:pPr>
        <w:jc w:val="both"/>
        <w:rPr>
          <w:rFonts w:ascii="Arial" w:eastAsia="Arial" w:hAnsi="Arial" w:cs="Arial"/>
          <w:sz w:val="24"/>
          <w:szCs w:val="24"/>
        </w:rPr>
      </w:pPr>
      <w:r w:rsidRPr="00F25C83">
        <w:rPr>
          <w:rFonts w:ascii="Arial" w:eastAsia="Arial" w:hAnsi="Arial" w:cs="Arial"/>
          <w:sz w:val="24"/>
          <w:szCs w:val="24"/>
        </w:rPr>
        <w:t>The patient specific quality assurance for the plans was evaluated by portal dosimetry. The Novalis Tx is equipped with an amorphous silicon EPID (aSi</w:t>
      </w:r>
      <w:r w:rsidRPr="00F25C83">
        <w:rPr>
          <w:rFonts w:ascii="Cambria Math" w:eastAsia="Arial" w:hAnsi="Cambria Math" w:cs="Cambria Math"/>
          <w:sz w:val="24"/>
          <w:szCs w:val="24"/>
        </w:rPr>
        <w:t>‐</w:t>
      </w:r>
      <w:r w:rsidRPr="00F25C83">
        <w:rPr>
          <w:rFonts w:ascii="Arial" w:eastAsia="Arial" w:hAnsi="Arial" w:cs="Arial"/>
          <w:sz w:val="24"/>
          <w:szCs w:val="24"/>
        </w:rPr>
        <w:t>1000 EPID). It has a 40 cm × 30 cm detecting surface with a matrix of 1024 × 768 pixels (0.392 mm pixel pitch). It is formed by a 1.0 mm copper layer, 0.34 mm scintillator phosphor (Gd</w:t>
      </w:r>
      <w:r w:rsidRPr="00F25C83">
        <w:rPr>
          <w:rFonts w:ascii="Arial" w:eastAsia="Arial" w:hAnsi="Arial" w:cs="Arial"/>
          <w:sz w:val="24"/>
          <w:szCs w:val="24"/>
          <w:vertAlign w:val="subscript"/>
        </w:rPr>
        <w:t>2</w:t>
      </w:r>
      <w:r w:rsidRPr="00F25C83">
        <w:rPr>
          <w:rFonts w:ascii="Arial" w:eastAsia="Arial" w:hAnsi="Arial" w:cs="Arial"/>
          <w:sz w:val="24"/>
          <w:szCs w:val="24"/>
        </w:rPr>
        <w:t>O</w:t>
      </w:r>
      <w:r w:rsidRPr="00F25C83">
        <w:rPr>
          <w:rFonts w:ascii="Arial" w:eastAsia="Arial" w:hAnsi="Arial" w:cs="Arial"/>
          <w:sz w:val="24"/>
          <w:szCs w:val="24"/>
          <w:vertAlign w:val="subscript"/>
        </w:rPr>
        <w:t>2</w:t>
      </w:r>
      <w:proofErr w:type="gramStart"/>
      <w:r w:rsidRPr="00F25C83">
        <w:rPr>
          <w:rFonts w:ascii="Arial" w:eastAsia="Arial" w:hAnsi="Arial" w:cs="Arial"/>
          <w:sz w:val="24"/>
          <w:szCs w:val="24"/>
        </w:rPr>
        <w:t>S:Tb</w:t>
      </w:r>
      <w:proofErr w:type="gramEnd"/>
      <w:r w:rsidRPr="00F25C83">
        <w:rPr>
          <w:rFonts w:ascii="Arial" w:eastAsia="Arial" w:hAnsi="Arial" w:cs="Arial"/>
          <w:sz w:val="24"/>
          <w:szCs w:val="24"/>
        </w:rPr>
        <w:t>), and 1.0 mm glass layer where electronic circuits are immersed.</w:t>
      </w:r>
    </w:p>
    <w:p w14:paraId="3F1EA1CD" w14:textId="77777777" w:rsidR="003F2B0F" w:rsidRPr="00F25C83" w:rsidRDefault="003F2B0F" w:rsidP="003F2B0F">
      <w:pPr>
        <w:jc w:val="both"/>
        <w:rPr>
          <w:rFonts w:ascii="Arial" w:eastAsia="Arial" w:hAnsi="Arial" w:cs="Arial"/>
          <w:sz w:val="24"/>
          <w:szCs w:val="24"/>
        </w:rPr>
      </w:pPr>
      <w:r w:rsidRPr="00F25C83">
        <w:rPr>
          <w:rFonts w:ascii="Arial" w:eastAsia="Arial" w:hAnsi="Arial" w:cs="Arial"/>
          <w:sz w:val="24"/>
          <w:szCs w:val="24"/>
        </w:rPr>
        <w:t>Predicted images from EPID were obtained by the use of portal dose image prediction (PDIP) algorithm. PDIP is based on the pencil beam convolution algorithm, the TPS theoretical photon fluence matrix, collimator positions, and total monitor units [30, 31]. The PDIP algorithm was configured on Eclipse® (Varian Medical Systems, Palo Alto, CA) software using AIDA test, output factors, and beam intensity profile.</w:t>
      </w:r>
    </w:p>
    <w:p w14:paraId="1531FD55" w14:textId="439CEB6B" w:rsidR="003F2B0F" w:rsidRPr="00F25C83" w:rsidRDefault="003F2B0F" w:rsidP="003F2B0F">
      <w:pPr>
        <w:jc w:val="both"/>
        <w:rPr>
          <w:rFonts w:ascii="Arial" w:eastAsia="Arial" w:hAnsi="Arial" w:cs="Arial"/>
          <w:sz w:val="24"/>
          <w:szCs w:val="24"/>
        </w:rPr>
      </w:pPr>
      <w:r w:rsidRPr="00F25C83">
        <w:rPr>
          <w:rFonts w:ascii="Arial" w:eastAsia="Arial" w:hAnsi="Arial" w:cs="Arial"/>
          <w:sz w:val="24"/>
          <w:szCs w:val="24"/>
        </w:rPr>
        <w:t>To evaluate the plan quality</w:t>
      </w:r>
      <w:r w:rsidR="00737DFF">
        <w:rPr>
          <w:rFonts w:ascii="Arial" w:eastAsia="Arial" w:hAnsi="Arial" w:cs="Arial"/>
          <w:sz w:val="24"/>
          <w:szCs w:val="24"/>
        </w:rPr>
        <w:t xml:space="preserve"> (Table 3.A)</w:t>
      </w:r>
      <w:r w:rsidRPr="00F25C83">
        <w:rPr>
          <w:rFonts w:ascii="Arial" w:eastAsia="Arial" w:hAnsi="Arial" w:cs="Arial"/>
          <w:sz w:val="24"/>
          <w:szCs w:val="24"/>
        </w:rPr>
        <w:t>, total arcs (120° arcs) were measured for VMAT treatments. Three gamma indices were evaluated (3%/2 mm, 3%/1 mm, and 2%/2 mm). The quality of the plans is valid and reliable as shown in previous work [32].</w:t>
      </w:r>
    </w:p>
    <w:p w14:paraId="39D060C6" w14:textId="2707B635" w:rsidR="003F2B0F" w:rsidRPr="00F25C83" w:rsidRDefault="003F2B0F" w:rsidP="003F2B0F">
      <w:pPr>
        <w:jc w:val="both"/>
        <w:rPr>
          <w:rFonts w:ascii="Arial" w:eastAsia="Arial" w:hAnsi="Arial" w:cs="Arial"/>
          <w:sz w:val="24"/>
          <w:szCs w:val="24"/>
        </w:rPr>
      </w:pPr>
      <w:r w:rsidRPr="00F25C83">
        <w:rPr>
          <w:rFonts w:ascii="Arial" w:eastAsia="Arial" w:hAnsi="Arial" w:cs="Arial"/>
          <w:sz w:val="24"/>
          <w:szCs w:val="24"/>
        </w:rPr>
        <w:t xml:space="preserve">The quality of the plans was evaluated by the dose-volume histogram parameters such as conformity </w:t>
      </w:r>
      <w:proofErr w:type="spellStart"/>
      <w:r w:rsidRPr="00F25C83">
        <w:rPr>
          <w:rFonts w:ascii="Arial" w:eastAsia="Arial" w:hAnsi="Arial" w:cs="Arial"/>
          <w:sz w:val="24"/>
          <w:szCs w:val="24"/>
        </w:rPr>
        <w:t>Paddick</w:t>
      </w:r>
      <w:proofErr w:type="spellEnd"/>
      <w:r w:rsidRPr="00F25C83">
        <w:rPr>
          <w:rFonts w:ascii="Arial" w:eastAsia="Arial" w:hAnsi="Arial" w:cs="Arial"/>
          <w:sz w:val="24"/>
          <w:szCs w:val="24"/>
        </w:rPr>
        <w:t xml:space="preserve"> index (CI), gradient index (GI), V95%, V2% and </w:t>
      </w:r>
      <w:proofErr w:type="spellStart"/>
      <w:r w:rsidRPr="00F25C83">
        <w:rPr>
          <w:rFonts w:ascii="Arial" w:eastAsia="Arial" w:hAnsi="Arial" w:cs="Arial"/>
          <w:sz w:val="24"/>
          <w:szCs w:val="24"/>
        </w:rPr>
        <w:t>D</w:t>
      </w:r>
      <w:r w:rsidRPr="00F25C83">
        <w:rPr>
          <w:rFonts w:ascii="Arial" w:eastAsia="Arial" w:hAnsi="Arial" w:cs="Arial"/>
          <w:sz w:val="24"/>
          <w:szCs w:val="24"/>
          <w:vertAlign w:val="subscript"/>
        </w:rPr>
        <w:t>mean</w:t>
      </w:r>
      <w:proofErr w:type="spellEnd"/>
      <w:r w:rsidRPr="00F25C83">
        <w:rPr>
          <w:rFonts w:ascii="Arial" w:eastAsia="Arial" w:hAnsi="Arial" w:cs="Arial"/>
          <w:sz w:val="24"/>
          <w:szCs w:val="24"/>
        </w:rPr>
        <w:t xml:space="preserve"> for the three dose levels</w:t>
      </w:r>
      <w:r w:rsidR="00737DFF">
        <w:rPr>
          <w:rFonts w:ascii="Arial" w:eastAsia="Arial" w:hAnsi="Arial" w:cs="Arial"/>
          <w:sz w:val="24"/>
          <w:szCs w:val="24"/>
        </w:rPr>
        <w:t xml:space="preserve"> (Table 3.B)</w:t>
      </w:r>
      <w:r w:rsidRPr="00F25C83">
        <w:rPr>
          <w:rFonts w:ascii="Arial" w:eastAsia="Arial" w:hAnsi="Arial" w:cs="Arial"/>
          <w:sz w:val="24"/>
          <w:szCs w:val="24"/>
        </w:rPr>
        <w:t>.</w:t>
      </w:r>
    </w:p>
    <w:p w14:paraId="516A7059" w14:textId="18B29037" w:rsidR="00772C17" w:rsidRDefault="00772C17"/>
    <w:p w14:paraId="15533D30" w14:textId="7F620F53" w:rsidR="00BD7491" w:rsidRDefault="00BD7491"/>
    <w:p w14:paraId="6FF2DE2F" w14:textId="534294CE" w:rsidR="00BD7491" w:rsidRDefault="00BD7491"/>
    <w:p w14:paraId="3C5373AF" w14:textId="6889DA09" w:rsidR="00BD7491" w:rsidRDefault="00BD7491">
      <w:r>
        <w:rPr>
          <w:rFonts w:ascii="Arial" w:eastAsia="Arial" w:hAnsi="Arial" w:cs="Arial"/>
          <w:b/>
          <w:noProof/>
          <w:sz w:val="20"/>
          <w:szCs w:val="20"/>
        </w:rPr>
        <w:lastRenderedPageBreak/>
        <w:drawing>
          <wp:anchor distT="0" distB="0" distL="114300" distR="114300" simplePos="0" relativeHeight="251658240" behindDoc="0" locked="0" layoutInCell="1" allowOverlap="1" wp14:anchorId="0B7E86D4" wp14:editId="428182EA">
            <wp:simplePos x="0" y="0"/>
            <wp:positionH relativeFrom="column">
              <wp:posOffset>619760</wp:posOffset>
            </wp:positionH>
            <wp:positionV relativeFrom="paragraph">
              <wp:posOffset>65405</wp:posOffset>
            </wp:positionV>
            <wp:extent cx="4533900" cy="35052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4533900" cy="3505200"/>
                    </a:xfrm>
                    <a:prstGeom prst="rect">
                      <a:avLst/>
                    </a:prstGeom>
                  </pic:spPr>
                </pic:pic>
              </a:graphicData>
            </a:graphic>
            <wp14:sizeRelH relativeFrom="page">
              <wp14:pctWidth>0</wp14:pctWidth>
            </wp14:sizeRelH>
            <wp14:sizeRelV relativeFrom="page">
              <wp14:pctHeight>0</wp14:pctHeight>
            </wp14:sizeRelV>
          </wp:anchor>
        </w:drawing>
      </w:r>
    </w:p>
    <w:p w14:paraId="1BBC53E2" w14:textId="4A741DE0" w:rsidR="00D84C8D" w:rsidRDefault="00D84C8D"/>
    <w:p w14:paraId="63AAFA0E" w14:textId="6C69CA35" w:rsidR="007B2A33" w:rsidRDefault="007B2A33"/>
    <w:p w14:paraId="317F54A8" w14:textId="7CDF7F2E" w:rsidR="00BD7491" w:rsidRDefault="00BD7491"/>
    <w:p w14:paraId="251EF2DC" w14:textId="2F57B22C" w:rsidR="00BD7491" w:rsidRDefault="00BD7491"/>
    <w:p w14:paraId="525B0A11" w14:textId="099DFDFA" w:rsidR="00BD7491" w:rsidRDefault="00BD7491"/>
    <w:p w14:paraId="0D252475" w14:textId="64F45EAA" w:rsidR="00BD7491" w:rsidRDefault="00BD7491"/>
    <w:p w14:paraId="0DE08883" w14:textId="79E1BA84" w:rsidR="00BD7491" w:rsidRDefault="00BD7491"/>
    <w:p w14:paraId="63BD4B3E" w14:textId="6FFC7BF0" w:rsidR="00BD7491" w:rsidRDefault="00BD7491"/>
    <w:p w14:paraId="442B8E0A" w14:textId="55F4E62E" w:rsidR="00BD7491" w:rsidRDefault="00BD7491"/>
    <w:p w14:paraId="2F2F56AB" w14:textId="461C9D6F" w:rsidR="00BD7491" w:rsidRDefault="00BD7491"/>
    <w:p w14:paraId="52D097D2" w14:textId="275D2DBB" w:rsidR="00BD7491" w:rsidRDefault="00BD7491"/>
    <w:p w14:paraId="3CB01BA0" w14:textId="4B20A7E9" w:rsidR="00BD7491" w:rsidRDefault="00BD7491"/>
    <w:p w14:paraId="0FE3E86D" w14:textId="4FC36CFD" w:rsidR="00BD7491" w:rsidRPr="00BD7491" w:rsidRDefault="00BD7491" w:rsidP="00BD7491">
      <w:pPr>
        <w:spacing w:after="0" w:line="240" w:lineRule="auto"/>
        <w:jc w:val="center"/>
        <w:rPr>
          <w:rFonts w:ascii="Arial" w:eastAsia="Times New Roman" w:hAnsi="Arial" w:cs="Arial"/>
          <w:sz w:val="20"/>
          <w:szCs w:val="20"/>
        </w:rPr>
      </w:pPr>
      <w:r w:rsidRPr="00BD7491">
        <w:rPr>
          <w:rFonts w:ascii="Arial" w:eastAsia="Times New Roman" w:hAnsi="Arial" w:cs="Arial"/>
          <w:b/>
          <w:bCs/>
          <w:color w:val="000000"/>
          <w:sz w:val="20"/>
          <w:szCs w:val="20"/>
          <w:shd w:val="clear" w:color="auto" w:fill="FFFFFF"/>
        </w:rPr>
        <w:t>Figure A</w:t>
      </w:r>
      <w:r w:rsidRPr="00BD7491">
        <w:rPr>
          <w:rFonts w:ascii="Arial" w:eastAsia="Times New Roman" w:hAnsi="Arial" w:cs="Arial"/>
          <w:color w:val="000000"/>
          <w:sz w:val="20"/>
          <w:szCs w:val="20"/>
          <w:shd w:val="clear" w:color="auto" w:fill="FFFFFF"/>
        </w:rPr>
        <w:t xml:space="preserve">. (a) and (b) Polymethylmethacrylate (PMMA) devices to place the optically stimulated luminescence dosimeter (OSLD) in a water phantom. (c) Experimental setup for OSLD absolute dose calibration. Calibration curves for (d) </w:t>
      </w:r>
      <w:proofErr w:type="spellStart"/>
      <w:r w:rsidRPr="00BD7491">
        <w:rPr>
          <w:rFonts w:ascii="Arial" w:eastAsia="Times New Roman" w:hAnsi="Arial" w:cs="Arial"/>
          <w:color w:val="000000"/>
          <w:sz w:val="20"/>
          <w:szCs w:val="20"/>
          <w:shd w:val="clear" w:color="auto" w:fill="FFFFFF"/>
        </w:rPr>
        <w:t>thermoluminescent</w:t>
      </w:r>
      <w:proofErr w:type="spellEnd"/>
      <w:r w:rsidRPr="00BD7491">
        <w:rPr>
          <w:rFonts w:ascii="Arial" w:eastAsia="Times New Roman" w:hAnsi="Arial" w:cs="Arial"/>
          <w:color w:val="000000"/>
          <w:sz w:val="20"/>
          <w:szCs w:val="20"/>
          <w:shd w:val="clear" w:color="auto" w:fill="FFFFFF"/>
        </w:rPr>
        <w:t xml:space="preserve"> dosimeter (TLD) and (e) OSLD modified with permission from [8] in 6 MV photon beam.</w:t>
      </w:r>
    </w:p>
    <w:p w14:paraId="3ED666DE" w14:textId="77777777" w:rsidR="00BD7491" w:rsidRDefault="00BD7491"/>
    <w:p w14:paraId="2CC1E946" w14:textId="6A1BE02D" w:rsidR="00D84C8D" w:rsidRPr="00F25C83" w:rsidRDefault="00D84C8D" w:rsidP="00D84C8D">
      <w:pPr>
        <w:jc w:val="center"/>
        <w:rPr>
          <w:rFonts w:ascii="Arial" w:eastAsia="Arial" w:hAnsi="Arial" w:cs="Arial"/>
          <w:sz w:val="20"/>
          <w:szCs w:val="20"/>
        </w:rPr>
      </w:pPr>
      <w:r w:rsidRPr="00F25C83">
        <w:rPr>
          <w:rFonts w:ascii="Arial" w:eastAsia="Arial" w:hAnsi="Arial" w:cs="Arial"/>
          <w:b/>
          <w:sz w:val="20"/>
          <w:szCs w:val="20"/>
        </w:rPr>
        <w:t xml:space="preserve">Table </w:t>
      </w:r>
      <w:r w:rsidR="007B2A33">
        <w:rPr>
          <w:rFonts w:ascii="Arial" w:eastAsia="Arial" w:hAnsi="Arial" w:cs="Arial"/>
          <w:b/>
          <w:sz w:val="20"/>
          <w:szCs w:val="20"/>
        </w:rPr>
        <w:t>3</w:t>
      </w:r>
      <w:r w:rsidRPr="00F25C83">
        <w:rPr>
          <w:rFonts w:ascii="Arial" w:eastAsia="Arial" w:hAnsi="Arial" w:cs="Arial"/>
          <w:b/>
          <w:sz w:val="20"/>
          <w:szCs w:val="20"/>
        </w:rPr>
        <w:t>.</w:t>
      </w:r>
      <w:r w:rsidRPr="00F25C83">
        <w:rPr>
          <w:rFonts w:ascii="Arial" w:eastAsia="Arial" w:hAnsi="Arial" w:cs="Arial"/>
          <w:sz w:val="20"/>
          <w:szCs w:val="20"/>
        </w:rPr>
        <w:t xml:space="preserve"> </w:t>
      </w:r>
      <w:r w:rsidRPr="00F25C83">
        <w:rPr>
          <w:rFonts w:ascii="Arial" w:eastAsia="Arial" w:hAnsi="Arial" w:cs="Arial"/>
          <w:b/>
          <w:bCs/>
          <w:sz w:val="20"/>
          <w:szCs w:val="20"/>
        </w:rPr>
        <w:t xml:space="preserve">A. </w:t>
      </w:r>
      <w:r w:rsidRPr="00D84C8D">
        <w:rPr>
          <w:rFonts w:ascii="Arial" w:eastAsia="Arial" w:hAnsi="Arial" w:cs="Arial"/>
          <w:sz w:val="20"/>
          <w:szCs w:val="20"/>
        </w:rPr>
        <w:t xml:space="preserve">Quality assurance parameters (portal dosimetry and independent monitor </w:t>
      </w:r>
      <w:proofErr w:type="gramStart"/>
      <w:r w:rsidRPr="00D84C8D">
        <w:rPr>
          <w:rFonts w:ascii="Arial" w:eastAsia="Arial" w:hAnsi="Arial" w:cs="Arial"/>
          <w:sz w:val="20"/>
          <w:szCs w:val="20"/>
        </w:rPr>
        <w:t>units</w:t>
      </w:r>
      <w:proofErr w:type="gramEnd"/>
      <w:r w:rsidRPr="00D84C8D">
        <w:rPr>
          <w:rFonts w:ascii="Arial" w:eastAsia="Arial" w:hAnsi="Arial" w:cs="Arial"/>
          <w:sz w:val="20"/>
          <w:szCs w:val="20"/>
        </w:rPr>
        <w:t xml:space="preserve"> calculation) for the volumetric modulated arc therapy (VMAT) and Field-in-Field (FIF) techniques for phantom and patients. B. </w:t>
      </w:r>
      <w:proofErr w:type="spellStart"/>
      <w:r w:rsidRPr="00D84C8D">
        <w:rPr>
          <w:rFonts w:ascii="Arial" w:eastAsia="Arial" w:hAnsi="Arial" w:cs="Arial"/>
          <w:sz w:val="20"/>
          <w:szCs w:val="20"/>
        </w:rPr>
        <w:t>Dosimetric</w:t>
      </w:r>
      <w:proofErr w:type="spellEnd"/>
      <w:r w:rsidRPr="00D84C8D">
        <w:rPr>
          <w:rFonts w:ascii="Arial" w:eastAsia="Arial" w:hAnsi="Arial" w:cs="Arial"/>
          <w:sz w:val="20"/>
          <w:szCs w:val="20"/>
        </w:rPr>
        <w:t xml:space="preserve"> parameters: </w:t>
      </w:r>
      <w:proofErr w:type="spellStart"/>
      <w:r w:rsidRPr="00D84C8D">
        <w:rPr>
          <w:rFonts w:ascii="Arial" w:eastAsia="Arial" w:hAnsi="Arial" w:cs="Arial"/>
          <w:sz w:val="20"/>
          <w:szCs w:val="20"/>
        </w:rPr>
        <w:t>Paddick</w:t>
      </w:r>
      <w:proofErr w:type="spellEnd"/>
      <w:r w:rsidRPr="00D84C8D">
        <w:rPr>
          <w:rFonts w:ascii="Arial" w:eastAsia="Arial" w:hAnsi="Arial" w:cs="Arial"/>
          <w:sz w:val="20"/>
          <w:szCs w:val="20"/>
        </w:rPr>
        <w:t xml:space="preserve"> conformity index (PCI), gradient index (GI), mean dose (</w:t>
      </w:r>
      <w:proofErr w:type="spellStart"/>
      <w:r w:rsidRPr="00D84C8D">
        <w:rPr>
          <w:rFonts w:ascii="Arial" w:eastAsia="Arial" w:hAnsi="Arial" w:cs="Arial"/>
          <w:sz w:val="20"/>
          <w:szCs w:val="20"/>
        </w:rPr>
        <w:t>D</w:t>
      </w:r>
      <w:r w:rsidRPr="00D84C8D">
        <w:rPr>
          <w:rFonts w:ascii="Arial" w:eastAsia="Arial" w:hAnsi="Arial" w:cs="Arial"/>
          <w:sz w:val="20"/>
          <w:szCs w:val="20"/>
          <w:vertAlign w:val="subscript"/>
        </w:rPr>
        <w:t>mean</w:t>
      </w:r>
      <w:proofErr w:type="spellEnd"/>
      <w:r w:rsidRPr="00D84C8D">
        <w:rPr>
          <w:rFonts w:ascii="Arial" w:eastAsia="Arial" w:hAnsi="Arial" w:cs="Arial"/>
          <w:sz w:val="20"/>
          <w:szCs w:val="20"/>
        </w:rPr>
        <w:t>) and V95% for the three dose levels planning target volume (PTV).</w:t>
      </w:r>
    </w:p>
    <w:tbl>
      <w:tblPr>
        <w:tblW w:w="10207" w:type="dxa"/>
        <w:tblInd w:w="-88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022"/>
        <w:gridCol w:w="992"/>
        <w:gridCol w:w="993"/>
        <w:gridCol w:w="850"/>
        <w:gridCol w:w="997"/>
        <w:gridCol w:w="846"/>
        <w:gridCol w:w="850"/>
        <w:gridCol w:w="993"/>
        <w:gridCol w:w="1134"/>
        <w:gridCol w:w="1530"/>
      </w:tblGrid>
      <w:tr w:rsidR="00D84C8D" w:rsidRPr="00F25C83" w14:paraId="08CA2DE7" w14:textId="77777777" w:rsidTr="005770BA">
        <w:tc>
          <w:tcPr>
            <w:tcW w:w="10207" w:type="dxa"/>
            <w:gridSpan w:val="10"/>
            <w:tcBorders>
              <w:top w:val="single" w:sz="4" w:space="0" w:color="000000"/>
              <w:bottom w:val="single" w:sz="4" w:space="0" w:color="000000"/>
            </w:tcBorders>
          </w:tcPr>
          <w:p w14:paraId="261EDB27" w14:textId="77777777" w:rsidR="00D84C8D" w:rsidRPr="00F25C83" w:rsidRDefault="00D84C8D" w:rsidP="005770BA">
            <w:pPr>
              <w:jc w:val="center"/>
              <w:rPr>
                <w:rFonts w:ascii="Arial" w:eastAsia="Arial" w:hAnsi="Arial" w:cs="Arial"/>
                <w:b/>
                <w:sz w:val="20"/>
                <w:szCs w:val="20"/>
              </w:rPr>
            </w:pPr>
            <w:r w:rsidRPr="00F25C83">
              <w:rPr>
                <w:rFonts w:ascii="Arial" w:eastAsia="Arial" w:hAnsi="Arial" w:cs="Arial"/>
                <w:b/>
                <w:sz w:val="20"/>
                <w:szCs w:val="20"/>
              </w:rPr>
              <w:t>A. Quality assurance parameters</w:t>
            </w:r>
          </w:p>
        </w:tc>
      </w:tr>
      <w:tr w:rsidR="00D84C8D" w:rsidRPr="00F25C83" w14:paraId="561E956C" w14:textId="77777777" w:rsidTr="005770BA">
        <w:tc>
          <w:tcPr>
            <w:tcW w:w="1022" w:type="dxa"/>
            <w:vMerge w:val="restart"/>
            <w:tcBorders>
              <w:top w:val="single" w:sz="4" w:space="0" w:color="000000"/>
              <w:bottom w:val="single" w:sz="4" w:space="0" w:color="000000"/>
            </w:tcBorders>
          </w:tcPr>
          <w:p w14:paraId="4F4FBC60" w14:textId="77777777" w:rsidR="00D84C8D" w:rsidRPr="00F25C83" w:rsidRDefault="00D84C8D" w:rsidP="005770BA">
            <w:pPr>
              <w:jc w:val="center"/>
              <w:rPr>
                <w:rFonts w:ascii="Arial" w:eastAsia="Arial" w:hAnsi="Arial" w:cs="Arial"/>
                <w:sz w:val="20"/>
                <w:szCs w:val="20"/>
              </w:rPr>
            </w:pPr>
          </w:p>
          <w:p w14:paraId="40FA9753"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Patient</w:t>
            </w:r>
          </w:p>
        </w:tc>
        <w:tc>
          <w:tcPr>
            <w:tcW w:w="992" w:type="dxa"/>
            <w:vMerge w:val="restart"/>
            <w:tcBorders>
              <w:top w:val="single" w:sz="4" w:space="0" w:color="000000"/>
              <w:bottom w:val="single" w:sz="4" w:space="0" w:color="000000"/>
            </w:tcBorders>
          </w:tcPr>
          <w:p w14:paraId="688C2CEE" w14:textId="77777777" w:rsidR="00D84C8D" w:rsidRPr="00F25C83" w:rsidRDefault="00D84C8D" w:rsidP="005770BA">
            <w:pPr>
              <w:jc w:val="center"/>
              <w:rPr>
                <w:rFonts w:ascii="Arial" w:eastAsia="Arial" w:hAnsi="Arial" w:cs="Arial"/>
                <w:sz w:val="20"/>
                <w:szCs w:val="20"/>
              </w:rPr>
            </w:pPr>
          </w:p>
          <w:p w14:paraId="64A4A83C"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Arc</w:t>
            </w:r>
          </w:p>
        </w:tc>
        <w:tc>
          <w:tcPr>
            <w:tcW w:w="993" w:type="dxa"/>
            <w:vMerge w:val="restart"/>
            <w:tcBorders>
              <w:top w:val="single" w:sz="4" w:space="0" w:color="000000"/>
              <w:bottom w:val="single" w:sz="4" w:space="0" w:color="000000"/>
            </w:tcBorders>
          </w:tcPr>
          <w:p w14:paraId="1BD6F6B7" w14:textId="77777777" w:rsidR="00D84C8D" w:rsidRPr="00F25C83" w:rsidRDefault="00D84C8D" w:rsidP="005770BA">
            <w:pPr>
              <w:rPr>
                <w:rFonts w:ascii="Arial" w:eastAsia="Arial" w:hAnsi="Arial" w:cs="Arial"/>
                <w:sz w:val="20"/>
                <w:szCs w:val="20"/>
              </w:rPr>
            </w:pPr>
          </w:p>
          <w:p w14:paraId="20C39A0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Monitor units [MU]</w:t>
            </w:r>
          </w:p>
        </w:tc>
        <w:tc>
          <w:tcPr>
            <w:tcW w:w="5670" w:type="dxa"/>
            <w:gridSpan w:val="6"/>
            <w:tcBorders>
              <w:top w:val="single" w:sz="4" w:space="0" w:color="000000"/>
              <w:bottom w:val="single" w:sz="4" w:space="0" w:color="000000"/>
            </w:tcBorders>
          </w:tcPr>
          <w:p w14:paraId="0AF9E12F"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Portal dosimetry</w:t>
            </w:r>
          </w:p>
        </w:tc>
        <w:tc>
          <w:tcPr>
            <w:tcW w:w="1530" w:type="dxa"/>
            <w:vMerge w:val="restart"/>
            <w:tcBorders>
              <w:top w:val="single" w:sz="4" w:space="0" w:color="000000"/>
              <w:bottom w:val="single" w:sz="4" w:space="0" w:color="000000"/>
            </w:tcBorders>
          </w:tcPr>
          <w:p w14:paraId="2F40703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Independent MU calculation (</w:t>
            </w:r>
            <w:proofErr w:type="spellStart"/>
            <w:r w:rsidRPr="00F25C83">
              <w:rPr>
                <w:rFonts w:ascii="Arial" w:eastAsia="Arial" w:hAnsi="Arial" w:cs="Arial"/>
                <w:sz w:val="20"/>
                <w:szCs w:val="20"/>
              </w:rPr>
              <w:t>RadCalc</w:t>
            </w:r>
            <w:proofErr w:type="spellEnd"/>
            <w:r w:rsidRPr="00F25C83">
              <w:rPr>
                <w:rFonts w:ascii="Arial" w:eastAsia="Arial" w:hAnsi="Arial" w:cs="Arial"/>
                <w:sz w:val="20"/>
                <w:szCs w:val="20"/>
              </w:rPr>
              <w:t xml:space="preserve"> v6.3) [%]</w:t>
            </w:r>
          </w:p>
        </w:tc>
      </w:tr>
      <w:tr w:rsidR="00D84C8D" w:rsidRPr="00F25C83" w14:paraId="38E823CA" w14:textId="77777777" w:rsidTr="005770BA">
        <w:trPr>
          <w:trHeight w:val="62"/>
        </w:trPr>
        <w:tc>
          <w:tcPr>
            <w:tcW w:w="1022" w:type="dxa"/>
            <w:vMerge/>
            <w:tcBorders>
              <w:top w:val="single" w:sz="4" w:space="0" w:color="000000"/>
              <w:bottom w:val="single" w:sz="4" w:space="0" w:color="000000"/>
            </w:tcBorders>
          </w:tcPr>
          <w:p w14:paraId="6E573217"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tcBorders>
              <w:top w:val="single" w:sz="4" w:space="0" w:color="000000"/>
              <w:bottom w:val="single" w:sz="4" w:space="0" w:color="000000"/>
            </w:tcBorders>
          </w:tcPr>
          <w:p w14:paraId="22297EBD"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c>
          <w:tcPr>
            <w:tcW w:w="993" w:type="dxa"/>
            <w:vMerge/>
            <w:tcBorders>
              <w:top w:val="single" w:sz="4" w:space="0" w:color="000000"/>
              <w:bottom w:val="single" w:sz="4" w:space="0" w:color="000000"/>
            </w:tcBorders>
          </w:tcPr>
          <w:p w14:paraId="2CEFDF2B"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c>
          <w:tcPr>
            <w:tcW w:w="5670" w:type="dxa"/>
            <w:gridSpan w:val="6"/>
            <w:tcBorders>
              <w:top w:val="single" w:sz="4" w:space="0" w:color="000000"/>
              <w:bottom w:val="single" w:sz="4" w:space="0" w:color="000000"/>
            </w:tcBorders>
          </w:tcPr>
          <w:p w14:paraId="09514B8B"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Gamma criterion</w:t>
            </w:r>
          </w:p>
        </w:tc>
        <w:tc>
          <w:tcPr>
            <w:tcW w:w="1530" w:type="dxa"/>
            <w:vMerge/>
            <w:tcBorders>
              <w:top w:val="single" w:sz="4" w:space="0" w:color="000000"/>
              <w:bottom w:val="single" w:sz="4" w:space="0" w:color="000000"/>
            </w:tcBorders>
          </w:tcPr>
          <w:p w14:paraId="0ECBBB96"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r>
      <w:tr w:rsidR="00D84C8D" w:rsidRPr="00F25C83" w14:paraId="5A4C8C66" w14:textId="77777777" w:rsidTr="005770BA">
        <w:tc>
          <w:tcPr>
            <w:tcW w:w="1022" w:type="dxa"/>
            <w:vMerge/>
            <w:tcBorders>
              <w:top w:val="single" w:sz="4" w:space="0" w:color="000000"/>
              <w:bottom w:val="single" w:sz="4" w:space="0" w:color="000000"/>
            </w:tcBorders>
          </w:tcPr>
          <w:p w14:paraId="3CB1BBFF"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tcBorders>
              <w:top w:val="single" w:sz="4" w:space="0" w:color="000000"/>
              <w:bottom w:val="single" w:sz="4" w:space="0" w:color="000000"/>
            </w:tcBorders>
          </w:tcPr>
          <w:p w14:paraId="098607A6"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c>
          <w:tcPr>
            <w:tcW w:w="993" w:type="dxa"/>
            <w:vMerge/>
            <w:tcBorders>
              <w:top w:val="single" w:sz="4" w:space="0" w:color="000000"/>
              <w:bottom w:val="single" w:sz="4" w:space="0" w:color="000000"/>
            </w:tcBorders>
          </w:tcPr>
          <w:p w14:paraId="75E00EE5"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c>
          <w:tcPr>
            <w:tcW w:w="1847" w:type="dxa"/>
            <w:gridSpan w:val="2"/>
            <w:tcBorders>
              <w:top w:val="single" w:sz="4" w:space="0" w:color="000000"/>
              <w:bottom w:val="single" w:sz="4" w:space="0" w:color="000000"/>
            </w:tcBorders>
          </w:tcPr>
          <w:p w14:paraId="2FA84BBF"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3%/2mm Thr10%</w:t>
            </w:r>
          </w:p>
        </w:tc>
        <w:tc>
          <w:tcPr>
            <w:tcW w:w="1696" w:type="dxa"/>
            <w:gridSpan w:val="2"/>
            <w:tcBorders>
              <w:top w:val="single" w:sz="4" w:space="0" w:color="000000"/>
              <w:bottom w:val="single" w:sz="4" w:space="0" w:color="000000"/>
            </w:tcBorders>
          </w:tcPr>
          <w:p w14:paraId="666EAF3B"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3%/1mm Thr10%</w:t>
            </w:r>
          </w:p>
        </w:tc>
        <w:tc>
          <w:tcPr>
            <w:tcW w:w="2127" w:type="dxa"/>
            <w:gridSpan w:val="2"/>
            <w:tcBorders>
              <w:top w:val="single" w:sz="4" w:space="0" w:color="000000"/>
              <w:bottom w:val="single" w:sz="4" w:space="0" w:color="000000"/>
            </w:tcBorders>
          </w:tcPr>
          <w:p w14:paraId="3F456A43"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2%/2mm Thr10%</w:t>
            </w:r>
          </w:p>
        </w:tc>
        <w:tc>
          <w:tcPr>
            <w:tcW w:w="1530" w:type="dxa"/>
            <w:vMerge/>
            <w:tcBorders>
              <w:top w:val="single" w:sz="4" w:space="0" w:color="000000"/>
              <w:bottom w:val="single" w:sz="4" w:space="0" w:color="000000"/>
            </w:tcBorders>
          </w:tcPr>
          <w:p w14:paraId="650A6188"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r>
      <w:tr w:rsidR="00D84C8D" w:rsidRPr="00F25C83" w14:paraId="3AA311C8" w14:textId="77777777" w:rsidTr="005770BA">
        <w:tc>
          <w:tcPr>
            <w:tcW w:w="1022" w:type="dxa"/>
            <w:vMerge w:val="restart"/>
            <w:tcBorders>
              <w:top w:val="single" w:sz="4" w:space="0" w:color="000000"/>
            </w:tcBorders>
          </w:tcPr>
          <w:p w14:paraId="45B317C5"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w:t>
            </w:r>
          </w:p>
        </w:tc>
        <w:tc>
          <w:tcPr>
            <w:tcW w:w="992" w:type="dxa"/>
            <w:tcBorders>
              <w:top w:val="single" w:sz="4" w:space="0" w:color="000000"/>
            </w:tcBorders>
          </w:tcPr>
          <w:p w14:paraId="02A3BDE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w:t>
            </w:r>
          </w:p>
        </w:tc>
        <w:tc>
          <w:tcPr>
            <w:tcW w:w="993" w:type="dxa"/>
            <w:tcBorders>
              <w:top w:val="single" w:sz="4" w:space="0" w:color="000000"/>
            </w:tcBorders>
          </w:tcPr>
          <w:p w14:paraId="5EBA136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377</w:t>
            </w:r>
          </w:p>
        </w:tc>
        <w:tc>
          <w:tcPr>
            <w:tcW w:w="1847" w:type="dxa"/>
            <w:gridSpan w:val="2"/>
            <w:tcBorders>
              <w:top w:val="single" w:sz="4" w:space="0" w:color="000000"/>
            </w:tcBorders>
          </w:tcPr>
          <w:p w14:paraId="23862165"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98.5</w:t>
            </w:r>
          </w:p>
        </w:tc>
        <w:tc>
          <w:tcPr>
            <w:tcW w:w="1696" w:type="dxa"/>
            <w:gridSpan w:val="2"/>
            <w:tcBorders>
              <w:top w:val="single" w:sz="4" w:space="0" w:color="000000"/>
            </w:tcBorders>
          </w:tcPr>
          <w:p w14:paraId="6BBBF029"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96.2</w:t>
            </w:r>
          </w:p>
        </w:tc>
        <w:tc>
          <w:tcPr>
            <w:tcW w:w="2127" w:type="dxa"/>
            <w:gridSpan w:val="2"/>
            <w:tcBorders>
              <w:top w:val="single" w:sz="4" w:space="0" w:color="000000"/>
            </w:tcBorders>
          </w:tcPr>
          <w:p w14:paraId="23F9583F"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94.7</w:t>
            </w:r>
          </w:p>
        </w:tc>
        <w:tc>
          <w:tcPr>
            <w:tcW w:w="1530" w:type="dxa"/>
            <w:vMerge w:val="restart"/>
            <w:tcBorders>
              <w:top w:val="single" w:sz="4" w:space="0" w:color="000000"/>
            </w:tcBorders>
          </w:tcPr>
          <w:p w14:paraId="2FBB2C66"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0.3</w:t>
            </w:r>
          </w:p>
        </w:tc>
      </w:tr>
      <w:tr w:rsidR="00D84C8D" w:rsidRPr="00F25C83" w14:paraId="486F2B31" w14:textId="77777777" w:rsidTr="005770BA">
        <w:tc>
          <w:tcPr>
            <w:tcW w:w="1022" w:type="dxa"/>
            <w:vMerge/>
            <w:tcBorders>
              <w:top w:val="single" w:sz="4" w:space="0" w:color="000000"/>
            </w:tcBorders>
          </w:tcPr>
          <w:p w14:paraId="1CEDFF7F"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c>
          <w:tcPr>
            <w:tcW w:w="992" w:type="dxa"/>
          </w:tcPr>
          <w:p w14:paraId="716F7CC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w:t>
            </w:r>
          </w:p>
        </w:tc>
        <w:tc>
          <w:tcPr>
            <w:tcW w:w="993" w:type="dxa"/>
          </w:tcPr>
          <w:p w14:paraId="5D13EA96"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363</w:t>
            </w:r>
          </w:p>
        </w:tc>
        <w:tc>
          <w:tcPr>
            <w:tcW w:w="1847" w:type="dxa"/>
            <w:gridSpan w:val="2"/>
          </w:tcPr>
          <w:p w14:paraId="601B7127"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99.2</w:t>
            </w:r>
          </w:p>
        </w:tc>
        <w:tc>
          <w:tcPr>
            <w:tcW w:w="1696" w:type="dxa"/>
            <w:gridSpan w:val="2"/>
          </w:tcPr>
          <w:p w14:paraId="17D0DE4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96.6</w:t>
            </w:r>
          </w:p>
        </w:tc>
        <w:tc>
          <w:tcPr>
            <w:tcW w:w="2127" w:type="dxa"/>
            <w:gridSpan w:val="2"/>
          </w:tcPr>
          <w:p w14:paraId="42EB2B78"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97.8</w:t>
            </w:r>
          </w:p>
        </w:tc>
        <w:tc>
          <w:tcPr>
            <w:tcW w:w="1530" w:type="dxa"/>
            <w:vMerge/>
            <w:tcBorders>
              <w:top w:val="single" w:sz="4" w:space="0" w:color="000000"/>
            </w:tcBorders>
          </w:tcPr>
          <w:p w14:paraId="52EF7BDA"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r>
      <w:tr w:rsidR="00D84C8D" w:rsidRPr="00F25C83" w14:paraId="1584946C" w14:textId="77777777" w:rsidTr="005770BA">
        <w:tc>
          <w:tcPr>
            <w:tcW w:w="1022" w:type="dxa"/>
            <w:vMerge w:val="restart"/>
          </w:tcPr>
          <w:p w14:paraId="6BD8DE33"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w:t>
            </w:r>
          </w:p>
        </w:tc>
        <w:tc>
          <w:tcPr>
            <w:tcW w:w="992" w:type="dxa"/>
          </w:tcPr>
          <w:p w14:paraId="79D13DD7"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w:t>
            </w:r>
          </w:p>
        </w:tc>
        <w:tc>
          <w:tcPr>
            <w:tcW w:w="993" w:type="dxa"/>
          </w:tcPr>
          <w:p w14:paraId="6B3E4FEC"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302</w:t>
            </w:r>
          </w:p>
        </w:tc>
        <w:tc>
          <w:tcPr>
            <w:tcW w:w="1847" w:type="dxa"/>
            <w:gridSpan w:val="2"/>
          </w:tcPr>
          <w:p w14:paraId="508D0373"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98.4</w:t>
            </w:r>
          </w:p>
        </w:tc>
        <w:tc>
          <w:tcPr>
            <w:tcW w:w="1696" w:type="dxa"/>
            <w:gridSpan w:val="2"/>
          </w:tcPr>
          <w:p w14:paraId="4CCA3036"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95.7</w:t>
            </w:r>
          </w:p>
        </w:tc>
        <w:tc>
          <w:tcPr>
            <w:tcW w:w="2127" w:type="dxa"/>
            <w:gridSpan w:val="2"/>
          </w:tcPr>
          <w:p w14:paraId="03A874D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93.9</w:t>
            </w:r>
          </w:p>
        </w:tc>
        <w:tc>
          <w:tcPr>
            <w:tcW w:w="1530" w:type="dxa"/>
            <w:vMerge w:val="restart"/>
          </w:tcPr>
          <w:p w14:paraId="709815A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0.0</w:t>
            </w:r>
          </w:p>
        </w:tc>
      </w:tr>
      <w:tr w:rsidR="00D84C8D" w:rsidRPr="00F25C83" w14:paraId="614136EF" w14:textId="77777777" w:rsidTr="005770BA">
        <w:tc>
          <w:tcPr>
            <w:tcW w:w="1022" w:type="dxa"/>
            <w:vMerge/>
          </w:tcPr>
          <w:p w14:paraId="1A3EAF68"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c>
          <w:tcPr>
            <w:tcW w:w="992" w:type="dxa"/>
          </w:tcPr>
          <w:p w14:paraId="71DBD6C9"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w:t>
            </w:r>
          </w:p>
        </w:tc>
        <w:tc>
          <w:tcPr>
            <w:tcW w:w="993" w:type="dxa"/>
          </w:tcPr>
          <w:p w14:paraId="19CBCB18"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295</w:t>
            </w:r>
          </w:p>
        </w:tc>
        <w:tc>
          <w:tcPr>
            <w:tcW w:w="1847" w:type="dxa"/>
            <w:gridSpan w:val="2"/>
          </w:tcPr>
          <w:p w14:paraId="3A3B04C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98.0</w:t>
            </w:r>
          </w:p>
        </w:tc>
        <w:tc>
          <w:tcPr>
            <w:tcW w:w="1696" w:type="dxa"/>
            <w:gridSpan w:val="2"/>
          </w:tcPr>
          <w:p w14:paraId="053219F6"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94.3</w:t>
            </w:r>
          </w:p>
        </w:tc>
        <w:tc>
          <w:tcPr>
            <w:tcW w:w="2127" w:type="dxa"/>
            <w:gridSpan w:val="2"/>
          </w:tcPr>
          <w:p w14:paraId="6E1AAE88"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95.4</w:t>
            </w:r>
          </w:p>
        </w:tc>
        <w:tc>
          <w:tcPr>
            <w:tcW w:w="1530" w:type="dxa"/>
            <w:vMerge/>
          </w:tcPr>
          <w:p w14:paraId="10A69224"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r>
      <w:tr w:rsidR="00D84C8D" w:rsidRPr="00F25C83" w14:paraId="1DD767D7" w14:textId="77777777" w:rsidTr="005770BA">
        <w:tc>
          <w:tcPr>
            <w:tcW w:w="1022" w:type="dxa"/>
            <w:vMerge w:val="restart"/>
          </w:tcPr>
          <w:p w14:paraId="1DE55015"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3</w:t>
            </w:r>
          </w:p>
        </w:tc>
        <w:tc>
          <w:tcPr>
            <w:tcW w:w="992" w:type="dxa"/>
          </w:tcPr>
          <w:p w14:paraId="013E06A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w:t>
            </w:r>
          </w:p>
        </w:tc>
        <w:tc>
          <w:tcPr>
            <w:tcW w:w="993" w:type="dxa"/>
          </w:tcPr>
          <w:p w14:paraId="43910F87"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342</w:t>
            </w:r>
          </w:p>
        </w:tc>
        <w:tc>
          <w:tcPr>
            <w:tcW w:w="1847" w:type="dxa"/>
            <w:gridSpan w:val="2"/>
          </w:tcPr>
          <w:p w14:paraId="2F0D7AFF"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98.3</w:t>
            </w:r>
          </w:p>
        </w:tc>
        <w:tc>
          <w:tcPr>
            <w:tcW w:w="1696" w:type="dxa"/>
            <w:gridSpan w:val="2"/>
          </w:tcPr>
          <w:p w14:paraId="33345C7C"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95.3</w:t>
            </w:r>
          </w:p>
        </w:tc>
        <w:tc>
          <w:tcPr>
            <w:tcW w:w="2127" w:type="dxa"/>
            <w:gridSpan w:val="2"/>
          </w:tcPr>
          <w:p w14:paraId="7ACCBE56"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95.0</w:t>
            </w:r>
          </w:p>
        </w:tc>
        <w:tc>
          <w:tcPr>
            <w:tcW w:w="1530" w:type="dxa"/>
            <w:vMerge w:val="restart"/>
          </w:tcPr>
          <w:p w14:paraId="1BAED96A"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0.0</w:t>
            </w:r>
          </w:p>
        </w:tc>
      </w:tr>
      <w:tr w:rsidR="00D84C8D" w:rsidRPr="00F25C83" w14:paraId="7A31F38B" w14:textId="77777777" w:rsidTr="005770BA">
        <w:tc>
          <w:tcPr>
            <w:tcW w:w="1022" w:type="dxa"/>
            <w:vMerge/>
          </w:tcPr>
          <w:p w14:paraId="6BB75CA6"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c>
          <w:tcPr>
            <w:tcW w:w="992" w:type="dxa"/>
          </w:tcPr>
          <w:p w14:paraId="746A3953"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w:t>
            </w:r>
          </w:p>
        </w:tc>
        <w:tc>
          <w:tcPr>
            <w:tcW w:w="993" w:type="dxa"/>
          </w:tcPr>
          <w:p w14:paraId="2A260A15"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334</w:t>
            </w:r>
          </w:p>
        </w:tc>
        <w:tc>
          <w:tcPr>
            <w:tcW w:w="1847" w:type="dxa"/>
            <w:gridSpan w:val="2"/>
          </w:tcPr>
          <w:p w14:paraId="105D94E2"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98.2</w:t>
            </w:r>
          </w:p>
        </w:tc>
        <w:tc>
          <w:tcPr>
            <w:tcW w:w="1696" w:type="dxa"/>
            <w:gridSpan w:val="2"/>
          </w:tcPr>
          <w:p w14:paraId="71255FF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94.9</w:t>
            </w:r>
          </w:p>
        </w:tc>
        <w:tc>
          <w:tcPr>
            <w:tcW w:w="2127" w:type="dxa"/>
            <w:gridSpan w:val="2"/>
          </w:tcPr>
          <w:p w14:paraId="41E06E76"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95.8</w:t>
            </w:r>
          </w:p>
        </w:tc>
        <w:tc>
          <w:tcPr>
            <w:tcW w:w="1530" w:type="dxa"/>
            <w:vMerge/>
          </w:tcPr>
          <w:p w14:paraId="59FA80F4"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r>
      <w:tr w:rsidR="00D84C8D" w:rsidRPr="00F25C83" w14:paraId="4E0A4157" w14:textId="77777777" w:rsidTr="005770BA">
        <w:tc>
          <w:tcPr>
            <w:tcW w:w="1022" w:type="dxa"/>
            <w:vMerge w:val="restart"/>
          </w:tcPr>
          <w:p w14:paraId="695912B4"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w:t>
            </w:r>
          </w:p>
        </w:tc>
        <w:tc>
          <w:tcPr>
            <w:tcW w:w="992" w:type="dxa"/>
          </w:tcPr>
          <w:p w14:paraId="192F834C"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w:t>
            </w:r>
          </w:p>
        </w:tc>
        <w:tc>
          <w:tcPr>
            <w:tcW w:w="993" w:type="dxa"/>
          </w:tcPr>
          <w:p w14:paraId="4ECCB068"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278</w:t>
            </w:r>
          </w:p>
        </w:tc>
        <w:tc>
          <w:tcPr>
            <w:tcW w:w="1847" w:type="dxa"/>
            <w:gridSpan w:val="2"/>
          </w:tcPr>
          <w:p w14:paraId="1D986FA8"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98.3</w:t>
            </w:r>
          </w:p>
        </w:tc>
        <w:tc>
          <w:tcPr>
            <w:tcW w:w="1696" w:type="dxa"/>
            <w:gridSpan w:val="2"/>
          </w:tcPr>
          <w:p w14:paraId="7C004CC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94.0</w:t>
            </w:r>
          </w:p>
        </w:tc>
        <w:tc>
          <w:tcPr>
            <w:tcW w:w="2127" w:type="dxa"/>
            <w:gridSpan w:val="2"/>
          </w:tcPr>
          <w:p w14:paraId="328D885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92.0</w:t>
            </w:r>
          </w:p>
        </w:tc>
        <w:tc>
          <w:tcPr>
            <w:tcW w:w="1530" w:type="dxa"/>
            <w:vMerge w:val="restart"/>
          </w:tcPr>
          <w:p w14:paraId="7AB35D2B"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0.2</w:t>
            </w:r>
          </w:p>
        </w:tc>
      </w:tr>
      <w:tr w:rsidR="00D84C8D" w:rsidRPr="00F25C83" w14:paraId="12F4C332" w14:textId="77777777" w:rsidTr="005770BA">
        <w:tc>
          <w:tcPr>
            <w:tcW w:w="1022" w:type="dxa"/>
            <w:vMerge/>
          </w:tcPr>
          <w:p w14:paraId="7A799738"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c>
          <w:tcPr>
            <w:tcW w:w="992" w:type="dxa"/>
          </w:tcPr>
          <w:p w14:paraId="25AB3FC6"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w:t>
            </w:r>
          </w:p>
        </w:tc>
        <w:tc>
          <w:tcPr>
            <w:tcW w:w="993" w:type="dxa"/>
          </w:tcPr>
          <w:p w14:paraId="35BA4F4B"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264</w:t>
            </w:r>
          </w:p>
        </w:tc>
        <w:tc>
          <w:tcPr>
            <w:tcW w:w="1847" w:type="dxa"/>
            <w:gridSpan w:val="2"/>
          </w:tcPr>
          <w:p w14:paraId="4780CB35"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98.5</w:t>
            </w:r>
          </w:p>
        </w:tc>
        <w:tc>
          <w:tcPr>
            <w:tcW w:w="1696" w:type="dxa"/>
            <w:gridSpan w:val="2"/>
          </w:tcPr>
          <w:p w14:paraId="33009DBA"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95.8</w:t>
            </w:r>
          </w:p>
        </w:tc>
        <w:tc>
          <w:tcPr>
            <w:tcW w:w="2127" w:type="dxa"/>
            <w:gridSpan w:val="2"/>
          </w:tcPr>
          <w:p w14:paraId="39AFAA82"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94.6</w:t>
            </w:r>
          </w:p>
        </w:tc>
        <w:tc>
          <w:tcPr>
            <w:tcW w:w="1530" w:type="dxa"/>
            <w:vMerge/>
          </w:tcPr>
          <w:p w14:paraId="232D1113"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r>
      <w:tr w:rsidR="00D84C8D" w:rsidRPr="00F25C83" w14:paraId="06386A6E" w14:textId="77777777" w:rsidTr="005770BA">
        <w:tc>
          <w:tcPr>
            <w:tcW w:w="1022" w:type="dxa"/>
            <w:vMerge w:val="restart"/>
          </w:tcPr>
          <w:p w14:paraId="52F11EF8"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lastRenderedPageBreak/>
              <w:t>5</w:t>
            </w:r>
          </w:p>
        </w:tc>
        <w:tc>
          <w:tcPr>
            <w:tcW w:w="992" w:type="dxa"/>
          </w:tcPr>
          <w:p w14:paraId="073DE6B7"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w:t>
            </w:r>
          </w:p>
        </w:tc>
        <w:tc>
          <w:tcPr>
            <w:tcW w:w="993" w:type="dxa"/>
          </w:tcPr>
          <w:p w14:paraId="6CC8AD0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345</w:t>
            </w:r>
          </w:p>
        </w:tc>
        <w:tc>
          <w:tcPr>
            <w:tcW w:w="1847" w:type="dxa"/>
            <w:gridSpan w:val="2"/>
          </w:tcPr>
          <w:p w14:paraId="69A3E33A"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99.4</w:t>
            </w:r>
          </w:p>
        </w:tc>
        <w:tc>
          <w:tcPr>
            <w:tcW w:w="1696" w:type="dxa"/>
            <w:gridSpan w:val="2"/>
          </w:tcPr>
          <w:p w14:paraId="4F510CB3"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98.0</w:t>
            </w:r>
          </w:p>
        </w:tc>
        <w:tc>
          <w:tcPr>
            <w:tcW w:w="2127" w:type="dxa"/>
            <w:gridSpan w:val="2"/>
          </w:tcPr>
          <w:p w14:paraId="736106B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98.4</w:t>
            </w:r>
          </w:p>
        </w:tc>
        <w:tc>
          <w:tcPr>
            <w:tcW w:w="1530" w:type="dxa"/>
            <w:vMerge w:val="restart"/>
          </w:tcPr>
          <w:p w14:paraId="6C4AA21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0.5</w:t>
            </w:r>
          </w:p>
        </w:tc>
      </w:tr>
      <w:tr w:rsidR="00D84C8D" w:rsidRPr="00F25C83" w14:paraId="3346256F" w14:textId="77777777" w:rsidTr="005770BA">
        <w:tc>
          <w:tcPr>
            <w:tcW w:w="1022" w:type="dxa"/>
            <w:vMerge/>
          </w:tcPr>
          <w:p w14:paraId="3D57A200"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c>
          <w:tcPr>
            <w:tcW w:w="992" w:type="dxa"/>
          </w:tcPr>
          <w:p w14:paraId="65EEC20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w:t>
            </w:r>
          </w:p>
        </w:tc>
        <w:tc>
          <w:tcPr>
            <w:tcW w:w="993" w:type="dxa"/>
          </w:tcPr>
          <w:p w14:paraId="13955856"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291</w:t>
            </w:r>
          </w:p>
        </w:tc>
        <w:tc>
          <w:tcPr>
            <w:tcW w:w="1847" w:type="dxa"/>
            <w:gridSpan w:val="2"/>
          </w:tcPr>
          <w:p w14:paraId="636AA904"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99.6</w:t>
            </w:r>
          </w:p>
        </w:tc>
        <w:tc>
          <w:tcPr>
            <w:tcW w:w="1696" w:type="dxa"/>
            <w:gridSpan w:val="2"/>
          </w:tcPr>
          <w:p w14:paraId="0DE2ED2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98.3</w:t>
            </w:r>
          </w:p>
        </w:tc>
        <w:tc>
          <w:tcPr>
            <w:tcW w:w="2127" w:type="dxa"/>
            <w:gridSpan w:val="2"/>
          </w:tcPr>
          <w:p w14:paraId="55AFA2F7"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97.8</w:t>
            </w:r>
          </w:p>
        </w:tc>
        <w:tc>
          <w:tcPr>
            <w:tcW w:w="1530" w:type="dxa"/>
            <w:vMerge/>
          </w:tcPr>
          <w:p w14:paraId="4E0BBC5D"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r>
      <w:tr w:rsidR="00D84C8D" w:rsidRPr="00F25C83" w14:paraId="4F2F9CC2" w14:textId="77777777" w:rsidTr="005770BA">
        <w:tc>
          <w:tcPr>
            <w:tcW w:w="1022" w:type="dxa"/>
            <w:vMerge w:val="restart"/>
          </w:tcPr>
          <w:p w14:paraId="2516F183"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6</w:t>
            </w:r>
          </w:p>
        </w:tc>
        <w:tc>
          <w:tcPr>
            <w:tcW w:w="992" w:type="dxa"/>
          </w:tcPr>
          <w:p w14:paraId="7C3BEE6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w:t>
            </w:r>
          </w:p>
        </w:tc>
        <w:tc>
          <w:tcPr>
            <w:tcW w:w="993" w:type="dxa"/>
          </w:tcPr>
          <w:p w14:paraId="2236C283"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355</w:t>
            </w:r>
          </w:p>
        </w:tc>
        <w:tc>
          <w:tcPr>
            <w:tcW w:w="1847" w:type="dxa"/>
            <w:gridSpan w:val="2"/>
          </w:tcPr>
          <w:p w14:paraId="29D0D942"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97.2</w:t>
            </w:r>
          </w:p>
        </w:tc>
        <w:tc>
          <w:tcPr>
            <w:tcW w:w="1696" w:type="dxa"/>
            <w:gridSpan w:val="2"/>
          </w:tcPr>
          <w:p w14:paraId="4C2B7F42"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92.2</w:t>
            </w:r>
          </w:p>
        </w:tc>
        <w:tc>
          <w:tcPr>
            <w:tcW w:w="2127" w:type="dxa"/>
            <w:gridSpan w:val="2"/>
          </w:tcPr>
          <w:p w14:paraId="3BBDEF5A"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94.3</w:t>
            </w:r>
          </w:p>
        </w:tc>
        <w:tc>
          <w:tcPr>
            <w:tcW w:w="1530" w:type="dxa"/>
            <w:vMerge w:val="restart"/>
          </w:tcPr>
          <w:p w14:paraId="00942A83"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0.2</w:t>
            </w:r>
          </w:p>
        </w:tc>
      </w:tr>
      <w:tr w:rsidR="00D84C8D" w:rsidRPr="00F25C83" w14:paraId="58C36B6F" w14:textId="77777777" w:rsidTr="005770BA">
        <w:tc>
          <w:tcPr>
            <w:tcW w:w="1022" w:type="dxa"/>
            <w:vMerge/>
          </w:tcPr>
          <w:p w14:paraId="709DAF04"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c>
          <w:tcPr>
            <w:tcW w:w="992" w:type="dxa"/>
          </w:tcPr>
          <w:p w14:paraId="6C50316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w:t>
            </w:r>
          </w:p>
        </w:tc>
        <w:tc>
          <w:tcPr>
            <w:tcW w:w="993" w:type="dxa"/>
          </w:tcPr>
          <w:p w14:paraId="5B8312B4"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316</w:t>
            </w:r>
          </w:p>
        </w:tc>
        <w:tc>
          <w:tcPr>
            <w:tcW w:w="1847" w:type="dxa"/>
            <w:gridSpan w:val="2"/>
          </w:tcPr>
          <w:p w14:paraId="4E7173B5"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99.0</w:t>
            </w:r>
          </w:p>
        </w:tc>
        <w:tc>
          <w:tcPr>
            <w:tcW w:w="1696" w:type="dxa"/>
            <w:gridSpan w:val="2"/>
          </w:tcPr>
          <w:p w14:paraId="7170CB4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96.0</w:t>
            </w:r>
          </w:p>
        </w:tc>
        <w:tc>
          <w:tcPr>
            <w:tcW w:w="2127" w:type="dxa"/>
            <w:gridSpan w:val="2"/>
          </w:tcPr>
          <w:p w14:paraId="0F346666"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92.0</w:t>
            </w:r>
          </w:p>
        </w:tc>
        <w:tc>
          <w:tcPr>
            <w:tcW w:w="1530" w:type="dxa"/>
            <w:vMerge/>
          </w:tcPr>
          <w:p w14:paraId="684922A8"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r>
      <w:tr w:rsidR="00D84C8D" w:rsidRPr="00F25C83" w14:paraId="3EEDA899" w14:textId="77777777" w:rsidTr="005770BA">
        <w:tc>
          <w:tcPr>
            <w:tcW w:w="1022" w:type="dxa"/>
            <w:vMerge w:val="restart"/>
          </w:tcPr>
          <w:p w14:paraId="5BFD6A72"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7</w:t>
            </w:r>
          </w:p>
        </w:tc>
        <w:tc>
          <w:tcPr>
            <w:tcW w:w="992" w:type="dxa"/>
          </w:tcPr>
          <w:p w14:paraId="23E9918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w:t>
            </w:r>
          </w:p>
        </w:tc>
        <w:tc>
          <w:tcPr>
            <w:tcW w:w="993" w:type="dxa"/>
          </w:tcPr>
          <w:p w14:paraId="5281848B"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145</w:t>
            </w:r>
          </w:p>
        </w:tc>
        <w:tc>
          <w:tcPr>
            <w:tcW w:w="1847" w:type="dxa"/>
            <w:gridSpan w:val="2"/>
          </w:tcPr>
          <w:p w14:paraId="4DC6BCC9"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98.3</w:t>
            </w:r>
          </w:p>
        </w:tc>
        <w:tc>
          <w:tcPr>
            <w:tcW w:w="1696" w:type="dxa"/>
            <w:gridSpan w:val="2"/>
          </w:tcPr>
          <w:p w14:paraId="5C454143"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93.9</w:t>
            </w:r>
          </w:p>
        </w:tc>
        <w:tc>
          <w:tcPr>
            <w:tcW w:w="2127" w:type="dxa"/>
            <w:gridSpan w:val="2"/>
          </w:tcPr>
          <w:p w14:paraId="67E583C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96.4</w:t>
            </w:r>
          </w:p>
        </w:tc>
        <w:tc>
          <w:tcPr>
            <w:tcW w:w="1530" w:type="dxa"/>
            <w:vMerge w:val="restart"/>
          </w:tcPr>
          <w:p w14:paraId="6AFE2EDB" w14:textId="77777777" w:rsidR="00D84C8D" w:rsidRPr="00F25C83" w:rsidRDefault="00D84C8D" w:rsidP="005770BA">
            <w:pPr>
              <w:jc w:val="center"/>
              <w:rPr>
                <w:rFonts w:ascii="Arial" w:eastAsia="Arial" w:hAnsi="Arial" w:cs="Arial"/>
                <w:sz w:val="20"/>
                <w:szCs w:val="20"/>
              </w:rPr>
            </w:pPr>
          </w:p>
          <w:p w14:paraId="34586A2A"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0.0</w:t>
            </w:r>
          </w:p>
        </w:tc>
      </w:tr>
      <w:tr w:rsidR="00D84C8D" w:rsidRPr="00F25C83" w14:paraId="68FDBAE2" w14:textId="77777777" w:rsidTr="005770BA">
        <w:tc>
          <w:tcPr>
            <w:tcW w:w="1022" w:type="dxa"/>
            <w:vMerge/>
          </w:tcPr>
          <w:p w14:paraId="3E69B92B"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c>
          <w:tcPr>
            <w:tcW w:w="992" w:type="dxa"/>
          </w:tcPr>
          <w:p w14:paraId="78F17A5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w:t>
            </w:r>
          </w:p>
        </w:tc>
        <w:tc>
          <w:tcPr>
            <w:tcW w:w="993" w:type="dxa"/>
          </w:tcPr>
          <w:p w14:paraId="62EE4B24"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106</w:t>
            </w:r>
          </w:p>
        </w:tc>
        <w:tc>
          <w:tcPr>
            <w:tcW w:w="1847" w:type="dxa"/>
            <w:gridSpan w:val="2"/>
          </w:tcPr>
          <w:p w14:paraId="6AC59C7C"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99.3</w:t>
            </w:r>
          </w:p>
        </w:tc>
        <w:tc>
          <w:tcPr>
            <w:tcW w:w="1696" w:type="dxa"/>
            <w:gridSpan w:val="2"/>
          </w:tcPr>
          <w:p w14:paraId="3A113D47"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96.8</w:t>
            </w:r>
          </w:p>
        </w:tc>
        <w:tc>
          <w:tcPr>
            <w:tcW w:w="2127" w:type="dxa"/>
            <w:gridSpan w:val="2"/>
          </w:tcPr>
          <w:p w14:paraId="4268ACE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97.0</w:t>
            </w:r>
          </w:p>
        </w:tc>
        <w:tc>
          <w:tcPr>
            <w:tcW w:w="1530" w:type="dxa"/>
            <w:vMerge/>
          </w:tcPr>
          <w:p w14:paraId="44BEDBA9"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r>
      <w:tr w:rsidR="00D84C8D" w:rsidRPr="00F25C83" w14:paraId="18092C69" w14:textId="77777777" w:rsidTr="005770BA">
        <w:tc>
          <w:tcPr>
            <w:tcW w:w="1022" w:type="dxa"/>
            <w:vMerge/>
          </w:tcPr>
          <w:p w14:paraId="68F75DCB"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c>
          <w:tcPr>
            <w:tcW w:w="992" w:type="dxa"/>
          </w:tcPr>
          <w:p w14:paraId="74D631F3"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3</w:t>
            </w:r>
          </w:p>
        </w:tc>
        <w:tc>
          <w:tcPr>
            <w:tcW w:w="993" w:type="dxa"/>
          </w:tcPr>
          <w:p w14:paraId="5847251F"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131</w:t>
            </w:r>
          </w:p>
        </w:tc>
        <w:tc>
          <w:tcPr>
            <w:tcW w:w="1847" w:type="dxa"/>
            <w:gridSpan w:val="2"/>
          </w:tcPr>
          <w:p w14:paraId="3C67FB3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99.3</w:t>
            </w:r>
          </w:p>
        </w:tc>
        <w:tc>
          <w:tcPr>
            <w:tcW w:w="1696" w:type="dxa"/>
            <w:gridSpan w:val="2"/>
          </w:tcPr>
          <w:p w14:paraId="7C1C53F9"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97.1</w:t>
            </w:r>
          </w:p>
        </w:tc>
        <w:tc>
          <w:tcPr>
            <w:tcW w:w="2127" w:type="dxa"/>
            <w:gridSpan w:val="2"/>
          </w:tcPr>
          <w:p w14:paraId="65CE7B1B"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97.5</w:t>
            </w:r>
          </w:p>
        </w:tc>
        <w:tc>
          <w:tcPr>
            <w:tcW w:w="1530" w:type="dxa"/>
            <w:vMerge/>
          </w:tcPr>
          <w:p w14:paraId="3D559A31"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r>
      <w:tr w:rsidR="00D84C8D" w:rsidRPr="00F25C83" w14:paraId="245594EA" w14:textId="77777777" w:rsidTr="005770BA">
        <w:tc>
          <w:tcPr>
            <w:tcW w:w="1022" w:type="dxa"/>
            <w:vMerge/>
          </w:tcPr>
          <w:p w14:paraId="32F96D1F"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c>
          <w:tcPr>
            <w:tcW w:w="992" w:type="dxa"/>
          </w:tcPr>
          <w:p w14:paraId="25DC01D9"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w:t>
            </w:r>
          </w:p>
        </w:tc>
        <w:tc>
          <w:tcPr>
            <w:tcW w:w="993" w:type="dxa"/>
          </w:tcPr>
          <w:p w14:paraId="043FB588"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123</w:t>
            </w:r>
          </w:p>
        </w:tc>
        <w:tc>
          <w:tcPr>
            <w:tcW w:w="1847" w:type="dxa"/>
            <w:gridSpan w:val="2"/>
          </w:tcPr>
          <w:p w14:paraId="1B23D1C3"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98.8</w:t>
            </w:r>
          </w:p>
        </w:tc>
        <w:tc>
          <w:tcPr>
            <w:tcW w:w="1696" w:type="dxa"/>
            <w:gridSpan w:val="2"/>
          </w:tcPr>
          <w:p w14:paraId="4832F7E3"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95.2</w:t>
            </w:r>
          </w:p>
        </w:tc>
        <w:tc>
          <w:tcPr>
            <w:tcW w:w="2127" w:type="dxa"/>
            <w:gridSpan w:val="2"/>
          </w:tcPr>
          <w:p w14:paraId="665C9555"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96.0</w:t>
            </w:r>
          </w:p>
        </w:tc>
        <w:tc>
          <w:tcPr>
            <w:tcW w:w="1530" w:type="dxa"/>
            <w:vMerge/>
          </w:tcPr>
          <w:p w14:paraId="08D9BDDE"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r>
      <w:tr w:rsidR="00D84C8D" w:rsidRPr="00F25C83" w14:paraId="5BB6EEA7" w14:textId="77777777" w:rsidTr="005770BA">
        <w:tc>
          <w:tcPr>
            <w:tcW w:w="1022" w:type="dxa"/>
            <w:vMerge w:val="restart"/>
          </w:tcPr>
          <w:p w14:paraId="023E8F62"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8</w:t>
            </w:r>
          </w:p>
        </w:tc>
        <w:tc>
          <w:tcPr>
            <w:tcW w:w="992" w:type="dxa"/>
          </w:tcPr>
          <w:p w14:paraId="350F42D2"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w:t>
            </w:r>
          </w:p>
        </w:tc>
        <w:tc>
          <w:tcPr>
            <w:tcW w:w="993" w:type="dxa"/>
          </w:tcPr>
          <w:p w14:paraId="2583502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353</w:t>
            </w:r>
          </w:p>
        </w:tc>
        <w:tc>
          <w:tcPr>
            <w:tcW w:w="1847" w:type="dxa"/>
            <w:gridSpan w:val="2"/>
          </w:tcPr>
          <w:p w14:paraId="39A7AFA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99.0</w:t>
            </w:r>
          </w:p>
        </w:tc>
        <w:tc>
          <w:tcPr>
            <w:tcW w:w="1696" w:type="dxa"/>
            <w:gridSpan w:val="2"/>
          </w:tcPr>
          <w:p w14:paraId="710B7E2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96.2</w:t>
            </w:r>
          </w:p>
        </w:tc>
        <w:tc>
          <w:tcPr>
            <w:tcW w:w="2127" w:type="dxa"/>
            <w:gridSpan w:val="2"/>
          </w:tcPr>
          <w:p w14:paraId="60F467A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92.0</w:t>
            </w:r>
          </w:p>
        </w:tc>
        <w:tc>
          <w:tcPr>
            <w:tcW w:w="1530" w:type="dxa"/>
            <w:vMerge w:val="restart"/>
          </w:tcPr>
          <w:p w14:paraId="1B3858E4"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2.1</w:t>
            </w:r>
          </w:p>
        </w:tc>
      </w:tr>
      <w:tr w:rsidR="00D84C8D" w:rsidRPr="00F25C83" w14:paraId="41ECD797" w14:textId="77777777" w:rsidTr="005770BA">
        <w:tc>
          <w:tcPr>
            <w:tcW w:w="1022" w:type="dxa"/>
            <w:vMerge/>
          </w:tcPr>
          <w:p w14:paraId="13EE75FB"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c>
          <w:tcPr>
            <w:tcW w:w="992" w:type="dxa"/>
          </w:tcPr>
          <w:p w14:paraId="3E30D495"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w:t>
            </w:r>
          </w:p>
        </w:tc>
        <w:tc>
          <w:tcPr>
            <w:tcW w:w="993" w:type="dxa"/>
          </w:tcPr>
          <w:p w14:paraId="72582D05"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347</w:t>
            </w:r>
          </w:p>
        </w:tc>
        <w:tc>
          <w:tcPr>
            <w:tcW w:w="1847" w:type="dxa"/>
            <w:gridSpan w:val="2"/>
          </w:tcPr>
          <w:p w14:paraId="3BC4114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97.3</w:t>
            </w:r>
          </w:p>
        </w:tc>
        <w:tc>
          <w:tcPr>
            <w:tcW w:w="1696" w:type="dxa"/>
            <w:gridSpan w:val="2"/>
          </w:tcPr>
          <w:p w14:paraId="6BD893C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93.2</w:t>
            </w:r>
          </w:p>
        </w:tc>
        <w:tc>
          <w:tcPr>
            <w:tcW w:w="2127" w:type="dxa"/>
            <w:gridSpan w:val="2"/>
          </w:tcPr>
          <w:p w14:paraId="6EAB480F"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93.7</w:t>
            </w:r>
          </w:p>
        </w:tc>
        <w:tc>
          <w:tcPr>
            <w:tcW w:w="1530" w:type="dxa"/>
            <w:vMerge/>
          </w:tcPr>
          <w:p w14:paraId="3BF85BF7"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r>
      <w:tr w:rsidR="00D84C8D" w:rsidRPr="00F25C83" w14:paraId="1619B50F" w14:textId="77777777" w:rsidTr="005770BA">
        <w:tc>
          <w:tcPr>
            <w:tcW w:w="1022" w:type="dxa"/>
            <w:vMerge w:val="restart"/>
          </w:tcPr>
          <w:p w14:paraId="361792EC"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w:t>
            </w:r>
          </w:p>
        </w:tc>
        <w:tc>
          <w:tcPr>
            <w:tcW w:w="992" w:type="dxa"/>
          </w:tcPr>
          <w:p w14:paraId="416C441F"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w:t>
            </w:r>
          </w:p>
        </w:tc>
        <w:tc>
          <w:tcPr>
            <w:tcW w:w="993" w:type="dxa"/>
          </w:tcPr>
          <w:p w14:paraId="717E31A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256</w:t>
            </w:r>
          </w:p>
        </w:tc>
        <w:tc>
          <w:tcPr>
            <w:tcW w:w="1847" w:type="dxa"/>
            <w:gridSpan w:val="2"/>
          </w:tcPr>
          <w:p w14:paraId="1144A094"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98.6</w:t>
            </w:r>
          </w:p>
        </w:tc>
        <w:tc>
          <w:tcPr>
            <w:tcW w:w="1696" w:type="dxa"/>
            <w:gridSpan w:val="2"/>
          </w:tcPr>
          <w:p w14:paraId="10D10272"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96.1</w:t>
            </w:r>
          </w:p>
        </w:tc>
        <w:tc>
          <w:tcPr>
            <w:tcW w:w="2127" w:type="dxa"/>
            <w:gridSpan w:val="2"/>
          </w:tcPr>
          <w:p w14:paraId="3D57772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94.5</w:t>
            </w:r>
          </w:p>
        </w:tc>
        <w:tc>
          <w:tcPr>
            <w:tcW w:w="1530" w:type="dxa"/>
            <w:vMerge w:val="restart"/>
          </w:tcPr>
          <w:p w14:paraId="5F81EAC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2.1</w:t>
            </w:r>
          </w:p>
        </w:tc>
      </w:tr>
      <w:tr w:rsidR="00D84C8D" w:rsidRPr="00F25C83" w14:paraId="3EBBC018" w14:textId="77777777" w:rsidTr="005770BA">
        <w:tc>
          <w:tcPr>
            <w:tcW w:w="1022" w:type="dxa"/>
            <w:vMerge/>
            <w:tcBorders>
              <w:bottom w:val="single" w:sz="4" w:space="0" w:color="auto"/>
            </w:tcBorders>
          </w:tcPr>
          <w:p w14:paraId="7343BA37"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c>
          <w:tcPr>
            <w:tcW w:w="992" w:type="dxa"/>
            <w:tcBorders>
              <w:bottom w:val="single" w:sz="4" w:space="0" w:color="auto"/>
            </w:tcBorders>
          </w:tcPr>
          <w:p w14:paraId="084BD1E9"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w:t>
            </w:r>
          </w:p>
        </w:tc>
        <w:tc>
          <w:tcPr>
            <w:tcW w:w="993" w:type="dxa"/>
            <w:tcBorders>
              <w:bottom w:val="single" w:sz="4" w:space="0" w:color="auto"/>
            </w:tcBorders>
          </w:tcPr>
          <w:p w14:paraId="5FC089EB"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255</w:t>
            </w:r>
          </w:p>
        </w:tc>
        <w:tc>
          <w:tcPr>
            <w:tcW w:w="1847" w:type="dxa"/>
            <w:gridSpan w:val="2"/>
            <w:tcBorders>
              <w:bottom w:val="single" w:sz="4" w:space="0" w:color="auto"/>
            </w:tcBorders>
          </w:tcPr>
          <w:p w14:paraId="7877F80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98.6</w:t>
            </w:r>
          </w:p>
        </w:tc>
        <w:tc>
          <w:tcPr>
            <w:tcW w:w="1696" w:type="dxa"/>
            <w:gridSpan w:val="2"/>
            <w:tcBorders>
              <w:bottom w:val="single" w:sz="4" w:space="0" w:color="auto"/>
            </w:tcBorders>
          </w:tcPr>
          <w:p w14:paraId="2D720CF7"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95.9</w:t>
            </w:r>
          </w:p>
        </w:tc>
        <w:tc>
          <w:tcPr>
            <w:tcW w:w="2127" w:type="dxa"/>
            <w:gridSpan w:val="2"/>
            <w:tcBorders>
              <w:bottom w:val="single" w:sz="4" w:space="0" w:color="auto"/>
            </w:tcBorders>
          </w:tcPr>
          <w:p w14:paraId="0B68280A"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90.4</w:t>
            </w:r>
          </w:p>
        </w:tc>
        <w:tc>
          <w:tcPr>
            <w:tcW w:w="1530" w:type="dxa"/>
            <w:vMerge/>
            <w:tcBorders>
              <w:bottom w:val="single" w:sz="4" w:space="0" w:color="auto"/>
            </w:tcBorders>
          </w:tcPr>
          <w:p w14:paraId="35D4C5F9"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r>
      <w:tr w:rsidR="00D84C8D" w:rsidRPr="00F25C83" w14:paraId="3415897D" w14:textId="77777777" w:rsidTr="005770BA">
        <w:tc>
          <w:tcPr>
            <w:tcW w:w="1022" w:type="dxa"/>
            <w:vMerge w:val="restart"/>
            <w:tcBorders>
              <w:top w:val="single" w:sz="4" w:space="0" w:color="auto"/>
            </w:tcBorders>
          </w:tcPr>
          <w:p w14:paraId="43C51C0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VMAT phantom</w:t>
            </w:r>
          </w:p>
        </w:tc>
        <w:tc>
          <w:tcPr>
            <w:tcW w:w="992" w:type="dxa"/>
            <w:tcBorders>
              <w:top w:val="single" w:sz="4" w:space="0" w:color="auto"/>
            </w:tcBorders>
          </w:tcPr>
          <w:p w14:paraId="7BD0308B"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w:t>
            </w:r>
          </w:p>
        </w:tc>
        <w:tc>
          <w:tcPr>
            <w:tcW w:w="993" w:type="dxa"/>
            <w:tcBorders>
              <w:top w:val="single" w:sz="4" w:space="0" w:color="auto"/>
            </w:tcBorders>
          </w:tcPr>
          <w:p w14:paraId="7CE3510F"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115</w:t>
            </w:r>
          </w:p>
        </w:tc>
        <w:tc>
          <w:tcPr>
            <w:tcW w:w="1847" w:type="dxa"/>
            <w:gridSpan w:val="2"/>
            <w:tcBorders>
              <w:top w:val="single" w:sz="4" w:space="0" w:color="auto"/>
            </w:tcBorders>
          </w:tcPr>
          <w:p w14:paraId="37A9A35C"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99.5</w:t>
            </w:r>
          </w:p>
        </w:tc>
        <w:tc>
          <w:tcPr>
            <w:tcW w:w="1696" w:type="dxa"/>
            <w:gridSpan w:val="2"/>
            <w:tcBorders>
              <w:top w:val="single" w:sz="4" w:space="0" w:color="auto"/>
            </w:tcBorders>
          </w:tcPr>
          <w:p w14:paraId="01ECE475"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97.6</w:t>
            </w:r>
          </w:p>
        </w:tc>
        <w:tc>
          <w:tcPr>
            <w:tcW w:w="2127" w:type="dxa"/>
            <w:gridSpan w:val="2"/>
            <w:tcBorders>
              <w:top w:val="single" w:sz="4" w:space="0" w:color="auto"/>
            </w:tcBorders>
          </w:tcPr>
          <w:p w14:paraId="7804FC6C"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97.3</w:t>
            </w:r>
          </w:p>
        </w:tc>
        <w:tc>
          <w:tcPr>
            <w:tcW w:w="1530" w:type="dxa"/>
            <w:vMerge w:val="restart"/>
            <w:tcBorders>
              <w:top w:val="single" w:sz="4" w:space="0" w:color="auto"/>
            </w:tcBorders>
          </w:tcPr>
          <w:p w14:paraId="7254A39C"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-1.00</w:t>
            </w:r>
          </w:p>
        </w:tc>
      </w:tr>
      <w:tr w:rsidR="00D84C8D" w:rsidRPr="00F25C83" w14:paraId="5A079C0A" w14:textId="77777777" w:rsidTr="005770BA">
        <w:tc>
          <w:tcPr>
            <w:tcW w:w="1022" w:type="dxa"/>
            <w:vMerge/>
          </w:tcPr>
          <w:p w14:paraId="394856F4"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c>
          <w:tcPr>
            <w:tcW w:w="992" w:type="dxa"/>
            <w:tcBorders>
              <w:bottom w:val="nil"/>
            </w:tcBorders>
          </w:tcPr>
          <w:p w14:paraId="273CA09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w:t>
            </w:r>
          </w:p>
        </w:tc>
        <w:tc>
          <w:tcPr>
            <w:tcW w:w="993" w:type="dxa"/>
            <w:tcBorders>
              <w:bottom w:val="nil"/>
            </w:tcBorders>
          </w:tcPr>
          <w:p w14:paraId="5BEA75EF"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101</w:t>
            </w:r>
          </w:p>
        </w:tc>
        <w:tc>
          <w:tcPr>
            <w:tcW w:w="1847" w:type="dxa"/>
            <w:gridSpan w:val="2"/>
            <w:tcBorders>
              <w:bottom w:val="nil"/>
            </w:tcBorders>
          </w:tcPr>
          <w:p w14:paraId="4CBB35E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99.4</w:t>
            </w:r>
          </w:p>
        </w:tc>
        <w:tc>
          <w:tcPr>
            <w:tcW w:w="1696" w:type="dxa"/>
            <w:gridSpan w:val="2"/>
            <w:tcBorders>
              <w:bottom w:val="nil"/>
            </w:tcBorders>
          </w:tcPr>
          <w:p w14:paraId="4510B8B6"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97.8</w:t>
            </w:r>
          </w:p>
        </w:tc>
        <w:tc>
          <w:tcPr>
            <w:tcW w:w="2127" w:type="dxa"/>
            <w:gridSpan w:val="2"/>
            <w:tcBorders>
              <w:bottom w:val="nil"/>
            </w:tcBorders>
          </w:tcPr>
          <w:p w14:paraId="2D8B025F"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97.2</w:t>
            </w:r>
          </w:p>
        </w:tc>
        <w:tc>
          <w:tcPr>
            <w:tcW w:w="1530" w:type="dxa"/>
            <w:vMerge/>
          </w:tcPr>
          <w:p w14:paraId="48E6D1B3" w14:textId="77777777" w:rsidR="00D84C8D" w:rsidRPr="00F25C83" w:rsidRDefault="00D84C8D" w:rsidP="005770BA">
            <w:pPr>
              <w:widowControl w:val="0"/>
              <w:pBdr>
                <w:top w:val="nil"/>
                <w:left w:val="nil"/>
                <w:bottom w:val="nil"/>
                <w:right w:val="nil"/>
                <w:between w:val="nil"/>
              </w:pBdr>
              <w:spacing w:line="276" w:lineRule="auto"/>
              <w:rPr>
                <w:rFonts w:ascii="Arial" w:eastAsia="Arial" w:hAnsi="Arial" w:cs="Arial"/>
                <w:sz w:val="20"/>
                <w:szCs w:val="20"/>
              </w:rPr>
            </w:pPr>
          </w:p>
        </w:tc>
      </w:tr>
      <w:tr w:rsidR="00D84C8D" w:rsidRPr="00F25C83" w14:paraId="2A266711" w14:textId="77777777" w:rsidTr="005770BA">
        <w:tc>
          <w:tcPr>
            <w:tcW w:w="1022" w:type="dxa"/>
            <w:tcBorders>
              <w:top w:val="nil"/>
              <w:bottom w:val="single" w:sz="4" w:space="0" w:color="000000"/>
            </w:tcBorders>
          </w:tcPr>
          <w:p w14:paraId="70FA079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FIF phantom</w:t>
            </w:r>
          </w:p>
        </w:tc>
        <w:tc>
          <w:tcPr>
            <w:tcW w:w="992" w:type="dxa"/>
            <w:tcBorders>
              <w:top w:val="nil"/>
              <w:bottom w:val="single" w:sz="4" w:space="0" w:color="000000"/>
            </w:tcBorders>
          </w:tcPr>
          <w:p w14:paraId="43014102" w14:textId="77777777" w:rsidR="00D84C8D" w:rsidRPr="00F25C83" w:rsidRDefault="00D84C8D" w:rsidP="005770BA">
            <w:pPr>
              <w:jc w:val="center"/>
              <w:rPr>
                <w:rFonts w:ascii="Arial" w:eastAsia="Arial" w:hAnsi="Arial" w:cs="Arial"/>
                <w:sz w:val="20"/>
                <w:szCs w:val="20"/>
              </w:rPr>
            </w:pPr>
          </w:p>
        </w:tc>
        <w:tc>
          <w:tcPr>
            <w:tcW w:w="993" w:type="dxa"/>
            <w:tcBorders>
              <w:top w:val="nil"/>
              <w:bottom w:val="single" w:sz="4" w:space="0" w:color="000000"/>
            </w:tcBorders>
          </w:tcPr>
          <w:p w14:paraId="2227C2F8"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149</w:t>
            </w:r>
          </w:p>
        </w:tc>
        <w:tc>
          <w:tcPr>
            <w:tcW w:w="1847" w:type="dxa"/>
            <w:gridSpan w:val="2"/>
            <w:tcBorders>
              <w:top w:val="nil"/>
              <w:bottom w:val="single" w:sz="4" w:space="0" w:color="000000"/>
            </w:tcBorders>
          </w:tcPr>
          <w:p w14:paraId="6A6F6461" w14:textId="77777777" w:rsidR="00D84C8D" w:rsidRPr="00F25C83" w:rsidRDefault="00D84C8D" w:rsidP="005770BA">
            <w:pPr>
              <w:jc w:val="center"/>
              <w:rPr>
                <w:rFonts w:ascii="Arial" w:eastAsia="Arial" w:hAnsi="Arial" w:cs="Arial"/>
                <w:sz w:val="20"/>
                <w:szCs w:val="20"/>
              </w:rPr>
            </w:pPr>
          </w:p>
        </w:tc>
        <w:tc>
          <w:tcPr>
            <w:tcW w:w="1696" w:type="dxa"/>
            <w:gridSpan w:val="2"/>
            <w:tcBorders>
              <w:top w:val="nil"/>
              <w:bottom w:val="single" w:sz="4" w:space="0" w:color="000000"/>
            </w:tcBorders>
          </w:tcPr>
          <w:p w14:paraId="4E6AD798" w14:textId="77777777" w:rsidR="00D84C8D" w:rsidRPr="00F25C83" w:rsidRDefault="00D84C8D" w:rsidP="005770BA">
            <w:pPr>
              <w:jc w:val="center"/>
              <w:rPr>
                <w:rFonts w:ascii="Arial" w:eastAsia="Arial" w:hAnsi="Arial" w:cs="Arial"/>
                <w:sz w:val="20"/>
                <w:szCs w:val="20"/>
              </w:rPr>
            </w:pPr>
          </w:p>
        </w:tc>
        <w:tc>
          <w:tcPr>
            <w:tcW w:w="2127" w:type="dxa"/>
            <w:gridSpan w:val="2"/>
            <w:tcBorders>
              <w:top w:val="nil"/>
              <w:bottom w:val="single" w:sz="4" w:space="0" w:color="000000"/>
            </w:tcBorders>
          </w:tcPr>
          <w:p w14:paraId="73DDD3CF" w14:textId="77777777" w:rsidR="00D84C8D" w:rsidRPr="00F25C83" w:rsidRDefault="00D84C8D" w:rsidP="005770BA">
            <w:pPr>
              <w:jc w:val="center"/>
              <w:rPr>
                <w:rFonts w:ascii="Arial" w:eastAsia="Arial" w:hAnsi="Arial" w:cs="Arial"/>
                <w:sz w:val="20"/>
                <w:szCs w:val="20"/>
              </w:rPr>
            </w:pPr>
          </w:p>
        </w:tc>
        <w:tc>
          <w:tcPr>
            <w:tcW w:w="1530" w:type="dxa"/>
            <w:tcBorders>
              <w:top w:val="nil"/>
              <w:bottom w:val="single" w:sz="4" w:space="0" w:color="000000"/>
            </w:tcBorders>
          </w:tcPr>
          <w:p w14:paraId="2013942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-1.60</w:t>
            </w:r>
          </w:p>
        </w:tc>
      </w:tr>
      <w:tr w:rsidR="00D84C8D" w:rsidRPr="00F25C83" w14:paraId="03D5F9CF" w14:textId="77777777" w:rsidTr="005770BA">
        <w:tc>
          <w:tcPr>
            <w:tcW w:w="10207" w:type="dxa"/>
            <w:gridSpan w:val="10"/>
            <w:tcBorders>
              <w:top w:val="single" w:sz="4" w:space="0" w:color="000000"/>
              <w:bottom w:val="single" w:sz="4" w:space="0" w:color="000000"/>
            </w:tcBorders>
          </w:tcPr>
          <w:p w14:paraId="1E4CD00B" w14:textId="090B7C77" w:rsidR="00D84C8D" w:rsidRPr="00F25C83" w:rsidRDefault="00D84C8D" w:rsidP="005770BA">
            <w:pPr>
              <w:jc w:val="center"/>
              <w:rPr>
                <w:rFonts w:ascii="Arial" w:eastAsia="Arial" w:hAnsi="Arial" w:cs="Arial"/>
                <w:b/>
                <w:sz w:val="20"/>
                <w:szCs w:val="20"/>
              </w:rPr>
            </w:pPr>
            <w:r w:rsidRPr="00F25C83">
              <w:rPr>
                <w:rFonts w:ascii="Arial" w:eastAsia="Arial" w:hAnsi="Arial" w:cs="Arial"/>
                <w:b/>
                <w:sz w:val="20"/>
                <w:szCs w:val="20"/>
              </w:rPr>
              <w:t xml:space="preserve">B. </w:t>
            </w:r>
            <w:proofErr w:type="spellStart"/>
            <w:r w:rsidRPr="00F25C83">
              <w:rPr>
                <w:rFonts w:ascii="Arial" w:eastAsia="Arial" w:hAnsi="Arial" w:cs="Arial"/>
                <w:b/>
                <w:sz w:val="20"/>
                <w:szCs w:val="20"/>
              </w:rPr>
              <w:t>Dosimetric</w:t>
            </w:r>
            <w:proofErr w:type="spellEnd"/>
            <w:r w:rsidRPr="00F25C83">
              <w:rPr>
                <w:rFonts w:ascii="Arial" w:eastAsia="Arial" w:hAnsi="Arial" w:cs="Arial"/>
                <w:b/>
                <w:sz w:val="20"/>
                <w:szCs w:val="20"/>
              </w:rPr>
              <w:t xml:space="preserve"> parameters for PTV</w:t>
            </w:r>
          </w:p>
        </w:tc>
      </w:tr>
      <w:tr w:rsidR="00D84C8D" w:rsidRPr="00F25C83" w14:paraId="006DDC04" w14:textId="77777777" w:rsidTr="005770BA">
        <w:tc>
          <w:tcPr>
            <w:tcW w:w="1022" w:type="dxa"/>
            <w:tcBorders>
              <w:top w:val="single" w:sz="4" w:space="0" w:color="000000"/>
              <w:bottom w:val="single" w:sz="4" w:space="0" w:color="000000"/>
            </w:tcBorders>
            <w:vAlign w:val="center"/>
          </w:tcPr>
          <w:p w14:paraId="42DD3C7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Patient</w:t>
            </w:r>
          </w:p>
        </w:tc>
        <w:tc>
          <w:tcPr>
            <w:tcW w:w="992" w:type="dxa"/>
            <w:tcBorders>
              <w:top w:val="single" w:sz="4" w:space="0" w:color="000000"/>
              <w:bottom w:val="single" w:sz="4" w:space="0" w:color="000000"/>
            </w:tcBorders>
            <w:vAlign w:val="center"/>
          </w:tcPr>
          <w:p w14:paraId="3C645E0B"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 xml:space="preserve">PCI </w:t>
            </w:r>
          </w:p>
          <w:p w14:paraId="71789F2A"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 xml:space="preserve">5600 </w:t>
            </w:r>
            <w:proofErr w:type="spellStart"/>
            <w:r w:rsidRPr="00F25C83">
              <w:rPr>
                <w:rFonts w:ascii="Arial" w:eastAsia="Arial" w:hAnsi="Arial" w:cs="Arial"/>
                <w:sz w:val="20"/>
                <w:szCs w:val="20"/>
              </w:rPr>
              <w:t>cGy</w:t>
            </w:r>
            <w:proofErr w:type="spellEnd"/>
          </w:p>
        </w:tc>
        <w:tc>
          <w:tcPr>
            <w:tcW w:w="993" w:type="dxa"/>
            <w:tcBorders>
              <w:top w:val="single" w:sz="4" w:space="0" w:color="000000"/>
              <w:bottom w:val="single" w:sz="4" w:space="0" w:color="000000"/>
            </w:tcBorders>
            <w:vAlign w:val="center"/>
          </w:tcPr>
          <w:p w14:paraId="3B7EFFE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 xml:space="preserve">GI 5600 </w:t>
            </w:r>
            <w:proofErr w:type="spellStart"/>
            <w:r w:rsidRPr="00F25C83">
              <w:rPr>
                <w:rFonts w:ascii="Arial" w:eastAsia="Arial" w:hAnsi="Arial" w:cs="Arial"/>
                <w:sz w:val="20"/>
                <w:szCs w:val="20"/>
              </w:rPr>
              <w:t>cGy</w:t>
            </w:r>
            <w:proofErr w:type="spellEnd"/>
          </w:p>
        </w:tc>
        <w:tc>
          <w:tcPr>
            <w:tcW w:w="850" w:type="dxa"/>
            <w:tcBorders>
              <w:top w:val="single" w:sz="4" w:space="0" w:color="000000"/>
              <w:bottom w:val="single" w:sz="4" w:space="0" w:color="000000"/>
            </w:tcBorders>
            <w:vAlign w:val="center"/>
          </w:tcPr>
          <w:p w14:paraId="122CEFB5"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 xml:space="preserve">V95% 5600 </w:t>
            </w:r>
            <w:proofErr w:type="spellStart"/>
            <w:r w:rsidRPr="00F25C83">
              <w:rPr>
                <w:rFonts w:ascii="Arial" w:eastAsia="Arial" w:hAnsi="Arial" w:cs="Arial"/>
                <w:sz w:val="20"/>
                <w:szCs w:val="20"/>
              </w:rPr>
              <w:t>cGy</w:t>
            </w:r>
            <w:proofErr w:type="spellEnd"/>
          </w:p>
          <w:p w14:paraId="60F4A69A"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w:t>
            </w:r>
          </w:p>
        </w:tc>
        <w:tc>
          <w:tcPr>
            <w:tcW w:w="997" w:type="dxa"/>
            <w:tcBorders>
              <w:top w:val="single" w:sz="4" w:space="0" w:color="000000"/>
              <w:bottom w:val="single" w:sz="4" w:space="0" w:color="000000"/>
            </w:tcBorders>
            <w:vAlign w:val="center"/>
          </w:tcPr>
          <w:p w14:paraId="24A85676"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 xml:space="preserve">V2% 5600 </w:t>
            </w:r>
            <w:proofErr w:type="spellStart"/>
            <w:r w:rsidRPr="00F25C83">
              <w:rPr>
                <w:rFonts w:ascii="Arial" w:eastAsia="Arial" w:hAnsi="Arial" w:cs="Arial"/>
                <w:sz w:val="20"/>
                <w:szCs w:val="20"/>
              </w:rPr>
              <w:t>cGy</w:t>
            </w:r>
            <w:proofErr w:type="spellEnd"/>
          </w:p>
          <w:p w14:paraId="6909B1A6"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w:t>
            </w:r>
          </w:p>
        </w:tc>
        <w:tc>
          <w:tcPr>
            <w:tcW w:w="846" w:type="dxa"/>
            <w:tcBorders>
              <w:top w:val="single" w:sz="4" w:space="0" w:color="000000"/>
              <w:bottom w:val="single" w:sz="4" w:space="0" w:color="000000"/>
            </w:tcBorders>
            <w:vAlign w:val="center"/>
          </w:tcPr>
          <w:p w14:paraId="33F123C4" w14:textId="77777777" w:rsidR="00D84C8D" w:rsidRPr="00F25C83" w:rsidRDefault="00D84C8D" w:rsidP="005770BA">
            <w:pPr>
              <w:jc w:val="center"/>
              <w:rPr>
                <w:rFonts w:ascii="Arial" w:eastAsia="Arial" w:hAnsi="Arial" w:cs="Arial"/>
                <w:sz w:val="20"/>
                <w:szCs w:val="20"/>
              </w:rPr>
            </w:pPr>
            <w:proofErr w:type="spellStart"/>
            <w:r w:rsidRPr="00F25C83">
              <w:rPr>
                <w:rFonts w:ascii="Arial" w:eastAsia="Arial" w:hAnsi="Arial" w:cs="Arial"/>
                <w:sz w:val="20"/>
                <w:szCs w:val="20"/>
              </w:rPr>
              <w:t>D</w:t>
            </w:r>
            <w:r w:rsidRPr="00F25C83">
              <w:rPr>
                <w:rFonts w:ascii="Arial" w:eastAsia="Arial" w:hAnsi="Arial" w:cs="Arial"/>
                <w:sz w:val="20"/>
                <w:szCs w:val="20"/>
                <w:vertAlign w:val="subscript"/>
              </w:rPr>
              <w:t>mean</w:t>
            </w:r>
            <w:proofErr w:type="spellEnd"/>
            <w:r w:rsidRPr="00F25C83">
              <w:rPr>
                <w:rFonts w:ascii="Arial" w:eastAsia="Arial" w:hAnsi="Arial" w:cs="Arial"/>
                <w:sz w:val="20"/>
                <w:szCs w:val="20"/>
              </w:rPr>
              <w:t xml:space="preserve"> 5600 </w:t>
            </w:r>
            <w:proofErr w:type="spellStart"/>
            <w:r w:rsidRPr="00F25C83">
              <w:rPr>
                <w:rFonts w:ascii="Arial" w:eastAsia="Arial" w:hAnsi="Arial" w:cs="Arial"/>
                <w:sz w:val="20"/>
                <w:szCs w:val="20"/>
              </w:rPr>
              <w:t>cGy</w:t>
            </w:r>
            <w:proofErr w:type="spellEnd"/>
          </w:p>
          <w:p w14:paraId="44F5F6B6"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w:t>
            </w:r>
            <w:proofErr w:type="spellStart"/>
            <w:r w:rsidRPr="00F25C83">
              <w:rPr>
                <w:rFonts w:ascii="Arial" w:eastAsia="Arial" w:hAnsi="Arial" w:cs="Arial"/>
                <w:sz w:val="20"/>
                <w:szCs w:val="20"/>
              </w:rPr>
              <w:t>cGy</w:t>
            </w:r>
            <w:proofErr w:type="spellEnd"/>
            <w:r w:rsidRPr="00F25C83">
              <w:rPr>
                <w:rFonts w:ascii="Arial" w:eastAsia="Arial" w:hAnsi="Arial" w:cs="Arial"/>
                <w:sz w:val="20"/>
                <w:szCs w:val="20"/>
              </w:rPr>
              <w:t>]</w:t>
            </w:r>
          </w:p>
        </w:tc>
        <w:tc>
          <w:tcPr>
            <w:tcW w:w="850" w:type="dxa"/>
            <w:tcBorders>
              <w:top w:val="single" w:sz="4" w:space="0" w:color="000000"/>
              <w:bottom w:val="single" w:sz="4" w:space="0" w:color="000000"/>
            </w:tcBorders>
            <w:vAlign w:val="center"/>
          </w:tcPr>
          <w:p w14:paraId="2B067C29"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V95</w:t>
            </w:r>
            <w:proofErr w:type="gramStart"/>
            <w:r w:rsidRPr="00F25C83">
              <w:rPr>
                <w:rFonts w:ascii="Arial" w:eastAsia="Arial" w:hAnsi="Arial" w:cs="Arial"/>
                <w:sz w:val="20"/>
                <w:szCs w:val="20"/>
              </w:rPr>
              <w:t>%  4600</w:t>
            </w:r>
            <w:proofErr w:type="gramEnd"/>
            <w:r w:rsidRPr="00F25C83">
              <w:rPr>
                <w:rFonts w:ascii="Arial" w:eastAsia="Arial" w:hAnsi="Arial" w:cs="Arial"/>
                <w:sz w:val="20"/>
                <w:szCs w:val="20"/>
              </w:rPr>
              <w:t xml:space="preserve"> </w:t>
            </w:r>
            <w:proofErr w:type="spellStart"/>
            <w:r w:rsidRPr="00F25C83">
              <w:rPr>
                <w:rFonts w:ascii="Arial" w:eastAsia="Arial" w:hAnsi="Arial" w:cs="Arial"/>
                <w:sz w:val="20"/>
                <w:szCs w:val="20"/>
              </w:rPr>
              <w:t>cGy</w:t>
            </w:r>
            <w:proofErr w:type="spellEnd"/>
          </w:p>
          <w:p w14:paraId="32D5F4C8"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w:t>
            </w:r>
          </w:p>
        </w:tc>
        <w:tc>
          <w:tcPr>
            <w:tcW w:w="993" w:type="dxa"/>
            <w:tcBorders>
              <w:top w:val="single" w:sz="4" w:space="0" w:color="000000"/>
              <w:bottom w:val="single" w:sz="4" w:space="0" w:color="000000"/>
            </w:tcBorders>
            <w:vAlign w:val="center"/>
          </w:tcPr>
          <w:p w14:paraId="551C65DC" w14:textId="77777777" w:rsidR="00D84C8D" w:rsidRPr="00F25C83" w:rsidRDefault="00D84C8D" w:rsidP="005770BA">
            <w:pPr>
              <w:jc w:val="center"/>
              <w:rPr>
                <w:rFonts w:ascii="Arial" w:eastAsia="Arial" w:hAnsi="Arial" w:cs="Arial"/>
                <w:sz w:val="20"/>
                <w:szCs w:val="20"/>
              </w:rPr>
            </w:pPr>
            <w:proofErr w:type="spellStart"/>
            <w:r w:rsidRPr="00F25C83">
              <w:rPr>
                <w:rFonts w:ascii="Arial" w:eastAsia="Arial" w:hAnsi="Arial" w:cs="Arial"/>
                <w:sz w:val="20"/>
                <w:szCs w:val="20"/>
              </w:rPr>
              <w:t>D</w:t>
            </w:r>
            <w:r w:rsidRPr="00F25C83">
              <w:rPr>
                <w:rFonts w:ascii="Arial" w:eastAsia="Arial" w:hAnsi="Arial" w:cs="Arial"/>
                <w:sz w:val="20"/>
                <w:szCs w:val="20"/>
                <w:vertAlign w:val="subscript"/>
              </w:rPr>
              <w:t>mean</w:t>
            </w:r>
            <w:proofErr w:type="spellEnd"/>
            <w:r w:rsidRPr="00F25C83">
              <w:rPr>
                <w:rFonts w:ascii="Arial" w:eastAsia="Arial" w:hAnsi="Arial" w:cs="Arial"/>
                <w:sz w:val="20"/>
                <w:szCs w:val="20"/>
              </w:rPr>
              <w:t xml:space="preserve"> 4600 </w:t>
            </w:r>
            <w:proofErr w:type="spellStart"/>
            <w:r w:rsidRPr="00F25C83">
              <w:rPr>
                <w:rFonts w:ascii="Arial" w:eastAsia="Arial" w:hAnsi="Arial" w:cs="Arial"/>
                <w:sz w:val="20"/>
                <w:szCs w:val="20"/>
              </w:rPr>
              <w:t>cGy</w:t>
            </w:r>
            <w:proofErr w:type="spellEnd"/>
          </w:p>
          <w:p w14:paraId="3D7C9485"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w:t>
            </w:r>
            <w:proofErr w:type="spellStart"/>
            <w:r w:rsidRPr="00F25C83">
              <w:rPr>
                <w:rFonts w:ascii="Arial" w:eastAsia="Arial" w:hAnsi="Arial" w:cs="Arial"/>
                <w:sz w:val="20"/>
                <w:szCs w:val="20"/>
              </w:rPr>
              <w:t>cGy</w:t>
            </w:r>
            <w:proofErr w:type="spellEnd"/>
            <w:r w:rsidRPr="00F25C83">
              <w:rPr>
                <w:rFonts w:ascii="Arial" w:eastAsia="Arial" w:hAnsi="Arial" w:cs="Arial"/>
                <w:sz w:val="20"/>
                <w:szCs w:val="20"/>
              </w:rPr>
              <w:t>]</w:t>
            </w:r>
          </w:p>
        </w:tc>
        <w:tc>
          <w:tcPr>
            <w:tcW w:w="1134" w:type="dxa"/>
            <w:tcBorders>
              <w:top w:val="single" w:sz="4" w:space="0" w:color="000000"/>
              <w:bottom w:val="single" w:sz="4" w:space="0" w:color="000000"/>
            </w:tcBorders>
            <w:vAlign w:val="center"/>
          </w:tcPr>
          <w:p w14:paraId="6F5A85DC"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 xml:space="preserve">V95% 4300 </w:t>
            </w:r>
            <w:proofErr w:type="spellStart"/>
            <w:r w:rsidRPr="00F25C83">
              <w:rPr>
                <w:rFonts w:ascii="Arial" w:eastAsia="Arial" w:hAnsi="Arial" w:cs="Arial"/>
                <w:sz w:val="20"/>
                <w:szCs w:val="20"/>
              </w:rPr>
              <w:t>cGy</w:t>
            </w:r>
            <w:proofErr w:type="spellEnd"/>
          </w:p>
          <w:p w14:paraId="7ECE371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w:t>
            </w:r>
          </w:p>
        </w:tc>
        <w:tc>
          <w:tcPr>
            <w:tcW w:w="1530" w:type="dxa"/>
            <w:tcBorders>
              <w:top w:val="single" w:sz="4" w:space="0" w:color="000000"/>
              <w:bottom w:val="single" w:sz="4" w:space="0" w:color="000000"/>
            </w:tcBorders>
            <w:vAlign w:val="center"/>
          </w:tcPr>
          <w:p w14:paraId="4823619D" w14:textId="77777777" w:rsidR="00D84C8D" w:rsidRPr="00F25C83" w:rsidRDefault="00D84C8D" w:rsidP="005770BA">
            <w:pPr>
              <w:jc w:val="center"/>
              <w:rPr>
                <w:rFonts w:ascii="Arial" w:eastAsia="Arial" w:hAnsi="Arial" w:cs="Arial"/>
                <w:sz w:val="20"/>
                <w:szCs w:val="20"/>
              </w:rPr>
            </w:pPr>
            <w:proofErr w:type="spellStart"/>
            <w:r w:rsidRPr="00F25C83">
              <w:rPr>
                <w:rFonts w:ascii="Arial" w:eastAsia="Arial" w:hAnsi="Arial" w:cs="Arial"/>
                <w:sz w:val="20"/>
                <w:szCs w:val="20"/>
              </w:rPr>
              <w:t>D</w:t>
            </w:r>
            <w:r w:rsidRPr="00F25C83">
              <w:rPr>
                <w:rFonts w:ascii="Arial" w:eastAsia="Arial" w:hAnsi="Arial" w:cs="Arial"/>
                <w:sz w:val="20"/>
                <w:szCs w:val="20"/>
                <w:vertAlign w:val="subscript"/>
              </w:rPr>
              <w:t>mean</w:t>
            </w:r>
            <w:proofErr w:type="spellEnd"/>
            <w:r w:rsidRPr="00F25C83">
              <w:rPr>
                <w:rFonts w:ascii="Arial" w:eastAsia="Arial" w:hAnsi="Arial" w:cs="Arial"/>
                <w:sz w:val="20"/>
                <w:szCs w:val="20"/>
              </w:rPr>
              <w:t xml:space="preserve"> 4300 </w:t>
            </w:r>
            <w:proofErr w:type="spellStart"/>
            <w:r w:rsidRPr="00F25C83">
              <w:rPr>
                <w:rFonts w:ascii="Arial" w:eastAsia="Arial" w:hAnsi="Arial" w:cs="Arial"/>
                <w:sz w:val="20"/>
                <w:szCs w:val="20"/>
              </w:rPr>
              <w:t>cGy</w:t>
            </w:r>
            <w:proofErr w:type="spellEnd"/>
          </w:p>
          <w:p w14:paraId="1064A72B"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w:t>
            </w:r>
            <w:proofErr w:type="spellStart"/>
            <w:r w:rsidRPr="00F25C83">
              <w:rPr>
                <w:rFonts w:ascii="Arial" w:eastAsia="Arial" w:hAnsi="Arial" w:cs="Arial"/>
                <w:sz w:val="20"/>
                <w:szCs w:val="20"/>
              </w:rPr>
              <w:t>cGy</w:t>
            </w:r>
            <w:proofErr w:type="spellEnd"/>
            <w:r w:rsidRPr="00F25C83">
              <w:rPr>
                <w:rFonts w:ascii="Arial" w:eastAsia="Arial" w:hAnsi="Arial" w:cs="Arial"/>
                <w:sz w:val="20"/>
                <w:szCs w:val="20"/>
              </w:rPr>
              <w:t>]</w:t>
            </w:r>
          </w:p>
        </w:tc>
      </w:tr>
      <w:tr w:rsidR="00D84C8D" w:rsidRPr="00F25C83" w14:paraId="7A14C0C2" w14:textId="77777777" w:rsidTr="005770BA">
        <w:tc>
          <w:tcPr>
            <w:tcW w:w="1022" w:type="dxa"/>
            <w:tcBorders>
              <w:top w:val="single" w:sz="4" w:space="0" w:color="000000"/>
            </w:tcBorders>
            <w:vAlign w:val="center"/>
          </w:tcPr>
          <w:p w14:paraId="119E2C32"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w:t>
            </w:r>
          </w:p>
        </w:tc>
        <w:tc>
          <w:tcPr>
            <w:tcW w:w="992" w:type="dxa"/>
            <w:tcBorders>
              <w:top w:val="single" w:sz="4" w:space="0" w:color="000000"/>
            </w:tcBorders>
            <w:vAlign w:val="center"/>
          </w:tcPr>
          <w:p w14:paraId="7C122A1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0,763</w:t>
            </w:r>
          </w:p>
        </w:tc>
        <w:tc>
          <w:tcPr>
            <w:tcW w:w="993" w:type="dxa"/>
            <w:tcBorders>
              <w:top w:val="single" w:sz="4" w:space="0" w:color="000000"/>
            </w:tcBorders>
            <w:vAlign w:val="center"/>
          </w:tcPr>
          <w:p w14:paraId="5FE6AFD4"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0,896</w:t>
            </w:r>
          </w:p>
        </w:tc>
        <w:tc>
          <w:tcPr>
            <w:tcW w:w="850" w:type="dxa"/>
            <w:tcBorders>
              <w:top w:val="single" w:sz="4" w:space="0" w:color="000000"/>
            </w:tcBorders>
            <w:vAlign w:val="center"/>
          </w:tcPr>
          <w:p w14:paraId="2FF4420A"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96.6</w:t>
            </w:r>
          </w:p>
        </w:tc>
        <w:tc>
          <w:tcPr>
            <w:tcW w:w="997" w:type="dxa"/>
            <w:tcBorders>
              <w:top w:val="single" w:sz="4" w:space="0" w:color="000000"/>
            </w:tcBorders>
            <w:vAlign w:val="center"/>
          </w:tcPr>
          <w:p w14:paraId="4896544C"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106.0</w:t>
            </w:r>
          </w:p>
        </w:tc>
        <w:tc>
          <w:tcPr>
            <w:tcW w:w="846" w:type="dxa"/>
            <w:tcBorders>
              <w:top w:val="single" w:sz="4" w:space="0" w:color="000000"/>
            </w:tcBorders>
            <w:vAlign w:val="center"/>
          </w:tcPr>
          <w:p w14:paraId="4A2CB935"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5680</w:t>
            </w:r>
          </w:p>
        </w:tc>
        <w:tc>
          <w:tcPr>
            <w:tcW w:w="850" w:type="dxa"/>
            <w:tcBorders>
              <w:top w:val="single" w:sz="4" w:space="0" w:color="000000"/>
            </w:tcBorders>
            <w:vAlign w:val="center"/>
          </w:tcPr>
          <w:p w14:paraId="30C9F8A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97.1</w:t>
            </w:r>
          </w:p>
        </w:tc>
        <w:tc>
          <w:tcPr>
            <w:tcW w:w="993" w:type="dxa"/>
            <w:tcBorders>
              <w:top w:val="single" w:sz="4" w:space="0" w:color="000000"/>
            </w:tcBorders>
            <w:vAlign w:val="center"/>
          </w:tcPr>
          <w:p w14:paraId="4F55D73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4760</w:t>
            </w:r>
          </w:p>
        </w:tc>
        <w:tc>
          <w:tcPr>
            <w:tcW w:w="1134" w:type="dxa"/>
            <w:tcBorders>
              <w:top w:val="single" w:sz="4" w:space="0" w:color="000000"/>
            </w:tcBorders>
            <w:vAlign w:val="center"/>
          </w:tcPr>
          <w:p w14:paraId="2B2D648B"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96.9</w:t>
            </w:r>
          </w:p>
        </w:tc>
        <w:tc>
          <w:tcPr>
            <w:tcW w:w="1530" w:type="dxa"/>
            <w:tcBorders>
              <w:top w:val="single" w:sz="4" w:space="0" w:color="000000"/>
            </w:tcBorders>
            <w:vAlign w:val="center"/>
          </w:tcPr>
          <w:p w14:paraId="0776F80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4410</w:t>
            </w:r>
          </w:p>
        </w:tc>
      </w:tr>
      <w:tr w:rsidR="00D84C8D" w:rsidRPr="00F25C83" w14:paraId="2F2F963C" w14:textId="77777777" w:rsidTr="005770BA">
        <w:tc>
          <w:tcPr>
            <w:tcW w:w="1022" w:type="dxa"/>
            <w:vAlign w:val="center"/>
          </w:tcPr>
          <w:p w14:paraId="0933CB7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2</w:t>
            </w:r>
          </w:p>
        </w:tc>
        <w:tc>
          <w:tcPr>
            <w:tcW w:w="992" w:type="dxa"/>
            <w:vAlign w:val="center"/>
          </w:tcPr>
          <w:p w14:paraId="23123B6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0,719</w:t>
            </w:r>
          </w:p>
        </w:tc>
        <w:tc>
          <w:tcPr>
            <w:tcW w:w="993" w:type="dxa"/>
            <w:vAlign w:val="center"/>
          </w:tcPr>
          <w:p w14:paraId="0D7C97D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0,904</w:t>
            </w:r>
          </w:p>
        </w:tc>
        <w:tc>
          <w:tcPr>
            <w:tcW w:w="850" w:type="dxa"/>
            <w:vAlign w:val="center"/>
          </w:tcPr>
          <w:p w14:paraId="7FDA9F6C"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96.0</w:t>
            </w:r>
          </w:p>
        </w:tc>
        <w:tc>
          <w:tcPr>
            <w:tcW w:w="997" w:type="dxa"/>
            <w:vAlign w:val="center"/>
          </w:tcPr>
          <w:p w14:paraId="0122DD89"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105.1</w:t>
            </w:r>
          </w:p>
        </w:tc>
        <w:tc>
          <w:tcPr>
            <w:tcW w:w="846" w:type="dxa"/>
            <w:vAlign w:val="center"/>
          </w:tcPr>
          <w:p w14:paraId="3199887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5630</w:t>
            </w:r>
          </w:p>
        </w:tc>
        <w:tc>
          <w:tcPr>
            <w:tcW w:w="850" w:type="dxa"/>
            <w:vAlign w:val="center"/>
          </w:tcPr>
          <w:p w14:paraId="6A142F5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98.9</w:t>
            </w:r>
          </w:p>
        </w:tc>
        <w:tc>
          <w:tcPr>
            <w:tcW w:w="993" w:type="dxa"/>
            <w:vAlign w:val="center"/>
          </w:tcPr>
          <w:p w14:paraId="23681AB8"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4780</w:t>
            </w:r>
          </w:p>
        </w:tc>
        <w:tc>
          <w:tcPr>
            <w:tcW w:w="1134" w:type="dxa"/>
            <w:vAlign w:val="center"/>
          </w:tcPr>
          <w:p w14:paraId="6BD5D05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98.3</w:t>
            </w:r>
          </w:p>
        </w:tc>
        <w:tc>
          <w:tcPr>
            <w:tcW w:w="1530" w:type="dxa"/>
            <w:vAlign w:val="center"/>
          </w:tcPr>
          <w:p w14:paraId="04A7A9F4"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4450</w:t>
            </w:r>
          </w:p>
        </w:tc>
      </w:tr>
      <w:tr w:rsidR="00D84C8D" w:rsidRPr="00F25C83" w14:paraId="011A92BE" w14:textId="77777777" w:rsidTr="005770BA">
        <w:tc>
          <w:tcPr>
            <w:tcW w:w="1022" w:type="dxa"/>
            <w:vAlign w:val="center"/>
          </w:tcPr>
          <w:p w14:paraId="4FA35629"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3</w:t>
            </w:r>
          </w:p>
        </w:tc>
        <w:tc>
          <w:tcPr>
            <w:tcW w:w="992" w:type="dxa"/>
            <w:vAlign w:val="center"/>
          </w:tcPr>
          <w:p w14:paraId="482D3EFB"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0,882</w:t>
            </w:r>
          </w:p>
        </w:tc>
        <w:tc>
          <w:tcPr>
            <w:tcW w:w="993" w:type="dxa"/>
            <w:vAlign w:val="center"/>
          </w:tcPr>
          <w:p w14:paraId="0AD60618"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0,912</w:t>
            </w:r>
          </w:p>
        </w:tc>
        <w:tc>
          <w:tcPr>
            <w:tcW w:w="850" w:type="dxa"/>
            <w:vAlign w:val="center"/>
          </w:tcPr>
          <w:p w14:paraId="4FB47134"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98.0</w:t>
            </w:r>
          </w:p>
        </w:tc>
        <w:tc>
          <w:tcPr>
            <w:tcW w:w="997" w:type="dxa"/>
            <w:vAlign w:val="center"/>
          </w:tcPr>
          <w:p w14:paraId="5867B15B"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106.2</w:t>
            </w:r>
          </w:p>
        </w:tc>
        <w:tc>
          <w:tcPr>
            <w:tcW w:w="846" w:type="dxa"/>
            <w:vAlign w:val="center"/>
          </w:tcPr>
          <w:p w14:paraId="1D0BC54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5730</w:t>
            </w:r>
          </w:p>
        </w:tc>
        <w:tc>
          <w:tcPr>
            <w:tcW w:w="850" w:type="dxa"/>
            <w:vAlign w:val="center"/>
          </w:tcPr>
          <w:p w14:paraId="679B163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98.5</w:t>
            </w:r>
          </w:p>
        </w:tc>
        <w:tc>
          <w:tcPr>
            <w:tcW w:w="993" w:type="dxa"/>
            <w:vAlign w:val="center"/>
          </w:tcPr>
          <w:p w14:paraId="43B13B3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4770</w:t>
            </w:r>
          </w:p>
        </w:tc>
        <w:tc>
          <w:tcPr>
            <w:tcW w:w="1134" w:type="dxa"/>
            <w:vAlign w:val="center"/>
          </w:tcPr>
          <w:p w14:paraId="013A7086"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98.6</w:t>
            </w:r>
          </w:p>
        </w:tc>
        <w:tc>
          <w:tcPr>
            <w:tcW w:w="1530" w:type="dxa"/>
            <w:vAlign w:val="center"/>
          </w:tcPr>
          <w:p w14:paraId="39FB8498"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4410</w:t>
            </w:r>
          </w:p>
        </w:tc>
      </w:tr>
      <w:tr w:rsidR="00D84C8D" w:rsidRPr="00F25C83" w14:paraId="574DAB86" w14:textId="77777777" w:rsidTr="005770BA">
        <w:tc>
          <w:tcPr>
            <w:tcW w:w="1022" w:type="dxa"/>
            <w:vAlign w:val="center"/>
          </w:tcPr>
          <w:p w14:paraId="737C2197"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w:t>
            </w:r>
          </w:p>
        </w:tc>
        <w:tc>
          <w:tcPr>
            <w:tcW w:w="992" w:type="dxa"/>
            <w:vAlign w:val="center"/>
          </w:tcPr>
          <w:p w14:paraId="7C21A24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0,76</w:t>
            </w:r>
          </w:p>
        </w:tc>
        <w:tc>
          <w:tcPr>
            <w:tcW w:w="993" w:type="dxa"/>
            <w:vAlign w:val="center"/>
          </w:tcPr>
          <w:p w14:paraId="315A7B7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0,85</w:t>
            </w:r>
          </w:p>
        </w:tc>
        <w:tc>
          <w:tcPr>
            <w:tcW w:w="850" w:type="dxa"/>
            <w:vAlign w:val="center"/>
          </w:tcPr>
          <w:p w14:paraId="77406F8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94.2</w:t>
            </w:r>
          </w:p>
        </w:tc>
        <w:tc>
          <w:tcPr>
            <w:tcW w:w="997" w:type="dxa"/>
            <w:vAlign w:val="center"/>
          </w:tcPr>
          <w:p w14:paraId="7E04922B"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107.3</w:t>
            </w:r>
          </w:p>
        </w:tc>
        <w:tc>
          <w:tcPr>
            <w:tcW w:w="846" w:type="dxa"/>
            <w:vAlign w:val="center"/>
          </w:tcPr>
          <w:p w14:paraId="106877E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5690</w:t>
            </w:r>
          </w:p>
        </w:tc>
        <w:tc>
          <w:tcPr>
            <w:tcW w:w="850" w:type="dxa"/>
            <w:vAlign w:val="center"/>
          </w:tcPr>
          <w:p w14:paraId="12CDA62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96.4</w:t>
            </w:r>
          </w:p>
        </w:tc>
        <w:tc>
          <w:tcPr>
            <w:tcW w:w="993" w:type="dxa"/>
            <w:vAlign w:val="center"/>
          </w:tcPr>
          <w:p w14:paraId="766AEA18"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4790</w:t>
            </w:r>
          </w:p>
        </w:tc>
        <w:tc>
          <w:tcPr>
            <w:tcW w:w="1134" w:type="dxa"/>
            <w:vAlign w:val="center"/>
          </w:tcPr>
          <w:p w14:paraId="7EA39E1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96.0</w:t>
            </w:r>
          </w:p>
        </w:tc>
        <w:tc>
          <w:tcPr>
            <w:tcW w:w="1530" w:type="dxa"/>
            <w:vAlign w:val="center"/>
          </w:tcPr>
          <w:p w14:paraId="65F3DC0C"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4450</w:t>
            </w:r>
          </w:p>
        </w:tc>
      </w:tr>
      <w:tr w:rsidR="00D84C8D" w:rsidRPr="00F25C83" w14:paraId="1C676B09" w14:textId="77777777" w:rsidTr="005770BA">
        <w:tc>
          <w:tcPr>
            <w:tcW w:w="1022" w:type="dxa"/>
            <w:vAlign w:val="center"/>
          </w:tcPr>
          <w:p w14:paraId="59BA147C"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5</w:t>
            </w:r>
          </w:p>
        </w:tc>
        <w:tc>
          <w:tcPr>
            <w:tcW w:w="992" w:type="dxa"/>
            <w:vAlign w:val="center"/>
          </w:tcPr>
          <w:p w14:paraId="52B0CCF6"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0,839</w:t>
            </w:r>
          </w:p>
        </w:tc>
        <w:tc>
          <w:tcPr>
            <w:tcW w:w="993" w:type="dxa"/>
            <w:vAlign w:val="center"/>
          </w:tcPr>
          <w:p w14:paraId="63B3D32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0,896</w:t>
            </w:r>
          </w:p>
        </w:tc>
        <w:tc>
          <w:tcPr>
            <w:tcW w:w="850" w:type="dxa"/>
            <w:vAlign w:val="center"/>
          </w:tcPr>
          <w:p w14:paraId="04B78A0F"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97.8</w:t>
            </w:r>
          </w:p>
        </w:tc>
        <w:tc>
          <w:tcPr>
            <w:tcW w:w="997" w:type="dxa"/>
            <w:vAlign w:val="center"/>
          </w:tcPr>
          <w:p w14:paraId="1038189A"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107.6</w:t>
            </w:r>
          </w:p>
        </w:tc>
        <w:tc>
          <w:tcPr>
            <w:tcW w:w="846" w:type="dxa"/>
            <w:vAlign w:val="center"/>
          </w:tcPr>
          <w:p w14:paraId="5314736F"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5750</w:t>
            </w:r>
          </w:p>
        </w:tc>
        <w:tc>
          <w:tcPr>
            <w:tcW w:w="850" w:type="dxa"/>
            <w:vAlign w:val="center"/>
          </w:tcPr>
          <w:p w14:paraId="529D3899"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99.1</w:t>
            </w:r>
          </w:p>
        </w:tc>
        <w:tc>
          <w:tcPr>
            <w:tcW w:w="993" w:type="dxa"/>
            <w:vAlign w:val="center"/>
          </w:tcPr>
          <w:p w14:paraId="74912629"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4830</w:t>
            </w:r>
          </w:p>
        </w:tc>
        <w:tc>
          <w:tcPr>
            <w:tcW w:w="1134" w:type="dxa"/>
            <w:vAlign w:val="center"/>
          </w:tcPr>
          <w:p w14:paraId="7F71F843"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98.6</w:t>
            </w:r>
          </w:p>
        </w:tc>
        <w:tc>
          <w:tcPr>
            <w:tcW w:w="1530" w:type="dxa"/>
            <w:vAlign w:val="center"/>
          </w:tcPr>
          <w:p w14:paraId="524E2ED4"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4460</w:t>
            </w:r>
          </w:p>
        </w:tc>
      </w:tr>
      <w:tr w:rsidR="00D84C8D" w:rsidRPr="00F25C83" w14:paraId="72DEADE9" w14:textId="77777777" w:rsidTr="005770BA">
        <w:tc>
          <w:tcPr>
            <w:tcW w:w="1022" w:type="dxa"/>
            <w:vAlign w:val="center"/>
          </w:tcPr>
          <w:p w14:paraId="468200F3"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6</w:t>
            </w:r>
          </w:p>
        </w:tc>
        <w:tc>
          <w:tcPr>
            <w:tcW w:w="992" w:type="dxa"/>
            <w:vAlign w:val="center"/>
          </w:tcPr>
          <w:p w14:paraId="046B4B77"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0,827</w:t>
            </w:r>
          </w:p>
        </w:tc>
        <w:tc>
          <w:tcPr>
            <w:tcW w:w="993" w:type="dxa"/>
            <w:vAlign w:val="center"/>
          </w:tcPr>
          <w:p w14:paraId="233AB7E6"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0,889</w:t>
            </w:r>
          </w:p>
        </w:tc>
        <w:tc>
          <w:tcPr>
            <w:tcW w:w="850" w:type="dxa"/>
            <w:vAlign w:val="center"/>
          </w:tcPr>
          <w:p w14:paraId="1EADB7B7"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96.7</w:t>
            </w:r>
          </w:p>
        </w:tc>
        <w:tc>
          <w:tcPr>
            <w:tcW w:w="997" w:type="dxa"/>
            <w:vAlign w:val="center"/>
          </w:tcPr>
          <w:p w14:paraId="096DB41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107.1</w:t>
            </w:r>
          </w:p>
        </w:tc>
        <w:tc>
          <w:tcPr>
            <w:tcW w:w="846" w:type="dxa"/>
            <w:vAlign w:val="center"/>
          </w:tcPr>
          <w:p w14:paraId="50A16F5A"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5760</w:t>
            </w:r>
          </w:p>
        </w:tc>
        <w:tc>
          <w:tcPr>
            <w:tcW w:w="850" w:type="dxa"/>
            <w:vAlign w:val="center"/>
          </w:tcPr>
          <w:p w14:paraId="5C39A99C"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100</w:t>
            </w:r>
          </w:p>
        </w:tc>
        <w:tc>
          <w:tcPr>
            <w:tcW w:w="993" w:type="dxa"/>
            <w:vAlign w:val="center"/>
          </w:tcPr>
          <w:p w14:paraId="2B2C9E5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4840</w:t>
            </w:r>
          </w:p>
        </w:tc>
        <w:tc>
          <w:tcPr>
            <w:tcW w:w="1134" w:type="dxa"/>
            <w:vAlign w:val="center"/>
          </w:tcPr>
          <w:p w14:paraId="69C23854"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99.0</w:t>
            </w:r>
          </w:p>
        </w:tc>
        <w:tc>
          <w:tcPr>
            <w:tcW w:w="1530" w:type="dxa"/>
            <w:vAlign w:val="center"/>
          </w:tcPr>
          <w:p w14:paraId="5AF7E37A"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4470</w:t>
            </w:r>
          </w:p>
        </w:tc>
      </w:tr>
      <w:tr w:rsidR="00D84C8D" w:rsidRPr="00F25C83" w14:paraId="298E7AA3" w14:textId="77777777" w:rsidTr="005770BA">
        <w:tc>
          <w:tcPr>
            <w:tcW w:w="1022" w:type="dxa"/>
            <w:vAlign w:val="center"/>
          </w:tcPr>
          <w:p w14:paraId="63C2C7B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7</w:t>
            </w:r>
          </w:p>
        </w:tc>
        <w:tc>
          <w:tcPr>
            <w:tcW w:w="992" w:type="dxa"/>
            <w:vAlign w:val="center"/>
          </w:tcPr>
          <w:p w14:paraId="4275A6DB"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0,791</w:t>
            </w:r>
          </w:p>
        </w:tc>
        <w:tc>
          <w:tcPr>
            <w:tcW w:w="993" w:type="dxa"/>
            <w:vAlign w:val="center"/>
          </w:tcPr>
          <w:p w14:paraId="368EE97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0,896</w:t>
            </w:r>
          </w:p>
        </w:tc>
        <w:tc>
          <w:tcPr>
            <w:tcW w:w="850" w:type="dxa"/>
            <w:vAlign w:val="center"/>
          </w:tcPr>
          <w:p w14:paraId="239E4B46"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96.6</w:t>
            </w:r>
          </w:p>
        </w:tc>
        <w:tc>
          <w:tcPr>
            <w:tcW w:w="997" w:type="dxa"/>
            <w:vAlign w:val="center"/>
          </w:tcPr>
          <w:p w14:paraId="0ABA914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106.6</w:t>
            </w:r>
          </w:p>
        </w:tc>
        <w:tc>
          <w:tcPr>
            <w:tcW w:w="846" w:type="dxa"/>
            <w:vAlign w:val="center"/>
          </w:tcPr>
          <w:p w14:paraId="32630F67"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5720</w:t>
            </w:r>
          </w:p>
        </w:tc>
        <w:tc>
          <w:tcPr>
            <w:tcW w:w="850" w:type="dxa"/>
            <w:vAlign w:val="center"/>
          </w:tcPr>
          <w:p w14:paraId="1D52C36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96.7</w:t>
            </w:r>
          </w:p>
        </w:tc>
        <w:tc>
          <w:tcPr>
            <w:tcW w:w="993" w:type="dxa"/>
            <w:vAlign w:val="center"/>
          </w:tcPr>
          <w:p w14:paraId="0B1E155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4740</w:t>
            </w:r>
          </w:p>
        </w:tc>
        <w:tc>
          <w:tcPr>
            <w:tcW w:w="1134" w:type="dxa"/>
            <w:vAlign w:val="center"/>
          </w:tcPr>
          <w:p w14:paraId="1C26624F"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97.4</w:t>
            </w:r>
          </w:p>
        </w:tc>
        <w:tc>
          <w:tcPr>
            <w:tcW w:w="1530" w:type="dxa"/>
            <w:vAlign w:val="center"/>
          </w:tcPr>
          <w:p w14:paraId="07963C28"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4470</w:t>
            </w:r>
          </w:p>
        </w:tc>
      </w:tr>
      <w:tr w:rsidR="00D84C8D" w:rsidRPr="00F25C83" w14:paraId="464AD491" w14:textId="77777777" w:rsidTr="005770BA">
        <w:tc>
          <w:tcPr>
            <w:tcW w:w="1022" w:type="dxa"/>
            <w:vAlign w:val="center"/>
          </w:tcPr>
          <w:p w14:paraId="5A038A38"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8</w:t>
            </w:r>
          </w:p>
        </w:tc>
        <w:tc>
          <w:tcPr>
            <w:tcW w:w="992" w:type="dxa"/>
            <w:vAlign w:val="center"/>
          </w:tcPr>
          <w:p w14:paraId="54DA595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0,777</w:t>
            </w:r>
          </w:p>
        </w:tc>
        <w:tc>
          <w:tcPr>
            <w:tcW w:w="993" w:type="dxa"/>
            <w:vAlign w:val="center"/>
          </w:tcPr>
          <w:p w14:paraId="57A32883"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0,887</w:t>
            </w:r>
          </w:p>
        </w:tc>
        <w:tc>
          <w:tcPr>
            <w:tcW w:w="850" w:type="dxa"/>
            <w:vAlign w:val="center"/>
          </w:tcPr>
          <w:p w14:paraId="295620BA"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96.4</w:t>
            </w:r>
          </w:p>
        </w:tc>
        <w:tc>
          <w:tcPr>
            <w:tcW w:w="997" w:type="dxa"/>
            <w:vAlign w:val="center"/>
          </w:tcPr>
          <w:p w14:paraId="6832521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107.1</w:t>
            </w:r>
          </w:p>
        </w:tc>
        <w:tc>
          <w:tcPr>
            <w:tcW w:w="846" w:type="dxa"/>
            <w:vAlign w:val="center"/>
          </w:tcPr>
          <w:p w14:paraId="6D832F7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5680</w:t>
            </w:r>
          </w:p>
        </w:tc>
        <w:tc>
          <w:tcPr>
            <w:tcW w:w="850" w:type="dxa"/>
            <w:vAlign w:val="center"/>
          </w:tcPr>
          <w:p w14:paraId="5CC1BC07"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96.7</w:t>
            </w:r>
          </w:p>
        </w:tc>
        <w:tc>
          <w:tcPr>
            <w:tcW w:w="993" w:type="dxa"/>
            <w:vAlign w:val="center"/>
          </w:tcPr>
          <w:p w14:paraId="0F574EDC"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4740</w:t>
            </w:r>
          </w:p>
        </w:tc>
        <w:tc>
          <w:tcPr>
            <w:tcW w:w="1134" w:type="dxa"/>
            <w:vAlign w:val="center"/>
          </w:tcPr>
          <w:p w14:paraId="2378FA22"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96.9</w:t>
            </w:r>
          </w:p>
        </w:tc>
        <w:tc>
          <w:tcPr>
            <w:tcW w:w="1530" w:type="dxa"/>
            <w:vAlign w:val="center"/>
          </w:tcPr>
          <w:p w14:paraId="7320A445"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4400</w:t>
            </w:r>
          </w:p>
        </w:tc>
      </w:tr>
      <w:tr w:rsidR="00D84C8D" w:rsidRPr="00F25C83" w14:paraId="3617F478" w14:textId="77777777" w:rsidTr="005770BA">
        <w:tc>
          <w:tcPr>
            <w:tcW w:w="1022" w:type="dxa"/>
            <w:tcBorders>
              <w:bottom w:val="single" w:sz="4" w:space="0" w:color="auto"/>
            </w:tcBorders>
            <w:vAlign w:val="center"/>
          </w:tcPr>
          <w:p w14:paraId="3FC98EE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w:t>
            </w:r>
          </w:p>
        </w:tc>
        <w:tc>
          <w:tcPr>
            <w:tcW w:w="992" w:type="dxa"/>
            <w:tcBorders>
              <w:bottom w:val="single" w:sz="4" w:space="0" w:color="auto"/>
            </w:tcBorders>
            <w:vAlign w:val="center"/>
          </w:tcPr>
          <w:p w14:paraId="327CE22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0,794</w:t>
            </w:r>
          </w:p>
        </w:tc>
        <w:tc>
          <w:tcPr>
            <w:tcW w:w="993" w:type="dxa"/>
            <w:tcBorders>
              <w:bottom w:val="single" w:sz="4" w:space="0" w:color="auto"/>
            </w:tcBorders>
            <w:vAlign w:val="center"/>
          </w:tcPr>
          <w:p w14:paraId="7BFDCE82"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0,888</w:t>
            </w:r>
          </w:p>
        </w:tc>
        <w:tc>
          <w:tcPr>
            <w:tcW w:w="850" w:type="dxa"/>
            <w:tcBorders>
              <w:bottom w:val="single" w:sz="4" w:space="0" w:color="auto"/>
            </w:tcBorders>
            <w:vAlign w:val="center"/>
          </w:tcPr>
          <w:p w14:paraId="52E83C39"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96.2</w:t>
            </w:r>
          </w:p>
        </w:tc>
        <w:tc>
          <w:tcPr>
            <w:tcW w:w="997" w:type="dxa"/>
            <w:tcBorders>
              <w:bottom w:val="single" w:sz="4" w:space="0" w:color="auto"/>
            </w:tcBorders>
            <w:vAlign w:val="center"/>
          </w:tcPr>
          <w:p w14:paraId="325B3F3C"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105.7</w:t>
            </w:r>
          </w:p>
        </w:tc>
        <w:tc>
          <w:tcPr>
            <w:tcW w:w="846" w:type="dxa"/>
            <w:tcBorders>
              <w:bottom w:val="single" w:sz="4" w:space="0" w:color="auto"/>
            </w:tcBorders>
            <w:vAlign w:val="center"/>
          </w:tcPr>
          <w:p w14:paraId="7195A32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5680</w:t>
            </w:r>
          </w:p>
        </w:tc>
        <w:tc>
          <w:tcPr>
            <w:tcW w:w="850" w:type="dxa"/>
            <w:tcBorders>
              <w:bottom w:val="single" w:sz="4" w:space="0" w:color="auto"/>
            </w:tcBorders>
            <w:vAlign w:val="center"/>
          </w:tcPr>
          <w:p w14:paraId="14A2195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95.4</w:t>
            </w:r>
          </w:p>
        </w:tc>
        <w:tc>
          <w:tcPr>
            <w:tcW w:w="993" w:type="dxa"/>
            <w:tcBorders>
              <w:bottom w:val="single" w:sz="4" w:space="0" w:color="auto"/>
            </w:tcBorders>
            <w:vAlign w:val="center"/>
          </w:tcPr>
          <w:p w14:paraId="29B3F627"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4690</w:t>
            </w:r>
          </w:p>
        </w:tc>
        <w:tc>
          <w:tcPr>
            <w:tcW w:w="1134" w:type="dxa"/>
            <w:tcBorders>
              <w:bottom w:val="single" w:sz="4" w:space="0" w:color="auto"/>
            </w:tcBorders>
            <w:vAlign w:val="center"/>
          </w:tcPr>
          <w:p w14:paraId="77F7092F"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94.8</w:t>
            </w:r>
          </w:p>
        </w:tc>
        <w:tc>
          <w:tcPr>
            <w:tcW w:w="1530" w:type="dxa"/>
            <w:tcBorders>
              <w:bottom w:val="single" w:sz="4" w:space="0" w:color="auto"/>
            </w:tcBorders>
            <w:vAlign w:val="center"/>
          </w:tcPr>
          <w:p w14:paraId="5B285A2A"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4310</w:t>
            </w:r>
          </w:p>
        </w:tc>
      </w:tr>
      <w:tr w:rsidR="00D84C8D" w:rsidRPr="00F25C83" w14:paraId="511AB955" w14:textId="77777777" w:rsidTr="005770BA">
        <w:tc>
          <w:tcPr>
            <w:tcW w:w="1022" w:type="dxa"/>
            <w:tcBorders>
              <w:top w:val="single" w:sz="4" w:space="0" w:color="auto"/>
            </w:tcBorders>
            <w:vAlign w:val="center"/>
          </w:tcPr>
          <w:p w14:paraId="500A790F"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VMAT Phantom</w:t>
            </w:r>
          </w:p>
        </w:tc>
        <w:tc>
          <w:tcPr>
            <w:tcW w:w="992" w:type="dxa"/>
            <w:tcBorders>
              <w:top w:val="single" w:sz="4" w:space="0" w:color="auto"/>
            </w:tcBorders>
            <w:vAlign w:val="center"/>
          </w:tcPr>
          <w:p w14:paraId="3CD309A5"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0,789</w:t>
            </w:r>
          </w:p>
        </w:tc>
        <w:tc>
          <w:tcPr>
            <w:tcW w:w="993" w:type="dxa"/>
            <w:tcBorders>
              <w:top w:val="single" w:sz="4" w:space="0" w:color="auto"/>
            </w:tcBorders>
            <w:vAlign w:val="center"/>
          </w:tcPr>
          <w:p w14:paraId="0725C694"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0,883</w:t>
            </w:r>
          </w:p>
        </w:tc>
        <w:tc>
          <w:tcPr>
            <w:tcW w:w="850" w:type="dxa"/>
            <w:tcBorders>
              <w:top w:val="single" w:sz="4" w:space="0" w:color="auto"/>
            </w:tcBorders>
            <w:vAlign w:val="center"/>
          </w:tcPr>
          <w:p w14:paraId="4F3FC1C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95.0</w:t>
            </w:r>
          </w:p>
        </w:tc>
        <w:tc>
          <w:tcPr>
            <w:tcW w:w="997" w:type="dxa"/>
            <w:tcBorders>
              <w:top w:val="single" w:sz="4" w:space="0" w:color="auto"/>
            </w:tcBorders>
            <w:vAlign w:val="center"/>
          </w:tcPr>
          <w:p w14:paraId="5BF8E679"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105.7</w:t>
            </w:r>
          </w:p>
        </w:tc>
        <w:tc>
          <w:tcPr>
            <w:tcW w:w="846" w:type="dxa"/>
            <w:tcBorders>
              <w:top w:val="single" w:sz="4" w:space="0" w:color="auto"/>
            </w:tcBorders>
            <w:vAlign w:val="center"/>
          </w:tcPr>
          <w:p w14:paraId="76AE963B"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5670</w:t>
            </w:r>
          </w:p>
        </w:tc>
        <w:tc>
          <w:tcPr>
            <w:tcW w:w="850" w:type="dxa"/>
            <w:tcBorders>
              <w:top w:val="single" w:sz="4" w:space="0" w:color="auto"/>
            </w:tcBorders>
            <w:vAlign w:val="center"/>
          </w:tcPr>
          <w:p w14:paraId="22C6535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94.2</w:t>
            </w:r>
          </w:p>
        </w:tc>
        <w:tc>
          <w:tcPr>
            <w:tcW w:w="993" w:type="dxa"/>
            <w:tcBorders>
              <w:top w:val="single" w:sz="4" w:space="0" w:color="auto"/>
            </w:tcBorders>
            <w:vAlign w:val="center"/>
          </w:tcPr>
          <w:p w14:paraId="2D7703E6"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4690</w:t>
            </w:r>
          </w:p>
        </w:tc>
        <w:tc>
          <w:tcPr>
            <w:tcW w:w="1134" w:type="dxa"/>
            <w:tcBorders>
              <w:top w:val="single" w:sz="4" w:space="0" w:color="auto"/>
            </w:tcBorders>
            <w:vAlign w:val="center"/>
          </w:tcPr>
          <w:p w14:paraId="49DD4E3E"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97.0</w:t>
            </w:r>
          </w:p>
        </w:tc>
        <w:tc>
          <w:tcPr>
            <w:tcW w:w="1530" w:type="dxa"/>
            <w:tcBorders>
              <w:top w:val="single" w:sz="4" w:space="0" w:color="auto"/>
            </w:tcBorders>
            <w:vAlign w:val="center"/>
          </w:tcPr>
          <w:p w14:paraId="4A0F897F"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4370</w:t>
            </w:r>
          </w:p>
        </w:tc>
      </w:tr>
      <w:tr w:rsidR="00D84C8D" w:rsidRPr="00F25C83" w14:paraId="5C9AF2B9" w14:textId="77777777" w:rsidTr="005770BA">
        <w:tc>
          <w:tcPr>
            <w:tcW w:w="1022" w:type="dxa"/>
            <w:vAlign w:val="bottom"/>
          </w:tcPr>
          <w:p w14:paraId="0944D6D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FIF Phantom</w:t>
            </w:r>
          </w:p>
        </w:tc>
        <w:tc>
          <w:tcPr>
            <w:tcW w:w="992" w:type="dxa"/>
            <w:vAlign w:val="bottom"/>
          </w:tcPr>
          <w:p w14:paraId="30F1906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0,779</w:t>
            </w:r>
          </w:p>
        </w:tc>
        <w:tc>
          <w:tcPr>
            <w:tcW w:w="993" w:type="dxa"/>
            <w:vAlign w:val="bottom"/>
          </w:tcPr>
          <w:p w14:paraId="3E3C9029"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0,89</w:t>
            </w:r>
          </w:p>
        </w:tc>
        <w:tc>
          <w:tcPr>
            <w:tcW w:w="850" w:type="dxa"/>
            <w:vAlign w:val="bottom"/>
          </w:tcPr>
          <w:p w14:paraId="34735434" w14:textId="77777777" w:rsidR="00D84C8D" w:rsidRPr="00F25C83" w:rsidRDefault="00D84C8D" w:rsidP="005770BA">
            <w:pPr>
              <w:jc w:val="center"/>
              <w:rPr>
                <w:rFonts w:ascii="Arial" w:eastAsia="Arial" w:hAnsi="Arial" w:cs="Arial"/>
                <w:bCs/>
                <w:sz w:val="20"/>
                <w:szCs w:val="20"/>
              </w:rPr>
            </w:pPr>
            <w:r w:rsidRPr="00F25C83">
              <w:rPr>
                <w:rFonts w:ascii="Arial" w:eastAsia="Arial" w:hAnsi="Arial" w:cs="Arial"/>
                <w:bCs/>
                <w:sz w:val="20"/>
                <w:szCs w:val="20"/>
              </w:rPr>
              <w:t>95.0</w:t>
            </w:r>
          </w:p>
        </w:tc>
        <w:tc>
          <w:tcPr>
            <w:tcW w:w="997" w:type="dxa"/>
            <w:vAlign w:val="bottom"/>
          </w:tcPr>
          <w:p w14:paraId="47722A87"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104.4</w:t>
            </w:r>
          </w:p>
        </w:tc>
        <w:tc>
          <w:tcPr>
            <w:tcW w:w="846" w:type="dxa"/>
            <w:vAlign w:val="bottom"/>
          </w:tcPr>
          <w:p w14:paraId="01D65C81"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5610</w:t>
            </w:r>
          </w:p>
        </w:tc>
        <w:tc>
          <w:tcPr>
            <w:tcW w:w="850" w:type="dxa"/>
            <w:vAlign w:val="bottom"/>
          </w:tcPr>
          <w:p w14:paraId="17A78414"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96.6</w:t>
            </w:r>
          </w:p>
        </w:tc>
        <w:tc>
          <w:tcPr>
            <w:tcW w:w="993" w:type="dxa"/>
            <w:vAlign w:val="bottom"/>
          </w:tcPr>
          <w:p w14:paraId="1082A420"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4650</w:t>
            </w:r>
          </w:p>
        </w:tc>
        <w:tc>
          <w:tcPr>
            <w:tcW w:w="1134" w:type="dxa"/>
            <w:vAlign w:val="bottom"/>
          </w:tcPr>
          <w:p w14:paraId="7EDF1439"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96.6</w:t>
            </w:r>
          </w:p>
        </w:tc>
        <w:tc>
          <w:tcPr>
            <w:tcW w:w="1530" w:type="dxa"/>
            <w:vAlign w:val="bottom"/>
          </w:tcPr>
          <w:p w14:paraId="4F17BC2D" w14:textId="77777777" w:rsidR="00D84C8D" w:rsidRPr="00F25C83" w:rsidRDefault="00D84C8D" w:rsidP="005770BA">
            <w:pPr>
              <w:jc w:val="center"/>
              <w:rPr>
                <w:rFonts w:ascii="Arial" w:eastAsia="Arial" w:hAnsi="Arial" w:cs="Arial"/>
                <w:sz w:val="20"/>
                <w:szCs w:val="20"/>
              </w:rPr>
            </w:pPr>
            <w:r w:rsidRPr="00F25C83">
              <w:rPr>
                <w:rFonts w:ascii="Arial" w:eastAsia="Arial" w:hAnsi="Arial" w:cs="Arial"/>
                <w:sz w:val="20"/>
                <w:szCs w:val="20"/>
              </w:rPr>
              <w:t>4290</w:t>
            </w:r>
          </w:p>
        </w:tc>
      </w:tr>
    </w:tbl>
    <w:p w14:paraId="3F5E7E05" w14:textId="77777777" w:rsidR="00D84C8D" w:rsidRPr="00F25C83" w:rsidRDefault="00D84C8D" w:rsidP="00D84C8D">
      <w:pPr>
        <w:spacing w:after="0" w:line="276" w:lineRule="auto"/>
        <w:jc w:val="both"/>
        <w:rPr>
          <w:rFonts w:ascii="Arial" w:eastAsia="Roboto" w:hAnsi="Arial" w:cs="Arial"/>
          <w:color w:val="212121"/>
          <w:sz w:val="24"/>
          <w:szCs w:val="24"/>
        </w:rPr>
      </w:pPr>
    </w:p>
    <w:p w14:paraId="6D714070" w14:textId="77777777" w:rsidR="00D84C8D" w:rsidRDefault="00D84C8D"/>
    <w:sectPr w:rsidR="00D84C8D" w:rsidSect="0065159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7D"/>
    <w:rsid w:val="00177987"/>
    <w:rsid w:val="002B29EC"/>
    <w:rsid w:val="003F2B0F"/>
    <w:rsid w:val="00454E7D"/>
    <w:rsid w:val="0065159D"/>
    <w:rsid w:val="00675C92"/>
    <w:rsid w:val="00737DFF"/>
    <w:rsid w:val="00772C17"/>
    <w:rsid w:val="007A4206"/>
    <w:rsid w:val="007B2A33"/>
    <w:rsid w:val="007E7DD2"/>
    <w:rsid w:val="00980DB7"/>
    <w:rsid w:val="00A578B8"/>
    <w:rsid w:val="00BD7491"/>
    <w:rsid w:val="00D46914"/>
    <w:rsid w:val="00D84C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4D55"/>
  <w15:chartTrackingRefBased/>
  <w15:docId w15:val="{EB06FE95-D1A9-DE47-B20E-A64EEDC1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B0F"/>
    <w:pPr>
      <w:spacing w:after="160" w:line="259" w:lineRule="auto"/>
    </w:pPr>
    <w:rPr>
      <w:rFonts w:ascii="Calibri" w:eastAsia="Calibri" w:hAnsi="Calibri" w:cs="Calibri"/>
      <w:sz w:val="22"/>
      <w:szCs w:val="22"/>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2538</Words>
  <Characters>13960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2022-04-08T10:17:00Z</dcterms:created>
  <dcterms:modified xsi:type="dcterms:W3CDTF">2022-05-04T05:16:00Z</dcterms:modified>
</cp:coreProperties>
</file>