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9D54E" w14:textId="77777777" w:rsidR="00024F4A" w:rsidRDefault="00024F4A" w:rsidP="002C7984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A0D78">
        <w:rPr>
          <w:rFonts w:ascii="Times New Roman" w:eastAsia="宋体" w:hAnsi="Times New Roman" w:cs="Times New Roman"/>
          <w:b/>
          <w:bCs/>
          <w:szCs w:val="21"/>
        </w:rPr>
        <w:t>Supplementary Table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1</w:t>
      </w:r>
      <w:r>
        <w:rPr>
          <w:rFonts w:ascii="Times New Roman" w:eastAsia="宋体" w:hAnsi="Times New Roman" w:cs="Times New Roman"/>
          <w:b/>
          <w:bCs/>
          <w:szCs w:val="21"/>
        </w:rPr>
        <w:t>. The complexation coefficient of Pb and macromolecular organic matter</w:t>
      </w:r>
    </w:p>
    <w:tbl>
      <w:tblPr>
        <w:tblStyle w:val="aa"/>
        <w:tblW w:w="872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7"/>
        <w:gridCol w:w="2386"/>
        <w:gridCol w:w="2166"/>
      </w:tblGrid>
      <w:tr w:rsidR="00024F4A" w14:paraId="3317C53B" w14:textId="77777777" w:rsidTr="002E101E">
        <w:trPr>
          <w:trHeight w:val="983"/>
          <w:jc w:val="center"/>
        </w:trPr>
        <w:tc>
          <w:tcPr>
            <w:tcW w:w="41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D8F4B0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Organic ligands</w:t>
            </w:r>
          </w:p>
        </w:tc>
        <w:tc>
          <w:tcPr>
            <w:tcW w:w="23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2FFE99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Complexing constant</w:t>
            </w:r>
          </w:p>
        </w:tc>
        <w:tc>
          <w:tcPr>
            <w:tcW w:w="2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46F451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024F4A" w14:paraId="73E17488" w14:textId="77777777" w:rsidTr="002E101E">
        <w:trPr>
          <w:trHeight w:val="478"/>
          <w:jc w:val="center"/>
        </w:trPr>
        <w:tc>
          <w:tcPr>
            <w:tcW w:w="4177" w:type="dxa"/>
            <w:tcBorders>
              <w:top w:val="single" w:sz="12" w:space="0" w:color="auto"/>
            </w:tcBorders>
            <w:vAlign w:val="center"/>
          </w:tcPr>
          <w:p w14:paraId="31F64160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>2-[(5-bromo-2-pyridinyl)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>azo]-5-(diethylamino)-Phenol</w:t>
            </w:r>
          </w:p>
        </w:tc>
        <w:tc>
          <w:tcPr>
            <w:tcW w:w="2386" w:type="dxa"/>
            <w:tcBorders>
              <w:top w:val="single" w:sz="12" w:space="0" w:color="auto"/>
            </w:tcBorders>
            <w:vAlign w:val="center"/>
          </w:tcPr>
          <w:p w14:paraId="4F36CAA7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2166" w:type="dxa"/>
            <w:tcBorders>
              <w:top w:val="single" w:sz="12" w:space="0" w:color="auto"/>
            </w:tcBorders>
            <w:vAlign w:val="center"/>
          </w:tcPr>
          <w:p w14:paraId="04094D27" w14:textId="6310DDC0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</w:t>
            </w:r>
            <w:r w:rsidR="00B946B0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Yang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et al., 2016)</w:t>
            </w:r>
          </w:p>
        </w:tc>
      </w:tr>
      <w:tr w:rsidR="00024F4A" w14:paraId="342185F6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2B407B6B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Bovine Albumin</w:t>
            </w:r>
          </w:p>
        </w:tc>
        <w:tc>
          <w:tcPr>
            <w:tcW w:w="2386" w:type="dxa"/>
            <w:vAlign w:val="center"/>
          </w:tcPr>
          <w:p w14:paraId="63CB9501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10.63</w:t>
            </w:r>
          </w:p>
        </w:tc>
        <w:tc>
          <w:tcPr>
            <w:tcW w:w="2166" w:type="dxa"/>
            <w:vAlign w:val="center"/>
          </w:tcPr>
          <w:p w14:paraId="14203F1A" w14:textId="58485B8E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(Bhattacharya et al., 2007)</w:t>
            </w:r>
          </w:p>
        </w:tc>
      </w:tr>
      <w:tr w:rsidR="00024F4A" w14:paraId="343729D1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051D0D15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Humic</w:t>
            </w:r>
            <w:proofErr w:type="spell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Acid </w:t>
            </w:r>
          </w:p>
        </w:tc>
        <w:tc>
          <w:tcPr>
            <w:tcW w:w="2386" w:type="dxa"/>
            <w:vAlign w:val="center"/>
          </w:tcPr>
          <w:p w14:paraId="468B8285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5.79</w:t>
            </w:r>
          </w:p>
        </w:tc>
        <w:tc>
          <w:tcPr>
            <w:tcW w:w="2166" w:type="dxa"/>
            <w:vAlign w:val="center"/>
          </w:tcPr>
          <w:p w14:paraId="711B0261" w14:textId="77777777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(Quan &amp; Yan, 2010)</w:t>
            </w:r>
          </w:p>
        </w:tc>
      </w:tr>
      <w:tr w:rsidR="00024F4A" w14:paraId="64A16CF5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434C0407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Ciprofloxacin</w:t>
            </w:r>
          </w:p>
        </w:tc>
        <w:tc>
          <w:tcPr>
            <w:tcW w:w="2386" w:type="dxa"/>
            <w:vAlign w:val="center"/>
          </w:tcPr>
          <w:p w14:paraId="564356DC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8.79</w:t>
            </w:r>
          </w:p>
        </w:tc>
        <w:tc>
          <w:tcPr>
            <w:tcW w:w="2166" w:type="dxa"/>
            <w:vAlign w:val="center"/>
          </w:tcPr>
          <w:p w14:paraId="70681959" w14:textId="77777777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(Turel &amp; Bukovec, 1996)</w:t>
            </w:r>
          </w:p>
        </w:tc>
      </w:tr>
      <w:tr w:rsidR="00024F4A" w14:paraId="4C89D4F6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1FDDD623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Sulfamerazine</w:t>
            </w:r>
            <w:proofErr w:type="spell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free Acid</w:t>
            </w:r>
          </w:p>
        </w:tc>
        <w:tc>
          <w:tcPr>
            <w:tcW w:w="2386" w:type="dxa"/>
            <w:vAlign w:val="center"/>
          </w:tcPr>
          <w:p w14:paraId="1C6CBC1B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6.77</w:t>
            </w:r>
          </w:p>
        </w:tc>
        <w:tc>
          <w:tcPr>
            <w:tcW w:w="2166" w:type="dxa"/>
            <w:vAlign w:val="center"/>
          </w:tcPr>
          <w:p w14:paraId="127924EA" w14:textId="6AED42B5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(Lin et al., 1997)</w:t>
            </w:r>
          </w:p>
        </w:tc>
      </w:tr>
      <w:tr w:rsidR="00024F4A" w14:paraId="48F06597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5EBBC4CC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Ethylene Glycol</w:t>
            </w:r>
          </w:p>
        </w:tc>
        <w:tc>
          <w:tcPr>
            <w:tcW w:w="2386" w:type="dxa"/>
            <w:vAlign w:val="center"/>
          </w:tcPr>
          <w:p w14:paraId="6479A15F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.70</w:t>
            </w:r>
          </w:p>
        </w:tc>
        <w:tc>
          <w:tcPr>
            <w:tcW w:w="2166" w:type="dxa"/>
            <w:vAlign w:val="center"/>
          </w:tcPr>
          <w:p w14:paraId="29309C7E" w14:textId="3712D5F0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</w:t>
            </w:r>
            <w:r w:rsidR="00B946B0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Sun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et al., 2008)</w:t>
            </w:r>
          </w:p>
        </w:tc>
      </w:tr>
      <w:tr w:rsidR="00024F4A" w14:paraId="2D7259EA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49762733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>5,10,15,20-tetrakis(4-trimethyl-ammonio-phenyl)-</w:t>
            </w:r>
            <w:proofErr w:type="spellStart"/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>porphine</w:t>
            </w:r>
            <w:proofErr w:type="spellEnd"/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8DC">
              <w:rPr>
                <w:rFonts w:ascii="Times New Roman" w:eastAsia="宋体" w:hAnsi="Times New Roman" w:cs="Times New Roman"/>
                <w:sz w:val="24"/>
                <w:szCs w:val="24"/>
              </w:rPr>
              <w:t>tetratosylate</w:t>
            </w:r>
            <w:proofErr w:type="spellEnd"/>
          </w:p>
        </w:tc>
        <w:tc>
          <w:tcPr>
            <w:tcW w:w="2386" w:type="dxa"/>
            <w:vAlign w:val="center"/>
          </w:tcPr>
          <w:p w14:paraId="54CAA518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.65</w:t>
            </w:r>
          </w:p>
        </w:tc>
        <w:tc>
          <w:tcPr>
            <w:tcW w:w="2166" w:type="dxa"/>
            <w:vAlign w:val="center"/>
          </w:tcPr>
          <w:p w14:paraId="7D2C7430" w14:textId="443FF8ED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(Jaberi et al., 2013)</w:t>
            </w:r>
          </w:p>
        </w:tc>
      </w:tr>
      <w:tr w:rsidR="00024F4A" w14:paraId="1B7129A0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16F01EE2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Extracellular Polymeric Substances</w:t>
            </w:r>
          </w:p>
        </w:tc>
        <w:tc>
          <w:tcPr>
            <w:tcW w:w="2386" w:type="dxa"/>
            <w:vAlign w:val="center"/>
          </w:tcPr>
          <w:p w14:paraId="14DD7269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.52-7.58</w:t>
            </w:r>
          </w:p>
        </w:tc>
        <w:tc>
          <w:tcPr>
            <w:tcW w:w="2166" w:type="dxa"/>
            <w:vAlign w:val="center"/>
          </w:tcPr>
          <w:p w14:paraId="0E7AE35D" w14:textId="653D86F2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(Lombardi &amp; Vieira, 1998; Song et al., 2012)</w:t>
            </w:r>
          </w:p>
        </w:tc>
      </w:tr>
      <w:tr w:rsidR="00024F4A" w14:paraId="09E82B0B" w14:textId="77777777" w:rsidTr="002E101E">
        <w:trPr>
          <w:trHeight w:val="492"/>
          <w:jc w:val="center"/>
        </w:trPr>
        <w:tc>
          <w:tcPr>
            <w:tcW w:w="4177" w:type="dxa"/>
            <w:tcBorders>
              <w:bottom w:val="nil"/>
            </w:tcBorders>
            <w:vAlign w:val="center"/>
          </w:tcPr>
          <w:p w14:paraId="5F569380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AceticAcid</w:t>
            </w:r>
            <w:proofErr w:type="spellEnd"/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14:paraId="17656E11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2166" w:type="dxa"/>
            <w:tcBorders>
              <w:bottom w:val="nil"/>
            </w:tcBorders>
            <w:vAlign w:val="center"/>
          </w:tcPr>
          <w:p w14:paraId="293C507A" w14:textId="046ECC82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(Pounds et al., 2017)</w:t>
            </w:r>
          </w:p>
        </w:tc>
      </w:tr>
      <w:tr w:rsidR="00024F4A" w14:paraId="702CA16A" w14:textId="77777777" w:rsidTr="002E101E">
        <w:trPr>
          <w:trHeight w:val="492"/>
          <w:jc w:val="center"/>
        </w:trPr>
        <w:tc>
          <w:tcPr>
            <w:tcW w:w="4177" w:type="dxa"/>
            <w:tcBorders>
              <w:top w:val="nil"/>
              <w:bottom w:val="single" w:sz="12" w:space="0" w:color="auto"/>
            </w:tcBorders>
            <w:vAlign w:val="center"/>
          </w:tcPr>
          <w:p w14:paraId="3113ACDA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Dicyclohexanoneoxaly</w:t>
            </w:r>
            <w:proofErr w:type="spell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Dihydrazone</w:t>
            </w:r>
          </w:p>
        </w:tc>
        <w:tc>
          <w:tcPr>
            <w:tcW w:w="2386" w:type="dxa"/>
            <w:tcBorders>
              <w:top w:val="nil"/>
              <w:bottom w:val="single" w:sz="12" w:space="0" w:color="auto"/>
            </w:tcBorders>
            <w:vAlign w:val="center"/>
          </w:tcPr>
          <w:p w14:paraId="5ADAEF93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5.93</w:t>
            </w:r>
          </w:p>
        </w:tc>
        <w:tc>
          <w:tcPr>
            <w:tcW w:w="2166" w:type="dxa"/>
            <w:tcBorders>
              <w:top w:val="nil"/>
              <w:bottom w:val="single" w:sz="12" w:space="0" w:color="auto"/>
            </w:tcBorders>
            <w:vAlign w:val="center"/>
          </w:tcPr>
          <w:p w14:paraId="1C25C614" w14:textId="26F4A04D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</w:t>
            </w:r>
            <w:r w:rsidR="00BA6D9E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Sung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et al., 2011)</w:t>
            </w:r>
          </w:p>
        </w:tc>
      </w:tr>
      <w:tr w:rsidR="00024F4A" w14:paraId="1A20D7E6" w14:textId="77777777" w:rsidTr="002E101E">
        <w:trPr>
          <w:trHeight w:val="492"/>
          <w:jc w:val="center"/>
        </w:trPr>
        <w:tc>
          <w:tcPr>
            <w:tcW w:w="4177" w:type="dxa"/>
            <w:tcBorders>
              <w:top w:val="single" w:sz="12" w:space="0" w:color="auto"/>
            </w:tcBorders>
            <w:vAlign w:val="center"/>
          </w:tcPr>
          <w:p w14:paraId="7B394987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Tetracycline</w:t>
            </w:r>
          </w:p>
        </w:tc>
        <w:tc>
          <w:tcPr>
            <w:tcW w:w="2386" w:type="dxa"/>
            <w:tcBorders>
              <w:top w:val="single" w:sz="12" w:space="0" w:color="auto"/>
            </w:tcBorders>
            <w:vAlign w:val="center"/>
          </w:tcPr>
          <w:p w14:paraId="5FC6C125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2166" w:type="dxa"/>
            <w:tcBorders>
              <w:top w:val="single" w:sz="12" w:space="0" w:color="auto"/>
            </w:tcBorders>
            <w:vAlign w:val="center"/>
          </w:tcPr>
          <w:p w14:paraId="66EC8114" w14:textId="77777777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(Ghosh &amp; Banerjee, 1997)</w:t>
            </w:r>
          </w:p>
        </w:tc>
      </w:tr>
      <w:tr w:rsidR="00024F4A" w14:paraId="24894329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79076127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Nitrilotri-3-propanonic Acid</w:t>
            </w:r>
          </w:p>
        </w:tc>
        <w:tc>
          <w:tcPr>
            <w:tcW w:w="2386" w:type="dxa"/>
            <w:vAlign w:val="center"/>
          </w:tcPr>
          <w:p w14:paraId="2B2703C4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16.23</w:t>
            </w:r>
          </w:p>
        </w:tc>
        <w:tc>
          <w:tcPr>
            <w:tcW w:w="2166" w:type="dxa"/>
            <w:vAlign w:val="center"/>
          </w:tcPr>
          <w:p w14:paraId="12C82D94" w14:textId="35FF2751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(Zhang et al., 2004)</w:t>
            </w:r>
          </w:p>
        </w:tc>
      </w:tr>
      <w:tr w:rsidR="00024F4A" w14:paraId="764FEA39" w14:textId="77777777" w:rsidTr="00264CF9">
        <w:trPr>
          <w:trHeight w:val="492"/>
          <w:jc w:val="center"/>
        </w:trPr>
        <w:tc>
          <w:tcPr>
            <w:tcW w:w="4177" w:type="dxa"/>
            <w:vAlign w:val="center"/>
          </w:tcPr>
          <w:p w14:paraId="40E23ECE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hAnsi="Times New Roman" w:cs="Times New Roman"/>
                <w:spacing w:val="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Ethylene Diamine </w:t>
            </w:r>
            <w:proofErr w:type="spellStart"/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Tetraacetic</w:t>
            </w:r>
            <w:proofErr w:type="spellEnd"/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Acid</w:t>
            </w:r>
          </w:p>
        </w:tc>
        <w:tc>
          <w:tcPr>
            <w:tcW w:w="2386" w:type="dxa"/>
            <w:vAlign w:val="center"/>
          </w:tcPr>
          <w:p w14:paraId="4290468B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7.88</w:t>
            </w:r>
          </w:p>
        </w:tc>
        <w:tc>
          <w:tcPr>
            <w:tcW w:w="2166" w:type="dxa"/>
            <w:vAlign w:val="center"/>
          </w:tcPr>
          <w:p w14:paraId="33EF16F1" w14:textId="767F048C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</w:t>
            </w:r>
            <w:r w:rsidR="00974DB9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Smith 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&amp;</w:t>
            </w:r>
            <w:r w:rsidR="00974DB9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Martell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, 19</w:t>
            </w:r>
            <w:r w:rsidR="00974DB9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89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)</w:t>
            </w:r>
          </w:p>
        </w:tc>
      </w:tr>
      <w:tr w:rsidR="00024F4A" w14:paraId="3482D11F" w14:textId="77777777" w:rsidTr="00264CF9">
        <w:trPr>
          <w:trHeight w:val="108"/>
          <w:jc w:val="center"/>
        </w:trPr>
        <w:tc>
          <w:tcPr>
            <w:tcW w:w="4177" w:type="dxa"/>
            <w:vAlign w:val="center"/>
          </w:tcPr>
          <w:p w14:paraId="72D98244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  <w:t>8-hydroxy-Quinoline</w:t>
            </w:r>
          </w:p>
        </w:tc>
        <w:tc>
          <w:tcPr>
            <w:tcW w:w="2386" w:type="dxa"/>
            <w:vAlign w:val="center"/>
          </w:tcPr>
          <w:p w14:paraId="1D676AC2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2166" w:type="dxa"/>
            <w:vAlign w:val="center"/>
          </w:tcPr>
          <w:p w14:paraId="2377584A" w14:textId="4C7389F2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</w:t>
            </w:r>
            <w:r w:rsidR="00156ED2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Suchitra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, 2019)</w:t>
            </w:r>
          </w:p>
        </w:tc>
      </w:tr>
      <w:tr w:rsidR="00024F4A" w14:paraId="4E8DBB80" w14:textId="77777777" w:rsidTr="002E101E">
        <w:trPr>
          <w:trHeight w:val="108"/>
          <w:jc w:val="center"/>
        </w:trPr>
        <w:tc>
          <w:tcPr>
            <w:tcW w:w="4177" w:type="dxa"/>
            <w:tcBorders>
              <w:bottom w:val="single" w:sz="12" w:space="0" w:color="auto"/>
            </w:tcBorders>
            <w:vAlign w:val="center"/>
          </w:tcPr>
          <w:p w14:paraId="199D5B9F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</w:pPr>
            <w:r w:rsidRPr="00A37C7E"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  <w:t>cross-linked poly</w:t>
            </w:r>
            <w:r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37C7E">
              <w:rPr>
                <w:rFonts w:ascii="Times New Roman" w:eastAsia="宋体" w:hAnsi="Times New Roman" w:cs="Times New Roman"/>
                <w:spacing w:val="9"/>
                <w:sz w:val="24"/>
                <w:szCs w:val="24"/>
              </w:rPr>
              <w:t>(acrylic acid)</w:t>
            </w:r>
          </w:p>
        </w:tc>
        <w:tc>
          <w:tcPr>
            <w:tcW w:w="2386" w:type="dxa"/>
            <w:tcBorders>
              <w:bottom w:val="single" w:sz="12" w:space="0" w:color="auto"/>
            </w:tcBorders>
            <w:vAlign w:val="center"/>
          </w:tcPr>
          <w:p w14:paraId="44D08F92" w14:textId="77777777" w:rsidR="00024F4A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.40</w:t>
            </w:r>
          </w:p>
        </w:tc>
        <w:tc>
          <w:tcPr>
            <w:tcW w:w="2166" w:type="dxa"/>
            <w:tcBorders>
              <w:bottom w:val="single" w:sz="12" w:space="0" w:color="auto"/>
            </w:tcBorders>
            <w:vAlign w:val="center"/>
          </w:tcPr>
          <w:p w14:paraId="10209F58" w14:textId="22BB366C" w:rsidR="00024F4A" w:rsidRPr="00FE5927" w:rsidRDefault="00024F4A" w:rsidP="00264CF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4472C4" w:themeColor="accent1"/>
                <w:sz w:val="24"/>
                <w:szCs w:val="24"/>
              </w:rPr>
            </w:pP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>(Catherine</w:t>
            </w:r>
            <w:r w:rsidR="00AE2E1A"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et al.,</w:t>
            </w:r>
            <w:r w:rsidRPr="00FE5927">
              <w:rPr>
                <w:rFonts w:ascii="Times New Roman" w:eastAsia="宋体" w:hAnsi="Times New Roman" w:cs="Times New Roman"/>
                <w:noProof/>
                <w:color w:val="4472C4" w:themeColor="accent1"/>
                <w:sz w:val="24"/>
                <w:szCs w:val="24"/>
              </w:rPr>
              <w:t xml:space="preserve"> 2011)</w:t>
            </w:r>
          </w:p>
        </w:tc>
      </w:tr>
    </w:tbl>
    <w:p w14:paraId="2E5EF0BF" w14:textId="19ED55A2" w:rsidR="00024F4A" w:rsidRDefault="00024F4A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40FADDCD" w14:textId="731BD2EB" w:rsidR="007D0381" w:rsidRDefault="007D0381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0D776C39" w14:textId="397F7B15" w:rsidR="007D0381" w:rsidRDefault="007D0381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6AA1AD31" w14:textId="577E2577" w:rsidR="007D0381" w:rsidRDefault="007D0381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1D7018F4" w14:textId="77777777" w:rsidR="007D0381" w:rsidRDefault="007D0381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0B46A1A9" w14:textId="77777777" w:rsidR="00024F4A" w:rsidRPr="009C28B0" w:rsidRDefault="00024F4A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0A0D78">
        <w:rPr>
          <w:rFonts w:ascii="Times New Roman" w:eastAsia="宋体" w:hAnsi="Times New Roman" w:cs="Times New Roman"/>
          <w:b/>
          <w:bCs/>
          <w:szCs w:val="21"/>
        </w:rPr>
        <w:t>Supplementary Table S</w:t>
      </w:r>
      <w:r>
        <w:rPr>
          <w:rFonts w:ascii="Times New Roman" w:eastAsia="宋体" w:hAnsi="Times New Roman" w:cs="Times New Roman"/>
          <w:b/>
          <w:bCs/>
          <w:szCs w:val="21"/>
        </w:rPr>
        <w:t>2.</w:t>
      </w:r>
      <w:r w:rsidRPr="000A0D78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9C28B0">
        <w:rPr>
          <w:rFonts w:ascii="Times New Roman" w:eastAsia="宋体" w:hAnsi="Times New Roman" w:cs="Times New Roman"/>
          <w:b/>
          <w:bCs/>
          <w:szCs w:val="21"/>
        </w:rPr>
        <w:t xml:space="preserve">The </w:t>
      </w:r>
      <w:r>
        <w:rPr>
          <w:rFonts w:ascii="Times New Roman" w:eastAsia="宋体" w:hAnsi="Times New Roman" w:cs="Times New Roman"/>
          <w:b/>
          <w:bCs/>
          <w:szCs w:val="21"/>
        </w:rPr>
        <w:t>m</w:t>
      </w:r>
      <w:r w:rsidRPr="002046E0">
        <w:rPr>
          <w:rFonts w:ascii="Times New Roman" w:eastAsia="宋体" w:hAnsi="Times New Roman" w:cs="Times New Roman"/>
          <w:b/>
          <w:bCs/>
          <w:szCs w:val="21"/>
        </w:rPr>
        <w:t>ethod of preparation of experimental medi</w:t>
      </w:r>
      <w:r>
        <w:rPr>
          <w:rFonts w:ascii="Times New Roman" w:eastAsia="宋体" w:hAnsi="Times New Roman" w:cs="Times New Roman"/>
          <w:b/>
          <w:bCs/>
          <w:szCs w:val="21"/>
        </w:rPr>
        <w:t>a</w:t>
      </w:r>
    </w:p>
    <w:tbl>
      <w:tblPr>
        <w:tblW w:w="873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751"/>
      </w:tblGrid>
      <w:tr w:rsidR="00024F4A" w:rsidRPr="00045593" w14:paraId="28763541" w14:textId="77777777" w:rsidTr="00264CF9">
        <w:trPr>
          <w:trHeight w:val="206"/>
          <w:jc w:val="center"/>
        </w:trPr>
        <w:tc>
          <w:tcPr>
            <w:tcW w:w="1985" w:type="dxa"/>
            <w:vAlign w:val="center"/>
          </w:tcPr>
          <w:p w14:paraId="2FB494CE" w14:textId="77777777" w:rsidR="00024F4A" w:rsidRPr="009C28B0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9C28B0"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Name of </w:t>
            </w:r>
            <w:r w:rsidRPr="002046E0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6751" w:type="dxa"/>
            <w:vAlign w:val="center"/>
          </w:tcPr>
          <w:p w14:paraId="3DBD7675" w14:textId="77777777" w:rsidR="00024F4A" w:rsidRPr="009C28B0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</w:pPr>
            <w:bookmarkStart w:id="0" w:name="_Hlk64835267"/>
            <w:r w:rsidRPr="00CB6BB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The preparation method</w:t>
            </w:r>
            <w:bookmarkEnd w:id="0"/>
            <w:r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s</w:t>
            </w:r>
          </w:p>
        </w:tc>
      </w:tr>
      <w:tr w:rsidR="00024F4A" w:rsidRPr="00330367" w14:paraId="432ADF4F" w14:textId="77777777" w:rsidTr="00264CF9">
        <w:trPr>
          <w:trHeight w:val="2494"/>
          <w:jc w:val="center"/>
        </w:trPr>
        <w:tc>
          <w:tcPr>
            <w:tcW w:w="1985" w:type="dxa"/>
            <w:vAlign w:val="center"/>
          </w:tcPr>
          <w:p w14:paraId="59E5D4C8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BE medium</w:t>
            </w:r>
          </w:p>
        </w:tc>
        <w:tc>
          <w:tcPr>
            <w:tcW w:w="6751" w:type="dxa"/>
            <w:vAlign w:val="center"/>
          </w:tcPr>
          <w:p w14:paraId="6120D226" w14:textId="77777777" w:rsidR="00024F4A" w:rsidRPr="00CB6BBF" w:rsidRDefault="00024F4A" w:rsidP="00264CF9">
            <w:pPr>
              <w:spacing w:line="44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After 50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 distilled water was added to the beaker, 3.0 g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10.0 g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ryptone and 5.0 g of NaCl were added.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pH should be adjusted to 7.2-7.6. The solution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 then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add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ed to 100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mL.</w:t>
            </w:r>
            <w:proofErr w:type="spell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>20.0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agar</w:t>
            </w:r>
            <w:r w:rsidRPr="00044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was added and heated to melt.</w:t>
            </w:r>
          </w:p>
        </w:tc>
      </w:tr>
      <w:tr w:rsidR="00024F4A" w:rsidRPr="00045593" w14:paraId="195FB9FB" w14:textId="77777777" w:rsidTr="00264CF9">
        <w:trPr>
          <w:trHeight w:val="1247"/>
          <w:jc w:val="center"/>
        </w:trPr>
        <w:tc>
          <w:tcPr>
            <w:tcW w:w="1985" w:type="dxa"/>
            <w:vAlign w:val="center"/>
          </w:tcPr>
          <w:p w14:paraId="5EC5BBEE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PDB medium</w:t>
            </w:r>
          </w:p>
        </w:tc>
        <w:tc>
          <w:tcPr>
            <w:tcW w:w="6751" w:type="dxa"/>
            <w:vAlign w:val="center"/>
          </w:tcPr>
          <w:p w14:paraId="62C77851" w14:textId="77777777" w:rsidR="00024F4A" w:rsidRPr="00CB6BBF" w:rsidRDefault="00024F4A" w:rsidP="00264CF9">
            <w:pPr>
              <w:spacing w:line="44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g of potatoes and 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 of glucose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were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weigh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ed by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electronic balance.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After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eel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ing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dic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ing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potatoes,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they were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add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ed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into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mL water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>and boil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ed</w:t>
            </w:r>
            <w:r w:rsidRPr="00263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for 1 min until completely dissolved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24F4A" w:rsidRPr="00303BB2" w14:paraId="08C5C94A" w14:textId="77777777" w:rsidTr="00264CF9">
        <w:trPr>
          <w:trHeight w:val="6038"/>
          <w:jc w:val="center"/>
        </w:trPr>
        <w:tc>
          <w:tcPr>
            <w:tcW w:w="1985" w:type="dxa"/>
            <w:vAlign w:val="center"/>
          </w:tcPr>
          <w:p w14:paraId="086EA402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PDA media</w:t>
            </w:r>
          </w:p>
        </w:tc>
        <w:tc>
          <w:tcPr>
            <w:tcW w:w="6751" w:type="dxa"/>
            <w:vAlign w:val="center"/>
          </w:tcPr>
          <w:p w14:paraId="1796A1B1" w14:textId="77777777" w:rsidR="00024F4A" w:rsidRPr="00CB6BBF" w:rsidRDefault="00024F4A" w:rsidP="00264CF9">
            <w:pPr>
              <w:spacing w:line="440" w:lineRule="exact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After calculating the actual dosage of drugs,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g of potatoes,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g of glucose and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g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agar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were weighed with an electronic balance, and 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g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</w:t>
            </w:r>
            <w:r w:rsidRPr="00F919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F919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and 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g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MgSO</w:t>
            </w:r>
            <w:r w:rsidRPr="00F919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·7H</w:t>
            </w:r>
            <w:r w:rsidRPr="00F919B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were weighed with an analytical balance.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After that, it was p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lace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in a beaker according to recipe.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he potatoes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were w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ash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ed,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peel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ed,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and weigh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Then it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was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cut into small pieces, add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1200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of water, and heat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it until boiling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 </w:t>
            </w:r>
            <w:proofErr w:type="spellStart"/>
            <w:r w:rsidRPr="00F919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15 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9B2">
              <w:rPr>
                <w:rFonts w:ascii="Times New Roman" w:hAnsi="Times New Roman" w:cs="Times New Roman"/>
                <w:sz w:val="24"/>
                <w:szCs w:val="24"/>
              </w:rPr>
              <w:t>4 layers of gauze were used to filter the mixture while it was hot. The filtrate was poured into a beaker and heated at above 95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  <w:r w:rsidRPr="00F919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F919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91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  <w:r w:rsidRPr="00F919B2">
              <w:rPr>
                <w:rFonts w:ascii="Times New Roman" w:hAnsi="Times New Roman" w:cs="Times New Roman"/>
                <w:sz w:val="24"/>
                <w:szCs w:val="24"/>
              </w:rPr>
              <w:t xml:space="preserve"> The filtrate was constantly stirred with a glass rod until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agar</w:t>
            </w:r>
            <w:r w:rsidRPr="00F919B2">
              <w:rPr>
                <w:rFonts w:ascii="Times New Roman" w:hAnsi="Times New Roman" w:cs="Times New Roman"/>
                <w:sz w:val="24"/>
                <w:szCs w:val="24"/>
              </w:rPr>
              <w:t xml:space="preserve"> was completely dissolved and water was added to 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9B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F91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  <w:r>
              <w:t xml:space="preserve"> </w:t>
            </w:r>
          </w:p>
        </w:tc>
      </w:tr>
      <w:tr w:rsidR="00024F4A" w:rsidRPr="00045593" w14:paraId="217BA793" w14:textId="77777777" w:rsidTr="00264CF9">
        <w:trPr>
          <w:trHeight w:val="528"/>
          <w:jc w:val="center"/>
        </w:trPr>
        <w:tc>
          <w:tcPr>
            <w:tcW w:w="1985" w:type="dxa"/>
            <w:vAlign w:val="center"/>
          </w:tcPr>
          <w:p w14:paraId="26C7C206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TAP medium</w:t>
            </w:r>
          </w:p>
        </w:tc>
        <w:tc>
          <w:tcPr>
            <w:tcW w:w="6751" w:type="dxa"/>
            <w:vAlign w:val="center"/>
          </w:tcPr>
          <w:p w14:paraId="586B251D" w14:textId="77777777" w:rsidR="00024F4A" w:rsidRPr="00CB6BBF" w:rsidRDefault="00024F4A" w:rsidP="00264CF9">
            <w:pPr>
              <w:spacing w:line="440" w:lineRule="exact"/>
              <w:ind w:firstLineChars="200" w:firstLine="480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0.50 g/L of ethylene diamine </w:t>
            </w:r>
            <w:proofErr w:type="spellStart"/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tetraacetic</w:t>
            </w:r>
            <w:proofErr w:type="spellEnd"/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acid (EDTA), 0.22 g/L of ZnSO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·7H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0.22 g/L of 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BO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, 5.06 mg/L of MnCl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·4H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 1.61 mg/L of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CoCl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·6H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 1.10 mg/L of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(NH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Mo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·4H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 1.57 mg/L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of CuSO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·5H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 and 4.99 mg/L of FeSO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·7H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O), phosphate buffer solution (0.0108 g/L of K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HPO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and 0.0054 g/L of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KH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PO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), TAP salts (0.10 g/L of MgSO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·7H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O, 0.38 g/L of NH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Cl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and 0.05 g/L of CaCl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·H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O), and 2.42 g/L of 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NC(CH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OH)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were added to sterile water.</w:t>
            </w:r>
            <w:r w:rsidRPr="00CB6BB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CB6BBF">
              <w:rPr>
                <w:rFonts w:ascii="Times New Roman" w:eastAsia="宋体" w:hAnsi="Times New Roman" w:cs="Times New Roman"/>
                <w:sz w:val="24"/>
                <w:szCs w:val="24"/>
              </w:rPr>
              <w:t>Then the pH was adjusted to 7.0 by glacial acetic acid.</w:t>
            </w:r>
          </w:p>
        </w:tc>
      </w:tr>
    </w:tbl>
    <w:p w14:paraId="5C98B111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372588F2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3C831913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38562E11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64670E46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46FAD362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608A0C74" w14:textId="77777777" w:rsidR="007D0381" w:rsidRDefault="007D0381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14:paraId="6A6B57B7" w14:textId="1F8C32EA" w:rsidR="00024F4A" w:rsidRPr="009C28B0" w:rsidRDefault="00024F4A" w:rsidP="002C798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0A0D78">
        <w:rPr>
          <w:rFonts w:ascii="Times New Roman" w:eastAsia="宋体" w:hAnsi="Times New Roman" w:cs="Times New Roman"/>
          <w:b/>
          <w:bCs/>
          <w:szCs w:val="21"/>
        </w:rPr>
        <w:lastRenderedPageBreak/>
        <w:t>Supplementary Table S</w:t>
      </w:r>
      <w:r>
        <w:rPr>
          <w:rFonts w:ascii="Times New Roman" w:eastAsia="宋体" w:hAnsi="Times New Roman" w:cs="Times New Roman"/>
          <w:b/>
          <w:bCs/>
          <w:szCs w:val="21"/>
        </w:rPr>
        <w:t>3.</w:t>
      </w:r>
      <w:r w:rsidRPr="000A0D78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ED6D42">
        <w:rPr>
          <w:rFonts w:ascii="Times New Roman" w:eastAsia="宋体" w:hAnsi="Times New Roman" w:cs="Times New Roman"/>
          <w:b/>
          <w:bCs/>
          <w:szCs w:val="21"/>
        </w:rPr>
        <w:t xml:space="preserve">List of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t</w:t>
      </w:r>
      <w:r w:rsidRPr="009C28B0">
        <w:rPr>
          <w:rFonts w:ascii="Times New Roman" w:eastAsia="宋体" w:hAnsi="Times New Roman" w:cs="Times New Roman"/>
          <w:b/>
          <w:bCs/>
          <w:szCs w:val="21"/>
        </w:rPr>
        <w:t>he experiment equipment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</w:t>
      </w:r>
    </w:p>
    <w:tbl>
      <w:tblPr>
        <w:tblW w:w="8693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127"/>
        <w:gridCol w:w="3056"/>
      </w:tblGrid>
      <w:tr w:rsidR="00024F4A" w:rsidRPr="00045593" w14:paraId="3C53AC8B" w14:textId="77777777" w:rsidTr="00264CF9">
        <w:trPr>
          <w:trHeight w:val="434"/>
          <w:jc w:val="center"/>
        </w:trPr>
        <w:tc>
          <w:tcPr>
            <w:tcW w:w="3510" w:type="dxa"/>
            <w:vAlign w:val="center"/>
          </w:tcPr>
          <w:p w14:paraId="3310E524" w14:textId="77777777" w:rsidR="00024F4A" w:rsidRPr="009C28B0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9C28B0">
              <w:rPr>
                <w:rFonts w:ascii="Times New Roman" w:hAnsi="Times New Roman" w:cs="Times New Roman"/>
                <w:b/>
                <w:sz w:val="24"/>
                <w:szCs w:val="21"/>
              </w:rPr>
              <w:t>Name of instrument</w:t>
            </w:r>
          </w:p>
        </w:tc>
        <w:tc>
          <w:tcPr>
            <w:tcW w:w="2127" w:type="dxa"/>
            <w:vAlign w:val="center"/>
          </w:tcPr>
          <w:p w14:paraId="2A3371DE" w14:textId="77777777" w:rsidR="00024F4A" w:rsidRPr="00045593" w:rsidRDefault="00024F4A" w:rsidP="00264CF9">
            <w:pPr>
              <w:spacing w:line="440" w:lineRule="exact"/>
              <w:jc w:val="center"/>
              <w:rPr>
                <w:b/>
                <w:bCs/>
                <w:sz w:val="24"/>
                <w:szCs w:val="21"/>
              </w:rPr>
            </w:pPr>
            <w:r w:rsidRPr="009C28B0">
              <w:rPr>
                <w:rFonts w:ascii="Times New Roman" w:hAnsi="Times New Roman" w:cs="Times New Roman"/>
                <w:b/>
                <w:sz w:val="24"/>
                <w:szCs w:val="21"/>
              </w:rPr>
              <w:t>Manufacturer</w:t>
            </w:r>
          </w:p>
        </w:tc>
        <w:tc>
          <w:tcPr>
            <w:tcW w:w="3056" w:type="dxa"/>
            <w:vAlign w:val="center"/>
          </w:tcPr>
          <w:p w14:paraId="12A418AF" w14:textId="77777777" w:rsidR="00024F4A" w:rsidRPr="009C28B0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</w:pPr>
            <w:r w:rsidRPr="009C28B0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Model</w:t>
            </w:r>
          </w:p>
        </w:tc>
      </w:tr>
      <w:tr w:rsidR="00024F4A" w:rsidRPr="00CB6BBF" w14:paraId="7EFD4A27" w14:textId="77777777" w:rsidTr="00264CF9">
        <w:trPr>
          <w:trHeight w:val="449"/>
          <w:jc w:val="center"/>
        </w:trPr>
        <w:tc>
          <w:tcPr>
            <w:tcW w:w="3510" w:type="dxa"/>
            <w:vAlign w:val="center"/>
          </w:tcPr>
          <w:p w14:paraId="710F2876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Ultra-thin slicer</w:t>
            </w:r>
          </w:p>
        </w:tc>
        <w:tc>
          <w:tcPr>
            <w:tcW w:w="2127" w:type="dxa"/>
            <w:vAlign w:val="center"/>
          </w:tcPr>
          <w:p w14:paraId="6D901A25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Leica</w:t>
            </w:r>
          </w:p>
        </w:tc>
        <w:tc>
          <w:tcPr>
            <w:tcW w:w="3056" w:type="dxa"/>
            <w:vAlign w:val="center"/>
          </w:tcPr>
          <w:p w14:paraId="4C47F135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Leica UC7</w:t>
            </w:r>
          </w:p>
        </w:tc>
      </w:tr>
      <w:tr w:rsidR="00024F4A" w:rsidRPr="00CB6BBF" w14:paraId="39BE67A9" w14:textId="77777777" w:rsidTr="00264CF9">
        <w:trPr>
          <w:trHeight w:val="449"/>
          <w:jc w:val="center"/>
        </w:trPr>
        <w:tc>
          <w:tcPr>
            <w:tcW w:w="3510" w:type="dxa"/>
            <w:vAlign w:val="center"/>
          </w:tcPr>
          <w:p w14:paraId="5612BA72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Diamond slicer</w:t>
            </w:r>
          </w:p>
        </w:tc>
        <w:tc>
          <w:tcPr>
            <w:tcW w:w="2127" w:type="dxa"/>
            <w:vAlign w:val="center"/>
          </w:tcPr>
          <w:p w14:paraId="2787800E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Daitome</w:t>
            </w:r>
            <w:proofErr w:type="spellEnd"/>
          </w:p>
        </w:tc>
        <w:tc>
          <w:tcPr>
            <w:tcW w:w="3056" w:type="dxa"/>
            <w:vAlign w:val="center"/>
          </w:tcPr>
          <w:p w14:paraId="14486E5B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Ultra 45°</w:t>
            </w:r>
          </w:p>
        </w:tc>
      </w:tr>
      <w:tr w:rsidR="00024F4A" w:rsidRPr="00CB6BBF" w14:paraId="628C751F" w14:textId="77777777" w:rsidTr="00264CF9">
        <w:trPr>
          <w:trHeight w:val="449"/>
          <w:jc w:val="center"/>
        </w:trPr>
        <w:tc>
          <w:tcPr>
            <w:tcW w:w="3510" w:type="dxa"/>
            <w:vAlign w:val="center"/>
          </w:tcPr>
          <w:p w14:paraId="589B86A0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Transmission electron microscope</w:t>
            </w:r>
          </w:p>
        </w:tc>
        <w:tc>
          <w:tcPr>
            <w:tcW w:w="2127" w:type="dxa"/>
            <w:vAlign w:val="center"/>
          </w:tcPr>
          <w:p w14:paraId="618885D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CB6BBF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FEI</w:t>
            </w:r>
          </w:p>
        </w:tc>
        <w:tc>
          <w:tcPr>
            <w:tcW w:w="3056" w:type="dxa"/>
            <w:vAlign w:val="center"/>
          </w:tcPr>
          <w:p w14:paraId="4D842BAD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proofErr w:type="spellStart"/>
            <w:r w:rsidRPr="00CB6BBF">
              <w:rPr>
                <w:rFonts w:ascii="Times New Roman" w:hAnsi="Times New Roman" w:cs="Times New Roman"/>
                <w:sz w:val="24"/>
                <w:szCs w:val="24"/>
              </w:rPr>
              <w:t>Tecnai</w:t>
            </w:r>
            <w:proofErr w:type="spellEnd"/>
            <w:r w:rsidRPr="00CB6BBF">
              <w:rPr>
                <w:rFonts w:ascii="Times New Roman" w:hAnsi="Times New Roman" w:cs="Times New Roman"/>
                <w:sz w:val="24"/>
                <w:szCs w:val="24"/>
              </w:rPr>
              <w:t xml:space="preserve"> G2 F20 S-Twin + Aztec X-Max 80T</w:t>
            </w:r>
          </w:p>
        </w:tc>
      </w:tr>
      <w:tr w:rsidR="00024F4A" w:rsidRPr="00CB6BBF" w14:paraId="754A7165" w14:textId="77777777" w:rsidTr="00264CF9">
        <w:trPr>
          <w:trHeight w:val="449"/>
          <w:jc w:val="center"/>
        </w:trPr>
        <w:tc>
          <w:tcPr>
            <w:tcW w:w="3510" w:type="dxa"/>
            <w:vAlign w:val="center"/>
          </w:tcPr>
          <w:p w14:paraId="417607F8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E</w:t>
            </w:r>
            <w:r w:rsidRPr="006C2E38">
              <w:rPr>
                <w:rFonts w:ascii="Times New Roman" w:eastAsia="宋体" w:hAnsi="Times New Roman" w:cs="Times New Roman"/>
                <w:sz w:val="24"/>
              </w:rPr>
              <w:t>nergy dispersive X-ray spectrometry</w:t>
            </w:r>
          </w:p>
        </w:tc>
        <w:tc>
          <w:tcPr>
            <w:tcW w:w="2127" w:type="dxa"/>
            <w:vAlign w:val="center"/>
          </w:tcPr>
          <w:p w14:paraId="681C8989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cap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xford</w:t>
            </w:r>
          </w:p>
        </w:tc>
        <w:tc>
          <w:tcPr>
            <w:tcW w:w="3056" w:type="dxa"/>
            <w:vAlign w:val="center"/>
          </w:tcPr>
          <w:p w14:paraId="29D541CF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7F0">
              <w:rPr>
                <w:rFonts w:ascii="Times New Roman" w:hAnsi="Times New Roman" w:cs="Times New Roman"/>
                <w:sz w:val="24"/>
                <w:szCs w:val="24"/>
              </w:rPr>
              <w:t>AZtec</w:t>
            </w:r>
            <w:proofErr w:type="spellEnd"/>
            <w:r w:rsidRPr="00F017F0">
              <w:rPr>
                <w:rFonts w:ascii="Times New Roman" w:hAnsi="Times New Roman" w:cs="Times New Roman"/>
                <w:sz w:val="24"/>
                <w:szCs w:val="24"/>
              </w:rPr>
              <w:t xml:space="preserve"> X-Max 50</w:t>
            </w:r>
          </w:p>
        </w:tc>
      </w:tr>
    </w:tbl>
    <w:p w14:paraId="43ED2FAB" w14:textId="77777777" w:rsidR="00024F4A" w:rsidRDefault="00024F4A" w:rsidP="002C7984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7D4A963F" w14:textId="77777777" w:rsidR="00024F4A" w:rsidRDefault="00024F4A" w:rsidP="002C7984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A0D78">
        <w:rPr>
          <w:rFonts w:ascii="Times New Roman" w:eastAsia="宋体" w:hAnsi="Times New Roman" w:cs="Times New Roman"/>
          <w:b/>
          <w:bCs/>
          <w:szCs w:val="21"/>
        </w:rPr>
        <w:t>Supplementary Table S</w:t>
      </w:r>
      <w:r>
        <w:rPr>
          <w:rFonts w:ascii="Times New Roman" w:eastAsia="宋体" w:hAnsi="Times New Roman" w:cs="Times New Roman"/>
          <w:b/>
          <w:bCs/>
          <w:szCs w:val="21"/>
        </w:rPr>
        <w:t>4.</w:t>
      </w:r>
      <w:r w:rsidRPr="009C28B0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ED6D42">
        <w:rPr>
          <w:rFonts w:ascii="Times New Roman" w:eastAsia="宋体" w:hAnsi="Times New Roman" w:cs="Times New Roman"/>
          <w:b/>
          <w:bCs/>
          <w:szCs w:val="21"/>
        </w:rPr>
        <w:t xml:space="preserve">List of </w:t>
      </w:r>
      <w:r>
        <w:rPr>
          <w:rFonts w:ascii="Times New Roman" w:eastAsia="宋体" w:hAnsi="Times New Roman" w:cs="Times New Roman"/>
          <w:b/>
          <w:bCs/>
          <w:szCs w:val="21"/>
        </w:rPr>
        <w:t>t</w:t>
      </w:r>
      <w:r w:rsidRPr="009C28B0">
        <w:rPr>
          <w:rFonts w:ascii="Times New Roman" w:eastAsia="宋体" w:hAnsi="Times New Roman" w:cs="Times New Roman"/>
          <w:b/>
          <w:bCs/>
          <w:szCs w:val="21"/>
        </w:rPr>
        <w:t>he experiment reagents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</w:t>
      </w:r>
    </w:p>
    <w:tbl>
      <w:tblPr>
        <w:tblW w:w="8698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4110"/>
        <w:gridCol w:w="1894"/>
      </w:tblGrid>
      <w:tr w:rsidR="00024F4A" w:rsidRPr="00A30E14" w14:paraId="251D8313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3172FB01" w14:textId="77777777" w:rsidR="00024F4A" w:rsidRPr="00E5157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E5157F">
              <w:rPr>
                <w:rFonts w:ascii="Times New Roman" w:hAnsi="Times New Roman" w:cs="Times New Roman"/>
                <w:b/>
                <w:sz w:val="24"/>
                <w:szCs w:val="21"/>
              </w:rPr>
              <w:t>Reagent</w:t>
            </w:r>
          </w:p>
        </w:tc>
        <w:tc>
          <w:tcPr>
            <w:tcW w:w="4110" w:type="dxa"/>
            <w:vAlign w:val="center"/>
          </w:tcPr>
          <w:p w14:paraId="2314229E" w14:textId="77777777" w:rsidR="00024F4A" w:rsidRPr="00045593" w:rsidRDefault="00024F4A" w:rsidP="00264CF9">
            <w:pPr>
              <w:spacing w:line="440" w:lineRule="exact"/>
              <w:jc w:val="center"/>
              <w:rPr>
                <w:b/>
                <w:sz w:val="24"/>
                <w:szCs w:val="21"/>
              </w:rPr>
            </w:pPr>
            <w:r w:rsidRPr="009C28B0">
              <w:rPr>
                <w:rFonts w:ascii="Times New Roman" w:hAnsi="Times New Roman" w:cs="Times New Roman"/>
                <w:b/>
                <w:sz w:val="24"/>
                <w:szCs w:val="21"/>
              </w:rPr>
              <w:t>Manufacturer</w:t>
            </w:r>
          </w:p>
        </w:tc>
        <w:tc>
          <w:tcPr>
            <w:tcW w:w="1894" w:type="dxa"/>
            <w:vAlign w:val="center"/>
          </w:tcPr>
          <w:p w14:paraId="5680C54A" w14:textId="77777777" w:rsidR="00024F4A" w:rsidRPr="005C65D9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5C65D9">
              <w:rPr>
                <w:rFonts w:ascii="Times New Roman" w:hAnsi="Times New Roman" w:cs="Times New Roman"/>
                <w:b/>
                <w:sz w:val="24"/>
                <w:szCs w:val="21"/>
              </w:rPr>
              <w:t>Article number</w:t>
            </w:r>
          </w:p>
        </w:tc>
      </w:tr>
      <w:tr w:rsidR="00024F4A" w:rsidRPr="00045593" w14:paraId="2F8EAA3F" w14:textId="77777777" w:rsidTr="00264CF9">
        <w:trPr>
          <w:trHeight w:val="465"/>
          <w:jc w:val="center"/>
        </w:trPr>
        <w:tc>
          <w:tcPr>
            <w:tcW w:w="2694" w:type="dxa"/>
            <w:vAlign w:val="center"/>
          </w:tcPr>
          <w:p w14:paraId="783A258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2.5% (v/v) triple distilled glutaraldehyde</w:t>
            </w:r>
          </w:p>
        </w:tc>
        <w:tc>
          <w:tcPr>
            <w:tcW w:w="4110" w:type="dxa"/>
            <w:vAlign w:val="center"/>
          </w:tcPr>
          <w:p w14:paraId="69BF6E28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bCs/>
                <w:sz w:val="24"/>
              </w:rPr>
              <w:t xml:space="preserve">Wuhan </w:t>
            </w:r>
            <w:proofErr w:type="spellStart"/>
            <w:r w:rsidRPr="00CB6BBF">
              <w:rPr>
                <w:rFonts w:ascii="Times New Roman" w:hAnsi="Times New Roman" w:cs="Times New Roman"/>
                <w:bCs/>
                <w:sz w:val="24"/>
              </w:rPr>
              <w:t>G</w:t>
            </w:r>
            <w:r w:rsidRPr="00CB6BBF">
              <w:rPr>
                <w:rFonts w:ascii="Times New Roman" w:hAnsi="Times New Roman" w:cs="Times New Roman" w:hint="eastAsia"/>
                <w:bCs/>
                <w:sz w:val="24"/>
              </w:rPr>
              <w:t>u</w:t>
            </w:r>
            <w:r w:rsidRPr="00CB6BBF">
              <w:rPr>
                <w:rFonts w:ascii="Times New Roman" w:hAnsi="Times New Roman" w:cs="Times New Roman"/>
                <w:bCs/>
                <w:sz w:val="24"/>
              </w:rPr>
              <w:t>ge</w:t>
            </w:r>
            <w:proofErr w:type="spellEnd"/>
            <w:r w:rsidRPr="00CB6BBF">
              <w:rPr>
                <w:rFonts w:ascii="Times New Roman" w:hAnsi="Times New Roman" w:cs="Times New Roman"/>
                <w:bCs/>
                <w:sz w:val="24"/>
              </w:rPr>
              <w:t xml:space="preserve"> biology</w:t>
            </w:r>
          </w:p>
        </w:tc>
        <w:tc>
          <w:tcPr>
            <w:tcW w:w="1894" w:type="dxa"/>
            <w:vAlign w:val="center"/>
          </w:tcPr>
          <w:p w14:paraId="6FF1EFEF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sz w:val="24"/>
              </w:rPr>
              <w:t>G1102</w:t>
            </w:r>
          </w:p>
        </w:tc>
      </w:tr>
      <w:tr w:rsidR="00024F4A" w:rsidRPr="00045593" w14:paraId="30E57D72" w14:textId="77777777" w:rsidTr="00264CF9">
        <w:trPr>
          <w:trHeight w:val="933"/>
          <w:jc w:val="center"/>
        </w:trPr>
        <w:tc>
          <w:tcPr>
            <w:tcW w:w="2694" w:type="dxa"/>
            <w:vAlign w:val="center"/>
          </w:tcPr>
          <w:p w14:paraId="0F2607A2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Anhydrous ethanol</w:t>
            </w:r>
          </w:p>
        </w:tc>
        <w:tc>
          <w:tcPr>
            <w:tcW w:w="4110" w:type="dxa"/>
            <w:vAlign w:val="center"/>
          </w:tcPr>
          <w:p w14:paraId="40FF9609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B6BBF">
              <w:rPr>
                <w:rFonts w:ascii="Times New Roman" w:hAnsi="Times New Roman" w:cs="Times New Roman"/>
                <w:sz w:val="24"/>
              </w:rPr>
              <w:t>Sinopharm</w:t>
            </w:r>
            <w:proofErr w:type="spellEnd"/>
            <w:r w:rsidRPr="00CB6BBF">
              <w:rPr>
                <w:rFonts w:ascii="Times New Roman" w:hAnsi="Times New Roman" w:cs="Times New Roman"/>
                <w:sz w:val="24"/>
              </w:rPr>
              <w:t xml:space="preserve"> Chemical Reagents Co. Ltd.</w:t>
            </w:r>
          </w:p>
        </w:tc>
        <w:tc>
          <w:tcPr>
            <w:tcW w:w="1894" w:type="dxa"/>
            <w:vAlign w:val="center"/>
          </w:tcPr>
          <w:p w14:paraId="282BBC59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24F4A" w:rsidRPr="00045593" w14:paraId="0CD86FB6" w14:textId="77777777" w:rsidTr="00264CF9">
        <w:trPr>
          <w:trHeight w:val="933"/>
          <w:jc w:val="center"/>
        </w:trPr>
        <w:tc>
          <w:tcPr>
            <w:tcW w:w="2694" w:type="dxa"/>
            <w:vAlign w:val="center"/>
          </w:tcPr>
          <w:p w14:paraId="6F0A5375" w14:textId="77777777" w:rsidR="00024F4A" w:rsidRPr="00CB6BBF" w:rsidRDefault="00024F4A" w:rsidP="00264CF9">
            <w:pPr>
              <w:spacing w:line="440" w:lineRule="exact"/>
              <w:jc w:val="center"/>
              <w:rPr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Acetone</w:t>
            </w:r>
          </w:p>
        </w:tc>
        <w:tc>
          <w:tcPr>
            <w:tcW w:w="4110" w:type="dxa"/>
            <w:vAlign w:val="center"/>
          </w:tcPr>
          <w:p w14:paraId="7A308F8F" w14:textId="77777777" w:rsidR="00024F4A" w:rsidRPr="00CB6BBF" w:rsidRDefault="00024F4A" w:rsidP="00264CF9">
            <w:pPr>
              <w:spacing w:line="440" w:lineRule="exact"/>
              <w:jc w:val="center"/>
              <w:rPr>
                <w:sz w:val="24"/>
              </w:rPr>
            </w:pPr>
            <w:proofErr w:type="spellStart"/>
            <w:r w:rsidRPr="00CB6BBF">
              <w:rPr>
                <w:rFonts w:ascii="Times New Roman" w:hAnsi="Times New Roman" w:cs="Times New Roman"/>
                <w:sz w:val="24"/>
              </w:rPr>
              <w:t>Sinopharm</w:t>
            </w:r>
            <w:proofErr w:type="spellEnd"/>
            <w:r w:rsidRPr="00CB6BBF">
              <w:rPr>
                <w:rFonts w:ascii="Times New Roman" w:hAnsi="Times New Roman" w:cs="Times New Roman"/>
                <w:sz w:val="24"/>
              </w:rPr>
              <w:t xml:space="preserve"> Chemical Reagents Co. Ltd.</w:t>
            </w:r>
          </w:p>
        </w:tc>
        <w:tc>
          <w:tcPr>
            <w:tcW w:w="1894" w:type="dxa"/>
            <w:vAlign w:val="center"/>
          </w:tcPr>
          <w:p w14:paraId="34005C0F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sz w:val="24"/>
              </w:rPr>
              <w:t>67-64-1</w:t>
            </w:r>
          </w:p>
        </w:tc>
      </w:tr>
      <w:tr w:rsidR="00024F4A" w:rsidRPr="00045593" w14:paraId="04079BD8" w14:textId="77777777" w:rsidTr="00264CF9">
        <w:trPr>
          <w:trHeight w:val="933"/>
          <w:jc w:val="center"/>
        </w:trPr>
        <w:tc>
          <w:tcPr>
            <w:tcW w:w="2694" w:type="dxa"/>
            <w:vAlign w:val="center"/>
          </w:tcPr>
          <w:p w14:paraId="66425EC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Phosphoric acid buffer</w:t>
            </w:r>
          </w:p>
        </w:tc>
        <w:tc>
          <w:tcPr>
            <w:tcW w:w="4110" w:type="dxa"/>
            <w:vAlign w:val="center"/>
          </w:tcPr>
          <w:p w14:paraId="1B3BB578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4" w:type="dxa"/>
            <w:vAlign w:val="center"/>
          </w:tcPr>
          <w:p w14:paraId="5CAD6BA6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24F4A" w:rsidRPr="00045593" w14:paraId="16E48231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32F26D75" w14:textId="77777777" w:rsidR="00024F4A" w:rsidRPr="00CB6BBF" w:rsidRDefault="00024F4A" w:rsidP="00264CF9">
            <w:pPr>
              <w:widowControl/>
              <w:jc w:val="center"/>
              <w:rPr>
                <w:rFonts w:ascii="Times New Roman" w:hAnsi="Times New Roman" w:cs="Times New Roman"/>
                <w:color w:val="333333"/>
                <w:kern w:val="0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Resin</w:t>
            </w:r>
          </w:p>
        </w:tc>
        <w:tc>
          <w:tcPr>
            <w:tcW w:w="4110" w:type="dxa"/>
            <w:vAlign w:val="center"/>
          </w:tcPr>
          <w:p w14:paraId="195DFFFE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sz w:val="24"/>
              </w:rPr>
              <w:t>SPI</w:t>
            </w:r>
          </w:p>
        </w:tc>
        <w:tc>
          <w:tcPr>
            <w:tcW w:w="1894" w:type="dxa"/>
            <w:vAlign w:val="center"/>
          </w:tcPr>
          <w:p w14:paraId="4632689F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sz w:val="24"/>
              </w:rPr>
              <w:t>90529-77-4</w:t>
            </w:r>
          </w:p>
        </w:tc>
      </w:tr>
      <w:tr w:rsidR="00024F4A" w:rsidRPr="00045593" w14:paraId="05F69D6B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576350E4" w14:textId="77777777" w:rsidR="00024F4A" w:rsidRPr="00CB6BBF" w:rsidRDefault="00024F4A" w:rsidP="00264CF9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Osmic acid</w:t>
            </w:r>
          </w:p>
        </w:tc>
        <w:tc>
          <w:tcPr>
            <w:tcW w:w="4110" w:type="dxa"/>
            <w:vAlign w:val="center"/>
          </w:tcPr>
          <w:p w14:paraId="1823126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4" w:type="dxa"/>
            <w:vAlign w:val="center"/>
          </w:tcPr>
          <w:p w14:paraId="148679AD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24F4A" w:rsidRPr="00045593" w14:paraId="1C737850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6101D4DB" w14:textId="77777777" w:rsidR="00024F4A" w:rsidRPr="00CB6BBF" w:rsidRDefault="00024F4A" w:rsidP="00264CF9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Uranium dioxide acetate</w:t>
            </w:r>
          </w:p>
        </w:tc>
        <w:tc>
          <w:tcPr>
            <w:tcW w:w="4110" w:type="dxa"/>
            <w:vAlign w:val="center"/>
          </w:tcPr>
          <w:p w14:paraId="1E4FBE3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1894" w:type="dxa"/>
            <w:vAlign w:val="center"/>
          </w:tcPr>
          <w:p w14:paraId="7441D41E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24F4A" w:rsidRPr="00045593" w14:paraId="7D74F7FD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14DB60D1" w14:textId="77777777" w:rsidR="00024F4A" w:rsidRPr="00CB6BBF" w:rsidRDefault="00024F4A" w:rsidP="00264CF9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</w:rPr>
            </w:pPr>
            <w:proofErr w:type="gramStart"/>
            <w:r w:rsidRPr="00CB6BBF">
              <w:rPr>
                <w:rFonts w:ascii="Times New Roman" w:eastAsia="宋体" w:hAnsi="Times New Roman" w:cs="Times New Roman"/>
                <w:sz w:val="24"/>
              </w:rPr>
              <w:t>Pb(</w:t>
            </w:r>
            <w:proofErr w:type="gramEnd"/>
            <w:r w:rsidRPr="00CB6BBF">
              <w:rPr>
                <w:rFonts w:ascii="Times New Roman" w:eastAsia="宋体" w:hAnsi="Times New Roman" w:cs="Times New Roman"/>
                <w:sz w:val="24"/>
              </w:rPr>
              <w:t>NO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3</w:t>
            </w:r>
            <w:r w:rsidRPr="00CB6BBF">
              <w:rPr>
                <w:rFonts w:ascii="Times New Roman" w:eastAsia="宋体" w:hAnsi="Times New Roman" w:cs="Times New Roman"/>
                <w:sz w:val="24"/>
              </w:rPr>
              <w:t>)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4110" w:type="dxa"/>
            <w:vAlign w:val="center"/>
          </w:tcPr>
          <w:p w14:paraId="3F1DFDE7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B6BBF">
              <w:rPr>
                <w:rFonts w:ascii="Times New Roman" w:eastAsia="宋体" w:hAnsi="Times New Roman" w:cs="Times New Roman"/>
                <w:sz w:val="24"/>
              </w:rPr>
              <w:t>Xilong</w:t>
            </w:r>
            <w:proofErr w:type="spellEnd"/>
            <w:r w:rsidRPr="00CB6BBF">
              <w:rPr>
                <w:rFonts w:ascii="Times New Roman" w:eastAsia="宋体" w:hAnsi="Times New Roman" w:cs="Times New Roman"/>
                <w:sz w:val="24"/>
              </w:rPr>
              <w:t xml:space="preserve"> Scientific Ltd.</w:t>
            </w:r>
          </w:p>
        </w:tc>
        <w:tc>
          <w:tcPr>
            <w:tcW w:w="1894" w:type="dxa"/>
            <w:vAlign w:val="center"/>
          </w:tcPr>
          <w:p w14:paraId="7CA267CC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24F4A" w:rsidRPr="00045593" w14:paraId="086CFBB5" w14:textId="77777777" w:rsidTr="00264CF9">
        <w:trPr>
          <w:trHeight w:val="479"/>
          <w:jc w:val="center"/>
        </w:trPr>
        <w:tc>
          <w:tcPr>
            <w:tcW w:w="2694" w:type="dxa"/>
            <w:vAlign w:val="center"/>
          </w:tcPr>
          <w:p w14:paraId="0B5AA0EC" w14:textId="77777777" w:rsidR="00024F4A" w:rsidRPr="00CB6BBF" w:rsidRDefault="00024F4A" w:rsidP="00264CF9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eastAsia="宋体" w:hAnsi="Times New Roman" w:cs="Times New Roman"/>
                <w:sz w:val="24"/>
              </w:rPr>
              <w:t>Pb(C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6</w:t>
            </w:r>
            <w:r w:rsidRPr="00CB6BBF">
              <w:rPr>
                <w:rFonts w:ascii="Times New Roman" w:eastAsia="宋体" w:hAnsi="Times New Roman" w:cs="Times New Roman"/>
                <w:sz w:val="24"/>
              </w:rPr>
              <w:t>H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5</w:t>
            </w:r>
            <w:r w:rsidRPr="00CB6BBF">
              <w:rPr>
                <w:rFonts w:ascii="Times New Roman" w:eastAsia="宋体" w:hAnsi="Times New Roman" w:cs="Times New Roman"/>
                <w:sz w:val="24"/>
              </w:rPr>
              <w:t>O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2</w:t>
            </w:r>
            <w:r w:rsidRPr="00CB6BBF">
              <w:rPr>
                <w:rFonts w:ascii="Times New Roman" w:eastAsia="宋体" w:hAnsi="Times New Roman" w:cs="Times New Roman"/>
                <w:sz w:val="24"/>
              </w:rPr>
              <w:t>)</w:t>
            </w:r>
            <w:r w:rsidRPr="00CB6BBF">
              <w:rPr>
                <w:rFonts w:ascii="Times New Roman" w:eastAsia="宋体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4110" w:type="dxa"/>
            <w:vAlign w:val="center"/>
          </w:tcPr>
          <w:p w14:paraId="2EDC2287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bCs/>
                <w:sz w:val="24"/>
              </w:rPr>
              <w:t xml:space="preserve">Wuhan </w:t>
            </w:r>
            <w:proofErr w:type="spellStart"/>
            <w:r w:rsidRPr="00CB6BBF">
              <w:rPr>
                <w:rFonts w:ascii="Times New Roman" w:hAnsi="Times New Roman" w:cs="Times New Roman" w:hint="eastAsia"/>
                <w:bCs/>
                <w:sz w:val="24"/>
              </w:rPr>
              <w:t>Ser</w:t>
            </w:r>
            <w:r w:rsidRPr="00CB6BBF">
              <w:rPr>
                <w:rFonts w:ascii="Times New Roman" w:hAnsi="Times New Roman" w:cs="Times New Roman"/>
                <w:bCs/>
                <w:sz w:val="24"/>
              </w:rPr>
              <w:t>v</w:t>
            </w:r>
            <w:r w:rsidRPr="00CB6BBF">
              <w:rPr>
                <w:rFonts w:ascii="Times New Roman" w:hAnsi="Times New Roman" w:cs="Times New Roman" w:hint="eastAsia"/>
                <w:bCs/>
                <w:sz w:val="24"/>
              </w:rPr>
              <w:t>i</w:t>
            </w:r>
            <w:r w:rsidRPr="00CB6BBF">
              <w:rPr>
                <w:rFonts w:ascii="Times New Roman" w:hAnsi="Times New Roman" w:cs="Times New Roman"/>
                <w:bCs/>
                <w:sz w:val="24"/>
              </w:rPr>
              <w:t>cebio</w:t>
            </w:r>
            <w:proofErr w:type="spellEnd"/>
            <w:r w:rsidRPr="00CB6BBF">
              <w:rPr>
                <w:rFonts w:ascii="Times New Roman" w:hAnsi="Times New Roman" w:cs="Times New Roman"/>
                <w:bCs/>
                <w:sz w:val="24"/>
              </w:rPr>
              <w:t xml:space="preserve"> technology Co. Ltd</w:t>
            </w:r>
          </w:p>
        </w:tc>
        <w:tc>
          <w:tcPr>
            <w:tcW w:w="1894" w:type="dxa"/>
            <w:vAlign w:val="center"/>
          </w:tcPr>
          <w:p w14:paraId="4E254FA3" w14:textId="77777777" w:rsidR="00024F4A" w:rsidRPr="00CB6BBF" w:rsidRDefault="00024F4A" w:rsidP="00264CF9">
            <w:pPr>
              <w:spacing w:line="44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CB6BBF">
              <w:rPr>
                <w:rFonts w:ascii="Times New Roman" w:hAnsi="Times New Roman" w:cs="Times New Roman"/>
                <w:sz w:val="24"/>
              </w:rPr>
              <w:t>G1201-1L</w:t>
            </w:r>
          </w:p>
        </w:tc>
      </w:tr>
    </w:tbl>
    <w:p w14:paraId="5800F9E9" w14:textId="4C89CF86" w:rsidR="00024F4A" w:rsidRDefault="00461497" w:rsidP="002C7984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5163C2" wp14:editId="6630907F">
            <wp:extent cx="5274310" cy="3239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5176" w14:textId="77777777" w:rsidR="00024F4A" w:rsidRDefault="00024F4A" w:rsidP="002C798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Fig. S1</w:t>
      </w:r>
      <w:r w:rsidRPr="0038126C">
        <w:rPr>
          <w:rFonts w:ascii="Times New Roman" w:hAnsi="Times New Roman" w:cs="Times New Roman"/>
        </w:rPr>
        <w:t>. TEM images of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t</w:t>
      </w:r>
      <w:r w:rsidRPr="002A0842">
        <w:rPr>
          <w:rFonts w:ascii="Times New Roman" w:hAnsi="Times New Roman" w:cs="Times New Roman"/>
          <w:color w:val="000000" w:themeColor="text1"/>
        </w:rPr>
        <w:t xml:space="preserve">he lysis of </w:t>
      </w:r>
      <w:r w:rsidRPr="00DA6BC4">
        <w:rPr>
          <w:rFonts w:ascii="Times New Roman" w:hAnsi="Times New Roman" w:cs="Times New Roman"/>
          <w:i/>
        </w:rPr>
        <w:t xml:space="preserve">Chlamydomonas </w:t>
      </w:r>
      <w:proofErr w:type="spellStart"/>
      <w:r w:rsidRPr="00DA6BC4">
        <w:rPr>
          <w:rFonts w:ascii="Times New Roman" w:hAnsi="Times New Roman" w:cs="Times New Roman"/>
          <w:i/>
        </w:rPr>
        <w:t>reinhardtii</w:t>
      </w:r>
      <w:proofErr w:type="spellEnd"/>
      <w:r w:rsidRPr="002A084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i</w:t>
      </w:r>
      <w:r w:rsidRPr="003C3CB8">
        <w:rPr>
          <w:rFonts w:ascii="Times New Roman" w:hAnsi="Times New Roman" w:cs="Times New Roman"/>
          <w:color w:val="000000" w:themeColor="text1"/>
        </w:rPr>
        <w:t>n different stages of aging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iCs/>
        </w:rPr>
        <w:t xml:space="preserve">by ULLM </w:t>
      </w:r>
      <w:r w:rsidRPr="006E20D4">
        <w:rPr>
          <w:rFonts w:ascii="Times New Roman" w:hAnsi="Times New Roman" w:cs="Times New Roman"/>
          <w:iCs/>
        </w:rPr>
        <w:t>technique</w:t>
      </w:r>
      <w:r>
        <w:rPr>
          <w:rFonts w:ascii="Times New Roman" w:hAnsi="Times New Roman" w:cs="Times New Roman" w:hint="eastAsia"/>
          <w:color w:val="000000" w:themeColor="text1"/>
        </w:rPr>
        <w:t>.</w:t>
      </w:r>
      <w:r w:rsidRPr="00D42ADF">
        <w:rPr>
          <w:rFonts w:ascii="Times New Roman" w:hAnsi="Times New Roman" w:cs="Times New Roman"/>
          <w:color w:val="000000" w:themeColor="text1"/>
        </w:rPr>
        <w:t xml:space="preserve"> </w:t>
      </w:r>
    </w:p>
    <w:p w14:paraId="2DC1F256" w14:textId="77777777" w:rsidR="00024F4A" w:rsidRDefault="00024F4A" w:rsidP="002C7984">
      <w:pPr>
        <w:rPr>
          <w:rFonts w:ascii="Times New Roman" w:hAnsi="Times New Roman" w:cs="Times New Roman"/>
          <w:color w:val="000000" w:themeColor="text1"/>
        </w:rPr>
      </w:pPr>
    </w:p>
    <w:p w14:paraId="047A9840" w14:textId="77777777" w:rsidR="00024F4A" w:rsidRDefault="00024F4A" w:rsidP="002C798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A58794C" wp14:editId="6F323DAF">
            <wp:extent cx="5274310" cy="3516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7BE8" w14:textId="77777777" w:rsidR="00024F4A" w:rsidRPr="002A0842" w:rsidRDefault="00024F4A" w:rsidP="002C798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Fig. S2</w:t>
      </w:r>
      <w:r w:rsidRPr="0038126C">
        <w:rPr>
          <w:rFonts w:ascii="Times New Roman" w:hAnsi="Times New Roman" w:cs="Times New Roman"/>
        </w:rPr>
        <w:t>. TEM images of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t</w:t>
      </w:r>
      <w:r w:rsidRPr="002A0842">
        <w:rPr>
          <w:rFonts w:ascii="Times New Roman" w:hAnsi="Times New Roman" w:cs="Times New Roman"/>
          <w:color w:val="000000" w:themeColor="text1"/>
        </w:rPr>
        <w:t xml:space="preserve">he morphological structure of </w:t>
      </w:r>
      <w:r w:rsidRPr="00DA6BC4">
        <w:rPr>
          <w:rFonts w:ascii="Times New Roman" w:hAnsi="Times New Roman" w:cs="Times New Roman"/>
          <w:i/>
        </w:rPr>
        <w:t xml:space="preserve">Chlamydomonas </w:t>
      </w:r>
      <w:proofErr w:type="spellStart"/>
      <w:r w:rsidRPr="00DA6BC4">
        <w:rPr>
          <w:rFonts w:ascii="Times New Roman" w:hAnsi="Times New Roman" w:cs="Times New Roman"/>
          <w:i/>
        </w:rPr>
        <w:t>reinhardtii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Cs/>
        </w:rPr>
        <w:t xml:space="preserve">by ULLM </w:t>
      </w:r>
      <w:r w:rsidRPr="006E20D4">
        <w:rPr>
          <w:rFonts w:ascii="Times New Roman" w:hAnsi="Times New Roman" w:cs="Times New Roman"/>
          <w:iCs/>
        </w:rPr>
        <w:t>technique</w:t>
      </w:r>
      <w:r>
        <w:rPr>
          <w:rFonts w:ascii="Times New Roman" w:hAnsi="Times New Roman" w:cs="Times New Roman" w:hint="eastAsia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2EB15703" w14:textId="77777777" w:rsidR="00024F4A" w:rsidRDefault="00024F4A" w:rsidP="002C7984"/>
    <w:p w14:paraId="6463DEF0" w14:textId="77777777" w:rsidR="00024F4A" w:rsidRDefault="00024F4A" w:rsidP="002C7984"/>
    <w:p w14:paraId="666C76A6" w14:textId="77777777" w:rsidR="00024F4A" w:rsidRDefault="00024F4A" w:rsidP="002C7984"/>
    <w:p w14:paraId="6A10B9DC" w14:textId="77777777" w:rsidR="00024F4A" w:rsidRDefault="00024F4A" w:rsidP="002C7984"/>
    <w:p w14:paraId="6375BFA4" w14:textId="34A63A93" w:rsidR="00024F4A" w:rsidRPr="00D86444" w:rsidRDefault="00D86444" w:rsidP="00AE2E1A">
      <w:pPr>
        <w:spacing w:line="480" w:lineRule="auto"/>
        <w:jc w:val="center"/>
        <w:rPr>
          <w:rFonts w:ascii="Times New Roman" w:eastAsia="黑体" w:hAnsi="Times New Roman" w:cs="Times New Roman"/>
          <w:b/>
          <w:bCs/>
          <w:color w:val="4472C4" w:themeColor="accent1"/>
          <w:sz w:val="32"/>
          <w:szCs w:val="32"/>
        </w:rPr>
      </w:pPr>
      <w:r w:rsidRPr="00D86444">
        <w:rPr>
          <w:rFonts w:ascii="Times New Roman" w:eastAsia="黑体" w:hAnsi="Times New Roman" w:cs="Times New Roman"/>
          <w:b/>
          <w:bCs/>
          <w:color w:val="4472C4" w:themeColor="accent1"/>
          <w:sz w:val="32"/>
          <w:szCs w:val="32"/>
        </w:rPr>
        <w:lastRenderedPageBreak/>
        <w:t>Supplementa</w:t>
      </w:r>
      <w:r w:rsidRPr="00D86444">
        <w:rPr>
          <w:rFonts w:ascii="Times New Roman" w:eastAsia="黑体" w:hAnsi="Times New Roman" w:cs="Times New Roman" w:hint="eastAsia"/>
          <w:b/>
          <w:bCs/>
          <w:color w:val="4472C4" w:themeColor="accent1"/>
          <w:sz w:val="32"/>
          <w:szCs w:val="32"/>
        </w:rPr>
        <w:t>l</w:t>
      </w:r>
      <w:r w:rsidRPr="00D86444">
        <w:rPr>
          <w:rFonts w:ascii="Times New Roman" w:eastAsia="黑体" w:hAnsi="Times New Roman" w:cs="Times New Roman"/>
          <w:b/>
          <w:bCs/>
          <w:color w:val="4472C4" w:themeColor="accent1"/>
          <w:sz w:val="32"/>
          <w:szCs w:val="32"/>
        </w:rPr>
        <w:t xml:space="preserve"> </w:t>
      </w:r>
      <w:r w:rsidR="00024F4A" w:rsidRPr="00D86444">
        <w:rPr>
          <w:rFonts w:ascii="Times New Roman" w:eastAsia="黑体" w:hAnsi="Times New Roman" w:cs="Times New Roman"/>
          <w:b/>
          <w:bCs/>
          <w:color w:val="4472C4" w:themeColor="accent1"/>
          <w:sz w:val="32"/>
          <w:szCs w:val="32"/>
        </w:rPr>
        <w:t>References</w:t>
      </w:r>
    </w:p>
    <w:p w14:paraId="3745F522" w14:textId="15E068CE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Bhattacharya</w:t>
      </w:r>
      <w:r w:rsidRPr="00FE5927">
        <w:rPr>
          <w:rFonts w:ascii="Times New Roman" w:hAnsi="Times New Roman" w:cs="Times New Roman"/>
          <w:smallCaps/>
          <w:color w:val="4472C4" w:themeColor="accent1"/>
          <w:szCs w:val="20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A.</w:t>
      </w:r>
      <w:r w:rsidRPr="00FE5927">
        <w:rPr>
          <w:rFonts w:ascii="Times New Roman" w:hAnsi="Times New Roman" w:cs="Times New Roman"/>
          <w:smallCaps/>
          <w:color w:val="4472C4" w:themeColor="accent1"/>
          <w:szCs w:val="20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Shukla, R., Auyang, E.D., Dietrich, K.N. &amp; Bornschein, R.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(2007). Effect of succimer chelation therapy on postural balance and gait outcomes in children with early exposure to environmental lead. </w:t>
      </w:r>
      <w:r w:rsidRPr="00FE5927">
        <w:rPr>
          <w:rFonts w:ascii="Times New Roman" w:hAnsi="Times New Roman" w:cs="Times New Roman"/>
          <w:i/>
          <w:iCs/>
          <w:color w:val="4472C4" w:themeColor="accent1"/>
        </w:rPr>
        <w:t>Neurotoxicology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28</w:t>
      </w:r>
      <w:r w:rsidRPr="00FE5927">
        <w:rPr>
          <w:rFonts w:ascii="Times New Roman" w:hAnsi="Times New Roman" w:cs="Times New Roman"/>
          <w:color w:val="4472C4" w:themeColor="accent1"/>
        </w:rPr>
        <w:t>, 686-695.</w:t>
      </w:r>
    </w:p>
    <w:p w14:paraId="11D9EB2D" w14:textId="62AC71A5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Catherine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M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.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, Yolande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M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 xml:space="preserve">., 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Monique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C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.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, Michelle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C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.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&amp;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O</w:t>
      </w:r>
      <w:r w:rsidR="00AE2E1A" w:rsidRPr="00FE5927">
        <w:rPr>
          <w:rFonts w:ascii="Times New Roman" w:hAnsi="Times New Roman" w:cs="Times New Roman"/>
          <w:smallCaps/>
          <w:color w:val="4472C4" w:themeColor="accent1"/>
          <w:sz w:val="16"/>
          <w:szCs w:val="16"/>
        </w:rPr>
        <w:t>LIVIER</w:t>
      </w:r>
      <w:r w:rsidR="00AE2E1A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V.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(2011). Potentiometric study of cadmium(II) and lead(II) complexation by a cross-linked poly(acrylic acid). Comparison with the linear analogue. </w:t>
      </w:r>
      <w:r w:rsidR="00AE2E1A" w:rsidRPr="00FE5927">
        <w:rPr>
          <w:rFonts w:ascii="Times New Roman" w:hAnsi="Times New Roman" w:cs="Times New Roman"/>
          <w:i/>
          <w:color w:val="4472C4" w:themeColor="accent1"/>
        </w:rPr>
        <w:t>J Northeast Univ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78</w:t>
      </w:r>
      <w:r w:rsidRPr="00FE5927">
        <w:rPr>
          <w:rFonts w:ascii="Times New Roman" w:hAnsi="Times New Roman" w:cs="Times New Roman"/>
          <w:color w:val="4472C4" w:themeColor="accent1"/>
        </w:rPr>
        <w:t>, 348-351.</w:t>
      </w:r>
    </w:p>
    <w:p w14:paraId="701FDE4F" w14:textId="6B60733F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Ghosh, R. &amp; Banerjee, D.K.</w:t>
      </w:r>
      <w:r w:rsidRPr="00FE5927">
        <w:rPr>
          <w:rFonts w:ascii="Times New Roman" w:hAnsi="Times New Roman" w:cs="Times New Roman"/>
          <w:color w:val="4472C4" w:themeColor="accent1"/>
        </w:rPr>
        <w:t xml:space="preserve"> (1997). Complexation of trace metals with humic acids from soil, sediment and sewage. </w:t>
      </w:r>
      <w:r w:rsidR="00AE2E1A" w:rsidRPr="00FE5927">
        <w:rPr>
          <w:rFonts w:ascii="Times New Roman" w:hAnsi="Times New Roman" w:cs="Times New Roman"/>
          <w:i/>
          <w:color w:val="4472C4" w:themeColor="accent1"/>
        </w:rPr>
        <w:t>Chem Speciation Bioavailability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9</w:t>
      </w:r>
      <w:r w:rsidRPr="00FE5927">
        <w:rPr>
          <w:rFonts w:ascii="Times New Roman" w:hAnsi="Times New Roman" w:cs="Times New Roman"/>
          <w:color w:val="4472C4" w:themeColor="accent1"/>
        </w:rPr>
        <w:t>, 15-19.</w:t>
      </w:r>
    </w:p>
    <w:p w14:paraId="70B16759" w14:textId="5F1A2FB7" w:rsidR="00AE2E1A" w:rsidRPr="00FE5927" w:rsidRDefault="00024F4A" w:rsidP="00AE2E1A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Jaberi, F., Gharib, F. &amp; Farajtabar, A.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(2013). Solute–Solvent Interaction Effects on Protonation and Aggregation Constants of TTMAPP in Different Aqueous Solutions of Methanol. </w:t>
      </w:r>
      <w:r w:rsidR="00AE2E1A" w:rsidRPr="00FE5927">
        <w:rPr>
          <w:rFonts w:ascii="Times New Roman" w:hAnsi="Times New Roman" w:cs="Times New Roman"/>
          <w:i/>
          <w:color w:val="4472C4" w:themeColor="accent1"/>
        </w:rPr>
        <w:t>J Solution Chem</w:t>
      </w:r>
      <w:r w:rsidR="00AE2E1A"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="00AE2E1A" w:rsidRPr="00FE5927">
        <w:rPr>
          <w:rFonts w:ascii="Times New Roman" w:hAnsi="Times New Roman" w:cs="Times New Roman"/>
          <w:b/>
          <w:color w:val="4472C4" w:themeColor="accent1"/>
        </w:rPr>
        <w:t>42</w:t>
      </w:r>
      <w:r w:rsidR="00AE2E1A" w:rsidRPr="00FE5927">
        <w:rPr>
          <w:rFonts w:ascii="Times New Roman" w:hAnsi="Times New Roman" w:cs="Times New Roman"/>
          <w:color w:val="4472C4" w:themeColor="accent1"/>
        </w:rPr>
        <w:t>, 1559-1571.</w:t>
      </w:r>
    </w:p>
    <w:p w14:paraId="1C9887CC" w14:textId="67AB1E79" w:rsidR="00AE2E1A" w:rsidRPr="00FE5927" w:rsidRDefault="00024F4A" w:rsidP="00AE2E1A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Lin, C.E., Chang, C.C. &amp; Lin, W.C.</w:t>
      </w:r>
      <w:r w:rsidRPr="00FE5927">
        <w:rPr>
          <w:rFonts w:ascii="Times New Roman" w:hAnsi="Times New Roman" w:cs="Times New Roman"/>
          <w:color w:val="4472C4" w:themeColor="accent1"/>
        </w:rPr>
        <w:t xml:space="preserve"> (1997). Migration behavior and separation of sulfonamides in capillary zone electrophoresis III. Citrate buffer as a background electrolyte. </w:t>
      </w:r>
      <w:r w:rsidR="00AE2E1A" w:rsidRPr="00FE5927">
        <w:rPr>
          <w:rFonts w:ascii="Times New Roman" w:hAnsi="Times New Roman" w:cs="Times New Roman"/>
          <w:i/>
          <w:color w:val="4472C4" w:themeColor="accent1"/>
        </w:rPr>
        <w:t>J Chromatogr A</w:t>
      </w:r>
      <w:r w:rsidR="00AE2E1A"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="00AE2E1A" w:rsidRPr="00FE5927">
        <w:rPr>
          <w:rFonts w:ascii="Times New Roman" w:hAnsi="Times New Roman" w:cs="Times New Roman"/>
          <w:b/>
          <w:color w:val="4472C4" w:themeColor="accent1"/>
        </w:rPr>
        <w:t>768</w:t>
      </w:r>
      <w:r w:rsidR="00AE2E1A" w:rsidRPr="00FE5927">
        <w:rPr>
          <w:rFonts w:ascii="Times New Roman" w:hAnsi="Times New Roman" w:cs="Times New Roman"/>
          <w:color w:val="4472C4" w:themeColor="accent1"/>
        </w:rPr>
        <w:t>, 105-112.</w:t>
      </w:r>
    </w:p>
    <w:p w14:paraId="35884BF6" w14:textId="23F4B320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Lombardi, A.T. &amp; Vieira, A.A.H.</w:t>
      </w:r>
      <w:r w:rsidRPr="00FE5927">
        <w:rPr>
          <w:rFonts w:ascii="Times New Roman" w:hAnsi="Times New Roman" w:cs="Times New Roman"/>
          <w:color w:val="4472C4" w:themeColor="accent1"/>
        </w:rPr>
        <w:t xml:space="preserve"> (1998). Copper and lead complexation by high molecular weight compounds produced by Synura sp. (Chrysophyceae).</w:t>
      </w:r>
      <w:r w:rsidRPr="00FE5927">
        <w:rPr>
          <w:rFonts w:ascii="Times New Roman" w:hAnsi="Times New Roman" w:cs="Times New Roman"/>
          <w:i/>
          <w:iCs/>
          <w:color w:val="4472C4" w:themeColor="accent1"/>
        </w:rPr>
        <w:t xml:space="preserve"> Phycologia </w:t>
      </w:r>
      <w:r w:rsidRPr="00FE5927">
        <w:rPr>
          <w:rFonts w:ascii="Times New Roman" w:hAnsi="Times New Roman" w:cs="Times New Roman"/>
          <w:b/>
          <w:color w:val="4472C4" w:themeColor="accent1"/>
        </w:rPr>
        <w:t>37</w:t>
      </w:r>
      <w:r w:rsidRPr="00FE5927">
        <w:rPr>
          <w:rFonts w:ascii="Times New Roman" w:hAnsi="Times New Roman" w:cs="Times New Roman"/>
          <w:color w:val="4472C4" w:themeColor="accent1"/>
        </w:rPr>
        <w:t>, 34-39.</w:t>
      </w:r>
    </w:p>
    <w:p w14:paraId="413816F5" w14:textId="5FFC5F95" w:rsidR="00842764" w:rsidRPr="00FE5927" w:rsidRDefault="00024F4A" w:rsidP="00842764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Pounds, T., Sieradzki, K., Erlebacher, </w:t>
      </w:r>
      <w:r w:rsidRPr="00FE5927">
        <w:rPr>
          <w:rFonts w:ascii="Times New Roman" w:hAnsi="Times New Roman" w:cs="Times New Roman"/>
          <w:smallCaps/>
          <w:color w:val="4472C4" w:themeColor="accent1"/>
          <w:szCs w:val="20"/>
        </w:rPr>
        <w:t>J</w:t>
      </w:r>
      <w:r w:rsidRPr="00FE5927">
        <w:rPr>
          <w:rFonts w:ascii="Times New Roman" w:hAnsi="Times New Roman" w:cs="Times New Roman"/>
          <w:smallCaps/>
          <w:color w:val="4472C4" w:themeColor="accent1"/>
        </w:rPr>
        <w:t>. &amp; Cammarata, R.C.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(2017). Effects of Acetic Acid, Tartaric Acid and Pb UPD on Cu Electrodeposition in Sub-Micron Trenches. </w:t>
      </w:r>
      <w:r w:rsidR="00842764" w:rsidRPr="00FE5927">
        <w:rPr>
          <w:rFonts w:ascii="Times New Roman" w:hAnsi="Times New Roman" w:cs="Times New Roman"/>
          <w:i/>
          <w:color w:val="4472C4" w:themeColor="accent1"/>
        </w:rPr>
        <w:t>J Electrochem Soc</w:t>
      </w:r>
      <w:r w:rsidR="00842764"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="00842764" w:rsidRPr="00FE5927">
        <w:rPr>
          <w:rFonts w:ascii="Times New Roman" w:hAnsi="Times New Roman" w:cs="Times New Roman"/>
          <w:b/>
          <w:color w:val="4472C4" w:themeColor="accent1"/>
        </w:rPr>
        <w:t>164</w:t>
      </w:r>
      <w:r w:rsidR="00842764" w:rsidRPr="00FE5927">
        <w:rPr>
          <w:rFonts w:ascii="Times New Roman" w:hAnsi="Times New Roman" w:cs="Times New Roman"/>
          <w:color w:val="4472C4" w:themeColor="accent1"/>
        </w:rPr>
        <w:t>, 307-314.</w:t>
      </w:r>
    </w:p>
    <w:p w14:paraId="6A4F87C2" w14:textId="1FD58A80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Quan, G. &amp; Yan, J.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(2010). Binding Constants of Lead by Humic and Fulvic Acids Studied by Anodic Stripping Square Wave Voltammetry. </w:t>
      </w:r>
      <w:r w:rsidR="00842764" w:rsidRPr="00FE5927">
        <w:rPr>
          <w:rFonts w:ascii="Times New Roman" w:hAnsi="Times New Roman" w:cs="Times New Roman"/>
          <w:i/>
          <w:color w:val="4472C4" w:themeColor="accent1"/>
        </w:rPr>
        <w:t>Russ J Electrochem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46</w:t>
      </w:r>
      <w:r w:rsidRPr="00FE5927">
        <w:rPr>
          <w:rFonts w:ascii="Times New Roman" w:hAnsi="Times New Roman" w:cs="Times New Roman"/>
          <w:color w:val="4472C4" w:themeColor="accent1"/>
        </w:rPr>
        <w:t>, 90-94.</w:t>
      </w:r>
    </w:p>
    <w:p w14:paraId="6B52C1E1" w14:textId="5BA79FDC" w:rsidR="00AE2E1A" w:rsidRPr="00FE5927" w:rsidRDefault="00AE2E1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color w:val="4472C4" w:themeColor="accent1"/>
          <w:szCs w:val="20"/>
        </w:rPr>
        <w:t>S</w:t>
      </w:r>
      <w:r w:rsidR="00156ED2"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MITH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 xml:space="preserve">, </w:t>
      </w:r>
      <w:r w:rsidRPr="00FE5927">
        <w:rPr>
          <w:rFonts w:ascii="Times New Roman" w:hAnsi="Times New Roman" w:cs="Times New Roman"/>
          <w:color w:val="4472C4" w:themeColor="accent1"/>
          <w:szCs w:val="20"/>
        </w:rPr>
        <w:t>R.M. &amp; M</w:t>
      </w:r>
      <w:r w:rsidR="00156ED2"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ARTELL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 xml:space="preserve">, </w:t>
      </w:r>
      <w:r w:rsidRPr="00FE5927">
        <w:rPr>
          <w:rFonts w:ascii="Times New Roman" w:hAnsi="Times New Roman" w:cs="Times New Roman"/>
          <w:color w:val="4472C4" w:themeColor="accent1"/>
          <w:szCs w:val="20"/>
        </w:rPr>
        <w:t>A.E. (1989). Iminodiacetic Acid Derivatives.</w:t>
      </w:r>
      <w:r w:rsidRPr="00FE5927">
        <w:rPr>
          <w:rFonts w:ascii="Times New Roman" w:hAnsi="Times New Roman" w:cs="Times New Roman"/>
          <w:color w:val="4472C4" w:themeColor="accent1"/>
        </w:rPr>
        <w:t xml:space="preserve"> In </w:t>
      </w:r>
      <w:r w:rsidRPr="00FE5927">
        <w:rPr>
          <w:rFonts w:ascii="Times New Roman" w:hAnsi="Times New Roman" w:cs="Times New Roman"/>
          <w:i/>
          <w:iCs/>
          <w:color w:val="4472C4" w:themeColor="accent1"/>
        </w:rPr>
        <w:t>Critical stability constants</w:t>
      </w:r>
      <w:r w:rsidRPr="00FE5927">
        <w:rPr>
          <w:rFonts w:ascii="Times New Roman" w:hAnsi="Times New Roman" w:cs="Times New Roman"/>
          <w:color w:val="4472C4" w:themeColor="accent1"/>
        </w:rPr>
        <w:t xml:space="preserve">, </w:t>
      </w:r>
      <w:r w:rsidR="00156ED2" w:rsidRPr="00FE5927">
        <w:rPr>
          <w:rFonts w:ascii="Times New Roman" w:hAnsi="Times New Roman" w:cs="Times New Roman"/>
          <w:color w:val="4472C4" w:themeColor="accent1"/>
        </w:rPr>
        <w:t>S</w:t>
      </w:r>
      <w:r w:rsidR="00156ED2"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MITH</w:t>
      </w:r>
      <w:r w:rsidR="00156ED2" w:rsidRPr="00FE5927">
        <w:rPr>
          <w:rFonts w:ascii="Times New Roman" w:hAnsi="Times New Roman" w:cs="Times New Roman"/>
          <w:color w:val="4472C4" w:themeColor="accent1"/>
        </w:rPr>
        <w:t>, R.M. &amp; M</w:t>
      </w:r>
      <w:r w:rsidR="00156ED2"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ARTELL</w:t>
      </w:r>
      <w:r w:rsidR="00156ED2" w:rsidRPr="00FE5927">
        <w:rPr>
          <w:rFonts w:ascii="Times New Roman" w:hAnsi="Times New Roman" w:cs="Times New Roman"/>
          <w:color w:val="4472C4" w:themeColor="accent1"/>
        </w:rPr>
        <w:t>, A.E.</w:t>
      </w:r>
      <w:r w:rsidRPr="00FE5927">
        <w:rPr>
          <w:rFonts w:ascii="Times New Roman" w:hAnsi="Times New Roman" w:cs="Times New Roman"/>
          <w:color w:val="4472C4" w:themeColor="accent1"/>
        </w:rPr>
        <w:t xml:space="preserve"> (Eds.), pp. 67-127. New </w:t>
      </w:r>
      <w:r w:rsidR="00156ED2" w:rsidRPr="00FE5927">
        <w:rPr>
          <w:rFonts w:ascii="Times New Roman" w:hAnsi="Times New Roman" w:cs="Times New Roman"/>
          <w:color w:val="4472C4" w:themeColor="accent1"/>
        </w:rPr>
        <w:t>Y</w:t>
      </w:r>
      <w:r w:rsidRPr="00FE5927">
        <w:rPr>
          <w:rFonts w:ascii="Times New Roman" w:hAnsi="Times New Roman" w:cs="Times New Roman"/>
          <w:color w:val="4472C4" w:themeColor="accent1"/>
        </w:rPr>
        <w:t>ork: Springer.</w:t>
      </w:r>
    </w:p>
    <w:p w14:paraId="48ACA8FE" w14:textId="08F03DD4" w:rsidR="00BA6D9E" w:rsidRPr="00FE5927" w:rsidRDefault="00BA6D9E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color w:val="4472C4" w:themeColor="accent1"/>
        </w:rPr>
        <w:t>S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ONG</w:t>
      </w:r>
      <w:r w:rsidRPr="00FE5927">
        <w:rPr>
          <w:rFonts w:ascii="Times New Roman" w:hAnsi="Times New Roman" w:cs="Times New Roman"/>
          <w:color w:val="4472C4" w:themeColor="accent1"/>
        </w:rPr>
        <w:t>, W.J., P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AN</w:t>
      </w:r>
      <w:r w:rsidRPr="00FE5927">
        <w:rPr>
          <w:rFonts w:ascii="Times New Roman" w:hAnsi="Times New Roman" w:cs="Times New Roman"/>
          <w:color w:val="4472C4" w:themeColor="accent1"/>
        </w:rPr>
        <w:t>, X. &amp; Z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HANG</w:t>
      </w:r>
      <w:r w:rsidRPr="00FE5927">
        <w:rPr>
          <w:rFonts w:ascii="Times New Roman" w:hAnsi="Times New Roman" w:cs="Times New Roman"/>
          <w:color w:val="4472C4" w:themeColor="accent1"/>
        </w:rPr>
        <w:t xml:space="preserve">, D. (2012). Lead Complexation of Soluble and Bound Extracellular Polymeric Substances from Activated Sludge: Characterized with Fluorescence Spectroscopy and Ftir Spectroscopy. </w:t>
      </w:r>
      <w:r w:rsidRPr="00FE5927">
        <w:rPr>
          <w:rFonts w:ascii="Times New Roman" w:hAnsi="Times New Roman" w:cs="Times New Roman"/>
          <w:i/>
          <w:color w:val="4472C4" w:themeColor="accent1"/>
        </w:rPr>
        <w:t xml:space="preserve">Biotechnol Biotechnol Equip </w:t>
      </w:r>
      <w:r w:rsidRPr="00FE5927">
        <w:rPr>
          <w:rFonts w:ascii="Times New Roman" w:hAnsi="Times New Roman" w:cs="Times New Roman"/>
          <w:b/>
          <w:color w:val="4472C4" w:themeColor="accent1"/>
        </w:rPr>
        <w:t>26</w:t>
      </w:r>
      <w:r w:rsidRPr="00FE5927">
        <w:rPr>
          <w:rFonts w:ascii="Times New Roman" w:hAnsi="Times New Roman" w:cs="Times New Roman"/>
          <w:color w:val="4472C4" w:themeColor="accent1"/>
        </w:rPr>
        <w:t>, 3371-3377.</w:t>
      </w:r>
    </w:p>
    <w:p w14:paraId="41F47C09" w14:textId="77777777" w:rsidR="00842764" w:rsidRPr="00FE5927" w:rsidRDefault="00156ED2" w:rsidP="00842764">
      <w:pPr>
        <w:pStyle w:val="EndNoteBibliography"/>
        <w:ind w:left="720" w:hanging="720"/>
        <w:rPr>
          <w:rFonts w:ascii="Times New Roman" w:hAnsi="Times New Roman" w:cs="Times New Roman"/>
          <w:smallCaps/>
          <w:color w:val="4472C4" w:themeColor="accent1"/>
        </w:rPr>
      </w:pPr>
      <w:r w:rsidRPr="00FE5927">
        <w:rPr>
          <w:rFonts w:ascii="Times New Roman" w:hAnsi="Times New Roman" w:cs="Times New Roman"/>
          <w:color w:val="4472C4" w:themeColor="accent1"/>
        </w:rPr>
        <w:t>S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UCHITRA</w:t>
      </w:r>
      <w:r w:rsidRPr="00FE5927">
        <w:rPr>
          <w:rFonts w:ascii="Times New Roman" w:hAnsi="Times New Roman" w:cs="Times New Roman"/>
          <w:color w:val="4472C4" w:themeColor="accent1"/>
        </w:rPr>
        <w:t>, J.P., K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ALA</w:t>
      </w:r>
      <w:r w:rsidRPr="00FE5927">
        <w:rPr>
          <w:rFonts w:ascii="Times New Roman" w:hAnsi="Times New Roman" w:cs="Times New Roman"/>
          <w:color w:val="4472C4" w:themeColor="accent1"/>
        </w:rPr>
        <w:t>, A., S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AGADEVAN</w:t>
      </w:r>
      <w:r w:rsidRPr="00FE5927">
        <w:rPr>
          <w:rFonts w:ascii="Times New Roman" w:hAnsi="Times New Roman" w:cs="Times New Roman"/>
          <w:color w:val="4472C4" w:themeColor="accent1"/>
        </w:rPr>
        <w:t>, S., D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EVI</w:t>
      </w:r>
      <w:r w:rsidRPr="00FE5927">
        <w:rPr>
          <w:rFonts w:ascii="Times New Roman" w:hAnsi="Times New Roman" w:cs="Times New Roman"/>
          <w:color w:val="4472C4" w:themeColor="accent1"/>
        </w:rPr>
        <w:t>, V.B. &amp; P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ODDER</w:t>
      </w:r>
      <w:r w:rsidRPr="00FE5927">
        <w:rPr>
          <w:rFonts w:ascii="Times New Roman" w:hAnsi="Times New Roman" w:cs="Times New Roman"/>
          <w:color w:val="4472C4" w:themeColor="accent1"/>
        </w:rPr>
        <w:t xml:space="preserve">, J. (2019). Synthesis and characterisation of bis(2 methyl-8-hydroxyquinoline) zinc nanoparticles for organic light emitting diode applications. </w:t>
      </w:r>
      <w:r w:rsidRPr="00FE5927">
        <w:rPr>
          <w:rFonts w:ascii="Times New Roman" w:hAnsi="Times New Roman" w:cs="Times New Roman"/>
          <w:i/>
          <w:color w:val="4472C4" w:themeColor="accent1"/>
        </w:rPr>
        <w:t xml:space="preserve">Mol Simul </w:t>
      </w:r>
      <w:r w:rsidRPr="00FE5927">
        <w:rPr>
          <w:rFonts w:ascii="Times New Roman" w:hAnsi="Times New Roman" w:cs="Times New Roman"/>
          <w:b/>
          <w:bCs/>
          <w:iCs/>
          <w:color w:val="4472C4" w:themeColor="accent1"/>
        </w:rPr>
        <w:t>45</w:t>
      </w:r>
      <w:r w:rsidRPr="00FE5927">
        <w:rPr>
          <w:rFonts w:ascii="Times New Roman" w:hAnsi="Times New Roman" w:cs="Times New Roman"/>
          <w:color w:val="4472C4" w:themeColor="accent1"/>
        </w:rPr>
        <w:t>, 790-796.</w:t>
      </w:r>
      <w:r w:rsidR="00842764" w:rsidRPr="00FE5927">
        <w:rPr>
          <w:rFonts w:ascii="Times New Roman" w:hAnsi="Times New Roman" w:cs="Times New Roman"/>
          <w:smallCaps/>
          <w:color w:val="4472C4" w:themeColor="accent1"/>
        </w:rPr>
        <w:t xml:space="preserve"> </w:t>
      </w:r>
    </w:p>
    <w:p w14:paraId="6C0966BC" w14:textId="77777777" w:rsidR="00BA6D9E" w:rsidRPr="00FE5927" w:rsidRDefault="00842764" w:rsidP="00BA6D9E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Sun, Z.X., Zheng</w:t>
      </w:r>
      <w:r w:rsidR="00BA6D9E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T.T., Bo, Q.B., Du, M. &amp; Forsling</w:t>
      </w:r>
      <w:r w:rsidRPr="00FE5927">
        <w:rPr>
          <w:rFonts w:ascii="Times New Roman" w:hAnsi="Times New Roman" w:cs="Times New Roman"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W.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(2008). Effects of calcination temperature on the pore size and wall crystalline structure of mesoporous alumina. </w:t>
      </w:r>
      <w:r w:rsidRPr="00FE5927">
        <w:rPr>
          <w:rFonts w:ascii="Times New Roman" w:hAnsi="Times New Roman" w:cs="Times New Roman"/>
          <w:i/>
          <w:color w:val="4472C4" w:themeColor="accent1"/>
        </w:rPr>
        <w:t xml:space="preserve">J Colloid Interface Sci </w:t>
      </w:r>
      <w:r w:rsidRPr="00FE5927">
        <w:rPr>
          <w:rFonts w:ascii="Times New Roman" w:hAnsi="Times New Roman" w:cs="Times New Roman"/>
          <w:b/>
          <w:bCs/>
          <w:iCs/>
          <w:color w:val="4472C4" w:themeColor="accent1"/>
        </w:rPr>
        <w:t>319</w:t>
      </w:r>
      <w:r w:rsidRPr="00FE5927">
        <w:rPr>
          <w:rFonts w:ascii="Times New Roman" w:hAnsi="Times New Roman" w:cs="Times New Roman"/>
          <w:color w:val="4472C4" w:themeColor="accent1"/>
        </w:rPr>
        <w:t xml:space="preserve">, 247-251. </w:t>
      </w:r>
    </w:p>
    <w:p w14:paraId="364E67E1" w14:textId="3FB734CE" w:rsidR="00156ED2" w:rsidRPr="00FE5927" w:rsidRDefault="00BA6D9E" w:rsidP="00BA6D9E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color w:val="4472C4" w:themeColor="accent1"/>
        </w:rPr>
        <w:t>S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UNG</w:t>
      </w:r>
      <w:r w:rsidRPr="00FE5927">
        <w:rPr>
          <w:rFonts w:ascii="Times New Roman" w:hAnsi="Times New Roman" w:cs="Times New Roman"/>
          <w:color w:val="4472C4" w:themeColor="accent1"/>
        </w:rPr>
        <w:t>, Y.M., L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IM</w:t>
      </w:r>
      <w:r w:rsidRPr="00FE5927">
        <w:rPr>
          <w:rFonts w:ascii="Times New Roman" w:hAnsi="Times New Roman" w:cs="Times New Roman"/>
          <w:color w:val="4472C4" w:themeColor="accent1"/>
        </w:rPr>
        <w:t>, J.M., X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UE</w:t>
      </w:r>
      <w:r w:rsidRPr="00FE5927">
        <w:rPr>
          <w:rFonts w:ascii="Times New Roman" w:hAnsi="Times New Roman" w:cs="Times New Roman"/>
          <w:color w:val="4472C4" w:themeColor="accent1"/>
        </w:rPr>
        <w:t>, Z., S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HEN</w:t>
      </w:r>
      <w:r w:rsidRPr="00FE5927">
        <w:rPr>
          <w:rFonts w:ascii="Times New Roman" w:hAnsi="Times New Roman" w:cs="Times New Roman"/>
          <w:color w:val="4472C4" w:themeColor="accent1"/>
        </w:rPr>
        <w:t xml:space="preserve">, Z. </w:t>
      </w:r>
      <w:r w:rsidRPr="00FE5927">
        <w:rPr>
          <w:rFonts w:ascii="Times New Roman" w:hAnsi="Times New Roman" w:cs="Times New Roman" w:hint="eastAsia"/>
          <w:color w:val="4472C4" w:themeColor="accent1"/>
        </w:rPr>
        <w:t>&amp;</w:t>
      </w:r>
      <w:r w:rsidRPr="00FE5927">
        <w:rPr>
          <w:rFonts w:ascii="Times New Roman" w:hAnsi="Times New Roman" w:cs="Times New Roman"/>
          <w:color w:val="4472C4" w:themeColor="accent1"/>
        </w:rPr>
        <w:t xml:space="preserve"> K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IM</w:t>
      </w:r>
      <w:r w:rsidRPr="00FE5927">
        <w:rPr>
          <w:rFonts w:ascii="Times New Roman" w:hAnsi="Times New Roman" w:cs="Times New Roman"/>
          <w:color w:val="4472C4" w:themeColor="accent1"/>
        </w:rPr>
        <w:t xml:space="preserve">, D. (2011). Comparative photophysical properties between bicyclo[2.2.2]octadiene(BCOD)- and benzo-fused free-base triphyrins (2.1.1). </w:t>
      </w:r>
      <w:r w:rsidRPr="00FE5927">
        <w:rPr>
          <w:rFonts w:ascii="Times New Roman" w:hAnsi="Times New Roman" w:cs="Times New Roman"/>
          <w:i/>
          <w:color w:val="4472C4" w:themeColor="accent1"/>
        </w:rPr>
        <w:t>Chem Commun (Camb)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47</w:t>
      </w:r>
      <w:r w:rsidRPr="00FE5927">
        <w:rPr>
          <w:rFonts w:ascii="Times New Roman" w:hAnsi="Times New Roman" w:cs="Times New Roman"/>
          <w:color w:val="4472C4" w:themeColor="accent1"/>
        </w:rPr>
        <w:t>, 12616–12618.</w:t>
      </w:r>
    </w:p>
    <w:p w14:paraId="725F1846" w14:textId="1255A54B" w:rsidR="00024F4A" w:rsidRPr="00FE5927" w:rsidRDefault="00024F4A" w:rsidP="00930A7F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Turel, I.</w:t>
      </w:r>
      <w:r w:rsidR="008170E4" w:rsidRPr="00FE5927">
        <w:rPr>
          <w:rFonts w:ascii="Times New Roman" w:hAnsi="Times New Roman" w:cs="Times New Roman"/>
          <w:smallCaps/>
          <w:color w:val="4472C4" w:themeColor="accent1"/>
        </w:rPr>
        <w:t>,</w:t>
      </w:r>
      <w:r w:rsidRPr="00FE5927">
        <w:rPr>
          <w:rFonts w:ascii="Times New Roman" w:hAnsi="Times New Roman" w:cs="Times New Roman"/>
          <w:smallCaps/>
          <w:color w:val="4472C4" w:themeColor="accent1"/>
        </w:rPr>
        <w:t xml:space="preserve"> Bukovec, N.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="008170E4" w:rsidRPr="00FE5927">
        <w:rPr>
          <w:rFonts w:ascii="Times New Roman" w:hAnsi="Times New Roman" w:cs="Times New Roman"/>
          <w:smallCaps/>
          <w:color w:val="4472C4" w:themeColor="accent1"/>
        </w:rPr>
        <w:t xml:space="preserve">&amp; </w:t>
      </w:r>
      <w:r w:rsidR="008170E4" w:rsidRPr="00FE5927">
        <w:rPr>
          <w:rFonts w:ascii="Times New Roman" w:hAnsi="Times New Roman" w:cs="Times New Roman"/>
          <w:color w:val="4472C4" w:themeColor="accent1"/>
        </w:rPr>
        <w:t>F</w:t>
      </w:r>
      <w:r w:rsidR="008170E4"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ARKAS</w:t>
      </w:r>
      <w:r w:rsidR="008170E4" w:rsidRPr="00FE5927">
        <w:rPr>
          <w:rFonts w:ascii="Times New Roman" w:hAnsi="Times New Roman" w:cs="Times New Roman"/>
          <w:color w:val="4472C4" w:themeColor="accent1"/>
        </w:rPr>
        <w:t xml:space="preserve">, E. </w:t>
      </w:r>
      <w:r w:rsidRPr="00FE5927">
        <w:rPr>
          <w:rFonts w:ascii="Times New Roman" w:hAnsi="Times New Roman" w:cs="Times New Roman"/>
          <w:color w:val="4472C4" w:themeColor="accent1"/>
        </w:rPr>
        <w:t xml:space="preserve">(1996). Complex formation between some metals and a quinolone family member (ciprofloxacin). </w:t>
      </w:r>
      <w:r w:rsidRPr="00FE5927">
        <w:rPr>
          <w:rFonts w:ascii="Times New Roman" w:hAnsi="Times New Roman" w:cs="Times New Roman"/>
          <w:i/>
          <w:iCs/>
          <w:color w:val="4472C4" w:themeColor="accent1"/>
        </w:rPr>
        <w:t>Polyhedron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15</w:t>
      </w:r>
      <w:r w:rsidR="008170E4" w:rsidRPr="00FE5927">
        <w:rPr>
          <w:rFonts w:ascii="Times New Roman" w:hAnsi="Times New Roman" w:cs="Times New Roman"/>
          <w:color w:val="4472C4" w:themeColor="accent1"/>
        </w:rPr>
        <w:t>, 269-275.</w:t>
      </w:r>
    </w:p>
    <w:p w14:paraId="798855C2" w14:textId="4FA0470F" w:rsidR="00842764" w:rsidRPr="00FE5927" w:rsidRDefault="00842764" w:rsidP="00842764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color w:val="4472C4" w:themeColor="accent1"/>
        </w:rPr>
        <w:t>Y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ANG</w:t>
      </w:r>
      <w:r w:rsidRPr="00FE5927">
        <w:rPr>
          <w:rFonts w:ascii="Times New Roman" w:hAnsi="Times New Roman" w:cs="Times New Roman"/>
          <w:color w:val="4472C4" w:themeColor="accent1"/>
        </w:rPr>
        <w:t>, R., X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ING</w:t>
      </w:r>
      <w:r w:rsidRPr="00FE5927">
        <w:rPr>
          <w:rFonts w:ascii="Times New Roman" w:hAnsi="Times New Roman" w:cs="Times New Roman"/>
          <w:color w:val="4472C4" w:themeColor="accent1"/>
        </w:rPr>
        <w:t>, Z. &amp; Z</w:t>
      </w:r>
      <w:r w:rsidRPr="00FE5927">
        <w:rPr>
          <w:rFonts w:ascii="Times New Roman" w:hAnsi="Times New Roman" w:cs="Times New Roman"/>
          <w:color w:val="4472C4" w:themeColor="accent1"/>
          <w:sz w:val="16"/>
          <w:szCs w:val="16"/>
        </w:rPr>
        <w:t>HOU</w:t>
      </w:r>
      <w:r w:rsidRPr="00FE5927">
        <w:rPr>
          <w:rFonts w:ascii="Times New Roman" w:hAnsi="Times New Roman" w:cs="Times New Roman"/>
          <w:color w:val="4472C4" w:themeColor="accent1"/>
        </w:rPr>
        <w:t xml:space="preserve">, H. (2016). Spectrophotometric Determination of the Amount of Zinc on the Imprint Left on Hands by Zinc Coatings with 5-Br-PADAP as the Chromogenic Reagent. </w:t>
      </w:r>
      <w:r w:rsidRPr="00FE5927">
        <w:rPr>
          <w:rFonts w:ascii="Times New Roman" w:hAnsi="Times New Roman" w:cs="Times New Roman"/>
          <w:i/>
          <w:color w:val="4472C4" w:themeColor="accent1"/>
        </w:rPr>
        <w:t>Guang Pu Xue Yu Guang Pu Fen Xi</w:t>
      </w:r>
      <w:r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Pr="00FE5927">
        <w:rPr>
          <w:rFonts w:ascii="Times New Roman" w:hAnsi="Times New Roman" w:cs="Times New Roman"/>
          <w:b/>
          <w:color w:val="4472C4" w:themeColor="accent1"/>
        </w:rPr>
        <w:t>36</w:t>
      </w:r>
      <w:r w:rsidRPr="00FE5927">
        <w:rPr>
          <w:rFonts w:ascii="Times New Roman" w:hAnsi="Times New Roman" w:cs="Times New Roman"/>
          <w:color w:val="4472C4" w:themeColor="accent1"/>
        </w:rPr>
        <w:t>, 4017-4020.</w:t>
      </w:r>
    </w:p>
    <w:p w14:paraId="48877DA1" w14:textId="52D2FC90" w:rsidR="00842764" w:rsidRPr="00FE5927" w:rsidRDefault="00024F4A" w:rsidP="00842764">
      <w:pPr>
        <w:pStyle w:val="EndNoteBibliography"/>
        <w:ind w:left="720" w:hanging="720"/>
        <w:rPr>
          <w:rFonts w:ascii="Times New Roman" w:hAnsi="Times New Roman" w:cs="Times New Roman"/>
          <w:color w:val="4472C4" w:themeColor="accent1"/>
        </w:rPr>
      </w:pPr>
      <w:r w:rsidRPr="00FE5927">
        <w:rPr>
          <w:rFonts w:ascii="Times New Roman" w:hAnsi="Times New Roman" w:cs="Times New Roman"/>
          <w:smallCaps/>
          <w:color w:val="4472C4" w:themeColor="accent1"/>
        </w:rPr>
        <w:t>Zhang, J.M., Shi, Q.Z. &amp; Ying, L.U.</w:t>
      </w:r>
      <w:r w:rsidRPr="00FE5927">
        <w:rPr>
          <w:rFonts w:ascii="Times New Roman" w:hAnsi="Times New Roman" w:cs="Times New Roman"/>
          <w:color w:val="4472C4" w:themeColor="accent1"/>
        </w:rPr>
        <w:t xml:space="preserve"> (2004). The Application of Polarographic Complex Formation Curve to the Study on Stability Constants for Metal Complex System. </w:t>
      </w:r>
      <w:r w:rsidR="008170E4" w:rsidRPr="00FE5927">
        <w:rPr>
          <w:rFonts w:ascii="Times New Roman" w:hAnsi="Times New Roman" w:cs="Times New Roman"/>
          <w:i/>
          <w:iCs/>
          <w:color w:val="4472C4" w:themeColor="accent1"/>
        </w:rPr>
        <w:t>J Anal Sci</w:t>
      </w:r>
      <w:r w:rsidR="008170E4" w:rsidRPr="00FE5927">
        <w:rPr>
          <w:rFonts w:ascii="Times New Roman" w:hAnsi="Times New Roman" w:cs="Times New Roman"/>
          <w:color w:val="4472C4" w:themeColor="accent1"/>
        </w:rPr>
        <w:t xml:space="preserve"> </w:t>
      </w:r>
      <w:r w:rsidR="008170E4" w:rsidRPr="00FE5927">
        <w:rPr>
          <w:rFonts w:ascii="Times New Roman" w:hAnsi="Times New Roman" w:cs="Times New Roman"/>
          <w:b/>
          <w:bCs/>
          <w:color w:val="4472C4" w:themeColor="accent1"/>
        </w:rPr>
        <w:t>20</w:t>
      </w:r>
      <w:r w:rsidR="008170E4" w:rsidRPr="00FE5927">
        <w:rPr>
          <w:rFonts w:ascii="Times New Roman" w:hAnsi="Times New Roman" w:cs="Times New Roman"/>
          <w:color w:val="4472C4" w:themeColor="accent1"/>
        </w:rPr>
        <w:t>, 181-183.</w:t>
      </w:r>
    </w:p>
    <w:sectPr w:rsidR="00842764" w:rsidRPr="00FE5927" w:rsidSect="00930A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24F4A"/>
    <w:rsid w:val="00024F4A"/>
    <w:rsid w:val="00126CD1"/>
    <w:rsid w:val="0015382B"/>
    <w:rsid w:val="00156ED2"/>
    <w:rsid w:val="002E101E"/>
    <w:rsid w:val="00461497"/>
    <w:rsid w:val="007D0381"/>
    <w:rsid w:val="008170E4"/>
    <w:rsid w:val="00842764"/>
    <w:rsid w:val="00974DB9"/>
    <w:rsid w:val="00AE2E1A"/>
    <w:rsid w:val="00B946B0"/>
    <w:rsid w:val="00BA6D9E"/>
    <w:rsid w:val="00D86444"/>
    <w:rsid w:val="00FE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7A562"/>
  <w15:chartTrackingRefBased/>
  <w15:docId w15:val="{0E671AA8-2394-4DE0-9DAC-C258F2AE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F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F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F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F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F4A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024F4A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qFormat/>
    <w:rsid w:val="00024F4A"/>
  </w:style>
  <w:style w:type="character" w:styleId="a9">
    <w:name w:val="annotation reference"/>
    <w:basedOn w:val="a0"/>
    <w:uiPriority w:val="99"/>
    <w:semiHidden/>
    <w:unhideWhenUsed/>
    <w:qFormat/>
    <w:rsid w:val="00024F4A"/>
    <w:rPr>
      <w:sz w:val="21"/>
      <w:szCs w:val="21"/>
    </w:rPr>
  </w:style>
  <w:style w:type="table" w:styleId="aa">
    <w:name w:val="Table Grid"/>
    <w:basedOn w:val="a1"/>
    <w:uiPriority w:val="39"/>
    <w:qFormat/>
    <w:rsid w:val="00024F4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024F4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24F4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qFormat/>
    <w:rsid w:val="00024F4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024F4A"/>
    <w:rPr>
      <w:rFonts w:ascii="等线" w:eastAsia="等线" w:hAnsi="等线"/>
      <w:noProof/>
      <w:sz w:val="20"/>
    </w:rPr>
  </w:style>
  <w:style w:type="character" w:styleId="ab">
    <w:name w:val="line number"/>
    <w:basedOn w:val="a0"/>
    <w:uiPriority w:val="99"/>
    <w:semiHidden/>
    <w:unhideWhenUsed/>
    <w:rsid w:val="00024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1051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丹清</dc:creator>
  <cp:keywords/>
  <dc:description/>
  <cp:lastModifiedBy>Jiang Zhongquan</cp:lastModifiedBy>
  <cp:revision>10</cp:revision>
  <dcterms:created xsi:type="dcterms:W3CDTF">2021-03-31T13:08:00Z</dcterms:created>
  <dcterms:modified xsi:type="dcterms:W3CDTF">2021-05-10T14:02:00Z</dcterms:modified>
</cp:coreProperties>
</file>