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5BC" w:rsidRPr="000C345E" w:rsidRDefault="00CA75BC" w:rsidP="00CA75BC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011B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Endocrine, stemness, </w:t>
      </w:r>
      <w:bookmarkStart w:id="0" w:name="_Hlk54476512"/>
      <w:r w:rsidRPr="00E011B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proliferative, </w:t>
      </w:r>
      <w:bookmarkEnd w:id="0"/>
      <w:r w:rsidRPr="00E011BF">
        <w:rPr>
          <w:rFonts w:ascii="Times New Roman" w:hAnsi="Times New Roman" w:cs="Times New Roman"/>
          <w:b/>
          <w:sz w:val="28"/>
          <w:szCs w:val="28"/>
        </w:rPr>
        <w:t>and proteolytic</w:t>
      </w:r>
      <w:r w:rsidRPr="00E011B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properties of alarm </w:t>
      </w:r>
      <w:r w:rsidRPr="0024422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highlight w:val="yellow"/>
        </w:rPr>
        <w:t xml:space="preserve">cells in ruby-red-fin Shark, (rainbow Shark), Epalzeorhynchos </w:t>
      </w:r>
      <w:proofErr w:type="spellStart"/>
      <w:r w:rsidRPr="0024422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highlight w:val="yellow"/>
        </w:rPr>
        <w:t>frenatum</w:t>
      </w:r>
      <w:proofErr w:type="spellEnd"/>
      <w:r w:rsidRPr="0024422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highlight w:val="yellow"/>
        </w:rPr>
        <w:t xml:space="preserve"> (Teleostei: Cyprinidae)</w:t>
      </w:r>
    </w:p>
    <w:p w:rsidR="00CA75BC" w:rsidRPr="00E011BF" w:rsidRDefault="00CA75BC" w:rsidP="00CA75B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011BF">
        <w:rPr>
          <w:rFonts w:ascii="Times New Roman" w:hAnsi="Times New Roman" w:cs="Times New Roman"/>
          <w:sz w:val="24"/>
          <w:szCs w:val="24"/>
        </w:rPr>
        <w:t>Hanan H. Abd-Elhafeez</w:t>
      </w:r>
      <w:r w:rsidRPr="00E011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011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11BF">
        <w:rPr>
          <w:rFonts w:ascii="Times New Roman" w:hAnsi="Times New Roman" w:cs="Times New Roman"/>
          <w:sz w:val="24"/>
          <w:szCs w:val="24"/>
        </w:rPr>
        <w:t>Soha</w:t>
      </w:r>
      <w:proofErr w:type="spellEnd"/>
      <w:r w:rsidRPr="00E011BF">
        <w:rPr>
          <w:rFonts w:ascii="Times New Roman" w:hAnsi="Times New Roman" w:cs="Times New Roman"/>
          <w:sz w:val="24"/>
          <w:szCs w:val="24"/>
        </w:rPr>
        <w:t xml:space="preserve"> A. Soliman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011BF">
        <w:rPr>
          <w:rStyle w:val="Hyperlink"/>
          <w:rFonts w:ascii="Times New Roman" w:hAnsi="Times New Roman" w:cs="Times New Roman"/>
          <w:sz w:val="24"/>
          <w:szCs w:val="24"/>
        </w:rPr>
        <w:t xml:space="preserve">, </w:t>
      </w:r>
      <w:hyperlink r:id="rId5" w:history="1">
        <w:proofErr w:type="spellStart"/>
        <w:r w:rsidRPr="00E011BF">
          <w:rPr>
            <w:rFonts w:ascii="inherit" w:eastAsia="Times New Roman" w:hAnsi="inherit" w:cs="Arial"/>
            <w:sz w:val="24"/>
            <w:szCs w:val="24"/>
            <w:bdr w:val="none" w:sz="0" w:space="0" w:color="auto" w:frame="1"/>
          </w:rPr>
          <w:t>Abdelraheim</w:t>
        </w:r>
        <w:proofErr w:type="spellEnd"/>
        <w:r>
          <w:rPr>
            <w:rFonts w:ascii="inherit" w:eastAsia="Times New Roman" w:hAnsi="inherit" w:cs="Arial"/>
            <w:sz w:val="24"/>
            <w:szCs w:val="24"/>
            <w:bdr w:val="none" w:sz="0" w:space="0" w:color="auto" w:frame="1"/>
          </w:rPr>
          <w:t xml:space="preserve"> H.</w:t>
        </w:r>
        <w:r w:rsidRPr="00E011BF">
          <w:rPr>
            <w:rFonts w:ascii="inherit" w:eastAsia="Times New Roman" w:hAnsi="inherit" w:cs="Arial"/>
            <w:sz w:val="24"/>
            <w:szCs w:val="24"/>
            <w:bdr w:val="none" w:sz="0" w:space="0" w:color="auto" w:frame="1"/>
          </w:rPr>
          <w:t xml:space="preserve"> Attaai</w:t>
        </w:r>
      </w:hyperlink>
      <w:r w:rsidRPr="00E011BF">
        <w:rPr>
          <w:rFonts w:ascii="inherit" w:eastAsia="Times New Roman" w:hAnsi="inherit" w:cs="Arial"/>
          <w:sz w:val="24"/>
          <w:szCs w:val="24"/>
          <w:bdr w:val="none" w:sz="0" w:space="0" w:color="auto" w:frame="1"/>
          <w:vertAlign w:val="superscript"/>
        </w:rPr>
        <w:t>3</w:t>
      </w:r>
      <w:r w:rsidRPr="00E011BF">
        <w:rPr>
          <w:rFonts w:ascii="Times New Roman" w:hAnsi="Times New Roman" w:cs="Times New Roman"/>
          <w:sz w:val="24"/>
          <w:szCs w:val="24"/>
        </w:rPr>
        <w:t xml:space="preserve">, </w:t>
      </w:r>
      <w:r w:rsidRPr="00D82494">
        <w:rPr>
          <w:rFonts w:ascii="Times New Roman" w:hAnsi="Times New Roman" w:cs="Times New Roman"/>
          <w:sz w:val="24"/>
          <w:szCs w:val="24"/>
        </w:rPr>
        <w:t>Sara S. Abdel-Hakeem</w:t>
      </w:r>
      <w:r w:rsidRPr="00D8249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82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494">
        <w:rPr>
          <w:rFonts w:ascii="Times New Roman" w:hAnsi="Times New Roman" w:cs="Times New Roman"/>
          <w:sz w:val="24"/>
          <w:szCs w:val="24"/>
        </w:rPr>
        <w:t>Abeera</w:t>
      </w:r>
      <w:proofErr w:type="spellEnd"/>
      <w:r w:rsidRPr="00D82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494">
        <w:rPr>
          <w:rFonts w:ascii="Times New Roman" w:hAnsi="Times New Roman" w:cs="Times New Roman"/>
          <w:sz w:val="24"/>
          <w:szCs w:val="24"/>
        </w:rPr>
        <w:t>Mohamoud</w:t>
      </w:r>
      <w:proofErr w:type="spellEnd"/>
      <w:r w:rsidRPr="00D82494">
        <w:rPr>
          <w:rFonts w:ascii="Times New Roman" w:hAnsi="Times New Roman" w:cs="Times New Roman"/>
          <w:sz w:val="24"/>
          <w:szCs w:val="24"/>
        </w:rPr>
        <w:t xml:space="preserve"> El-Sayed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hyperlink r:id="rId6" w:history="1">
        <w:proofErr w:type="spellStart"/>
        <w:r w:rsidRPr="00CA75BC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Alaa</w:t>
        </w:r>
        <w:proofErr w:type="spellEnd"/>
        <w:r w:rsidRPr="00CA75BC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Sayed Abou-Elhamd</w:t>
        </w:r>
      </w:hyperlink>
      <w:r w:rsidRPr="00CA75BC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vertAlign w:val="superscript"/>
        </w:rPr>
        <w:t>6</w:t>
      </w:r>
      <w:r w:rsidRPr="00CA75BC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</w:p>
    <w:p w:rsidR="00CA75BC" w:rsidRDefault="00CA75BC" w:rsidP="00CA75BC">
      <w:pPr>
        <w:shd w:val="clear" w:color="auto" w:fill="FFFFFF"/>
        <w:spacing w:before="100" w:beforeAutospacing="1" w:after="120" w:line="240" w:lineRule="auto"/>
        <w:ind w:left="36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011BF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 xml:space="preserve">1,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3</w:t>
      </w:r>
      <w:r w:rsidRPr="00E011BF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6</w:t>
      </w:r>
      <w:r w:rsidRPr="00E011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Department of Anatomy, Embryology and Histology, Faculty of Veterinary Medicine, Assiut University, Assiut, 71526, Egypt</w:t>
      </w:r>
    </w:p>
    <w:p w:rsidR="00CA75BC" w:rsidRPr="00E011BF" w:rsidRDefault="00CA75BC" w:rsidP="00CA75BC">
      <w:pPr>
        <w:shd w:val="clear" w:color="auto" w:fill="FFFFFF"/>
        <w:spacing w:before="100" w:beforeAutospacing="1" w:after="120" w:line="240" w:lineRule="auto"/>
        <w:ind w:left="36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2</w:t>
      </w:r>
      <w:proofErr w:type="gramEnd"/>
      <w:r w:rsidRPr="00E011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Department of Histology, Faculty of Veterinary Medicine, South Valley University, </w:t>
      </w:r>
      <w:proofErr w:type="spellStart"/>
      <w:r w:rsidRPr="00E011BF">
        <w:rPr>
          <w:rFonts w:ascii="Times New Roman" w:eastAsia="Times New Roman" w:hAnsi="Times New Roman" w:cs="Times New Roman"/>
          <w:color w:val="222222"/>
          <w:sz w:val="24"/>
          <w:szCs w:val="24"/>
        </w:rPr>
        <w:t>Qena</w:t>
      </w:r>
      <w:proofErr w:type="spellEnd"/>
      <w:r w:rsidRPr="00E011BF">
        <w:rPr>
          <w:rFonts w:ascii="Times New Roman" w:eastAsia="Times New Roman" w:hAnsi="Times New Roman" w:cs="Times New Roman"/>
          <w:color w:val="222222"/>
          <w:sz w:val="24"/>
          <w:szCs w:val="24"/>
        </w:rPr>
        <w:t>, 83523, Egypt</w:t>
      </w:r>
    </w:p>
    <w:p w:rsidR="00CA75BC" w:rsidRPr="00D82494" w:rsidRDefault="00CA75BC" w:rsidP="00CA75BC">
      <w:pPr>
        <w:shd w:val="clear" w:color="auto" w:fill="FFFFFF"/>
        <w:spacing w:before="100" w:beforeAutospacing="1" w:after="120" w:line="240" w:lineRule="auto"/>
        <w:ind w:left="36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4</w:t>
      </w:r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>Parasitology Lab, Zoology Department, Faculty of Science, Assiut University, Assiut 715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>6, Egypt;</w:t>
      </w:r>
    </w:p>
    <w:p w:rsidR="00CA75BC" w:rsidRDefault="00CA75BC" w:rsidP="00CA75BC">
      <w:pPr>
        <w:shd w:val="clear" w:color="auto" w:fill="FFFFFF"/>
        <w:spacing w:before="100" w:beforeAutospacing="1" w:after="120" w:line="240" w:lineRule="auto"/>
        <w:ind w:left="36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5</w:t>
      </w:r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Fellow of </w:t>
      </w:r>
      <w:proofErr w:type="spellStart"/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>Sohag</w:t>
      </w:r>
      <w:proofErr w:type="spellEnd"/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University Hospital, Faculty of Human medicine, </w:t>
      </w:r>
      <w:proofErr w:type="spellStart"/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>Sohag</w:t>
      </w:r>
      <w:proofErr w:type="spellEnd"/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University, </w:t>
      </w:r>
      <w:proofErr w:type="spellStart"/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>Sohag</w:t>
      </w:r>
      <w:proofErr w:type="spellEnd"/>
      <w:r w:rsidRPr="00D8249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82524, Egypt  </w:t>
      </w:r>
    </w:p>
    <w:p w:rsidR="00656282" w:rsidRDefault="00656282" w:rsidP="0065628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2761A1" w:rsidP="0065628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486400" cy="1779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negativ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82" w:rsidRPr="00656282" w:rsidRDefault="005A3DFD" w:rsidP="005A3DF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DFD">
        <w:rPr>
          <w:rFonts w:ascii="Times New Roman" w:eastAsia="Calibri" w:hAnsi="Times New Roman" w:cs="Times New Roman"/>
          <w:b/>
          <w:sz w:val="24"/>
          <w:szCs w:val="24"/>
        </w:rPr>
        <w:t xml:space="preserve">Supplementary figure1: </w:t>
      </w:r>
      <w:r w:rsidRPr="005A3DFD">
        <w:rPr>
          <w:rFonts w:ascii="Times New Roman" w:eastAsia="Calibri" w:hAnsi="Times New Roman" w:cs="Times New Roman"/>
          <w:bCs/>
          <w:sz w:val="24"/>
          <w:szCs w:val="24"/>
        </w:rPr>
        <w:t>Negative image of</w:t>
      </w:r>
      <w:r w:rsidRPr="005A3D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="00656282" w:rsidRPr="00656282">
        <w:rPr>
          <w:rFonts w:ascii="Times New Roman" w:eastAsia="Calibri" w:hAnsi="Times New Roman" w:cs="Times New Roman"/>
          <w:sz w:val="24"/>
          <w:szCs w:val="24"/>
        </w:rPr>
        <w:t>ndocrine properties of alarm cells identified by silver staining and Synaptophysin</w:t>
      </w:r>
      <w:r w:rsidR="00CA75BC" w:rsidRPr="00CA75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75BC" w:rsidRPr="00656282">
        <w:rPr>
          <w:rFonts w:ascii="Times New Roman" w:eastAsia="Calibri" w:hAnsi="Times New Roman" w:cs="Times New Roman"/>
          <w:sz w:val="24"/>
          <w:szCs w:val="24"/>
        </w:rPr>
        <w:t>immunostaining.</w:t>
      </w:r>
    </w:p>
    <w:p w:rsidR="00656282" w:rsidRPr="00656282" w:rsidRDefault="00656282" w:rsidP="00CA75B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Paraffin sections of skin subjected to silver staining (A_F) and (G) Synaptophysin immunostaining (D). A: low magnification showing the all stages of alarm cells had staining affinity in silver staining and B: Basal alarm cells (</w:t>
      </w:r>
      <w:proofErr w:type="gramStart"/>
      <w:r w:rsidRPr="00656282">
        <w:rPr>
          <w:rFonts w:ascii="Times New Roman" w:eastAsia="Calibri" w:hAnsi="Times New Roman" w:cs="Times New Roman"/>
          <w:sz w:val="24"/>
          <w:szCs w:val="24"/>
        </w:rPr>
        <w:t>black</w:t>
      </w:r>
      <w:proofErr w:type="gramEnd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Square) had low staining affinity in silver staining. M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id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epithelial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alarm cells (blue square) had strong staining affinity in silver staining. C: </w:t>
      </w:r>
      <w:r w:rsidRPr="00656282">
        <w:rPr>
          <w:rFonts w:ascii="Calibri" w:eastAsia="Calibri" w:hAnsi="Calibri" w:cs="Arial"/>
        </w:rPr>
        <w:t>M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id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epithelial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656282">
        <w:rPr>
          <w:rFonts w:ascii="Times New Roman" w:eastAsia="Calibri" w:hAnsi="Times New Roman" w:cs="Times New Roman"/>
          <w:sz w:val="24"/>
          <w:szCs w:val="24"/>
        </w:rPr>
        <w:t>alarm cells (</w:t>
      </w:r>
      <w:proofErr w:type="gramStart"/>
      <w:r w:rsidRPr="00656282">
        <w:rPr>
          <w:rFonts w:ascii="Times New Roman" w:eastAsia="Calibri" w:hAnsi="Times New Roman" w:cs="Times New Roman"/>
          <w:sz w:val="24"/>
          <w:szCs w:val="24"/>
        </w:rPr>
        <w:t>black</w:t>
      </w:r>
      <w:proofErr w:type="gramEnd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Square) had strong staining affinity for silver stain. D: superficial alarm cells exhibited strong staining affinity in silver staining (</w:t>
      </w:r>
      <w:proofErr w:type="gramStart"/>
      <w:r w:rsidRPr="00656282">
        <w:rPr>
          <w:rFonts w:ascii="Times New Roman" w:eastAsia="Calibri" w:hAnsi="Times New Roman" w:cs="Times New Roman"/>
          <w:sz w:val="24"/>
          <w:szCs w:val="24"/>
        </w:rPr>
        <w:t>black square</w:t>
      </w:r>
      <w:proofErr w:type="gramEnd"/>
      <w:r w:rsidRPr="00656282">
        <w:rPr>
          <w:rFonts w:ascii="Times New Roman" w:eastAsia="Calibri" w:hAnsi="Times New Roman" w:cs="Times New Roman"/>
          <w:sz w:val="24"/>
          <w:szCs w:val="24"/>
        </w:rPr>
        <w:t>). E, F: Superficial alarm cells exhibited granular cytoplasm (</w:t>
      </w:r>
      <w:proofErr w:type="gramStart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black </w:t>
      </w:r>
      <w:r w:rsidRPr="00656282">
        <w:rPr>
          <w:rFonts w:ascii="Times New Roman" w:eastAsia="Calibri" w:hAnsi="Times New Roman" w:cs="Times New Roman"/>
          <w:sz w:val="24"/>
          <w:szCs w:val="24"/>
        </w:rPr>
        <w:lastRenderedPageBreak/>
        <w:t>square</w:t>
      </w:r>
      <w:proofErr w:type="gramEnd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). G: Basal (1), 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mid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epithelial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(2), and </w:t>
      </w:r>
      <w:r w:rsidRPr="00656282">
        <w:rPr>
          <w:rFonts w:ascii="Times New Roman" w:eastAsia="Calibri" w:hAnsi="Times New Roman" w:cs="Times New Roman"/>
          <w:sz w:val="24"/>
          <w:szCs w:val="24"/>
        </w:rPr>
        <w:t>superficial (3) alarm cells exhibited staining affinity for Synaptophysin immunostaining. Inse</w:t>
      </w:r>
      <w:r w:rsidR="003229D3">
        <w:rPr>
          <w:rFonts w:ascii="Times New Roman" w:eastAsia="Calibri" w:hAnsi="Times New Roman" w:cs="Times New Roman"/>
          <w:sz w:val="24"/>
          <w:szCs w:val="24"/>
        </w:rPr>
        <w:t>t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show</w:t>
      </w:r>
      <w:r w:rsidR="003229D3">
        <w:rPr>
          <w:rFonts w:ascii="Times New Roman" w:eastAsia="Calibri" w:hAnsi="Times New Roman" w:cs="Times New Roman"/>
          <w:sz w:val="24"/>
          <w:szCs w:val="24"/>
        </w:rPr>
        <w:t>ed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the negative control.  </w:t>
      </w:r>
    </w:p>
    <w:p w:rsidR="00656282" w:rsidRDefault="002761A1" w:rsidP="0065628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486400" cy="4147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117 negativ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17CCC" w:rsidRPr="00C17CCC" w:rsidRDefault="00C17CCC" w:rsidP="00CA75B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CCC">
        <w:rPr>
          <w:rFonts w:ascii="Times New Roman" w:eastAsia="Calibri" w:hAnsi="Times New Roman" w:cs="Times New Roman"/>
          <w:sz w:val="24"/>
          <w:szCs w:val="24"/>
        </w:rPr>
        <w:t>Supplementary figure2: Negative image of immunohistochemical staining of alarm cells using CD117.</w:t>
      </w:r>
    </w:p>
    <w:p w:rsidR="00C17CCC" w:rsidRPr="00C17CCC" w:rsidRDefault="00C17CCC" w:rsidP="00CA75B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CCC">
        <w:rPr>
          <w:rFonts w:ascii="Times New Roman" w:eastAsia="Calibri" w:hAnsi="Times New Roman" w:cs="Times New Roman"/>
          <w:sz w:val="24"/>
          <w:szCs w:val="24"/>
        </w:rPr>
        <w:t xml:space="preserve">Immunostained paraffin sections for CD117. A, B: Basal alarm precursor cells (Black Square) were CD117-positive. Mid-epithelial alarm cells (red squares) were CD117-positive and exhibited CD117-positive fine granules. Superficial alarm cells (blue squares) had strong CD117 </w:t>
      </w:r>
      <w:proofErr w:type="spellStart"/>
      <w:r w:rsidRPr="00C17CCC">
        <w:rPr>
          <w:rFonts w:ascii="Times New Roman" w:eastAsia="Calibri" w:hAnsi="Times New Roman" w:cs="Times New Roman"/>
          <w:sz w:val="24"/>
          <w:szCs w:val="24"/>
        </w:rPr>
        <w:t>immunoaffinity</w:t>
      </w:r>
      <w:proofErr w:type="spellEnd"/>
      <w:r w:rsidRPr="00C17CCC">
        <w:rPr>
          <w:rFonts w:ascii="Times New Roman" w:eastAsia="Calibri" w:hAnsi="Times New Roman" w:cs="Times New Roman"/>
          <w:sz w:val="24"/>
          <w:szCs w:val="24"/>
        </w:rPr>
        <w:t xml:space="preserve"> and large CD117-positive granules. C: Epidermal cells (ep) were CD117-negative while alarm cells (black squares) were CD117-positive. D: Mid-epithelial alarm cells (black squares) were CD117-positive and exhibited CD117-positive fine granules. Superficial alarm cells (blue squares) had strong CD117 </w:t>
      </w:r>
      <w:proofErr w:type="spellStart"/>
      <w:r w:rsidRPr="00C17CCC">
        <w:rPr>
          <w:rFonts w:ascii="Times New Roman" w:eastAsia="Calibri" w:hAnsi="Times New Roman" w:cs="Times New Roman"/>
          <w:sz w:val="24"/>
          <w:szCs w:val="24"/>
        </w:rPr>
        <w:t>immunoaffinity</w:t>
      </w:r>
      <w:proofErr w:type="spellEnd"/>
      <w:r w:rsidRPr="00C17CCC">
        <w:rPr>
          <w:rFonts w:ascii="Times New Roman" w:eastAsia="Calibri" w:hAnsi="Times New Roman" w:cs="Times New Roman"/>
          <w:sz w:val="24"/>
          <w:szCs w:val="24"/>
        </w:rPr>
        <w:t xml:space="preserve"> and large CD117-positive granules. Inserted square in figure B showing the negative control.  </w:t>
      </w:r>
    </w:p>
    <w:p w:rsidR="00C17CCC" w:rsidRPr="00656282" w:rsidRDefault="00C17CCC" w:rsidP="0065628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Pr="00656282" w:rsidRDefault="00656282" w:rsidP="0065628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Pr="00656282" w:rsidRDefault="008E160F" w:rsidP="0065628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5F7B94" wp14:editId="5814A5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37485" cy="6132830"/>
            <wp:effectExtent l="0" t="0" r="571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60F" w:rsidRDefault="008E160F" w:rsidP="00C17CC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6282" w:rsidRPr="00656282" w:rsidRDefault="005A3DFD" w:rsidP="00C17CC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A3DFD">
        <w:rPr>
          <w:rFonts w:ascii="Times New Roman" w:eastAsia="Calibri" w:hAnsi="Times New Roman" w:cs="Times New Roman"/>
          <w:b/>
          <w:sz w:val="24"/>
          <w:szCs w:val="24"/>
        </w:rPr>
        <w:t>Supplementary figure</w:t>
      </w:r>
      <w:r w:rsidR="00C17CCC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5A3DF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5A3DFD">
        <w:rPr>
          <w:rFonts w:ascii="Times New Roman" w:eastAsia="Calibri" w:hAnsi="Times New Roman" w:cs="Times New Roman"/>
          <w:bCs/>
          <w:sz w:val="24"/>
          <w:szCs w:val="24"/>
        </w:rPr>
        <w:t>Negative image of i</w:t>
      </w:r>
      <w:r w:rsidR="00656282" w:rsidRPr="005A3DFD">
        <w:rPr>
          <w:rFonts w:ascii="Times New Roman" w:eastAsia="Calibri" w:hAnsi="Times New Roman" w:cs="Times New Roman"/>
          <w:bCs/>
          <w:sz w:val="24"/>
          <w:szCs w:val="24"/>
        </w:rPr>
        <w:t>mmunohistochemical</w:t>
      </w:r>
      <w:r w:rsidR="00656282" w:rsidRPr="00656282">
        <w:rPr>
          <w:rFonts w:ascii="Times New Roman" w:eastAsia="Calibri" w:hAnsi="Times New Roman" w:cs="Times New Roman"/>
          <w:sz w:val="24"/>
          <w:szCs w:val="24"/>
        </w:rPr>
        <w:t xml:space="preserve"> staining of alarm cells using PCNA, and MPP-9.</w:t>
      </w:r>
    </w:p>
    <w:p w:rsidR="00656282" w:rsidRPr="00656282" w:rsidRDefault="00656282" w:rsidP="00C17CC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282">
        <w:rPr>
          <w:rFonts w:ascii="Times New Roman" w:eastAsia="Calibri" w:hAnsi="Times New Roman" w:cs="Times New Roman"/>
          <w:sz w:val="24"/>
          <w:szCs w:val="24"/>
        </w:rPr>
        <w:t>Paraffin sections subjected to immunostaining for PCNA (</w:t>
      </w:r>
      <w:r w:rsidR="00C17CCC">
        <w:rPr>
          <w:rFonts w:ascii="Times New Roman" w:eastAsia="Calibri" w:hAnsi="Times New Roman" w:cs="Times New Roman"/>
          <w:sz w:val="24"/>
          <w:szCs w:val="24"/>
        </w:rPr>
        <w:t>A</w:t>
      </w:r>
      <w:r w:rsidRPr="00656282">
        <w:rPr>
          <w:rFonts w:ascii="Times New Roman" w:eastAsia="Calibri" w:hAnsi="Times New Roman" w:cs="Times New Roman"/>
          <w:sz w:val="24"/>
          <w:szCs w:val="24"/>
        </w:rPr>
        <w:t>), and MPP-9 (</w:t>
      </w:r>
      <w:r w:rsidR="00C17CCC">
        <w:rPr>
          <w:rFonts w:ascii="Times New Roman" w:eastAsia="Calibri" w:hAnsi="Times New Roman" w:cs="Times New Roman"/>
          <w:sz w:val="24"/>
          <w:szCs w:val="24"/>
        </w:rPr>
        <w:t>B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17CCC">
        <w:rPr>
          <w:rFonts w:ascii="Times New Roman" w:eastAsia="Calibri" w:hAnsi="Times New Roman" w:cs="Times New Roman"/>
          <w:sz w:val="24"/>
          <w:szCs w:val="24"/>
        </w:rPr>
        <w:t>C</w:t>
      </w:r>
      <w:r w:rsidRPr="00656282">
        <w:rPr>
          <w:rFonts w:ascii="Times New Roman" w:eastAsia="Calibri" w:hAnsi="Times New Roman" w:cs="Times New Roman"/>
          <w:sz w:val="24"/>
          <w:szCs w:val="24"/>
        </w:rPr>
        <w:t>). A:  B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asal </w:t>
      </w:r>
      <w:r w:rsidRPr="00656282">
        <w:rPr>
          <w:rFonts w:ascii="Times New Roman" w:eastAsia="Calibri" w:hAnsi="Times New Roman" w:cs="Times New Roman"/>
          <w:sz w:val="24"/>
          <w:szCs w:val="24"/>
        </w:rPr>
        <w:t>alarm precursor cells (</w:t>
      </w:r>
      <w:r w:rsidR="008E160F" w:rsidRPr="00656282">
        <w:rPr>
          <w:rFonts w:ascii="Times New Roman" w:eastAsia="Calibri" w:hAnsi="Times New Roman" w:cs="Times New Roman"/>
          <w:sz w:val="24"/>
          <w:szCs w:val="24"/>
        </w:rPr>
        <w:t>Yellow Square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) had extensive </w:t>
      </w:r>
      <w:proofErr w:type="spellStart"/>
      <w:r w:rsidRPr="00656282">
        <w:rPr>
          <w:rFonts w:ascii="Times New Roman" w:eastAsia="Calibri" w:hAnsi="Times New Roman" w:cs="Times New Roman"/>
          <w:sz w:val="24"/>
          <w:szCs w:val="24"/>
        </w:rPr>
        <w:t>immunoaffinity</w:t>
      </w:r>
      <w:proofErr w:type="spellEnd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for PCNA. Some </w:t>
      </w:r>
      <w:r w:rsidRPr="006562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alarm cells retained PCNA </w:t>
      </w:r>
      <w:proofErr w:type="spellStart"/>
      <w:r w:rsidRPr="00656282">
        <w:rPr>
          <w:rFonts w:ascii="Times New Roman" w:eastAsia="Calibri" w:hAnsi="Times New Roman" w:cs="Times New Roman"/>
          <w:sz w:val="24"/>
          <w:szCs w:val="24"/>
        </w:rPr>
        <w:t>immunoaffinity</w:t>
      </w:r>
      <w:proofErr w:type="spellEnd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(black squares) while others lost it (blue square). Inserted square showing the negative control.  </w:t>
      </w:r>
    </w:p>
    <w:p w:rsidR="00656282" w:rsidRPr="00656282" w:rsidRDefault="00656282" w:rsidP="00C17CC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7CCC">
        <w:rPr>
          <w:rFonts w:ascii="Times New Roman" w:eastAsia="Calibri" w:hAnsi="Times New Roman" w:cs="Times New Roman"/>
          <w:sz w:val="24"/>
          <w:szCs w:val="24"/>
        </w:rPr>
        <w:t>B</w:t>
      </w:r>
      <w:r w:rsidRPr="00656282">
        <w:rPr>
          <w:rFonts w:ascii="Times New Roman" w:eastAsia="Calibri" w:hAnsi="Times New Roman" w:cs="Times New Roman"/>
          <w:sz w:val="24"/>
          <w:szCs w:val="24"/>
        </w:rPr>
        <w:t>: B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asal </w:t>
      </w:r>
      <w:r w:rsidRPr="00656282">
        <w:rPr>
          <w:rFonts w:ascii="Times New Roman" w:eastAsia="Calibri" w:hAnsi="Times New Roman" w:cs="Times New Roman"/>
          <w:sz w:val="24"/>
          <w:szCs w:val="24"/>
        </w:rPr>
        <w:t>alarm precursor cells (yellow Square) and m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id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epithelial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alarm cells (black squares) strongly expressed MPP-9. </w:t>
      </w:r>
      <w:r w:rsidR="00C17CCC">
        <w:rPr>
          <w:rFonts w:ascii="Times New Roman" w:eastAsia="Calibri" w:hAnsi="Times New Roman" w:cs="Times New Roman"/>
          <w:sz w:val="24"/>
          <w:szCs w:val="24"/>
        </w:rPr>
        <w:t>C</w:t>
      </w:r>
      <w:r w:rsidRPr="00656282">
        <w:rPr>
          <w:rFonts w:ascii="Times New Roman" w:eastAsia="Calibri" w:hAnsi="Times New Roman" w:cs="Times New Roman"/>
          <w:sz w:val="24"/>
          <w:szCs w:val="24"/>
        </w:rPr>
        <w:t>: M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id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Pr="0065628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epithelial</w:t>
      </w:r>
      <w:r w:rsidRPr="006562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alarm cells (black squares) strongly expressed MPP-9, while others (blue square) located more superficially had less </w:t>
      </w:r>
      <w:proofErr w:type="spellStart"/>
      <w:r w:rsidRPr="00656282">
        <w:rPr>
          <w:rFonts w:ascii="Times New Roman" w:eastAsia="Calibri" w:hAnsi="Times New Roman" w:cs="Times New Roman"/>
          <w:sz w:val="24"/>
          <w:szCs w:val="24"/>
        </w:rPr>
        <w:t>immunoaffinity</w:t>
      </w:r>
      <w:proofErr w:type="spellEnd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for it. Superficial alarm cells (red square) had less </w:t>
      </w:r>
      <w:proofErr w:type="spellStart"/>
      <w:r w:rsidRPr="00656282">
        <w:rPr>
          <w:rFonts w:ascii="Times New Roman" w:eastAsia="Calibri" w:hAnsi="Times New Roman" w:cs="Times New Roman"/>
          <w:sz w:val="24"/>
          <w:szCs w:val="24"/>
        </w:rPr>
        <w:t>immunoaffinity</w:t>
      </w:r>
      <w:proofErr w:type="spellEnd"/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for MPP-9. </w:t>
      </w:r>
      <w:r w:rsidR="007444D0" w:rsidRPr="00656282">
        <w:rPr>
          <w:rFonts w:ascii="Times New Roman" w:eastAsia="Calibri" w:hAnsi="Times New Roman" w:cs="Times New Roman"/>
          <w:sz w:val="24"/>
          <w:szCs w:val="24"/>
        </w:rPr>
        <w:t>Inse</w:t>
      </w:r>
      <w:r w:rsidR="007444D0">
        <w:rPr>
          <w:rFonts w:ascii="Times New Roman" w:eastAsia="Calibri" w:hAnsi="Times New Roman" w:cs="Times New Roman"/>
          <w:sz w:val="24"/>
          <w:szCs w:val="24"/>
        </w:rPr>
        <w:t xml:space="preserve">t </w:t>
      </w:r>
      <w:r w:rsidR="007444D0" w:rsidRPr="00656282">
        <w:rPr>
          <w:rFonts w:ascii="Times New Roman" w:eastAsia="Calibri" w:hAnsi="Times New Roman" w:cs="Times New Roman"/>
          <w:sz w:val="24"/>
          <w:szCs w:val="24"/>
        </w:rPr>
        <w:t>in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figure D show</w:t>
      </w:r>
      <w:r w:rsidR="003229D3">
        <w:rPr>
          <w:rFonts w:ascii="Times New Roman" w:eastAsia="Calibri" w:hAnsi="Times New Roman" w:cs="Times New Roman"/>
          <w:sz w:val="24"/>
          <w:szCs w:val="24"/>
        </w:rPr>
        <w:t>ed</w:t>
      </w: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the negative control.  </w:t>
      </w:r>
    </w:p>
    <w:p w:rsidR="00656282" w:rsidRP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P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2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56282" w:rsidRDefault="00656282" w:rsidP="0065628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282" w:rsidRPr="00656282" w:rsidRDefault="00656282" w:rsidP="00656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3D94" w:rsidRDefault="00BD2F13" w:rsidP="00656282">
      <w:pPr>
        <w:spacing w:line="276" w:lineRule="auto"/>
      </w:pPr>
    </w:p>
    <w:sectPr w:rsidR="00343D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75EE2"/>
    <w:multiLevelType w:val="multilevel"/>
    <w:tmpl w:val="95B0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282"/>
    <w:rsid w:val="000545AD"/>
    <w:rsid w:val="002761A1"/>
    <w:rsid w:val="002E7C74"/>
    <w:rsid w:val="003229D3"/>
    <w:rsid w:val="003744EA"/>
    <w:rsid w:val="005A3DFD"/>
    <w:rsid w:val="00656282"/>
    <w:rsid w:val="007444D0"/>
    <w:rsid w:val="007A67B2"/>
    <w:rsid w:val="008E160F"/>
    <w:rsid w:val="00953E77"/>
    <w:rsid w:val="00BD2F13"/>
    <w:rsid w:val="00C17CCC"/>
    <w:rsid w:val="00CA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08B63B-07DA-41A3-80FE-F10E93A53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5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searchgate.net/profile/Alaa_Abou-Elhamd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researchgate.net/scientific-contributions/2177536463-Abdelraheim-Attaa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Hanan</dc:creator>
  <cp:keywords/>
  <dc:description/>
  <cp:lastModifiedBy>DR Hanan</cp:lastModifiedBy>
  <cp:revision>3</cp:revision>
  <dcterms:created xsi:type="dcterms:W3CDTF">2021-05-03T23:26:00Z</dcterms:created>
  <dcterms:modified xsi:type="dcterms:W3CDTF">2021-05-04T03:46:00Z</dcterms:modified>
</cp:coreProperties>
</file>