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344D" w14:textId="47B3F7E5" w:rsidR="007960F1" w:rsidRPr="007960F1" w:rsidRDefault="007960F1" w:rsidP="007960F1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96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S1</w:t>
      </w:r>
      <w:r w:rsidRPr="007960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Bonferroni matrices of pairwise mean differences for gold nanoparticles labelling between membrane domains and physiological conditions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36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102"/>
        <w:gridCol w:w="1103"/>
        <w:gridCol w:w="223"/>
        <w:gridCol w:w="880"/>
        <w:gridCol w:w="1105"/>
        <w:gridCol w:w="1107"/>
        <w:gridCol w:w="223"/>
        <w:gridCol w:w="880"/>
        <w:gridCol w:w="1241"/>
        <w:gridCol w:w="1109"/>
      </w:tblGrid>
      <w:tr w:rsidR="007960F1" w:rsidRPr="007960F1" w14:paraId="36C61B6C" w14:textId="77777777" w:rsidTr="007960F1">
        <w:trPr>
          <w:trHeight w:val="517"/>
          <w:jc w:val="center"/>
        </w:trPr>
        <w:tc>
          <w:tcPr>
            <w:tcW w:w="655" w:type="pct"/>
            <w:tcBorders>
              <w:bottom w:val="single" w:sz="4" w:space="0" w:color="auto"/>
            </w:tcBorders>
          </w:tcPr>
          <w:p w14:paraId="58EB2B44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0E7B083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36B5F24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</w:tcPr>
          <w:p w14:paraId="292DC1D8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5B72462C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49FAE37F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8F64CFD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</w:tcPr>
          <w:p w14:paraId="5BF4552F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774CCA8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66DC280A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26F8EDC3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0F1" w:rsidRPr="007960F1" w14:paraId="0D79CAB9" w14:textId="77777777" w:rsidTr="007960F1">
        <w:trPr>
          <w:trHeight w:val="517"/>
          <w:jc w:val="center"/>
        </w:trPr>
        <w:tc>
          <w:tcPr>
            <w:tcW w:w="1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6BFF2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0F1">
              <w:rPr>
                <w:rFonts w:ascii="Times New Roman" w:eastAsia="Calibri" w:hAnsi="Times New Roman" w:cs="Times New Roman"/>
                <w:sz w:val="24"/>
                <w:szCs w:val="24"/>
              </w:rPr>
              <w:t>Acrosomal</w:t>
            </w:r>
            <w:proofErr w:type="spellEnd"/>
            <w:r w:rsidRPr="0079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0F1">
              <w:rPr>
                <w:rFonts w:ascii="Times New Roman" w:eastAsia="Calibri" w:hAnsi="Times New Roman" w:cs="Times New Roman"/>
                <w:sz w:val="24"/>
                <w:szCs w:val="24"/>
              </w:rPr>
              <w:t>region</w:t>
            </w:r>
            <w:proofErr w:type="spellEnd"/>
            <w:r w:rsidRPr="0079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14:paraId="28CE8C38" w14:textId="77777777" w:rsidR="007960F1" w:rsidRPr="007960F1" w:rsidRDefault="007960F1" w:rsidP="007960F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E60A00" w14:textId="77777777" w:rsidR="007960F1" w:rsidRPr="007960F1" w:rsidRDefault="007960F1" w:rsidP="007960F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Postacrosomal</w:t>
            </w:r>
            <w:proofErr w:type="spellEnd"/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region (PA)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14:paraId="121A6AAF" w14:textId="77777777" w:rsidR="007960F1" w:rsidRPr="007960F1" w:rsidRDefault="007960F1" w:rsidP="007960F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7B7665" w14:textId="77777777" w:rsidR="007960F1" w:rsidRPr="007960F1" w:rsidRDefault="007960F1" w:rsidP="007960F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A+PA</w:t>
            </w:r>
          </w:p>
        </w:tc>
      </w:tr>
      <w:tr w:rsidR="007960F1" w:rsidRPr="007960F1" w14:paraId="2CBF8DE4" w14:textId="77777777" w:rsidTr="007960F1">
        <w:trPr>
          <w:trHeight w:val="506"/>
          <w:jc w:val="center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14:paraId="1462E05E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Conditions</w:t>
            </w:r>
            <w:r w:rsidRPr="007960F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304642BA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UCAP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127AA57A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14:paraId="062AECE0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7CDFFA7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14:paraId="74D57EEF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UCAP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D738BCA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14:paraId="14C68CB1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201020A5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25C11237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UCAP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7AE48B43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</w:tr>
      <w:tr w:rsidR="007960F1" w:rsidRPr="007960F1" w14:paraId="098B564B" w14:textId="77777777" w:rsidTr="007960F1">
        <w:trPr>
          <w:trHeight w:val="517"/>
          <w:jc w:val="center"/>
        </w:trPr>
        <w:tc>
          <w:tcPr>
            <w:tcW w:w="655" w:type="pct"/>
            <w:tcBorders>
              <w:top w:val="single" w:sz="4" w:space="0" w:color="auto"/>
            </w:tcBorders>
          </w:tcPr>
          <w:p w14:paraId="4BB323BE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326F078A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27.060*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688118F7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</w:tcPr>
          <w:p w14:paraId="3BA7A1C9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28F65EA2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0E9932B0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8.340*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263A4881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</w:tcPr>
          <w:p w14:paraId="24FC4A0B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7DB13EEA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CAP1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13C79CAF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35.400*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6BD29AD9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0F1" w:rsidRPr="007960F1" w14:paraId="00A14309" w14:textId="77777777" w:rsidTr="007960F1">
        <w:trPr>
          <w:trHeight w:val="517"/>
          <w:jc w:val="center"/>
        </w:trPr>
        <w:tc>
          <w:tcPr>
            <w:tcW w:w="655" w:type="pct"/>
          </w:tcPr>
          <w:p w14:paraId="417A3E9B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CAP4</w:t>
            </w:r>
          </w:p>
        </w:tc>
        <w:tc>
          <w:tcPr>
            <w:tcW w:w="534" w:type="pct"/>
          </w:tcPr>
          <w:p w14:paraId="09C0A577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75.820*</w:t>
            </w:r>
          </w:p>
        </w:tc>
        <w:tc>
          <w:tcPr>
            <w:tcW w:w="534" w:type="pct"/>
          </w:tcPr>
          <w:p w14:paraId="3E9881F3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48.760*</w:t>
            </w:r>
          </w:p>
        </w:tc>
        <w:tc>
          <w:tcPr>
            <w:tcW w:w="108" w:type="pct"/>
          </w:tcPr>
          <w:p w14:paraId="7BBE1832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</w:tcPr>
          <w:p w14:paraId="46B33CF6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CAP4</w:t>
            </w:r>
          </w:p>
        </w:tc>
        <w:tc>
          <w:tcPr>
            <w:tcW w:w="535" w:type="pct"/>
          </w:tcPr>
          <w:p w14:paraId="65367A83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27.060*</w:t>
            </w:r>
          </w:p>
        </w:tc>
        <w:tc>
          <w:tcPr>
            <w:tcW w:w="536" w:type="pct"/>
          </w:tcPr>
          <w:p w14:paraId="7606E8ED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18.720*</w:t>
            </w:r>
          </w:p>
        </w:tc>
        <w:tc>
          <w:tcPr>
            <w:tcW w:w="108" w:type="pct"/>
          </w:tcPr>
          <w:p w14:paraId="0222B72D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pct"/>
          </w:tcPr>
          <w:p w14:paraId="08D9DC31" w14:textId="77777777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CAP4</w:t>
            </w:r>
          </w:p>
        </w:tc>
        <w:tc>
          <w:tcPr>
            <w:tcW w:w="601" w:type="pct"/>
          </w:tcPr>
          <w:p w14:paraId="28E1090A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102.880*</w:t>
            </w:r>
          </w:p>
        </w:tc>
        <w:tc>
          <w:tcPr>
            <w:tcW w:w="537" w:type="pct"/>
          </w:tcPr>
          <w:p w14:paraId="5C2488CF" w14:textId="77777777" w:rsidR="007960F1" w:rsidRPr="007960F1" w:rsidRDefault="007960F1" w:rsidP="007960F1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67.480*</w:t>
            </w:r>
          </w:p>
        </w:tc>
      </w:tr>
      <w:tr w:rsidR="007960F1" w:rsidRPr="007960F1" w14:paraId="0CA524A5" w14:textId="77777777" w:rsidTr="007960F1">
        <w:trPr>
          <w:trHeight w:val="10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615F3622" w14:textId="77777777" w:rsid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0F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vertAlign w:val="superscript"/>
                <w:lang w:val="en-US"/>
              </w:rPr>
              <w:t>a</w:t>
            </w:r>
            <w:r w:rsidRPr="007960F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Sperm</w:t>
            </w:r>
            <w:proofErr w:type="spellEnd"/>
            <w:r w:rsidRPr="007960F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 conditions: </w:t>
            </w:r>
            <w:proofErr w:type="spellStart"/>
            <w:r w:rsidRPr="007960F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uncapacitated</w:t>
            </w:r>
            <w:proofErr w:type="spellEnd"/>
            <w:r w:rsidRPr="007960F1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 xml:space="preserve"> (UCAP), one-hour-capacitated (CAP1) and four-hour-capacitated (CAP4). </w:t>
            </w:r>
            <w:proofErr w:type="gramStart"/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Statistical</w:t>
            </w:r>
            <w:proofErr w:type="gramEnd"/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significant differences at </w:t>
            </w:r>
            <w:r w:rsidRPr="007960F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9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&lt;0.05 (*)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887DE9" w14:textId="77777777" w:rsid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14:paraId="45955330" w14:textId="273E9E1C" w:rsidR="007960F1" w:rsidRPr="007960F1" w:rsidRDefault="007960F1" w:rsidP="007960F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8D91677" w14:textId="77777777" w:rsidR="003F7D84" w:rsidRPr="007960F1" w:rsidRDefault="003F7D84" w:rsidP="007960F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7D84" w:rsidRPr="007960F1" w:rsidSect="007960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66"/>
    <w:rsid w:val="003F4466"/>
    <w:rsid w:val="003F7D84"/>
    <w:rsid w:val="007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D75"/>
  <w15:chartTrackingRefBased/>
  <w15:docId w15:val="{14415FD3-A59D-48E0-A6BB-6B9FD0D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0F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9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Robles Gómez</dc:creator>
  <cp:keywords/>
  <dc:description/>
  <cp:lastModifiedBy>María Laura Robles Gómez</cp:lastModifiedBy>
  <cp:revision>2</cp:revision>
  <dcterms:created xsi:type="dcterms:W3CDTF">2020-07-16T14:24:00Z</dcterms:created>
  <dcterms:modified xsi:type="dcterms:W3CDTF">2020-07-16T14:32:00Z</dcterms:modified>
</cp:coreProperties>
</file>