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E40E6" w14:textId="77777777" w:rsidR="00BF266D" w:rsidRDefault="00BF266D" w:rsidP="00382D36">
      <w:pPr>
        <w:pStyle w:val="Heading1"/>
        <w:spacing w:before="0" w:after="120"/>
      </w:pPr>
      <w:r>
        <w:t>Supporting Information for:</w:t>
      </w:r>
    </w:p>
    <w:p w14:paraId="05DE40E7" w14:textId="77777777" w:rsidR="00BF266D" w:rsidRDefault="00BF266D" w:rsidP="00382D36">
      <w:pPr>
        <w:pStyle w:val="Heading1"/>
        <w:spacing w:before="0" w:after="120"/>
      </w:pPr>
      <w:r>
        <w:t xml:space="preserve">Analysis of Electron Transparent Beam Sensitive Samples using Scanning Electron Microscopy coupled with Energy Dispersive X-ray Spectroscopy </w:t>
      </w:r>
    </w:p>
    <w:p w14:paraId="05DE40E8" w14:textId="77777777" w:rsidR="00BF266D" w:rsidRPr="00B428E9" w:rsidRDefault="00BF266D" w:rsidP="00382D36">
      <w:pPr>
        <w:rPr>
          <w:sz w:val="24"/>
          <w:szCs w:val="24"/>
          <w:vertAlign w:val="superscript"/>
          <w:lang w:eastAsia="ja-JP"/>
        </w:rPr>
      </w:pPr>
      <w:r w:rsidRPr="00B428E9">
        <w:rPr>
          <w:sz w:val="24"/>
          <w:szCs w:val="24"/>
          <w:lang w:eastAsia="ja-JP"/>
        </w:rPr>
        <w:t>Anders Brostrøm</w:t>
      </w:r>
      <w:r w:rsidRPr="00B428E9">
        <w:rPr>
          <w:sz w:val="24"/>
          <w:szCs w:val="24"/>
          <w:vertAlign w:val="superscript"/>
          <w:lang w:eastAsia="ja-JP"/>
        </w:rPr>
        <w:t>1,2</w:t>
      </w:r>
      <w:r w:rsidRPr="00B428E9">
        <w:rPr>
          <w:sz w:val="24"/>
          <w:szCs w:val="24"/>
          <w:lang w:eastAsia="ja-JP"/>
        </w:rPr>
        <w:t>, Kirsten I</w:t>
      </w:r>
      <w:r>
        <w:rPr>
          <w:sz w:val="24"/>
          <w:szCs w:val="24"/>
          <w:lang w:eastAsia="ja-JP"/>
        </w:rPr>
        <w:t>nga</w:t>
      </w:r>
      <w:r w:rsidRPr="00B428E9">
        <w:rPr>
          <w:sz w:val="24"/>
          <w:szCs w:val="24"/>
          <w:lang w:eastAsia="ja-JP"/>
        </w:rPr>
        <w:t xml:space="preserve"> Kling</w:t>
      </w:r>
      <w:r w:rsidRPr="00B428E9">
        <w:rPr>
          <w:sz w:val="24"/>
          <w:szCs w:val="24"/>
          <w:vertAlign w:val="superscript"/>
          <w:lang w:eastAsia="ja-JP"/>
        </w:rPr>
        <w:t>3</w:t>
      </w:r>
      <w:r w:rsidRPr="00B428E9">
        <w:rPr>
          <w:sz w:val="24"/>
          <w:szCs w:val="24"/>
          <w:lang w:eastAsia="ja-JP"/>
        </w:rPr>
        <w:t>, Karin S</w:t>
      </w:r>
      <w:r>
        <w:rPr>
          <w:sz w:val="24"/>
          <w:szCs w:val="24"/>
          <w:lang w:eastAsia="ja-JP"/>
        </w:rPr>
        <w:t>ørig</w:t>
      </w:r>
      <w:r w:rsidRPr="00B428E9">
        <w:rPr>
          <w:sz w:val="24"/>
          <w:szCs w:val="24"/>
          <w:lang w:eastAsia="ja-JP"/>
        </w:rPr>
        <w:t xml:space="preserve"> Hougaard</w:t>
      </w:r>
      <w:r w:rsidRPr="00B428E9">
        <w:rPr>
          <w:sz w:val="24"/>
          <w:szCs w:val="24"/>
          <w:vertAlign w:val="superscript"/>
          <w:lang w:eastAsia="ja-JP"/>
        </w:rPr>
        <w:t>2</w:t>
      </w:r>
      <w:r w:rsidRPr="00B428E9">
        <w:rPr>
          <w:sz w:val="24"/>
          <w:szCs w:val="24"/>
          <w:lang w:eastAsia="ja-JP"/>
        </w:rPr>
        <w:t>, and Kristian Mølhave</w:t>
      </w:r>
      <w:r w:rsidRPr="00B428E9">
        <w:rPr>
          <w:sz w:val="24"/>
          <w:szCs w:val="24"/>
          <w:vertAlign w:val="superscript"/>
          <w:lang w:eastAsia="ja-JP"/>
        </w:rPr>
        <w:t>1*</w:t>
      </w:r>
    </w:p>
    <w:p w14:paraId="05DE40E9" w14:textId="77777777" w:rsidR="00BF266D" w:rsidRPr="00B428E9" w:rsidRDefault="00BF266D" w:rsidP="00382D36">
      <w:pPr>
        <w:spacing w:after="0"/>
        <w:outlineLvl w:val="2"/>
        <w:rPr>
          <w:rFonts w:eastAsia="Times New Roman" w:cs="Segoe UI"/>
          <w:bCs/>
          <w:sz w:val="24"/>
          <w:szCs w:val="24"/>
          <w:lang w:val="en-US" w:eastAsia="da-DK"/>
        </w:rPr>
      </w:pPr>
      <w:r w:rsidRPr="00B428E9">
        <w:rPr>
          <w:sz w:val="24"/>
          <w:szCs w:val="24"/>
          <w:vertAlign w:val="superscript"/>
          <w:lang w:val="en-US" w:eastAsia="ja-JP"/>
        </w:rPr>
        <w:t>1</w:t>
      </w:r>
      <w:r w:rsidRPr="00B428E9">
        <w:rPr>
          <w:rFonts w:eastAsia="Times New Roman" w:cs="Segoe UI"/>
          <w:bCs/>
          <w:sz w:val="24"/>
          <w:szCs w:val="24"/>
          <w:lang w:val="en-US" w:eastAsia="da-DK"/>
        </w:rPr>
        <w:t>Technical University of Denmark,  DTU Nanolab – National Centre for Nano Fabrication and Characterization, Fysikvej, Building 307, 2800 Kgs Lyngby, Denmark</w:t>
      </w:r>
    </w:p>
    <w:p w14:paraId="05DE40EA" w14:textId="77777777" w:rsidR="00BF266D" w:rsidRPr="00B428E9" w:rsidRDefault="00BF266D" w:rsidP="00382D36">
      <w:pPr>
        <w:spacing w:after="0"/>
        <w:outlineLvl w:val="2"/>
        <w:rPr>
          <w:rFonts w:ascii="Europa" w:eastAsia="Times New Roman" w:hAnsi="Europa" w:cs="Segoe UI"/>
          <w:bCs/>
          <w:sz w:val="24"/>
          <w:szCs w:val="24"/>
          <w:lang w:val="en-US" w:eastAsia="da-DK"/>
        </w:rPr>
      </w:pPr>
      <w:r w:rsidRPr="00B428E9">
        <w:rPr>
          <w:sz w:val="24"/>
          <w:szCs w:val="24"/>
          <w:vertAlign w:val="superscript"/>
          <w:lang w:val="en-US" w:eastAsia="ja-JP"/>
        </w:rPr>
        <w:t>2</w:t>
      </w:r>
      <w:r w:rsidRPr="00B428E9">
        <w:rPr>
          <w:rFonts w:eastAsia="Times New Roman" w:cs="Segoe UI"/>
          <w:bCs/>
          <w:sz w:val="24"/>
          <w:szCs w:val="24"/>
          <w:lang w:val="en-US" w:eastAsia="da-DK"/>
        </w:rPr>
        <w:t>National Research Centre for the Working Environment, Lersø Parkallé 105, 2100 Copenhagen, Denmark</w:t>
      </w:r>
    </w:p>
    <w:p w14:paraId="05DE40EB" w14:textId="77777777" w:rsidR="00BF266D" w:rsidRPr="00B428E9" w:rsidRDefault="00BF266D" w:rsidP="00382D36">
      <w:pPr>
        <w:spacing w:after="0"/>
        <w:outlineLvl w:val="2"/>
        <w:rPr>
          <w:rFonts w:eastAsia="Times New Roman" w:cs="Segoe UI"/>
          <w:bCs/>
          <w:sz w:val="24"/>
          <w:szCs w:val="24"/>
          <w:lang w:val="en-US" w:eastAsia="da-DK"/>
        </w:rPr>
      </w:pPr>
      <w:r w:rsidRPr="00B428E9">
        <w:rPr>
          <w:sz w:val="24"/>
          <w:szCs w:val="24"/>
          <w:vertAlign w:val="superscript"/>
          <w:lang w:val="en-US" w:eastAsia="ja-JP"/>
        </w:rPr>
        <w:t>3</w:t>
      </w:r>
      <w:r w:rsidRPr="00B428E9">
        <w:rPr>
          <w:rFonts w:eastAsia="Times New Roman" w:cs="Segoe UI"/>
          <w:bCs/>
          <w:sz w:val="24"/>
          <w:szCs w:val="24"/>
          <w:lang w:val="en-US" w:eastAsia="da-DK"/>
        </w:rPr>
        <w:t>Technical University of Denmark,  DTU Nanolab – National Centre for Nano Fabrication and Characterization, Fysikvej, Building 347, 2800 Kgs Lyngby, Denmark</w:t>
      </w:r>
    </w:p>
    <w:p w14:paraId="05DE40EC" w14:textId="77777777" w:rsidR="00BF266D" w:rsidRPr="00B428E9" w:rsidRDefault="00BF266D" w:rsidP="00382D36">
      <w:pPr>
        <w:spacing w:after="0"/>
        <w:outlineLvl w:val="2"/>
        <w:rPr>
          <w:rFonts w:eastAsia="Times New Roman" w:cs="Segoe UI"/>
          <w:bCs/>
          <w:sz w:val="24"/>
          <w:szCs w:val="24"/>
          <w:lang w:val="en-US" w:eastAsia="da-DK"/>
        </w:rPr>
      </w:pPr>
      <w:r w:rsidRPr="00B428E9">
        <w:rPr>
          <w:rFonts w:eastAsia="Times New Roman" w:cs="Segoe UI"/>
          <w:bCs/>
          <w:sz w:val="24"/>
          <w:szCs w:val="24"/>
          <w:lang w:val="en-US" w:eastAsia="da-DK"/>
        </w:rPr>
        <w:t>*Corresponding author: krmo@dtu.dk</w:t>
      </w:r>
    </w:p>
    <w:p w14:paraId="05DE40ED" w14:textId="77777777" w:rsidR="00BF266D" w:rsidRDefault="00BF266D" w:rsidP="00382D36">
      <w:pPr>
        <w:pStyle w:val="Heading2"/>
        <w:rPr>
          <w:lang w:val="en-US" w:eastAsia="ja-JP"/>
        </w:rPr>
      </w:pPr>
      <w:r>
        <w:rPr>
          <w:lang w:val="en-US" w:eastAsia="ja-JP"/>
        </w:rPr>
        <w:t>Microscope configuration</w:t>
      </w:r>
    </w:p>
    <w:p w14:paraId="05DE40EE" w14:textId="77777777" w:rsidR="00BF266D" w:rsidRPr="00B428E9" w:rsidRDefault="00BF266D" w:rsidP="00382D36">
      <w:pPr>
        <w:jc w:val="both"/>
        <w:rPr>
          <w:sz w:val="24"/>
          <w:lang w:val="en-US"/>
        </w:rPr>
      </w:pPr>
      <w:r w:rsidRPr="00B428E9">
        <w:rPr>
          <w:sz w:val="24"/>
          <w:lang w:val="en-US"/>
        </w:rPr>
        <w:t xml:space="preserve">A sketch of the detector configurations inside the SEM is shown in </w:t>
      </w:r>
      <w:r w:rsidRPr="00B428E9">
        <w:rPr>
          <w:sz w:val="24"/>
          <w:lang w:val="en-US"/>
        </w:rPr>
        <w:fldChar w:fldCharType="begin"/>
      </w:r>
      <w:r w:rsidRPr="00B428E9">
        <w:rPr>
          <w:sz w:val="24"/>
          <w:lang w:val="en-US"/>
        </w:rPr>
        <w:instrText xml:space="preserve"> REF _Ref18408973 \h </w:instrText>
      </w:r>
      <w:r>
        <w:rPr>
          <w:sz w:val="24"/>
          <w:lang w:val="en-US"/>
        </w:rPr>
        <w:instrText xml:space="preserve"> \* MERGEFORMAT </w:instrText>
      </w:r>
      <w:r w:rsidRPr="00B428E9">
        <w:rPr>
          <w:sz w:val="24"/>
          <w:lang w:val="en-US"/>
        </w:rPr>
      </w:r>
      <w:r w:rsidRPr="00B428E9">
        <w:rPr>
          <w:sz w:val="24"/>
          <w:lang w:val="en-US"/>
        </w:rPr>
        <w:fldChar w:fldCharType="separate"/>
      </w:r>
      <w:r w:rsidRPr="00B428E9">
        <w:rPr>
          <w:sz w:val="24"/>
          <w:lang w:val="en-US"/>
        </w:rPr>
        <w:t xml:space="preserve">SI Figure </w:t>
      </w:r>
      <w:r w:rsidRPr="00B428E9">
        <w:rPr>
          <w:noProof/>
          <w:sz w:val="24"/>
          <w:lang w:val="en-US"/>
        </w:rPr>
        <w:t>1</w:t>
      </w:r>
      <w:r w:rsidRPr="00B428E9">
        <w:rPr>
          <w:sz w:val="24"/>
          <w:lang w:val="en-US"/>
        </w:rPr>
        <w:fldChar w:fldCharType="end"/>
      </w:r>
      <w:r w:rsidRPr="00B428E9">
        <w:rPr>
          <w:sz w:val="24"/>
          <w:lang w:val="en-US"/>
        </w:rPr>
        <w:t>. The FlatQuad detector was retracted when performing EDS measurements with the XFlash detector, as it would otherwise block a large fraction of the generated X-rays.</w:t>
      </w:r>
    </w:p>
    <w:p w14:paraId="05DE40EF" w14:textId="77777777" w:rsidR="00BF266D" w:rsidRDefault="00BF266D" w:rsidP="00382D36">
      <w:pPr>
        <w:keepNext/>
      </w:pPr>
      <w:r>
        <w:rPr>
          <w:noProof/>
          <w:lang w:val="en-US"/>
        </w:rPr>
        <w:drawing>
          <wp:inline distT="0" distB="0" distL="0" distR="0" wp14:anchorId="05DE4165" wp14:editId="05DE4166">
            <wp:extent cx="5646242" cy="34639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or Setup.png"/>
                    <pic:cNvPicPr/>
                  </pic:nvPicPr>
                  <pic:blipFill>
                    <a:blip r:embed="rId7">
                      <a:extLst>
                        <a:ext uri="{28A0092B-C50C-407E-A947-70E740481C1C}">
                          <a14:useLocalDpi xmlns:a14="http://schemas.microsoft.com/office/drawing/2010/main" val="0"/>
                        </a:ext>
                      </a:extLst>
                    </a:blip>
                    <a:stretch>
                      <a:fillRect/>
                    </a:stretch>
                  </pic:blipFill>
                  <pic:spPr>
                    <a:xfrm>
                      <a:off x="0" y="0"/>
                      <a:ext cx="5646242" cy="3463925"/>
                    </a:xfrm>
                    <a:prstGeom prst="rect">
                      <a:avLst/>
                    </a:prstGeom>
                  </pic:spPr>
                </pic:pic>
              </a:graphicData>
            </a:graphic>
          </wp:inline>
        </w:drawing>
      </w:r>
    </w:p>
    <w:p w14:paraId="05DE40F0" w14:textId="6BB78228" w:rsidR="00BF266D" w:rsidRPr="00B428E9" w:rsidRDefault="00BF266D" w:rsidP="00382D36">
      <w:pPr>
        <w:pStyle w:val="Caption"/>
        <w:spacing w:line="276" w:lineRule="auto"/>
        <w:rPr>
          <w:color w:val="548DD4" w:themeColor="text2" w:themeTint="99"/>
          <w:lang w:val="en-US" w:eastAsia="ja-JP"/>
        </w:rPr>
      </w:pPr>
      <w:bookmarkStart w:id="0" w:name="_Ref18408973"/>
      <w:r w:rsidRPr="00B428E9">
        <w:rPr>
          <w:color w:val="548DD4" w:themeColor="text2" w:themeTint="99"/>
          <w:lang w:val="en-US"/>
        </w:rPr>
        <w:t xml:space="preserve">SI Figure </w:t>
      </w:r>
      <w:r w:rsidRPr="00B428E9">
        <w:rPr>
          <w:color w:val="548DD4" w:themeColor="text2" w:themeTint="99"/>
        </w:rPr>
        <w:fldChar w:fldCharType="begin"/>
      </w:r>
      <w:r w:rsidRPr="00B428E9">
        <w:rPr>
          <w:color w:val="548DD4" w:themeColor="text2" w:themeTint="99"/>
          <w:lang w:val="en-US"/>
        </w:rPr>
        <w:instrText xml:space="preserve"> SEQ SI_Figure \* ARABIC </w:instrText>
      </w:r>
      <w:r w:rsidRPr="00B428E9">
        <w:rPr>
          <w:color w:val="548DD4" w:themeColor="text2" w:themeTint="99"/>
        </w:rPr>
        <w:fldChar w:fldCharType="separate"/>
      </w:r>
      <w:r w:rsidR="00D21964">
        <w:rPr>
          <w:noProof/>
          <w:color w:val="548DD4" w:themeColor="text2" w:themeTint="99"/>
          <w:lang w:val="en-US"/>
        </w:rPr>
        <w:t>1</w:t>
      </w:r>
      <w:r w:rsidRPr="00B428E9">
        <w:rPr>
          <w:color w:val="548DD4" w:themeColor="text2" w:themeTint="99"/>
        </w:rPr>
        <w:fldChar w:fldCharType="end"/>
      </w:r>
      <w:bookmarkEnd w:id="0"/>
      <w:r w:rsidRPr="00B428E9">
        <w:rPr>
          <w:color w:val="548DD4" w:themeColor="text2" w:themeTint="99"/>
          <w:lang w:val="en-US"/>
        </w:rPr>
        <w:t>. Schematic overview of EDS detector setup in the microscope.</w:t>
      </w:r>
    </w:p>
    <w:p w14:paraId="05DE40F1" w14:textId="77777777" w:rsidR="00BF266D" w:rsidRDefault="00BF266D" w:rsidP="00382D36">
      <w:pPr>
        <w:keepNext/>
      </w:pPr>
      <w:r>
        <w:rPr>
          <w:noProof/>
          <w:lang w:val="en-US"/>
        </w:rPr>
        <w:lastRenderedPageBreak/>
        <w:drawing>
          <wp:inline distT="0" distB="0" distL="0" distR="0" wp14:anchorId="05DE4167" wp14:editId="05DE4168">
            <wp:extent cx="6120130" cy="2064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Quad_Detector.png"/>
                    <pic:cNvPicPr/>
                  </pic:nvPicPr>
                  <pic:blipFill>
                    <a:blip r:embed="rId8">
                      <a:extLst>
                        <a:ext uri="{28A0092B-C50C-407E-A947-70E740481C1C}">
                          <a14:useLocalDpi xmlns:a14="http://schemas.microsoft.com/office/drawing/2010/main" val="0"/>
                        </a:ext>
                      </a:extLst>
                    </a:blip>
                    <a:stretch>
                      <a:fillRect/>
                    </a:stretch>
                  </pic:blipFill>
                  <pic:spPr>
                    <a:xfrm>
                      <a:off x="0" y="0"/>
                      <a:ext cx="6120130" cy="2064385"/>
                    </a:xfrm>
                    <a:prstGeom prst="rect">
                      <a:avLst/>
                    </a:prstGeom>
                  </pic:spPr>
                </pic:pic>
              </a:graphicData>
            </a:graphic>
          </wp:inline>
        </w:drawing>
      </w:r>
    </w:p>
    <w:p w14:paraId="05DE40F2" w14:textId="158D651C" w:rsidR="00BF266D" w:rsidRDefault="00BF266D" w:rsidP="00382D36">
      <w:pPr>
        <w:pStyle w:val="Caption"/>
        <w:spacing w:line="276" w:lineRule="auto"/>
        <w:jc w:val="both"/>
        <w:rPr>
          <w:color w:val="548DD4" w:themeColor="text2" w:themeTint="99"/>
          <w:lang w:val="en-US"/>
        </w:rPr>
      </w:pPr>
      <w:bookmarkStart w:id="1" w:name="_Ref17185596"/>
      <w:r w:rsidRPr="00B428E9">
        <w:rPr>
          <w:color w:val="548DD4" w:themeColor="text2" w:themeTint="99"/>
          <w:lang w:val="en-US"/>
        </w:rPr>
        <w:t xml:space="preserve">SI Figure </w:t>
      </w:r>
      <w:r w:rsidRPr="00B428E9">
        <w:rPr>
          <w:color w:val="548DD4" w:themeColor="text2" w:themeTint="99"/>
        </w:rPr>
        <w:fldChar w:fldCharType="begin"/>
      </w:r>
      <w:r w:rsidRPr="00B428E9">
        <w:rPr>
          <w:color w:val="548DD4" w:themeColor="text2" w:themeTint="99"/>
          <w:lang w:val="en-US"/>
        </w:rPr>
        <w:instrText xml:space="preserve"> SEQ SI_Figure \* ARABIC </w:instrText>
      </w:r>
      <w:r w:rsidRPr="00B428E9">
        <w:rPr>
          <w:color w:val="548DD4" w:themeColor="text2" w:themeTint="99"/>
        </w:rPr>
        <w:fldChar w:fldCharType="separate"/>
      </w:r>
      <w:r w:rsidR="00D21964">
        <w:rPr>
          <w:noProof/>
          <w:color w:val="548DD4" w:themeColor="text2" w:themeTint="99"/>
          <w:lang w:val="en-US"/>
        </w:rPr>
        <w:t>2</w:t>
      </w:r>
      <w:r w:rsidRPr="00B428E9">
        <w:rPr>
          <w:color w:val="548DD4" w:themeColor="text2" w:themeTint="99"/>
        </w:rPr>
        <w:fldChar w:fldCharType="end"/>
      </w:r>
      <w:bookmarkEnd w:id="1"/>
      <w:r w:rsidRPr="00B428E9">
        <w:rPr>
          <w:color w:val="548DD4" w:themeColor="text2" w:themeTint="99"/>
          <w:lang w:val="en-US"/>
        </w:rPr>
        <w:t>. Left: Image of the bottom of the FlatQuad detector, showing the four SDD quadrants and the retractable Mylar shield. Right: Plot of the theoretically calculated solid angle of the FlatQuad detector and measured output count rate (OCR) against the sample-detector distance, showing the optimal count rate at a distance of approximately 3 mm. The solid angles were calculated according to Nestor J. Zaluzec, Detector Solid Angle Formulas for Use in EDS, Microsc. Microanal. 15 (2009), 93. Images reprinted with permission</w:t>
      </w:r>
      <w:r w:rsidR="006023A7">
        <w:rPr>
          <w:color w:val="548DD4" w:themeColor="text2" w:themeTint="99"/>
          <w:lang w:val="en-US"/>
        </w:rPr>
        <w:t>,</w:t>
      </w:r>
      <w:r w:rsidRPr="00B428E9">
        <w:rPr>
          <w:color w:val="548DD4" w:themeColor="text2" w:themeTint="99"/>
          <w:lang w:val="en-US"/>
        </w:rPr>
        <w:t xml:space="preserve"> from QUANTAX FlatQUAD Brochure, Bruker Nano GmbH, Berlin, Germany. </w:t>
      </w:r>
    </w:p>
    <w:p w14:paraId="05DE40F3" w14:textId="77777777" w:rsidR="00BF266D" w:rsidRDefault="00BF266D" w:rsidP="00382D36">
      <w:pPr>
        <w:pStyle w:val="Heading2"/>
        <w:rPr>
          <w:lang w:val="en-US" w:eastAsia="ja-JP"/>
        </w:rPr>
      </w:pPr>
      <w:r>
        <w:rPr>
          <w:lang w:val="en-US" w:eastAsia="ja-JP"/>
        </w:rPr>
        <w:t>Overview of Analyses</w:t>
      </w:r>
    </w:p>
    <w:p w14:paraId="05DE40F4" w14:textId="77777777" w:rsidR="00BF266D" w:rsidRPr="00B428E9" w:rsidRDefault="00BF266D" w:rsidP="00382D36">
      <w:pPr>
        <w:jc w:val="both"/>
        <w:rPr>
          <w:sz w:val="24"/>
          <w:lang w:val="en-US" w:eastAsia="ja-JP"/>
        </w:rPr>
      </w:pPr>
      <w:r w:rsidRPr="00B428E9">
        <w:rPr>
          <w:sz w:val="24"/>
          <w:lang w:val="en-US" w:eastAsia="ja-JP"/>
        </w:rPr>
        <w:t>In this section an overview is presented of the different microscope software and hardware settings used when analyzing the NaCl sample. Furthermore the 9 different images used for feature analysis with the XFlash EDS detector are shown.</w:t>
      </w:r>
    </w:p>
    <w:p w14:paraId="69B07014" w14:textId="709534E2" w:rsidR="00483CF1" w:rsidRPr="00483CF1" w:rsidRDefault="00483CF1" w:rsidP="00382D36">
      <w:pPr>
        <w:pStyle w:val="Caption"/>
        <w:spacing w:line="276" w:lineRule="auto"/>
        <w:jc w:val="both"/>
        <w:rPr>
          <w:color w:val="548DD4" w:themeColor="text2" w:themeTint="99"/>
          <w:lang w:val="en-US"/>
        </w:rPr>
      </w:pPr>
      <w:r w:rsidRPr="00483CF1">
        <w:rPr>
          <w:lang w:val="en-US"/>
        </w:rPr>
        <w:t xml:space="preserve">SI Table </w:t>
      </w:r>
      <w:r>
        <w:fldChar w:fldCharType="begin"/>
      </w:r>
      <w:r w:rsidRPr="00483CF1">
        <w:rPr>
          <w:lang w:val="en-US"/>
        </w:rPr>
        <w:instrText xml:space="preserve"> SEQ SI_Table \* ARABIC </w:instrText>
      </w:r>
      <w:r>
        <w:fldChar w:fldCharType="separate"/>
      </w:r>
      <w:r w:rsidR="00382D36">
        <w:rPr>
          <w:noProof/>
          <w:lang w:val="en-US"/>
        </w:rPr>
        <w:t>1</w:t>
      </w:r>
      <w:r>
        <w:fldChar w:fldCharType="end"/>
      </w:r>
      <w:r w:rsidRPr="00483CF1">
        <w:rPr>
          <w:lang w:val="en-US"/>
        </w:rPr>
        <w:t xml:space="preserve">. </w:t>
      </w:r>
      <w:r w:rsidRPr="00B428E9">
        <w:rPr>
          <w:color w:val="548DD4" w:themeColor="text2" w:themeTint="99"/>
          <w:lang w:val="en-US"/>
        </w:rPr>
        <w:t>Overview of microscope settings for the EDS feature analyses, using either the XFlash or FlatQuad EDS detectors.</w:t>
      </w:r>
    </w:p>
    <w:tbl>
      <w:tblPr>
        <w:tblStyle w:val="LightShading"/>
        <w:tblW w:w="3310" w:type="pct"/>
        <w:jc w:val="center"/>
        <w:tblLook w:val="04A0" w:firstRow="1" w:lastRow="0" w:firstColumn="1" w:lastColumn="0" w:noHBand="0" w:noVBand="1"/>
      </w:tblPr>
      <w:tblGrid>
        <w:gridCol w:w="1630"/>
        <w:gridCol w:w="1631"/>
        <w:gridCol w:w="1631"/>
        <w:gridCol w:w="1631"/>
      </w:tblGrid>
      <w:tr w:rsidR="00BF266D" w14:paraId="05DE40F9" w14:textId="77777777" w:rsidTr="00483CF1">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bottom w:val="single" w:sz="4" w:space="0" w:color="auto"/>
            </w:tcBorders>
          </w:tcPr>
          <w:p w14:paraId="05DE40F5" w14:textId="77777777" w:rsidR="00BF266D" w:rsidRDefault="00BF266D" w:rsidP="00382D36">
            <w:pPr>
              <w:spacing w:after="120"/>
              <w:rPr>
                <w:noProof/>
                <w:lang w:val="en-US" w:eastAsia="da-DK"/>
              </w:rPr>
            </w:pPr>
            <w:r>
              <w:rPr>
                <w:noProof/>
                <w:lang w:val="en-US" w:eastAsia="da-DK"/>
              </w:rPr>
              <w:t>Image Number, #</w:t>
            </w:r>
          </w:p>
        </w:tc>
        <w:tc>
          <w:tcPr>
            <w:tcW w:w="1250" w:type="pct"/>
            <w:tcBorders>
              <w:top w:val="single" w:sz="4" w:space="0" w:color="auto"/>
              <w:bottom w:val="single" w:sz="4" w:space="0" w:color="auto"/>
            </w:tcBorders>
          </w:tcPr>
          <w:p w14:paraId="05DE40F6" w14:textId="77777777" w:rsidR="00BF266D" w:rsidRDefault="00BF266D" w:rsidP="00382D36">
            <w:pPr>
              <w:spacing w:after="120"/>
              <w:cnfStyle w:val="100000000000" w:firstRow="1" w:lastRow="0" w:firstColumn="0" w:lastColumn="0" w:oddVBand="0" w:evenVBand="0" w:oddHBand="0" w:evenHBand="0" w:firstRowFirstColumn="0" w:firstRowLastColumn="0" w:lastRowFirstColumn="0" w:lastRowLastColumn="0"/>
              <w:rPr>
                <w:noProof/>
                <w:lang w:val="en-US" w:eastAsia="da-DK"/>
              </w:rPr>
            </w:pPr>
            <w:r>
              <w:rPr>
                <w:noProof/>
                <w:lang w:val="en-US" w:eastAsia="da-DK"/>
              </w:rPr>
              <w:t>Livetime, s</w:t>
            </w:r>
          </w:p>
        </w:tc>
        <w:tc>
          <w:tcPr>
            <w:tcW w:w="1250" w:type="pct"/>
            <w:tcBorders>
              <w:top w:val="single" w:sz="4" w:space="0" w:color="auto"/>
              <w:bottom w:val="single" w:sz="4" w:space="0" w:color="auto"/>
            </w:tcBorders>
          </w:tcPr>
          <w:p w14:paraId="05DE40F7" w14:textId="77777777" w:rsidR="00BF266D" w:rsidRDefault="00BF266D" w:rsidP="00382D36">
            <w:pPr>
              <w:spacing w:after="120"/>
              <w:cnfStyle w:val="100000000000" w:firstRow="1" w:lastRow="0" w:firstColumn="0" w:lastColumn="0" w:oddVBand="0" w:evenVBand="0" w:oddHBand="0" w:evenHBand="0" w:firstRowFirstColumn="0" w:firstRowLastColumn="0" w:lastRowFirstColumn="0" w:lastRowLastColumn="0"/>
              <w:rPr>
                <w:noProof/>
                <w:lang w:val="en-US" w:eastAsia="da-DK"/>
              </w:rPr>
            </w:pPr>
            <w:r>
              <w:rPr>
                <w:noProof/>
                <w:lang w:val="en-US" w:eastAsia="da-DK"/>
              </w:rPr>
              <w:t>Acceleration Voltage, keV</w:t>
            </w:r>
          </w:p>
        </w:tc>
        <w:tc>
          <w:tcPr>
            <w:tcW w:w="1250" w:type="pct"/>
            <w:tcBorders>
              <w:top w:val="single" w:sz="4" w:space="0" w:color="auto"/>
              <w:bottom w:val="single" w:sz="4" w:space="0" w:color="auto"/>
            </w:tcBorders>
          </w:tcPr>
          <w:p w14:paraId="05DE40F8" w14:textId="77777777" w:rsidR="00BF266D" w:rsidRDefault="00BF266D" w:rsidP="00382D36">
            <w:pPr>
              <w:spacing w:after="120"/>
              <w:cnfStyle w:val="100000000000" w:firstRow="1" w:lastRow="0" w:firstColumn="0" w:lastColumn="0" w:oddVBand="0" w:evenVBand="0" w:oddHBand="0" w:evenHBand="0" w:firstRowFirstColumn="0" w:firstRowLastColumn="0" w:lastRowFirstColumn="0" w:lastRowLastColumn="0"/>
              <w:rPr>
                <w:noProof/>
                <w:lang w:val="en-US" w:eastAsia="da-DK"/>
              </w:rPr>
            </w:pPr>
            <w:r>
              <w:rPr>
                <w:noProof/>
                <w:lang w:val="en-US" w:eastAsia="da-DK"/>
              </w:rPr>
              <w:t>Detector</w:t>
            </w:r>
          </w:p>
        </w:tc>
      </w:tr>
      <w:tr w:rsidR="00BF266D" w14:paraId="05DE40FE" w14:textId="77777777" w:rsidTr="00483CF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nil"/>
              <w:right w:val="single" w:sz="4" w:space="0" w:color="auto"/>
            </w:tcBorders>
            <w:shd w:val="clear" w:color="auto" w:fill="D9D9D9" w:themeFill="background1" w:themeFillShade="D9"/>
          </w:tcPr>
          <w:p w14:paraId="05DE40FA" w14:textId="77777777" w:rsidR="00BF266D" w:rsidRDefault="00BF266D" w:rsidP="00382D36">
            <w:pPr>
              <w:spacing w:after="120"/>
              <w:rPr>
                <w:noProof/>
                <w:lang w:val="en-US" w:eastAsia="da-DK"/>
              </w:rPr>
            </w:pPr>
            <w:r>
              <w:rPr>
                <w:noProof/>
                <w:lang w:val="en-US" w:eastAsia="da-DK"/>
              </w:rPr>
              <w:t>1</w:t>
            </w:r>
          </w:p>
        </w:tc>
        <w:tc>
          <w:tcPr>
            <w:tcW w:w="1250" w:type="pct"/>
            <w:tcBorders>
              <w:top w:val="single" w:sz="4" w:space="0" w:color="auto"/>
              <w:left w:val="single" w:sz="4" w:space="0" w:color="auto"/>
              <w:bottom w:val="nil"/>
              <w:right w:val="single" w:sz="4" w:space="0" w:color="auto"/>
            </w:tcBorders>
            <w:shd w:val="clear" w:color="auto" w:fill="D9D9D9" w:themeFill="background1" w:themeFillShade="D9"/>
          </w:tcPr>
          <w:p w14:paraId="05DE40FB"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w:t>
            </w:r>
          </w:p>
        </w:tc>
        <w:tc>
          <w:tcPr>
            <w:tcW w:w="1250" w:type="pct"/>
            <w:tcBorders>
              <w:top w:val="single" w:sz="4" w:space="0" w:color="auto"/>
              <w:left w:val="single" w:sz="4" w:space="0" w:color="auto"/>
              <w:bottom w:val="nil"/>
              <w:right w:val="single" w:sz="4" w:space="0" w:color="auto"/>
            </w:tcBorders>
            <w:shd w:val="clear" w:color="auto" w:fill="D9D9D9" w:themeFill="background1" w:themeFillShade="D9"/>
          </w:tcPr>
          <w:p w14:paraId="05DE40FC"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5</w:t>
            </w:r>
          </w:p>
        </w:tc>
        <w:tc>
          <w:tcPr>
            <w:tcW w:w="1250" w:type="pct"/>
            <w:tcBorders>
              <w:top w:val="single" w:sz="4" w:space="0" w:color="auto"/>
              <w:left w:val="single" w:sz="4" w:space="0" w:color="auto"/>
              <w:bottom w:val="nil"/>
              <w:right w:val="single" w:sz="4" w:space="0" w:color="auto"/>
            </w:tcBorders>
            <w:shd w:val="clear" w:color="auto" w:fill="D9D9D9" w:themeFill="background1" w:themeFillShade="D9"/>
          </w:tcPr>
          <w:p w14:paraId="05DE40FD"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XFlash</w:t>
            </w:r>
          </w:p>
        </w:tc>
      </w:tr>
      <w:tr w:rsidR="00BF266D" w14:paraId="05DE4103" w14:textId="77777777" w:rsidTr="00483CF1">
        <w:trPr>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nil"/>
              <w:right w:val="single" w:sz="4" w:space="0" w:color="auto"/>
            </w:tcBorders>
            <w:shd w:val="clear" w:color="auto" w:fill="D9D9D9" w:themeFill="background1" w:themeFillShade="D9"/>
          </w:tcPr>
          <w:p w14:paraId="05DE40FF" w14:textId="77777777" w:rsidR="00BF266D" w:rsidRDefault="00BF266D" w:rsidP="00382D36">
            <w:pPr>
              <w:spacing w:after="120"/>
              <w:rPr>
                <w:noProof/>
                <w:lang w:val="en-US" w:eastAsia="da-DK"/>
              </w:rPr>
            </w:pPr>
            <w:r>
              <w:rPr>
                <w:noProof/>
                <w:lang w:val="en-US" w:eastAsia="da-DK"/>
              </w:rPr>
              <w:t>2</w:t>
            </w:r>
          </w:p>
        </w:tc>
        <w:tc>
          <w:tcPr>
            <w:tcW w:w="1250" w:type="pct"/>
            <w:tcBorders>
              <w:top w:val="nil"/>
              <w:left w:val="single" w:sz="4" w:space="0" w:color="auto"/>
              <w:bottom w:val="nil"/>
              <w:right w:val="single" w:sz="4" w:space="0" w:color="auto"/>
            </w:tcBorders>
            <w:shd w:val="clear" w:color="auto" w:fill="D9D9D9" w:themeFill="background1" w:themeFillShade="D9"/>
          </w:tcPr>
          <w:p w14:paraId="05DE4100"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D9D9D9" w:themeFill="background1" w:themeFillShade="D9"/>
          </w:tcPr>
          <w:p w14:paraId="05DE4101"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D9D9D9" w:themeFill="background1" w:themeFillShade="D9"/>
          </w:tcPr>
          <w:p w14:paraId="05DE4102"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XFlash</w:t>
            </w:r>
          </w:p>
        </w:tc>
      </w:tr>
      <w:tr w:rsidR="00BF266D" w14:paraId="05DE4108" w14:textId="77777777" w:rsidTr="00483CF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single" w:sz="4" w:space="0" w:color="auto"/>
              <w:right w:val="single" w:sz="4" w:space="0" w:color="auto"/>
            </w:tcBorders>
            <w:shd w:val="clear" w:color="auto" w:fill="D9D9D9" w:themeFill="background1" w:themeFillShade="D9"/>
          </w:tcPr>
          <w:p w14:paraId="05DE4104" w14:textId="77777777" w:rsidR="00BF266D" w:rsidRDefault="00BF266D" w:rsidP="00382D36">
            <w:pPr>
              <w:spacing w:after="120"/>
              <w:rPr>
                <w:noProof/>
                <w:lang w:val="en-US" w:eastAsia="da-DK"/>
              </w:rPr>
            </w:pPr>
            <w:r>
              <w:rPr>
                <w:noProof/>
                <w:lang w:val="en-US" w:eastAsia="da-DK"/>
              </w:rPr>
              <w:t>3</w:t>
            </w:r>
          </w:p>
        </w:tc>
        <w:tc>
          <w:tcPr>
            <w:tcW w:w="1250" w:type="pct"/>
            <w:tcBorders>
              <w:top w:val="nil"/>
              <w:left w:val="single" w:sz="4" w:space="0" w:color="auto"/>
              <w:bottom w:val="single" w:sz="4" w:space="0" w:color="auto"/>
              <w:right w:val="single" w:sz="4" w:space="0" w:color="auto"/>
            </w:tcBorders>
            <w:shd w:val="clear" w:color="auto" w:fill="D9D9D9" w:themeFill="background1" w:themeFillShade="D9"/>
          </w:tcPr>
          <w:p w14:paraId="05DE4105"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15</w:t>
            </w:r>
          </w:p>
        </w:tc>
        <w:tc>
          <w:tcPr>
            <w:tcW w:w="1250" w:type="pct"/>
            <w:tcBorders>
              <w:top w:val="nil"/>
              <w:left w:val="single" w:sz="4" w:space="0" w:color="auto"/>
              <w:bottom w:val="single" w:sz="4" w:space="0" w:color="auto"/>
              <w:right w:val="single" w:sz="4" w:space="0" w:color="auto"/>
            </w:tcBorders>
            <w:shd w:val="clear" w:color="auto" w:fill="D9D9D9" w:themeFill="background1" w:themeFillShade="D9"/>
          </w:tcPr>
          <w:p w14:paraId="05DE4106"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single" w:sz="4" w:space="0" w:color="auto"/>
              <w:right w:val="single" w:sz="4" w:space="0" w:color="auto"/>
            </w:tcBorders>
            <w:shd w:val="clear" w:color="auto" w:fill="D9D9D9" w:themeFill="background1" w:themeFillShade="D9"/>
          </w:tcPr>
          <w:p w14:paraId="05DE4107"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XFlash</w:t>
            </w:r>
          </w:p>
        </w:tc>
      </w:tr>
      <w:tr w:rsidR="00BF266D" w14:paraId="05DE410D" w14:textId="77777777" w:rsidTr="00483CF1">
        <w:trPr>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nil"/>
              <w:right w:val="single" w:sz="4" w:space="0" w:color="auto"/>
            </w:tcBorders>
            <w:shd w:val="clear" w:color="auto" w:fill="BFBFBF" w:themeFill="background1" w:themeFillShade="BF"/>
          </w:tcPr>
          <w:p w14:paraId="05DE4109" w14:textId="77777777" w:rsidR="00BF266D" w:rsidRDefault="00BF266D" w:rsidP="00382D36">
            <w:pPr>
              <w:spacing w:after="120"/>
              <w:rPr>
                <w:noProof/>
                <w:lang w:val="en-US" w:eastAsia="da-DK"/>
              </w:rPr>
            </w:pPr>
            <w:r>
              <w:rPr>
                <w:noProof/>
                <w:lang w:val="en-US" w:eastAsia="da-DK"/>
              </w:rPr>
              <w:t>4</w:t>
            </w:r>
          </w:p>
        </w:tc>
        <w:tc>
          <w:tcPr>
            <w:tcW w:w="1250" w:type="pct"/>
            <w:tcBorders>
              <w:top w:val="single" w:sz="4" w:space="0" w:color="auto"/>
              <w:left w:val="single" w:sz="4" w:space="0" w:color="auto"/>
              <w:bottom w:val="nil"/>
              <w:right w:val="single" w:sz="4" w:space="0" w:color="auto"/>
            </w:tcBorders>
            <w:shd w:val="clear" w:color="auto" w:fill="BFBFBF" w:themeFill="background1" w:themeFillShade="BF"/>
          </w:tcPr>
          <w:p w14:paraId="05DE410A"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w:t>
            </w:r>
          </w:p>
        </w:tc>
        <w:tc>
          <w:tcPr>
            <w:tcW w:w="1250" w:type="pct"/>
            <w:tcBorders>
              <w:top w:val="single" w:sz="4" w:space="0" w:color="auto"/>
              <w:left w:val="single" w:sz="4" w:space="0" w:color="auto"/>
              <w:bottom w:val="nil"/>
              <w:right w:val="single" w:sz="4" w:space="0" w:color="auto"/>
            </w:tcBorders>
            <w:shd w:val="clear" w:color="auto" w:fill="BFBFBF" w:themeFill="background1" w:themeFillShade="BF"/>
          </w:tcPr>
          <w:p w14:paraId="05DE410B"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10</w:t>
            </w:r>
          </w:p>
        </w:tc>
        <w:tc>
          <w:tcPr>
            <w:tcW w:w="1250" w:type="pct"/>
            <w:tcBorders>
              <w:top w:val="single" w:sz="4" w:space="0" w:color="auto"/>
              <w:left w:val="single" w:sz="4" w:space="0" w:color="auto"/>
              <w:bottom w:val="nil"/>
              <w:right w:val="single" w:sz="4" w:space="0" w:color="auto"/>
            </w:tcBorders>
            <w:shd w:val="clear" w:color="auto" w:fill="BFBFBF" w:themeFill="background1" w:themeFillShade="BF"/>
          </w:tcPr>
          <w:p w14:paraId="05DE410C"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XFlash</w:t>
            </w:r>
          </w:p>
        </w:tc>
      </w:tr>
      <w:tr w:rsidR="00BF266D" w14:paraId="05DE4112" w14:textId="77777777" w:rsidTr="00483CF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nil"/>
              <w:right w:val="single" w:sz="4" w:space="0" w:color="auto"/>
            </w:tcBorders>
            <w:shd w:val="clear" w:color="auto" w:fill="BFBFBF" w:themeFill="background1" w:themeFillShade="BF"/>
          </w:tcPr>
          <w:p w14:paraId="05DE410E" w14:textId="77777777" w:rsidR="00BF266D" w:rsidRDefault="00BF266D" w:rsidP="00382D36">
            <w:pPr>
              <w:spacing w:after="12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BFBFBF" w:themeFill="background1" w:themeFillShade="BF"/>
          </w:tcPr>
          <w:p w14:paraId="05DE410F"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BFBFBF" w:themeFill="background1" w:themeFillShade="BF"/>
          </w:tcPr>
          <w:p w14:paraId="05DE4110"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10</w:t>
            </w:r>
          </w:p>
        </w:tc>
        <w:tc>
          <w:tcPr>
            <w:tcW w:w="1250" w:type="pct"/>
            <w:tcBorders>
              <w:top w:val="nil"/>
              <w:left w:val="single" w:sz="4" w:space="0" w:color="auto"/>
              <w:bottom w:val="nil"/>
              <w:right w:val="single" w:sz="4" w:space="0" w:color="auto"/>
            </w:tcBorders>
            <w:shd w:val="clear" w:color="auto" w:fill="BFBFBF" w:themeFill="background1" w:themeFillShade="BF"/>
          </w:tcPr>
          <w:p w14:paraId="05DE4111"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XFlash</w:t>
            </w:r>
          </w:p>
        </w:tc>
      </w:tr>
      <w:tr w:rsidR="00BF266D" w14:paraId="05DE4117" w14:textId="77777777" w:rsidTr="00483CF1">
        <w:trPr>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single" w:sz="4" w:space="0" w:color="auto"/>
              <w:right w:val="single" w:sz="4" w:space="0" w:color="auto"/>
            </w:tcBorders>
            <w:shd w:val="clear" w:color="auto" w:fill="BFBFBF" w:themeFill="background1" w:themeFillShade="BF"/>
          </w:tcPr>
          <w:p w14:paraId="05DE4113" w14:textId="77777777" w:rsidR="00BF266D" w:rsidRDefault="00BF266D" w:rsidP="00382D36">
            <w:pPr>
              <w:spacing w:after="120"/>
              <w:rPr>
                <w:noProof/>
                <w:lang w:val="en-US" w:eastAsia="da-DK"/>
              </w:rPr>
            </w:pPr>
            <w:r>
              <w:rPr>
                <w:noProof/>
                <w:lang w:val="en-US" w:eastAsia="da-DK"/>
              </w:rPr>
              <w:t>6</w:t>
            </w:r>
          </w:p>
        </w:tc>
        <w:tc>
          <w:tcPr>
            <w:tcW w:w="1250" w:type="pct"/>
            <w:tcBorders>
              <w:top w:val="nil"/>
              <w:left w:val="single" w:sz="4" w:space="0" w:color="auto"/>
              <w:bottom w:val="single" w:sz="4" w:space="0" w:color="auto"/>
              <w:right w:val="single" w:sz="4" w:space="0" w:color="auto"/>
            </w:tcBorders>
            <w:shd w:val="clear" w:color="auto" w:fill="BFBFBF" w:themeFill="background1" w:themeFillShade="BF"/>
          </w:tcPr>
          <w:p w14:paraId="05DE4114"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15</w:t>
            </w:r>
          </w:p>
        </w:tc>
        <w:tc>
          <w:tcPr>
            <w:tcW w:w="1250" w:type="pct"/>
            <w:tcBorders>
              <w:top w:val="nil"/>
              <w:left w:val="single" w:sz="4" w:space="0" w:color="auto"/>
              <w:bottom w:val="single" w:sz="4" w:space="0" w:color="auto"/>
              <w:right w:val="single" w:sz="4" w:space="0" w:color="auto"/>
            </w:tcBorders>
            <w:shd w:val="clear" w:color="auto" w:fill="BFBFBF" w:themeFill="background1" w:themeFillShade="BF"/>
          </w:tcPr>
          <w:p w14:paraId="05DE4115"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10</w:t>
            </w:r>
          </w:p>
        </w:tc>
        <w:tc>
          <w:tcPr>
            <w:tcW w:w="1250" w:type="pct"/>
            <w:tcBorders>
              <w:top w:val="nil"/>
              <w:left w:val="single" w:sz="4" w:space="0" w:color="auto"/>
              <w:bottom w:val="single" w:sz="4" w:space="0" w:color="auto"/>
              <w:right w:val="single" w:sz="4" w:space="0" w:color="auto"/>
            </w:tcBorders>
            <w:shd w:val="clear" w:color="auto" w:fill="BFBFBF" w:themeFill="background1" w:themeFillShade="BF"/>
          </w:tcPr>
          <w:p w14:paraId="05DE4116"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XFlash</w:t>
            </w:r>
          </w:p>
        </w:tc>
      </w:tr>
      <w:tr w:rsidR="00BF266D" w14:paraId="05DE411C" w14:textId="77777777" w:rsidTr="00483CF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nil"/>
              <w:right w:val="single" w:sz="4" w:space="0" w:color="auto"/>
            </w:tcBorders>
            <w:shd w:val="clear" w:color="auto" w:fill="A6A6A6" w:themeFill="background1" w:themeFillShade="A6"/>
          </w:tcPr>
          <w:p w14:paraId="05DE4118" w14:textId="77777777" w:rsidR="00BF266D" w:rsidRDefault="00BF266D" w:rsidP="00382D36">
            <w:pPr>
              <w:spacing w:after="120"/>
              <w:rPr>
                <w:noProof/>
                <w:lang w:val="en-US" w:eastAsia="da-DK"/>
              </w:rPr>
            </w:pPr>
            <w:r>
              <w:rPr>
                <w:noProof/>
                <w:lang w:val="en-US" w:eastAsia="da-DK"/>
              </w:rPr>
              <w:t>7</w:t>
            </w:r>
          </w:p>
        </w:tc>
        <w:tc>
          <w:tcPr>
            <w:tcW w:w="1250" w:type="pct"/>
            <w:tcBorders>
              <w:top w:val="single" w:sz="4" w:space="0" w:color="auto"/>
              <w:left w:val="single" w:sz="4" w:space="0" w:color="auto"/>
              <w:bottom w:val="nil"/>
              <w:right w:val="single" w:sz="4" w:space="0" w:color="auto"/>
            </w:tcBorders>
            <w:shd w:val="clear" w:color="auto" w:fill="A6A6A6" w:themeFill="background1" w:themeFillShade="A6"/>
          </w:tcPr>
          <w:p w14:paraId="05DE4119"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w:t>
            </w:r>
          </w:p>
        </w:tc>
        <w:tc>
          <w:tcPr>
            <w:tcW w:w="1250" w:type="pct"/>
            <w:tcBorders>
              <w:top w:val="single" w:sz="4" w:space="0" w:color="auto"/>
              <w:left w:val="single" w:sz="4" w:space="0" w:color="auto"/>
              <w:bottom w:val="nil"/>
              <w:right w:val="single" w:sz="4" w:space="0" w:color="auto"/>
            </w:tcBorders>
            <w:shd w:val="clear" w:color="auto" w:fill="A6A6A6" w:themeFill="background1" w:themeFillShade="A6"/>
          </w:tcPr>
          <w:p w14:paraId="05DE411A"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20</w:t>
            </w:r>
          </w:p>
        </w:tc>
        <w:tc>
          <w:tcPr>
            <w:tcW w:w="1250" w:type="pct"/>
            <w:tcBorders>
              <w:top w:val="single" w:sz="4" w:space="0" w:color="auto"/>
              <w:left w:val="single" w:sz="4" w:space="0" w:color="auto"/>
              <w:bottom w:val="nil"/>
              <w:right w:val="single" w:sz="4" w:space="0" w:color="auto"/>
            </w:tcBorders>
            <w:shd w:val="clear" w:color="auto" w:fill="A6A6A6" w:themeFill="background1" w:themeFillShade="A6"/>
          </w:tcPr>
          <w:p w14:paraId="05DE411B"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XFlash</w:t>
            </w:r>
          </w:p>
        </w:tc>
      </w:tr>
      <w:tr w:rsidR="00BF266D" w14:paraId="05DE4121" w14:textId="77777777" w:rsidTr="00483CF1">
        <w:trPr>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nil"/>
              <w:right w:val="single" w:sz="4" w:space="0" w:color="auto"/>
            </w:tcBorders>
            <w:shd w:val="clear" w:color="auto" w:fill="A6A6A6" w:themeFill="background1" w:themeFillShade="A6"/>
          </w:tcPr>
          <w:p w14:paraId="05DE411D" w14:textId="77777777" w:rsidR="00BF266D" w:rsidRDefault="00BF266D" w:rsidP="00382D36">
            <w:pPr>
              <w:spacing w:after="120"/>
              <w:rPr>
                <w:noProof/>
                <w:lang w:val="en-US" w:eastAsia="da-DK"/>
              </w:rPr>
            </w:pPr>
            <w:r>
              <w:rPr>
                <w:noProof/>
                <w:lang w:val="en-US" w:eastAsia="da-DK"/>
              </w:rPr>
              <w:t>8</w:t>
            </w:r>
          </w:p>
        </w:tc>
        <w:tc>
          <w:tcPr>
            <w:tcW w:w="1250" w:type="pct"/>
            <w:tcBorders>
              <w:top w:val="nil"/>
              <w:left w:val="single" w:sz="4" w:space="0" w:color="auto"/>
              <w:bottom w:val="nil"/>
              <w:right w:val="single" w:sz="4" w:space="0" w:color="auto"/>
            </w:tcBorders>
            <w:shd w:val="clear" w:color="auto" w:fill="A6A6A6" w:themeFill="background1" w:themeFillShade="A6"/>
          </w:tcPr>
          <w:p w14:paraId="05DE411E"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A6A6A6" w:themeFill="background1" w:themeFillShade="A6"/>
          </w:tcPr>
          <w:p w14:paraId="05DE411F"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20</w:t>
            </w:r>
          </w:p>
        </w:tc>
        <w:tc>
          <w:tcPr>
            <w:tcW w:w="1250" w:type="pct"/>
            <w:tcBorders>
              <w:top w:val="nil"/>
              <w:left w:val="single" w:sz="4" w:space="0" w:color="auto"/>
              <w:bottom w:val="nil"/>
              <w:right w:val="single" w:sz="4" w:space="0" w:color="auto"/>
            </w:tcBorders>
            <w:shd w:val="clear" w:color="auto" w:fill="A6A6A6" w:themeFill="background1" w:themeFillShade="A6"/>
          </w:tcPr>
          <w:p w14:paraId="05DE4120"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XFlash</w:t>
            </w:r>
          </w:p>
        </w:tc>
      </w:tr>
      <w:tr w:rsidR="00BF266D" w14:paraId="05DE4126" w14:textId="77777777" w:rsidTr="00483CF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single" w:sz="4" w:space="0" w:color="auto"/>
              <w:right w:val="single" w:sz="4" w:space="0" w:color="auto"/>
            </w:tcBorders>
            <w:shd w:val="clear" w:color="auto" w:fill="A6A6A6" w:themeFill="background1" w:themeFillShade="A6"/>
          </w:tcPr>
          <w:p w14:paraId="05DE4122" w14:textId="77777777" w:rsidR="00BF266D" w:rsidRDefault="00BF266D" w:rsidP="00382D36">
            <w:pPr>
              <w:spacing w:after="120"/>
              <w:rPr>
                <w:noProof/>
                <w:lang w:val="en-US" w:eastAsia="da-DK"/>
              </w:rPr>
            </w:pPr>
            <w:r>
              <w:rPr>
                <w:noProof/>
                <w:lang w:val="en-US" w:eastAsia="da-DK"/>
              </w:rPr>
              <w:t>9</w:t>
            </w:r>
          </w:p>
        </w:tc>
        <w:tc>
          <w:tcPr>
            <w:tcW w:w="1250" w:type="pct"/>
            <w:tcBorders>
              <w:top w:val="nil"/>
              <w:left w:val="single" w:sz="4" w:space="0" w:color="auto"/>
              <w:bottom w:val="single" w:sz="4" w:space="0" w:color="auto"/>
              <w:right w:val="single" w:sz="4" w:space="0" w:color="auto"/>
            </w:tcBorders>
            <w:shd w:val="clear" w:color="auto" w:fill="A6A6A6" w:themeFill="background1" w:themeFillShade="A6"/>
          </w:tcPr>
          <w:p w14:paraId="05DE4123"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15</w:t>
            </w:r>
          </w:p>
        </w:tc>
        <w:tc>
          <w:tcPr>
            <w:tcW w:w="1250" w:type="pct"/>
            <w:tcBorders>
              <w:top w:val="nil"/>
              <w:left w:val="single" w:sz="4" w:space="0" w:color="auto"/>
              <w:bottom w:val="single" w:sz="4" w:space="0" w:color="auto"/>
              <w:right w:val="single" w:sz="4" w:space="0" w:color="auto"/>
            </w:tcBorders>
            <w:shd w:val="clear" w:color="auto" w:fill="A6A6A6" w:themeFill="background1" w:themeFillShade="A6"/>
          </w:tcPr>
          <w:p w14:paraId="05DE4124"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20</w:t>
            </w:r>
          </w:p>
        </w:tc>
        <w:tc>
          <w:tcPr>
            <w:tcW w:w="1250" w:type="pct"/>
            <w:tcBorders>
              <w:top w:val="nil"/>
              <w:left w:val="single" w:sz="4" w:space="0" w:color="auto"/>
              <w:bottom w:val="single" w:sz="4" w:space="0" w:color="auto"/>
              <w:right w:val="single" w:sz="4" w:space="0" w:color="auto"/>
            </w:tcBorders>
            <w:shd w:val="clear" w:color="auto" w:fill="A6A6A6" w:themeFill="background1" w:themeFillShade="A6"/>
          </w:tcPr>
          <w:p w14:paraId="05DE4125"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XFlash</w:t>
            </w:r>
          </w:p>
        </w:tc>
      </w:tr>
      <w:tr w:rsidR="00BF266D" w14:paraId="05DE412B" w14:textId="77777777" w:rsidTr="00483CF1">
        <w:trPr>
          <w:trHeight w:val="260"/>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nil"/>
              <w:right w:val="single" w:sz="4" w:space="0" w:color="auto"/>
            </w:tcBorders>
            <w:shd w:val="clear" w:color="auto" w:fill="D9D9D9" w:themeFill="background1" w:themeFillShade="D9"/>
          </w:tcPr>
          <w:p w14:paraId="05DE4127" w14:textId="77777777" w:rsidR="00BF266D" w:rsidRDefault="00BF266D" w:rsidP="00382D36">
            <w:pPr>
              <w:spacing w:after="120"/>
              <w:rPr>
                <w:noProof/>
                <w:lang w:val="en-US" w:eastAsia="da-DK"/>
              </w:rPr>
            </w:pPr>
            <w:r>
              <w:rPr>
                <w:noProof/>
                <w:lang w:val="en-US" w:eastAsia="da-DK"/>
              </w:rPr>
              <w:t>10</w:t>
            </w:r>
          </w:p>
        </w:tc>
        <w:tc>
          <w:tcPr>
            <w:tcW w:w="1250" w:type="pct"/>
            <w:tcBorders>
              <w:top w:val="single" w:sz="4" w:space="0" w:color="auto"/>
              <w:left w:val="single" w:sz="4" w:space="0" w:color="auto"/>
              <w:bottom w:val="nil"/>
              <w:right w:val="single" w:sz="4" w:space="0" w:color="auto"/>
            </w:tcBorders>
            <w:shd w:val="clear" w:color="auto" w:fill="D9D9D9" w:themeFill="background1" w:themeFillShade="D9"/>
          </w:tcPr>
          <w:p w14:paraId="05DE4128"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w:t>
            </w:r>
          </w:p>
        </w:tc>
        <w:tc>
          <w:tcPr>
            <w:tcW w:w="1250" w:type="pct"/>
            <w:tcBorders>
              <w:top w:val="single" w:sz="4" w:space="0" w:color="auto"/>
              <w:left w:val="single" w:sz="4" w:space="0" w:color="auto"/>
              <w:bottom w:val="nil"/>
              <w:right w:val="single" w:sz="4" w:space="0" w:color="auto"/>
            </w:tcBorders>
            <w:shd w:val="clear" w:color="auto" w:fill="D9D9D9" w:themeFill="background1" w:themeFillShade="D9"/>
          </w:tcPr>
          <w:p w14:paraId="05DE4129"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5</w:t>
            </w:r>
          </w:p>
        </w:tc>
        <w:tc>
          <w:tcPr>
            <w:tcW w:w="1250" w:type="pct"/>
            <w:tcBorders>
              <w:top w:val="single" w:sz="4" w:space="0" w:color="auto"/>
              <w:left w:val="single" w:sz="4" w:space="0" w:color="auto"/>
              <w:bottom w:val="nil"/>
              <w:right w:val="single" w:sz="4" w:space="0" w:color="auto"/>
            </w:tcBorders>
            <w:shd w:val="clear" w:color="auto" w:fill="D9D9D9" w:themeFill="background1" w:themeFillShade="D9"/>
          </w:tcPr>
          <w:p w14:paraId="05DE412A"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FlatQuad</w:t>
            </w:r>
          </w:p>
        </w:tc>
      </w:tr>
      <w:tr w:rsidR="00BF266D" w14:paraId="05DE4130" w14:textId="77777777" w:rsidTr="00483CF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nil"/>
              <w:right w:val="single" w:sz="4" w:space="0" w:color="auto"/>
            </w:tcBorders>
            <w:shd w:val="clear" w:color="auto" w:fill="D9D9D9" w:themeFill="background1" w:themeFillShade="D9"/>
          </w:tcPr>
          <w:p w14:paraId="05DE412C" w14:textId="77777777" w:rsidR="00BF266D" w:rsidRDefault="00BF266D" w:rsidP="00382D36">
            <w:pPr>
              <w:spacing w:after="120"/>
              <w:rPr>
                <w:noProof/>
                <w:lang w:val="en-US" w:eastAsia="da-DK"/>
              </w:rPr>
            </w:pPr>
            <w:r>
              <w:rPr>
                <w:noProof/>
                <w:lang w:val="en-US" w:eastAsia="da-DK"/>
              </w:rPr>
              <w:t>11</w:t>
            </w:r>
          </w:p>
        </w:tc>
        <w:tc>
          <w:tcPr>
            <w:tcW w:w="1250" w:type="pct"/>
            <w:tcBorders>
              <w:top w:val="nil"/>
              <w:left w:val="single" w:sz="4" w:space="0" w:color="auto"/>
              <w:bottom w:val="nil"/>
              <w:right w:val="single" w:sz="4" w:space="0" w:color="auto"/>
            </w:tcBorders>
            <w:shd w:val="clear" w:color="auto" w:fill="D9D9D9" w:themeFill="background1" w:themeFillShade="D9"/>
          </w:tcPr>
          <w:p w14:paraId="05DE412D"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D9D9D9" w:themeFill="background1" w:themeFillShade="D9"/>
          </w:tcPr>
          <w:p w14:paraId="05DE412E"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D9D9D9" w:themeFill="background1" w:themeFillShade="D9"/>
          </w:tcPr>
          <w:p w14:paraId="05DE412F"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FlatQuad</w:t>
            </w:r>
          </w:p>
        </w:tc>
      </w:tr>
      <w:tr w:rsidR="00BF266D" w14:paraId="05DE4135" w14:textId="77777777" w:rsidTr="00483CF1">
        <w:trPr>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single" w:sz="4" w:space="0" w:color="auto"/>
              <w:right w:val="single" w:sz="4" w:space="0" w:color="auto"/>
            </w:tcBorders>
            <w:shd w:val="clear" w:color="auto" w:fill="D9D9D9" w:themeFill="background1" w:themeFillShade="D9"/>
          </w:tcPr>
          <w:p w14:paraId="05DE4131" w14:textId="77777777" w:rsidR="00BF266D" w:rsidRDefault="00BF266D" w:rsidP="00382D36">
            <w:pPr>
              <w:spacing w:after="120"/>
              <w:rPr>
                <w:noProof/>
                <w:lang w:val="en-US" w:eastAsia="da-DK"/>
              </w:rPr>
            </w:pPr>
            <w:r>
              <w:rPr>
                <w:noProof/>
                <w:lang w:val="en-US" w:eastAsia="da-DK"/>
              </w:rPr>
              <w:t>12</w:t>
            </w:r>
          </w:p>
        </w:tc>
        <w:tc>
          <w:tcPr>
            <w:tcW w:w="1250" w:type="pct"/>
            <w:tcBorders>
              <w:top w:val="nil"/>
              <w:left w:val="single" w:sz="4" w:space="0" w:color="auto"/>
              <w:bottom w:val="single" w:sz="4" w:space="0" w:color="auto"/>
              <w:right w:val="single" w:sz="4" w:space="0" w:color="auto"/>
            </w:tcBorders>
            <w:shd w:val="clear" w:color="auto" w:fill="D9D9D9" w:themeFill="background1" w:themeFillShade="D9"/>
          </w:tcPr>
          <w:p w14:paraId="05DE4132"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15</w:t>
            </w:r>
          </w:p>
        </w:tc>
        <w:tc>
          <w:tcPr>
            <w:tcW w:w="1250" w:type="pct"/>
            <w:tcBorders>
              <w:top w:val="nil"/>
              <w:left w:val="single" w:sz="4" w:space="0" w:color="auto"/>
              <w:bottom w:val="single" w:sz="4" w:space="0" w:color="auto"/>
              <w:right w:val="single" w:sz="4" w:space="0" w:color="auto"/>
            </w:tcBorders>
            <w:shd w:val="clear" w:color="auto" w:fill="D9D9D9" w:themeFill="background1" w:themeFillShade="D9"/>
          </w:tcPr>
          <w:p w14:paraId="05DE4133"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single" w:sz="4" w:space="0" w:color="auto"/>
              <w:right w:val="single" w:sz="4" w:space="0" w:color="auto"/>
            </w:tcBorders>
            <w:shd w:val="clear" w:color="auto" w:fill="D9D9D9" w:themeFill="background1" w:themeFillShade="D9"/>
          </w:tcPr>
          <w:p w14:paraId="05DE4134"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FlatQuad</w:t>
            </w:r>
          </w:p>
        </w:tc>
      </w:tr>
      <w:tr w:rsidR="00BF266D" w14:paraId="05DE413A" w14:textId="77777777" w:rsidTr="00483CF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nil"/>
              <w:right w:val="single" w:sz="4" w:space="0" w:color="auto"/>
            </w:tcBorders>
            <w:shd w:val="clear" w:color="auto" w:fill="BFBFBF" w:themeFill="background1" w:themeFillShade="BF"/>
          </w:tcPr>
          <w:p w14:paraId="05DE4136" w14:textId="77777777" w:rsidR="00BF266D" w:rsidRDefault="00BF266D" w:rsidP="00382D36">
            <w:pPr>
              <w:spacing w:after="120"/>
              <w:rPr>
                <w:noProof/>
                <w:lang w:val="en-US" w:eastAsia="da-DK"/>
              </w:rPr>
            </w:pPr>
            <w:r>
              <w:rPr>
                <w:noProof/>
                <w:lang w:val="en-US" w:eastAsia="da-DK"/>
              </w:rPr>
              <w:t>13</w:t>
            </w:r>
          </w:p>
        </w:tc>
        <w:tc>
          <w:tcPr>
            <w:tcW w:w="1250" w:type="pct"/>
            <w:tcBorders>
              <w:top w:val="single" w:sz="4" w:space="0" w:color="auto"/>
              <w:left w:val="single" w:sz="4" w:space="0" w:color="auto"/>
              <w:bottom w:val="nil"/>
              <w:right w:val="single" w:sz="4" w:space="0" w:color="auto"/>
            </w:tcBorders>
            <w:shd w:val="clear" w:color="auto" w:fill="BFBFBF" w:themeFill="background1" w:themeFillShade="BF"/>
          </w:tcPr>
          <w:p w14:paraId="05DE4137"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w:t>
            </w:r>
          </w:p>
        </w:tc>
        <w:tc>
          <w:tcPr>
            <w:tcW w:w="1250" w:type="pct"/>
            <w:tcBorders>
              <w:top w:val="single" w:sz="4" w:space="0" w:color="auto"/>
              <w:left w:val="single" w:sz="4" w:space="0" w:color="auto"/>
              <w:bottom w:val="nil"/>
              <w:right w:val="single" w:sz="4" w:space="0" w:color="auto"/>
            </w:tcBorders>
            <w:shd w:val="clear" w:color="auto" w:fill="BFBFBF" w:themeFill="background1" w:themeFillShade="BF"/>
          </w:tcPr>
          <w:p w14:paraId="05DE4138"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10</w:t>
            </w:r>
          </w:p>
        </w:tc>
        <w:tc>
          <w:tcPr>
            <w:tcW w:w="1250" w:type="pct"/>
            <w:tcBorders>
              <w:top w:val="single" w:sz="4" w:space="0" w:color="auto"/>
              <w:left w:val="single" w:sz="4" w:space="0" w:color="auto"/>
              <w:bottom w:val="nil"/>
              <w:right w:val="single" w:sz="4" w:space="0" w:color="auto"/>
            </w:tcBorders>
            <w:shd w:val="clear" w:color="auto" w:fill="BFBFBF" w:themeFill="background1" w:themeFillShade="BF"/>
          </w:tcPr>
          <w:p w14:paraId="05DE4139"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FlatQuad</w:t>
            </w:r>
          </w:p>
        </w:tc>
      </w:tr>
      <w:tr w:rsidR="00BF266D" w14:paraId="05DE413F" w14:textId="77777777" w:rsidTr="00483CF1">
        <w:trPr>
          <w:trHeight w:val="260"/>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nil"/>
              <w:right w:val="single" w:sz="4" w:space="0" w:color="auto"/>
            </w:tcBorders>
            <w:shd w:val="clear" w:color="auto" w:fill="BFBFBF" w:themeFill="background1" w:themeFillShade="BF"/>
          </w:tcPr>
          <w:p w14:paraId="05DE413B" w14:textId="77777777" w:rsidR="00BF266D" w:rsidRDefault="00BF266D" w:rsidP="00382D36">
            <w:pPr>
              <w:spacing w:after="120"/>
              <w:rPr>
                <w:noProof/>
                <w:lang w:val="en-US" w:eastAsia="da-DK"/>
              </w:rPr>
            </w:pPr>
            <w:r>
              <w:rPr>
                <w:noProof/>
                <w:lang w:val="en-US" w:eastAsia="da-DK"/>
              </w:rPr>
              <w:t>14</w:t>
            </w:r>
          </w:p>
        </w:tc>
        <w:tc>
          <w:tcPr>
            <w:tcW w:w="1250" w:type="pct"/>
            <w:tcBorders>
              <w:top w:val="nil"/>
              <w:left w:val="single" w:sz="4" w:space="0" w:color="auto"/>
              <w:bottom w:val="nil"/>
              <w:right w:val="single" w:sz="4" w:space="0" w:color="auto"/>
            </w:tcBorders>
            <w:shd w:val="clear" w:color="auto" w:fill="BFBFBF" w:themeFill="background1" w:themeFillShade="BF"/>
          </w:tcPr>
          <w:p w14:paraId="05DE413C"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BFBFBF" w:themeFill="background1" w:themeFillShade="BF"/>
          </w:tcPr>
          <w:p w14:paraId="05DE413D"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10</w:t>
            </w:r>
          </w:p>
        </w:tc>
        <w:tc>
          <w:tcPr>
            <w:tcW w:w="1250" w:type="pct"/>
            <w:tcBorders>
              <w:top w:val="nil"/>
              <w:left w:val="single" w:sz="4" w:space="0" w:color="auto"/>
              <w:bottom w:val="nil"/>
              <w:right w:val="single" w:sz="4" w:space="0" w:color="auto"/>
            </w:tcBorders>
            <w:shd w:val="clear" w:color="auto" w:fill="BFBFBF" w:themeFill="background1" w:themeFillShade="BF"/>
          </w:tcPr>
          <w:p w14:paraId="05DE413E"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FlatQuad</w:t>
            </w:r>
          </w:p>
        </w:tc>
      </w:tr>
      <w:tr w:rsidR="00BF266D" w14:paraId="05DE4144" w14:textId="77777777" w:rsidTr="00483CF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single" w:sz="4" w:space="0" w:color="auto"/>
              <w:right w:val="single" w:sz="4" w:space="0" w:color="auto"/>
            </w:tcBorders>
            <w:shd w:val="clear" w:color="auto" w:fill="BFBFBF" w:themeFill="background1" w:themeFillShade="BF"/>
          </w:tcPr>
          <w:p w14:paraId="05DE4140" w14:textId="77777777" w:rsidR="00BF266D" w:rsidRDefault="00BF266D" w:rsidP="00382D36">
            <w:pPr>
              <w:spacing w:after="120"/>
              <w:rPr>
                <w:noProof/>
                <w:lang w:val="en-US" w:eastAsia="da-DK"/>
              </w:rPr>
            </w:pPr>
            <w:r>
              <w:rPr>
                <w:noProof/>
                <w:lang w:val="en-US" w:eastAsia="da-DK"/>
              </w:rPr>
              <w:lastRenderedPageBreak/>
              <w:t>15</w:t>
            </w:r>
          </w:p>
        </w:tc>
        <w:tc>
          <w:tcPr>
            <w:tcW w:w="1250" w:type="pct"/>
            <w:tcBorders>
              <w:top w:val="nil"/>
              <w:left w:val="single" w:sz="4" w:space="0" w:color="auto"/>
              <w:bottom w:val="single" w:sz="4" w:space="0" w:color="auto"/>
              <w:right w:val="single" w:sz="4" w:space="0" w:color="auto"/>
            </w:tcBorders>
            <w:shd w:val="clear" w:color="auto" w:fill="BFBFBF" w:themeFill="background1" w:themeFillShade="BF"/>
          </w:tcPr>
          <w:p w14:paraId="05DE4141"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15</w:t>
            </w:r>
          </w:p>
        </w:tc>
        <w:tc>
          <w:tcPr>
            <w:tcW w:w="1250" w:type="pct"/>
            <w:tcBorders>
              <w:top w:val="nil"/>
              <w:left w:val="single" w:sz="4" w:space="0" w:color="auto"/>
              <w:bottom w:val="single" w:sz="4" w:space="0" w:color="auto"/>
              <w:right w:val="single" w:sz="4" w:space="0" w:color="auto"/>
            </w:tcBorders>
            <w:shd w:val="clear" w:color="auto" w:fill="BFBFBF" w:themeFill="background1" w:themeFillShade="BF"/>
          </w:tcPr>
          <w:p w14:paraId="05DE4142"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10</w:t>
            </w:r>
          </w:p>
        </w:tc>
        <w:tc>
          <w:tcPr>
            <w:tcW w:w="1250" w:type="pct"/>
            <w:tcBorders>
              <w:top w:val="nil"/>
              <w:left w:val="single" w:sz="4" w:space="0" w:color="auto"/>
              <w:bottom w:val="single" w:sz="4" w:space="0" w:color="auto"/>
              <w:right w:val="single" w:sz="4" w:space="0" w:color="auto"/>
            </w:tcBorders>
            <w:shd w:val="clear" w:color="auto" w:fill="BFBFBF" w:themeFill="background1" w:themeFillShade="BF"/>
          </w:tcPr>
          <w:p w14:paraId="05DE4143"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FlatQuad</w:t>
            </w:r>
          </w:p>
        </w:tc>
      </w:tr>
      <w:tr w:rsidR="00BF266D" w14:paraId="05DE4149" w14:textId="77777777" w:rsidTr="00483CF1">
        <w:trPr>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nil"/>
              <w:right w:val="single" w:sz="4" w:space="0" w:color="auto"/>
            </w:tcBorders>
            <w:shd w:val="clear" w:color="auto" w:fill="A6A6A6" w:themeFill="background1" w:themeFillShade="A6"/>
          </w:tcPr>
          <w:p w14:paraId="05DE4145" w14:textId="77777777" w:rsidR="00BF266D" w:rsidRDefault="00BF266D" w:rsidP="00382D36">
            <w:pPr>
              <w:spacing w:after="120"/>
              <w:rPr>
                <w:noProof/>
                <w:lang w:val="en-US" w:eastAsia="da-DK"/>
              </w:rPr>
            </w:pPr>
            <w:r>
              <w:rPr>
                <w:noProof/>
                <w:lang w:val="en-US" w:eastAsia="da-DK"/>
              </w:rPr>
              <w:t>16</w:t>
            </w:r>
          </w:p>
        </w:tc>
        <w:tc>
          <w:tcPr>
            <w:tcW w:w="1250" w:type="pct"/>
            <w:tcBorders>
              <w:top w:val="single" w:sz="4" w:space="0" w:color="auto"/>
              <w:left w:val="single" w:sz="4" w:space="0" w:color="auto"/>
              <w:bottom w:val="nil"/>
              <w:right w:val="single" w:sz="4" w:space="0" w:color="auto"/>
            </w:tcBorders>
            <w:shd w:val="clear" w:color="auto" w:fill="A6A6A6" w:themeFill="background1" w:themeFillShade="A6"/>
          </w:tcPr>
          <w:p w14:paraId="05DE4146"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w:t>
            </w:r>
          </w:p>
        </w:tc>
        <w:tc>
          <w:tcPr>
            <w:tcW w:w="1250" w:type="pct"/>
            <w:tcBorders>
              <w:top w:val="single" w:sz="4" w:space="0" w:color="auto"/>
              <w:left w:val="single" w:sz="4" w:space="0" w:color="auto"/>
              <w:bottom w:val="nil"/>
              <w:right w:val="single" w:sz="4" w:space="0" w:color="auto"/>
            </w:tcBorders>
            <w:shd w:val="clear" w:color="auto" w:fill="A6A6A6" w:themeFill="background1" w:themeFillShade="A6"/>
          </w:tcPr>
          <w:p w14:paraId="05DE4147"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20</w:t>
            </w:r>
          </w:p>
        </w:tc>
        <w:tc>
          <w:tcPr>
            <w:tcW w:w="1250" w:type="pct"/>
            <w:tcBorders>
              <w:top w:val="single" w:sz="4" w:space="0" w:color="auto"/>
              <w:left w:val="single" w:sz="4" w:space="0" w:color="auto"/>
              <w:bottom w:val="nil"/>
              <w:right w:val="single" w:sz="4" w:space="0" w:color="auto"/>
            </w:tcBorders>
            <w:shd w:val="clear" w:color="auto" w:fill="A6A6A6" w:themeFill="background1" w:themeFillShade="A6"/>
          </w:tcPr>
          <w:p w14:paraId="05DE4148"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FlatQuad</w:t>
            </w:r>
          </w:p>
        </w:tc>
      </w:tr>
      <w:tr w:rsidR="00BF266D" w14:paraId="05DE414E" w14:textId="77777777" w:rsidTr="004F311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nil"/>
              <w:right w:val="single" w:sz="4" w:space="0" w:color="auto"/>
            </w:tcBorders>
            <w:shd w:val="clear" w:color="auto" w:fill="A6A6A6" w:themeFill="background1" w:themeFillShade="A6"/>
          </w:tcPr>
          <w:p w14:paraId="05DE414A" w14:textId="77777777" w:rsidR="00BF266D" w:rsidRDefault="00BF266D" w:rsidP="00382D36">
            <w:pPr>
              <w:spacing w:after="120"/>
              <w:rPr>
                <w:noProof/>
                <w:lang w:val="en-US" w:eastAsia="da-DK"/>
              </w:rPr>
            </w:pPr>
            <w:r>
              <w:rPr>
                <w:noProof/>
                <w:lang w:val="en-US" w:eastAsia="da-DK"/>
              </w:rPr>
              <w:t>17</w:t>
            </w:r>
          </w:p>
        </w:tc>
        <w:tc>
          <w:tcPr>
            <w:tcW w:w="1250" w:type="pct"/>
            <w:tcBorders>
              <w:top w:val="nil"/>
              <w:left w:val="single" w:sz="4" w:space="0" w:color="auto"/>
              <w:bottom w:val="nil"/>
              <w:right w:val="single" w:sz="4" w:space="0" w:color="auto"/>
            </w:tcBorders>
            <w:shd w:val="clear" w:color="auto" w:fill="A6A6A6" w:themeFill="background1" w:themeFillShade="A6"/>
          </w:tcPr>
          <w:p w14:paraId="05DE414B"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5</w:t>
            </w:r>
          </w:p>
        </w:tc>
        <w:tc>
          <w:tcPr>
            <w:tcW w:w="1250" w:type="pct"/>
            <w:tcBorders>
              <w:top w:val="nil"/>
              <w:left w:val="single" w:sz="4" w:space="0" w:color="auto"/>
              <w:bottom w:val="nil"/>
              <w:right w:val="single" w:sz="4" w:space="0" w:color="auto"/>
            </w:tcBorders>
            <w:shd w:val="clear" w:color="auto" w:fill="A6A6A6" w:themeFill="background1" w:themeFillShade="A6"/>
          </w:tcPr>
          <w:p w14:paraId="05DE414C"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20</w:t>
            </w:r>
          </w:p>
        </w:tc>
        <w:tc>
          <w:tcPr>
            <w:tcW w:w="1250" w:type="pct"/>
            <w:tcBorders>
              <w:top w:val="nil"/>
              <w:left w:val="single" w:sz="4" w:space="0" w:color="auto"/>
              <w:bottom w:val="nil"/>
              <w:right w:val="single" w:sz="4" w:space="0" w:color="auto"/>
            </w:tcBorders>
            <w:shd w:val="clear" w:color="auto" w:fill="A6A6A6" w:themeFill="background1" w:themeFillShade="A6"/>
          </w:tcPr>
          <w:p w14:paraId="05DE414D" w14:textId="77777777" w:rsidR="00BF266D" w:rsidRDefault="00BF266D" w:rsidP="00382D36">
            <w:pPr>
              <w:spacing w:after="120"/>
              <w:cnfStyle w:val="000000100000" w:firstRow="0" w:lastRow="0" w:firstColumn="0" w:lastColumn="0" w:oddVBand="0" w:evenVBand="0" w:oddHBand="1" w:evenHBand="0" w:firstRowFirstColumn="0" w:firstRowLastColumn="0" w:lastRowFirstColumn="0" w:lastRowLastColumn="0"/>
              <w:rPr>
                <w:noProof/>
                <w:lang w:val="en-US" w:eastAsia="da-DK"/>
              </w:rPr>
            </w:pPr>
            <w:r>
              <w:rPr>
                <w:noProof/>
                <w:lang w:val="en-US" w:eastAsia="da-DK"/>
              </w:rPr>
              <w:t>FlatQuad</w:t>
            </w:r>
          </w:p>
        </w:tc>
      </w:tr>
      <w:tr w:rsidR="00BF266D" w14:paraId="05DE4153" w14:textId="77777777" w:rsidTr="004F3111">
        <w:trPr>
          <w:trHeight w:val="260"/>
          <w:jc w:val="center"/>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4" w:space="0" w:color="auto"/>
              <w:bottom w:val="single" w:sz="4" w:space="0" w:color="auto"/>
              <w:right w:val="single" w:sz="4" w:space="0" w:color="auto"/>
            </w:tcBorders>
            <w:shd w:val="clear" w:color="auto" w:fill="A6A6A6" w:themeFill="background1" w:themeFillShade="A6"/>
          </w:tcPr>
          <w:p w14:paraId="05DE414F" w14:textId="77777777" w:rsidR="00BF266D" w:rsidRDefault="00BF266D" w:rsidP="00382D36">
            <w:pPr>
              <w:spacing w:after="120"/>
              <w:rPr>
                <w:noProof/>
                <w:lang w:val="en-US" w:eastAsia="da-DK"/>
              </w:rPr>
            </w:pPr>
            <w:r>
              <w:rPr>
                <w:noProof/>
                <w:lang w:val="en-US" w:eastAsia="da-DK"/>
              </w:rPr>
              <w:t>18</w:t>
            </w:r>
          </w:p>
        </w:tc>
        <w:tc>
          <w:tcPr>
            <w:tcW w:w="1250" w:type="pct"/>
            <w:tcBorders>
              <w:top w:val="nil"/>
              <w:left w:val="single" w:sz="4" w:space="0" w:color="auto"/>
              <w:bottom w:val="single" w:sz="4" w:space="0" w:color="auto"/>
              <w:right w:val="single" w:sz="4" w:space="0" w:color="auto"/>
            </w:tcBorders>
            <w:shd w:val="clear" w:color="auto" w:fill="A6A6A6" w:themeFill="background1" w:themeFillShade="A6"/>
          </w:tcPr>
          <w:p w14:paraId="05DE4150"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15</w:t>
            </w:r>
          </w:p>
        </w:tc>
        <w:tc>
          <w:tcPr>
            <w:tcW w:w="1250" w:type="pct"/>
            <w:tcBorders>
              <w:top w:val="nil"/>
              <w:left w:val="single" w:sz="4" w:space="0" w:color="auto"/>
              <w:bottom w:val="single" w:sz="4" w:space="0" w:color="auto"/>
              <w:right w:val="single" w:sz="4" w:space="0" w:color="auto"/>
            </w:tcBorders>
            <w:shd w:val="clear" w:color="auto" w:fill="A6A6A6" w:themeFill="background1" w:themeFillShade="A6"/>
          </w:tcPr>
          <w:p w14:paraId="05DE4151" w14:textId="77777777" w:rsidR="00BF266D" w:rsidRDefault="00BF266D" w:rsidP="00382D36">
            <w:pPr>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20</w:t>
            </w:r>
          </w:p>
        </w:tc>
        <w:tc>
          <w:tcPr>
            <w:tcW w:w="1250" w:type="pct"/>
            <w:tcBorders>
              <w:top w:val="nil"/>
              <w:left w:val="single" w:sz="4" w:space="0" w:color="auto"/>
              <w:bottom w:val="single" w:sz="4" w:space="0" w:color="auto"/>
              <w:right w:val="single" w:sz="4" w:space="0" w:color="auto"/>
            </w:tcBorders>
            <w:shd w:val="clear" w:color="auto" w:fill="A6A6A6" w:themeFill="background1" w:themeFillShade="A6"/>
          </w:tcPr>
          <w:p w14:paraId="05DE4152" w14:textId="77777777" w:rsidR="00BF266D" w:rsidRDefault="00BF266D" w:rsidP="00382D36">
            <w:pPr>
              <w:keepNext/>
              <w:spacing w:after="120"/>
              <w:cnfStyle w:val="000000000000" w:firstRow="0" w:lastRow="0" w:firstColumn="0" w:lastColumn="0" w:oddVBand="0" w:evenVBand="0" w:oddHBand="0" w:evenHBand="0" w:firstRowFirstColumn="0" w:firstRowLastColumn="0" w:lastRowFirstColumn="0" w:lastRowLastColumn="0"/>
              <w:rPr>
                <w:noProof/>
                <w:lang w:val="en-US" w:eastAsia="da-DK"/>
              </w:rPr>
            </w:pPr>
            <w:r>
              <w:rPr>
                <w:noProof/>
                <w:lang w:val="en-US" w:eastAsia="da-DK"/>
              </w:rPr>
              <w:t>FlatQuad</w:t>
            </w:r>
          </w:p>
        </w:tc>
      </w:tr>
    </w:tbl>
    <w:p w14:paraId="2E2503AD" w14:textId="77777777" w:rsidR="004F3111" w:rsidRDefault="004F3111" w:rsidP="00382D36">
      <w:pPr>
        <w:keepNext/>
      </w:pPr>
      <w:bookmarkStart w:id="2" w:name="_Ref12711799"/>
      <w:bookmarkEnd w:id="2"/>
    </w:p>
    <w:p w14:paraId="05DE4155" w14:textId="4D7C21AF" w:rsidR="00BF266D" w:rsidRDefault="00BF266D" w:rsidP="00382D36">
      <w:pPr>
        <w:keepNext/>
      </w:pPr>
      <w:r>
        <w:rPr>
          <w:noProof/>
          <w:lang w:val="en-US"/>
        </w:rPr>
        <w:drawing>
          <wp:inline distT="0" distB="0" distL="0" distR="0" wp14:anchorId="05DE4169" wp14:editId="05DE416A">
            <wp:extent cx="6120130" cy="5279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XFlas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5279390"/>
                    </a:xfrm>
                    <a:prstGeom prst="rect">
                      <a:avLst/>
                    </a:prstGeom>
                  </pic:spPr>
                </pic:pic>
              </a:graphicData>
            </a:graphic>
          </wp:inline>
        </w:drawing>
      </w:r>
    </w:p>
    <w:p w14:paraId="272093B5" w14:textId="6EBE36DA" w:rsidR="00382D36" w:rsidRDefault="00BF266D" w:rsidP="004F3111">
      <w:pPr>
        <w:pStyle w:val="Caption"/>
        <w:spacing w:line="276" w:lineRule="auto"/>
        <w:jc w:val="both"/>
        <w:rPr>
          <w:color w:val="548DD4" w:themeColor="text2" w:themeTint="99"/>
          <w:lang w:val="en-US"/>
        </w:rPr>
      </w:pPr>
      <w:bookmarkStart w:id="3" w:name="_Ref13484453"/>
      <w:r w:rsidRPr="00B428E9">
        <w:rPr>
          <w:color w:val="548DD4" w:themeColor="text2" w:themeTint="99"/>
          <w:lang w:val="en-US"/>
        </w:rPr>
        <w:t xml:space="preserve">SI Figure </w:t>
      </w:r>
      <w:r w:rsidRPr="00B428E9">
        <w:rPr>
          <w:color w:val="548DD4" w:themeColor="text2" w:themeTint="99"/>
        </w:rPr>
        <w:fldChar w:fldCharType="begin"/>
      </w:r>
      <w:r w:rsidRPr="00B428E9">
        <w:rPr>
          <w:color w:val="548DD4" w:themeColor="text2" w:themeTint="99"/>
          <w:lang w:val="en-US"/>
        </w:rPr>
        <w:instrText xml:space="preserve"> SEQ SI_Figure \* ARABIC </w:instrText>
      </w:r>
      <w:r w:rsidRPr="00B428E9">
        <w:rPr>
          <w:color w:val="548DD4" w:themeColor="text2" w:themeTint="99"/>
        </w:rPr>
        <w:fldChar w:fldCharType="separate"/>
      </w:r>
      <w:r w:rsidR="00D21964">
        <w:rPr>
          <w:noProof/>
          <w:color w:val="548DD4" w:themeColor="text2" w:themeTint="99"/>
          <w:lang w:val="en-US"/>
        </w:rPr>
        <w:t>4</w:t>
      </w:r>
      <w:r w:rsidRPr="00B428E9">
        <w:rPr>
          <w:color w:val="548DD4" w:themeColor="text2" w:themeTint="99"/>
        </w:rPr>
        <w:fldChar w:fldCharType="end"/>
      </w:r>
      <w:bookmarkEnd w:id="3"/>
      <w:r w:rsidRPr="00B428E9">
        <w:rPr>
          <w:color w:val="548DD4" w:themeColor="text2" w:themeTint="99"/>
          <w:lang w:val="en-US"/>
        </w:rPr>
        <w:t xml:space="preserve">. The 9 images used for feature analysis with the XFlash detector, with image 1 (from </w:t>
      </w:r>
      <w:r w:rsidRPr="00B428E9">
        <w:rPr>
          <w:color w:val="548DD4" w:themeColor="text2" w:themeTint="99"/>
          <w:lang w:val="en-US"/>
        </w:rPr>
        <w:fldChar w:fldCharType="begin"/>
      </w:r>
      <w:r w:rsidRPr="00B428E9">
        <w:rPr>
          <w:color w:val="548DD4" w:themeColor="text2" w:themeTint="99"/>
          <w:lang w:val="en-US"/>
        </w:rPr>
        <w:instrText xml:space="preserve"> REF _Ref12711799 \h  \* MERGEFORMAT </w:instrText>
      </w:r>
      <w:r w:rsidRPr="00B428E9">
        <w:rPr>
          <w:color w:val="548DD4" w:themeColor="text2" w:themeTint="99"/>
          <w:lang w:val="en-US"/>
        </w:rPr>
      </w:r>
      <w:r w:rsidRPr="00B428E9">
        <w:rPr>
          <w:color w:val="548DD4" w:themeColor="text2" w:themeTint="99"/>
          <w:lang w:val="en-US"/>
        </w:rPr>
        <w:fldChar w:fldCharType="separate"/>
      </w:r>
      <w:r w:rsidRPr="00B428E9">
        <w:rPr>
          <w:color w:val="548DD4" w:themeColor="text2" w:themeTint="99"/>
          <w:lang w:val="en-US"/>
        </w:rPr>
        <w:t xml:space="preserve">SI Table </w:t>
      </w:r>
      <w:r w:rsidRPr="00B428E9">
        <w:rPr>
          <w:noProof/>
          <w:color w:val="548DD4" w:themeColor="text2" w:themeTint="99"/>
          <w:lang w:val="en-US"/>
        </w:rPr>
        <w:t>1</w:t>
      </w:r>
      <w:r w:rsidRPr="00B428E9">
        <w:rPr>
          <w:color w:val="548DD4" w:themeColor="text2" w:themeTint="99"/>
          <w:lang w:val="en-US"/>
        </w:rPr>
        <w:fldChar w:fldCharType="end"/>
      </w:r>
      <w:r w:rsidRPr="00B428E9">
        <w:rPr>
          <w:color w:val="548DD4" w:themeColor="text2" w:themeTint="99"/>
          <w:lang w:val="en-US"/>
        </w:rPr>
        <w:t>) in the upper left corner and image 9 in the lower right corner. For feature analysis the images were segmented with a global threshold and particles touching the edge of the image were discarded.</w:t>
      </w:r>
    </w:p>
    <w:p w14:paraId="124B34DF" w14:textId="11DF741C" w:rsidR="004F3111" w:rsidRDefault="004F3111" w:rsidP="004F3111">
      <w:pPr>
        <w:rPr>
          <w:lang w:val="en-US"/>
        </w:rPr>
      </w:pPr>
    </w:p>
    <w:p w14:paraId="44760168" w14:textId="5EA8B10F" w:rsidR="004F3111" w:rsidRDefault="004F3111" w:rsidP="004F3111">
      <w:pPr>
        <w:rPr>
          <w:lang w:val="en-US"/>
        </w:rPr>
      </w:pPr>
    </w:p>
    <w:p w14:paraId="089D6B3D" w14:textId="77777777" w:rsidR="004F3111" w:rsidRPr="004F3111" w:rsidRDefault="004F3111" w:rsidP="004F3111">
      <w:pPr>
        <w:rPr>
          <w:lang w:val="en-US"/>
        </w:rPr>
      </w:pPr>
      <w:bookmarkStart w:id="4" w:name="_GoBack"/>
      <w:bookmarkEnd w:id="4"/>
    </w:p>
    <w:p w14:paraId="539F48DE" w14:textId="2C26FC25" w:rsidR="00483CF1" w:rsidRPr="00393F2C" w:rsidRDefault="00382D36" w:rsidP="00382D36">
      <w:pPr>
        <w:pStyle w:val="Caption"/>
        <w:rPr>
          <w:lang w:val="en-US"/>
        </w:rPr>
      </w:pPr>
      <w:r w:rsidRPr="00382D36">
        <w:rPr>
          <w:lang w:val="en-US"/>
        </w:rPr>
        <w:lastRenderedPageBreak/>
        <w:t xml:space="preserve">SI Table </w:t>
      </w:r>
      <w:r>
        <w:fldChar w:fldCharType="begin"/>
      </w:r>
      <w:r w:rsidRPr="00382D36">
        <w:rPr>
          <w:lang w:val="en-US"/>
        </w:rPr>
        <w:instrText xml:space="preserve"> SEQ SI_Table \* ARABIC </w:instrText>
      </w:r>
      <w:r>
        <w:fldChar w:fldCharType="separate"/>
      </w:r>
      <w:r w:rsidRPr="00382D36">
        <w:rPr>
          <w:noProof/>
          <w:lang w:val="en-US"/>
        </w:rPr>
        <w:t>2</w:t>
      </w:r>
      <w:r>
        <w:fldChar w:fldCharType="end"/>
      </w:r>
      <w:r w:rsidRPr="00382D36">
        <w:rPr>
          <w:lang w:val="en-US"/>
        </w:rPr>
        <w:t>.</w:t>
      </w:r>
      <w:r>
        <w:rPr>
          <w:lang w:val="en-US"/>
        </w:rPr>
        <w:t xml:space="preserve"> </w:t>
      </w:r>
      <w:r w:rsidRPr="00393F2C">
        <w:rPr>
          <w:lang w:val="en-US"/>
        </w:rPr>
        <w:t xml:space="preserve">Overview of </w:t>
      </w:r>
      <w:r>
        <w:rPr>
          <w:lang w:val="en-US"/>
        </w:rPr>
        <w:t>acceleration voltages, livetimes, and particle sizes for the spectra in Figure 2 in the paper, using the two detectors. In addition, the total X-ray count in each spectrum from 100 eV to the incident beam energy is listed.</w:t>
      </w:r>
      <w:r w:rsidR="00483CF1" w:rsidRPr="00393F2C">
        <w:rPr>
          <w:lang w:val="en-US"/>
        </w:rPr>
        <w:t xml:space="preserve"> </w:t>
      </w:r>
    </w:p>
    <w:tbl>
      <w:tblPr>
        <w:tblStyle w:val="LightShading"/>
        <w:tblW w:w="9854" w:type="dxa"/>
        <w:tblLook w:val="06A0" w:firstRow="1" w:lastRow="0" w:firstColumn="1" w:lastColumn="0" w:noHBand="1" w:noVBand="1"/>
      </w:tblPr>
      <w:tblGrid>
        <w:gridCol w:w="1951"/>
        <w:gridCol w:w="1843"/>
        <w:gridCol w:w="73"/>
        <w:gridCol w:w="1911"/>
        <w:gridCol w:w="1985"/>
        <w:gridCol w:w="2091"/>
      </w:tblGrid>
      <w:tr w:rsidR="00483CF1" w:rsidRPr="00382D36" w14:paraId="59EDC7E6" w14:textId="77777777" w:rsidTr="00947EF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hideMark/>
          </w:tcPr>
          <w:p w14:paraId="20BB58C6" w14:textId="77777777" w:rsidR="00483CF1" w:rsidRPr="00C71DC4" w:rsidRDefault="00483CF1" w:rsidP="00382D36">
            <w:pPr>
              <w:pStyle w:val="Heading3"/>
              <w:spacing w:before="0"/>
              <w:outlineLvl w:val="2"/>
              <w:rPr>
                <w:rFonts w:asciiTheme="minorHAnsi" w:hAnsiTheme="minorHAnsi" w:cstheme="minorHAnsi"/>
                <w:b w:val="0"/>
                <w:bCs w:val="0"/>
                <w:color w:val="auto"/>
                <w:lang w:val="en-US"/>
              </w:rPr>
            </w:pPr>
            <w:r w:rsidRPr="00C71DC4">
              <w:rPr>
                <w:rFonts w:asciiTheme="minorHAnsi" w:hAnsiTheme="minorHAnsi" w:cstheme="minorHAnsi"/>
                <w:b w:val="0"/>
                <w:bCs w:val="0"/>
                <w:color w:val="auto"/>
                <w:lang w:val="en-GB"/>
              </w:rPr>
              <w:t>Detector</w:t>
            </w:r>
          </w:p>
        </w:tc>
        <w:tc>
          <w:tcPr>
            <w:tcW w:w="1843" w:type="dxa"/>
            <w:hideMark/>
          </w:tcPr>
          <w:p w14:paraId="4E495B87" w14:textId="77777777" w:rsidR="00483CF1" w:rsidRPr="00382D36" w:rsidRDefault="00483CF1" w:rsidP="00382D36">
            <w:pPr>
              <w:pStyle w:val="Heading3"/>
              <w:spacing w:before="0"/>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lang w:val="en-US"/>
              </w:rPr>
            </w:pPr>
            <w:r w:rsidRPr="00382D36">
              <w:rPr>
                <w:rFonts w:asciiTheme="minorHAnsi" w:hAnsiTheme="minorHAnsi" w:cstheme="minorHAnsi"/>
                <w:b w:val="0"/>
                <w:bCs w:val="0"/>
                <w:color w:val="auto"/>
                <w:lang w:val="en-US"/>
              </w:rPr>
              <w:t>Acceleration Voltage, keV</w:t>
            </w:r>
          </w:p>
        </w:tc>
        <w:tc>
          <w:tcPr>
            <w:tcW w:w="1984" w:type="dxa"/>
            <w:gridSpan w:val="2"/>
            <w:hideMark/>
          </w:tcPr>
          <w:p w14:paraId="6F491B56" w14:textId="77777777" w:rsidR="00483CF1" w:rsidRPr="00382D36" w:rsidRDefault="00483CF1" w:rsidP="00382D36">
            <w:pPr>
              <w:pStyle w:val="Heading3"/>
              <w:spacing w:before="0"/>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lang w:val="en-US"/>
              </w:rPr>
            </w:pPr>
            <w:r w:rsidRPr="00C71DC4">
              <w:rPr>
                <w:rFonts w:asciiTheme="minorHAnsi" w:hAnsiTheme="minorHAnsi" w:cstheme="minorHAnsi"/>
                <w:b w:val="0"/>
                <w:bCs w:val="0"/>
                <w:color w:val="auto"/>
                <w:lang w:val="en-GB"/>
              </w:rPr>
              <w:t>Livetime, s</w:t>
            </w:r>
          </w:p>
        </w:tc>
        <w:tc>
          <w:tcPr>
            <w:tcW w:w="1985" w:type="dxa"/>
          </w:tcPr>
          <w:p w14:paraId="62AAB584" w14:textId="77777777" w:rsidR="00483CF1" w:rsidRPr="00C71DC4" w:rsidRDefault="00483CF1" w:rsidP="00382D36">
            <w:pPr>
              <w:pStyle w:val="Heading3"/>
              <w:spacing w:before="0"/>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lang w:val="en-GB"/>
              </w:rPr>
            </w:pPr>
            <w:r w:rsidRPr="00C71DC4">
              <w:rPr>
                <w:rFonts w:asciiTheme="minorHAnsi" w:hAnsiTheme="minorHAnsi" w:cstheme="minorHAnsi"/>
                <w:b w:val="0"/>
                <w:bCs w:val="0"/>
                <w:color w:val="auto"/>
                <w:lang w:val="en-GB"/>
              </w:rPr>
              <w:t>D</w:t>
            </w:r>
            <w:r w:rsidRPr="00C71DC4">
              <w:rPr>
                <w:rFonts w:asciiTheme="minorHAnsi" w:hAnsiTheme="minorHAnsi" w:cstheme="minorHAnsi"/>
                <w:b w:val="0"/>
                <w:bCs w:val="0"/>
                <w:color w:val="auto"/>
                <w:vertAlign w:val="subscript"/>
                <w:lang w:val="en-GB"/>
              </w:rPr>
              <w:t>eq</w:t>
            </w:r>
            <w:r w:rsidRPr="00C71DC4">
              <w:rPr>
                <w:rFonts w:asciiTheme="minorHAnsi" w:hAnsiTheme="minorHAnsi" w:cstheme="minorHAnsi"/>
                <w:b w:val="0"/>
                <w:bCs w:val="0"/>
                <w:color w:val="auto"/>
                <w:lang w:val="en-GB"/>
              </w:rPr>
              <w:t>, nm</w:t>
            </w:r>
          </w:p>
        </w:tc>
        <w:tc>
          <w:tcPr>
            <w:tcW w:w="2091" w:type="dxa"/>
          </w:tcPr>
          <w:p w14:paraId="4A026BC9" w14:textId="77777777" w:rsidR="00483CF1" w:rsidRPr="00C71DC4" w:rsidRDefault="00483CF1" w:rsidP="00382D36">
            <w:pPr>
              <w:pStyle w:val="Heading3"/>
              <w:spacing w:before="0"/>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lang w:val="en-GB"/>
              </w:rPr>
            </w:pPr>
            <w:r w:rsidRPr="00C71DC4">
              <w:rPr>
                <w:rFonts w:asciiTheme="minorHAnsi" w:hAnsiTheme="minorHAnsi" w:cstheme="minorHAnsi"/>
                <w:b w:val="0"/>
                <w:bCs w:val="0"/>
                <w:color w:val="auto"/>
                <w:lang w:val="en-GB"/>
              </w:rPr>
              <w:t>Total X-ray count, #</w:t>
            </w:r>
          </w:p>
        </w:tc>
      </w:tr>
      <w:tr w:rsidR="00483CF1" w:rsidRPr="00382D36" w14:paraId="4077FBD5"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121AA025" w14:textId="77777777" w:rsidR="00483CF1" w:rsidRPr="00382D36" w:rsidRDefault="00483CF1" w:rsidP="00382D36">
            <w:pPr>
              <w:pStyle w:val="Heading3"/>
              <w:spacing w:before="0"/>
              <w:outlineLvl w:val="2"/>
              <w:rPr>
                <w:rFonts w:asciiTheme="minorHAnsi" w:hAnsiTheme="minorHAnsi" w:cstheme="minorHAnsi"/>
                <w:b w:val="0"/>
                <w:bCs w:val="0"/>
                <w:color w:val="auto"/>
                <w:lang w:val="en-US"/>
              </w:rPr>
            </w:pPr>
            <w:r w:rsidRPr="00382D36">
              <w:rPr>
                <w:rFonts w:asciiTheme="minorHAnsi" w:hAnsiTheme="minorHAnsi" w:cstheme="minorHAnsi"/>
                <w:b w:val="0"/>
                <w:bCs w:val="0"/>
                <w:color w:val="auto"/>
                <w:lang w:val="en-US"/>
              </w:rPr>
              <w:t>FlatQuad</w:t>
            </w:r>
          </w:p>
        </w:tc>
        <w:tc>
          <w:tcPr>
            <w:tcW w:w="1916" w:type="dxa"/>
            <w:gridSpan w:val="2"/>
          </w:tcPr>
          <w:p w14:paraId="227E59E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483CF1">
              <w:rPr>
                <w:rFonts w:asciiTheme="minorHAnsi" w:hAnsiTheme="minorHAnsi" w:cstheme="minorHAnsi"/>
                <w:color w:val="auto"/>
                <w:lang w:val="en-US"/>
              </w:rPr>
              <w:t>5</w:t>
            </w:r>
          </w:p>
        </w:tc>
        <w:tc>
          <w:tcPr>
            <w:tcW w:w="1911" w:type="dxa"/>
          </w:tcPr>
          <w:p w14:paraId="644B97B5" w14:textId="77777777" w:rsidR="00483CF1" w:rsidRPr="00382D36"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382D36">
              <w:rPr>
                <w:rFonts w:asciiTheme="minorHAnsi" w:hAnsiTheme="minorHAnsi" w:cstheme="minorHAnsi"/>
                <w:color w:val="auto"/>
                <w:lang w:val="en-US"/>
              </w:rPr>
              <w:t>1</w:t>
            </w:r>
          </w:p>
        </w:tc>
        <w:tc>
          <w:tcPr>
            <w:tcW w:w="1985" w:type="dxa"/>
          </w:tcPr>
          <w:p w14:paraId="4307DBB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126</w:t>
            </w:r>
          </w:p>
        </w:tc>
        <w:tc>
          <w:tcPr>
            <w:tcW w:w="2091" w:type="dxa"/>
          </w:tcPr>
          <w:p w14:paraId="1F84B09B"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2.6 * 10</w:t>
            </w:r>
            <w:r w:rsidRPr="00483CF1">
              <w:rPr>
                <w:rFonts w:asciiTheme="minorHAnsi" w:hAnsiTheme="minorHAnsi" w:cstheme="minorHAnsi"/>
                <w:color w:val="auto"/>
                <w:vertAlign w:val="superscript"/>
                <w:lang w:val="en-GB"/>
              </w:rPr>
              <w:t>4</w:t>
            </w:r>
          </w:p>
        </w:tc>
      </w:tr>
      <w:tr w:rsidR="00483CF1" w:rsidRPr="00382D36" w14:paraId="0CA8FED1"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5604E5D5" w14:textId="77777777" w:rsidR="00483CF1" w:rsidRPr="00C71DC4" w:rsidRDefault="00483CF1" w:rsidP="00382D36">
            <w:pPr>
              <w:pStyle w:val="Heading3"/>
              <w:spacing w:before="0"/>
              <w:outlineLvl w:val="2"/>
              <w:rPr>
                <w:rFonts w:asciiTheme="minorHAnsi" w:hAnsiTheme="minorHAnsi" w:cstheme="minorHAnsi"/>
                <w:b w:val="0"/>
                <w:bCs w:val="0"/>
                <w:color w:val="auto"/>
                <w:lang w:val="en-GB"/>
              </w:rPr>
            </w:pPr>
          </w:p>
        </w:tc>
        <w:tc>
          <w:tcPr>
            <w:tcW w:w="1916" w:type="dxa"/>
            <w:gridSpan w:val="2"/>
          </w:tcPr>
          <w:p w14:paraId="14F1F2D9"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w:t>
            </w:r>
          </w:p>
        </w:tc>
        <w:tc>
          <w:tcPr>
            <w:tcW w:w="1911" w:type="dxa"/>
          </w:tcPr>
          <w:p w14:paraId="20FE39D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w:t>
            </w:r>
          </w:p>
        </w:tc>
        <w:tc>
          <w:tcPr>
            <w:tcW w:w="1985" w:type="dxa"/>
          </w:tcPr>
          <w:p w14:paraId="53FD99C3"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563</w:t>
            </w:r>
          </w:p>
        </w:tc>
        <w:tc>
          <w:tcPr>
            <w:tcW w:w="2091" w:type="dxa"/>
          </w:tcPr>
          <w:p w14:paraId="4300B19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13.8 * 10</w:t>
            </w:r>
            <w:r w:rsidRPr="00483CF1">
              <w:rPr>
                <w:rFonts w:asciiTheme="minorHAnsi" w:hAnsiTheme="minorHAnsi" w:cstheme="minorHAnsi"/>
                <w:color w:val="auto"/>
                <w:vertAlign w:val="superscript"/>
                <w:lang w:val="en-GB"/>
              </w:rPr>
              <w:t>4</w:t>
            </w:r>
          </w:p>
        </w:tc>
      </w:tr>
      <w:tr w:rsidR="00483CF1" w:rsidRPr="00C71DC4" w14:paraId="75D1CA87"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4A44440F" w14:textId="77777777" w:rsidR="00483CF1" w:rsidRPr="00C71DC4" w:rsidRDefault="00483CF1" w:rsidP="00382D36">
            <w:pPr>
              <w:pStyle w:val="Heading3"/>
              <w:spacing w:before="0"/>
              <w:outlineLvl w:val="2"/>
              <w:rPr>
                <w:rFonts w:asciiTheme="minorHAnsi" w:hAnsiTheme="minorHAnsi" w:cstheme="minorHAnsi"/>
                <w:b w:val="0"/>
                <w:bCs w:val="0"/>
                <w:color w:val="auto"/>
                <w:lang w:val="en-US"/>
              </w:rPr>
            </w:pPr>
          </w:p>
        </w:tc>
        <w:tc>
          <w:tcPr>
            <w:tcW w:w="1916" w:type="dxa"/>
            <w:gridSpan w:val="2"/>
          </w:tcPr>
          <w:p w14:paraId="37F3CCC4"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10</w:t>
            </w:r>
          </w:p>
        </w:tc>
        <w:tc>
          <w:tcPr>
            <w:tcW w:w="1911" w:type="dxa"/>
          </w:tcPr>
          <w:p w14:paraId="1F03427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w:t>
            </w:r>
          </w:p>
        </w:tc>
        <w:tc>
          <w:tcPr>
            <w:tcW w:w="1985" w:type="dxa"/>
          </w:tcPr>
          <w:p w14:paraId="5B1978BD"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93</w:t>
            </w:r>
          </w:p>
        </w:tc>
        <w:tc>
          <w:tcPr>
            <w:tcW w:w="2091" w:type="dxa"/>
          </w:tcPr>
          <w:p w14:paraId="7B39DC9F"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3.9 * 10</w:t>
            </w:r>
            <w:r w:rsidRPr="00483CF1">
              <w:rPr>
                <w:rFonts w:asciiTheme="minorHAnsi" w:hAnsiTheme="minorHAnsi" w:cstheme="minorHAnsi"/>
                <w:color w:val="auto"/>
                <w:vertAlign w:val="superscript"/>
                <w:lang w:val="en-GB"/>
              </w:rPr>
              <w:t>4</w:t>
            </w:r>
          </w:p>
        </w:tc>
      </w:tr>
      <w:tr w:rsidR="00483CF1" w:rsidRPr="00C71DC4" w14:paraId="5635F872"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0C53862C" w14:textId="77777777" w:rsidR="00483CF1" w:rsidRPr="00C71DC4" w:rsidRDefault="00483CF1" w:rsidP="00382D36">
            <w:pPr>
              <w:pStyle w:val="Heading3"/>
              <w:spacing w:before="0"/>
              <w:outlineLvl w:val="2"/>
              <w:rPr>
                <w:rFonts w:asciiTheme="minorHAnsi" w:hAnsiTheme="minorHAnsi" w:cstheme="minorHAnsi"/>
                <w:b w:val="0"/>
                <w:bCs w:val="0"/>
                <w:color w:val="auto"/>
                <w:lang w:val="en-US"/>
              </w:rPr>
            </w:pPr>
          </w:p>
        </w:tc>
        <w:tc>
          <w:tcPr>
            <w:tcW w:w="1916" w:type="dxa"/>
            <w:gridSpan w:val="2"/>
          </w:tcPr>
          <w:p w14:paraId="7B4EF37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10</w:t>
            </w:r>
          </w:p>
        </w:tc>
        <w:tc>
          <w:tcPr>
            <w:tcW w:w="1911" w:type="dxa"/>
          </w:tcPr>
          <w:p w14:paraId="1EDEFFE3"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w:t>
            </w:r>
          </w:p>
        </w:tc>
        <w:tc>
          <w:tcPr>
            <w:tcW w:w="1985" w:type="dxa"/>
          </w:tcPr>
          <w:p w14:paraId="6C0B716B"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502</w:t>
            </w:r>
          </w:p>
        </w:tc>
        <w:tc>
          <w:tcPr>
            <w:tcW w:w="2091" w:type="dxa"/>
          </w:tcPr>
          <w:p w14:paraId="0E0AFA6E"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16.4 * 10</w:t>
            </w:r>
            <w:r w:rsidRPr="00483CF1">
              <w:rPr>
                <w:rFonts w:asciiTheme="minorHAnsi" w:hAnsiTheme="minorHAnsi" w:cstheme="minorHAnsi"/>
                <w:color w:val="auto"/>
                <w:vertAlign w:val="superscript"/>
                <w:lang w:val="en-GB"/>
              </w:rPr>
              <w:t>4</w:t>
            </w:r>
          </w:p>
        </w:tc>
      </w:tr>
      <w:tr w:rsidR="00483CF1" w:rsidRPr="00C71DC4" w14:paraId="374CD3BE"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6F8906E0" w14:textId="77777777" w:rsidR="00483CF1" w:rsidRPr="00C71DC4" w:rsidRDefault="00483CF1" w:rsidP="00382D36">
            <w:pPr>
              <w:pStyle w:val="Heading3"/>
              <w:spacing w:before="0"/>
              <w:outlineLvl w:val="2"/>
              <w:rPr>
                <w:rFonts w:asciiTheme="minorHAnsi" w:hAnsiTheme="minorHAnsi" w:cstheme="minorHAnsi"/>
                <w:b w:val="0"/>
                <w:bCs w:val="0"/>
                <w:color w:val="auto"/>
                <w:lang w:val="en-GB"/>
              </w:rPr>
            </w:pPr>
          </w:p>
        </w:tc>
        <w:tc>
          <w:tcPr>
            <w:tcW w:w="1916" w:type="dxa"/>
            <w:gridSpan w:val="2"/>
          </w:tcPr>
          <w:p w14:paraId="76D9BAEE"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20</w:t>
            </w:r>
          </w:p>
        </w:tc>
        <w:tc>
          <w:tcPr>
            <w:tcW w:w="1911" w:type="dxa"/>
          </w:tcPr>
          <w:p w14:paraId="19E52A89"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w:t>
            </w:r>
          </w:p>
        </w:tc>
        <w:tc>
          <w:tcPr>
            <w:tcW w:w="1985" w:type="dxa"/>
          </w:tcPr>
          <w:p w14:paraId="079D76CE"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134</w:t>
            </w:r>
          </w:p>
        </w:tc>
        <w:tc>
          <w:tcPr>
            <w:tcW w:w="2091" w:type="dxa"/>
          </w:tcPr>
          <w:p w14:paraId="3EE376AE"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4.5 * 10</w:t>
            </w:r>
            <w:r w:rsidRPr="00483CF1">
              <w:rPr>
                <w:rFonts w:asciiTheme="minorHAnsi" w:hAnsiTheme="minorHAnsi" w:cstheme="minorHAnsi"/>
                <w:color w:val="auto"/>
                <w:vertAlign w:val="superscript"/>
                <w:lang w:val="en-GB"/>
              </w:rPr>
              <w:t>4</w:t>
            </w:r>
          </w:p>
        </w:tc>
      </w:tr>
      <w:tr w:rsidR="00483CF1" w:rsidRPr="00C71DC4" w14:paraId="16757E6F"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1963F465"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2AA38E6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20</w:t>
            </w:r>
          </w:p>
        </w:tc>
        <w:tc>
          <w:tcPr>
            <w:tcW w:w="1911" w:type="dxa"/>
          </w:tcPr>
          <w:p w14:paraId="5F9AB260"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w:t>
            </w:r>
          </w:p>
        </w:tc>
        <w:tc>
          <w:tcPr>
            <w:tcW w:w="1985" w:type="dxa"/>
          </w:tcPr>
          <w:p w14:paraId="4CB9E61D"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505</w:t>
            </w:r>
          </w:p>
        </w:tc>
        <w:tc>
          <w:tcPr>
            <w:tcW w:w="2091" w:type="dxa"/>
          </w:tcPr>
          <w:p w14:paraId="12BDCD31"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19.0 * 10</w:t>
            </w:r>
            <w:r w:rsidRPr="00483CF1">
              <w:rPr>
                <w:rFonts w:asciiTheme="minorHAnsi" w:hAnsiTheme="minorHAnsi" w:cstheme="minorHAnsi"/>
                <w:color w:val="auto"/>
                <w:vertAlign w:val="superscript"/>
                <w:lang w:val="en-GB"/>
              </w:rPr>
              <w:t>4</w:t>
            </w:r>
          </w:p>
        </w:tc>
      </w:tr>
      <w:tr w:rsidR="00483CF1" w:rsidRPr="00C71DC4" w14:paraId="2559F701"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3480338E" w14:textId="77777777" w:rsidR="00483CF1" w:rsidRPr="00C71DC4" w:rsidRDefault="00483CF1" w:rsidP="00382D36">
            <w:pPr>
              <w:pStyle w:val="Heading3"/>
              <w:spacing w:before="0"/>
              <w:outlineLvl w:val="2"/>
              <w:rPr>
                <w:rFonts w:asciiTheme="minorHAnsi" w:hAnsiTheme="minorHAnsi" w:cstheme="minorHAnsi"/>
                <w:b w:val="0"/>
                <w:bCs w:val="0"/>
                <w:color w:val="auto"/>
                <w:lang w:val="en-GB"/>
              </w:rPr>
            </w:pPr>
          </w:p>
        </w:tc>
        <w:tc>
          <w:tcPr>
            <w:tcW w:w="1916" w:type="dxa"/>
            <w:gridSpan w:val="2"/>
          </w:tcPr>
          <w:p w14:paraId="3546902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w:t>
            </w:r>
          </w:p>
        </w:tc>
        <w:tc>
          <w:tcPr>
            <w:tcW w:w="1911" w:type="dxa"/>
          </w:tcPr>
          <w:p w14:paraId="6F14D92B"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15</w:t>
            </w:r>
          </w:p>
        </w:tc>
        <w:tc>
          <w:tcPr>
            <w:tcW w:w="1985" w:type="dxa"/>
          </w:tcPr>
          <w:p w14:paraId="0DDC3EE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129</w:t>
            </w:r>
          </w:p>
        </w:tc>
        <w:tc>
          <w:tcPr>
            <w:tcW w:w="2091" w:type="dxa"/>
          </w:tcPr>
          <w:p w14:paraId="55652C1B"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42.7 * 10</w:t>
            </w:r>
            <w:r w:rsidRPr="00483CF1">
              <w:rPr>
                <w:rFonts w:asciiTheme="minorHAnsi" w:hAnsiTheme="minorHAnsi" w:cstheme="minorHAnsi"/>
                <w:color w:val="auto"/>
                <w:vertAlign w:val="superscript"/>
                <w:lang w:val="en-GB"/>
              </w:rPr>
              <w:t>4</w:t>
            </w:r>
          </w:p>
        </w:tc>
      </w:tr>
      <w:tr w:rsidR="00483CF1" w:rsidRPr="00C71DC4" w14:paraId="6248DD7A"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0765AA1F"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623C290C"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5</w:t>
            </w:r>
          </w:p>
        </w:tc>
        <w:tc>
          <w:tcPr>
            <w:tcW w:w="1911" w:type="dxa"/>
          </w:tcPr>
          <w:p w14:paraId="38FF9DA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414F1563"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490</w:t>
            </w:r>
          </w:p>
        </w:tc>
        <w:tc>
          <w:tcPr>
            <w:tcW w:w="2091" w:type="dxa"/>
          </w:tcPr>
          <w:p w14:paraId="11F4400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96.9 * 10</w:t>
            </w:r>
            <w:r w:rsidRPr="00483CF1">
              <w:rPr>
                <w:rFonts w:asciiTheme="minorHAnsi" w:hAnsiTheme="minorHAnsi" w:cstheme="minorHAnsi"/>
                <w:color w:val="auto"/>
                <w:vertAlign w:val="superscript"/>
                <w:lang w:val="en-GB"/>
              </w:rPr>
              <w:t>4</w:t>
            </w:r>
          </w:p>
        </w:tc>
      </w:tr>
      <w:tr w:rsidR="00483CF1" w:rsidRPr="00C71DC4" w14:paraId="5D797B6B"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20656D1C"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6E179234"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10</w:t>
            </w:r>
          </w:p>
        </w:tc>
        <w:tc>
          <w:tcPr>
            <w:tcW w:w="1911" w:type="dxa"/>
          </w:tcPr>
          <w:p w14:paraId="1950B63A"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486B80BF"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95</w:t>
            </w:r>
          </w:p>
        </w:tc>
        <w:tc>
          <w:tcPr>
            <w:tcW w:w="2091" w:type="dxa"/>
          </w:tcPr>
          <w:p w14:paraId="5F3709A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40.2 * 10</w:t>
            </w:r>
            <w:r w:rsidRPr="00483CF1">
              <w:rPr>
                <w:rFonts w:asciiTheme="minorHAnsi" w:hAnsiTheme="minorHAnsi" w:cstheme="minorHAnsi"/>
                <w:color w:val="auto"/>
                <w:vertAlign w:val="superscript"/>
                <w:lang w:val="en-GB"/>
              </w:rPr>
              <w:t>4</w:t>
            </w:r>
          </w:p>
        </w:tc>
      </w:tr>
      <w:tr w:rsidR="00483CF1" w:rsidRPr="00C71DC4" w14:paraId="3DC47353"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1880A379"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1A0C0624"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10</w:t>
            </w:r>
          </w:p>
        </w:tc>
        <w:tc>
          <w:tcPr>
            <w:tcW w:w="1911" w:type="dxa"/>
          </w:tcPr>
          <w:p w14:paraId="5A545ADC"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712E8435"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444</w:t>
            </w:r>
          </w:p>
        </w:tc>
        <w:tc>
          <w:tcPr>
            <w:tcW w:w="2091" w:type="dxa"/>
          </w:tcPr>
          <w:p w14:paraId="2092E0BD"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112.0 * 10</w:t>
            </w:r>
            <w:r w:rsidRPr="00483CF1">
              <w:rPr>
                <w:rFonts w:asciiTheme="minorHAnsi" w:hAnsiTheme="minorHAnsi" w:cstheme="minorHAnsi"/>
                <w:color w:val="auto"/>
                <w:vertAlign w:val="superscript"/>
                <w:lang w:val="en-GB"/>
              </w:rPr>
              <w:t>4</w:t>
            </w:r>
          </w:p>
        </w:tc>
      </w:tr>
      <w:tr w:rsidR="00483CF1" w:rsidRPr="00C71DC4" w14:paraId="59708CD9"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348907A0"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07F6621D"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20</w:t>
            </w:r>
          </w:p>
        </w:tc>
        <w:tc>
          <w:tcPr>
            <w:tcW w:w="1911" w:type="dxa"/>
          </w:tcPr>
          <w:p w14:paraId="121EB5F9"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3F37D737"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117</w:t>
            </w:r>
          </w:p>
        </w:tc>
        <w:tc>
          <w:tcPr>
            <w:tcW w:w="2091" w:type="dxa"/>
          </w:tcPr>
          <w:p w14:paraId="5C4836F0"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43.4 * 10</w:t>
            </w:r>
            <w:r w:rsidRPr="00483CF1">
              <w:rPr>
                <w:rFonts w:asciiTheme="minorHAnsi" w:hAnsiTheme="minorHAnsi" w:cstheme="minorHAnsi"/>
                <w:color w:val="auto"/>
                <w:vertAlign w:val="superscript"/>
                <w:lang w:val="en-GB"/>
              </w:rPr>
              <w:t>4</w:t>
            </w:r>
          </w:p>
        </w:tc>
      </w:tr>
      <w:tr w:rsidR="00483CF1" w:rsidRPr="00C71DC4" w14:paraId="3B76212F"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uto"/>
            </w:tcBorders>
          </w:tcPr>
          <w:p w14:paraId="4DD83DBE"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Borders>
              <w:bottom w:val="single" w:sz="4" w:space="0" w:color="auto"/>
            </w:tcBorders>
          </w:tcPr>
          <w:p w14:paraId="7BC584DA"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20</w:t>
            </w:r>
          </w:p>
        </w:tc>
        <w:tc>
          <w:tcPr>
            <w:tcW w:w="1911" w:type="dxa"/>
            <w:tcBorders>
              <w:bottom w:val="single" w:sz="4" w:space="0" w:color="auto"/>
            </w:tcBorders>
          </w:tcPr>
          <w:p w14:paraId="63868F70"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Borders>
              <w:bottom w:val="single" w:sz="4" w:space="0" w:color="auto"/>
            </w:tcBorders>
          </w:tcPr>
          <w:p w14:paraId="3C39996C"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418</w:t>
            </w:r>
          </w:p>
        </w:tc>
        <w:tc>
          <w:tcPr>
            <w:tcW w:w="2091" w:type="dxa"/>
            <w:tcBorders>
              <w:bottom w:val="single" w:sz="4" w:space="0" w:color="auto"/>
            </w:tcBorders>
          </w:tcPr>
          <w:p w14:paraId="08BFA6FE"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95.4 * 10</w:t>
            </w:r>
            <w:r w:rsidRPr="00483CF1">
              <w:rPr>
                <w:rFonts w:asciiTheme="minorHAnsi" w:hAnsiTheme="minorHAnsi" w:cstheme="minorHAnsi"/>
                <w:color w:val="auto"/>
                <w:vertAlign w:val="superscript"/>
                <w:lang w:val="en-GB"/>
              </w:rPr>
              <w:t>4</w:t>
            </w:r>
          </w:p>
        </w:tc>
      </w:tr>
      <w:tr w:rsidR="00483CF1" w:rsidRPr="00C71DC4" w14:paraId="08C63799"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tcPr>
          <w:p w14:paraId="3DE3E9C8" w14:textId="77777777" w:rsidR="00483CF1" w:rsidRPr="00C71DC4" w:rsidRDefault="00483CF1" w:rsidP="00382D36">
            <w:pPr>
              <w:pStyle w:val="Heading3"/>
              <w:spacing w:before="0"/>
              <w:outlineLvl w:val="2"/>
              <w:rPr>
                <w:rFonts w:asciiTheme="minorHAnsi" w:hAnsiTheme="minorHAnsi" w:cstheme="minorHAnsi"/>
                <w:b w:val="0"/>
                <w:bCs w:val="0"/>
                <w:color w:val="auto"/>
              </w:rPr>
            </w:pPr>
            <w:r w:rsidRPr="00C71DC4">
              <w:rPr>
                <w:rFonts w:asciiTheme="minorHAnsi" w:hAnsiTheme="minorHAnsi" w:cstheme="minorHAnsi"/>
                <w:b w:val="0"/>
                <w:bCs w:val="0"/>
                <w:color w:val="auto"/>
              </w:rPr>
              <w:t>XFlash</w:t>
            </w:r>
          </w:p>
        </w:tc>
        <w:tc>
          <w:tcPr>
            <w:tcW w:w="1916" w:type="dxa"/>
            <w:gridSpan w:val="2"/>
            <w:tcBorders>
              <w:top w:val="single" w:sz="4" w:space="0" w:color="auto"/>
            </w:tcBorders>
          </w:tcPr>
          <w:p w14:paraId="6B8C7219"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5</w:t>
            </w:r>
          </w:p>
        </w:tc>
        <w:tc>
          <w:tcPr>
            <w:tcW w:w="1911" w:type="dxa"/>
            <w:tcBorders>
              <w:top w:val="single" w:sz="4" w:space="0" w:color="auto"/>
            </w:tcBorders>
          </w:tcPr>
          <w:p w14:paraId="06021E20"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w:t>
            </w:r>
          </w:p>
        </w:tc>
        <w:tc>
          <w:tcPr>
            <w:tcW w:w="1985" w:type="dxa"/>
            <w:tcBorders>
              <w:top w:val="single" w:sz="4" w:space="0" w:color="auto"/>
            </w:tcBorders>
          </w:tcPr>
          <w:p w14:paraId="1A4A5A9D"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94</w:t>
            </w:r>
          </w:p>
        </w:tc>
        <w:tc>
          <w:tcPr>
            <w:tcW w:w="2091" w:type="dxa"/>
            <w:tcBorders>
              <w:top w:val="single" w:sz="4" w:space="0" w:color="auto"/>
            </w:tcBorders>
          </w:tcPr>
          <w:p w14:paraId="3182FA39"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8</w:t>
            </w:r>
          </w:p>
        </w:tc>
      </w:tr>
      <w:tr w:rsidR="00483CF1" w:rsidRPr="00C71DC4" w14:paraId="355E9E15"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374FA8B9"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06088745"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5</w:t>
            </w:r>
          </w:p>
        </w:tc>
        <w:tc>
          <w:tcPr>
            <w:tcW w:w="1911" w:type="dxa"/>
          </w:tcPr>
          <w:p w14:paraId="103A0F2D"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w:t>
            </w:r>
          </w:p>
        </w:tc>
        <w:tc>
          <w:tcPr>
            <w:tcW w:w="1985" w:type="dxa"/>
          </w:tcPr>
          <w:p w14:paraId="1E64F22A"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431</w:t>
            </w:r>
          </w:p>
        </w:tc>
        <w:tc>
          <w:tcPr>
            <w:tcW w:w="2091" w:type="dxa"/>
          </w:tcPr>
          <w:p w14:paraId="21AAED4E"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184</w:t>
            </w:r>
          </w:p>
        </w:tc>
      </w:tr>
      <w:tr w:rsidR="00483CF1" w:rsidRPr="00C71DC4" w14:paraId="37837D23"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09E34FD1"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7079C3A3"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10</w:t>
            </w:r>
          </w:p>
        </w:tc>
        <w:tc>
          <w:tcPr>
            <w:tcW w:w="1911" w:type="dxa"/>
          </w:tcPr>
          <w:p w14:paraId="0A5345B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w:t>
            </w:r>
          </w:p>
        </w:tc>
        <w:tc>
          <w:tcPr>
            <w:tcW w:w="1985" w:type="dxa"/>
          </w:tcPr>
          <w:p w14:paraId="37A56C58"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134</w:t>
            </w:r>
          </w:p>
        </w:tc>
        <w:tc>
          <w:tcPr>
            <w:tcW w:w="2091" w:type="dxa"/>
          </w:tcPr>
          <w:p w14:paraId="603A4C0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238</w:t>
            </w:r>
          </w:p>
        </w:tc>
      </w:tr>
      <w:tr w:rsidR="00483CF1" w:rsidRPr="00C71DC4" w14:paraId="1ED7D902"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4A648453"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0D35517A"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10</w:t>
            </w:r>
          </w:p>
        </w:tc>
        <w:tc>
          <w:tcPr>
            <w:tcW w:w="1911" w:type="dxa"/>
          </w:tcPr>
          <w:p w14:paraId="5183695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w:t>
            </w:r>
          </w:p>
        </w:tc>
        <w:tc>
          <w:tcPr>
            <w:tcW w:w="1985" w:type="dxa"/>
          </w:tcPr>
          <w:p w14:paraId="396C4AE0"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546</w:t>
            </w:r>
          </w:p>
        </w:tc>
        <w:tc>
          <w:tcPr>
            <w:tcW w:w="2091" w:type="dxa"/>
          </w:tcPr>
          <w:p w14:paraId="0A815649"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540</w:t>
            </w:r>
          </w:p>
        </w:tc>
      </w:tr>
      <w:tr w:rsidR="00483CF1" w:rsidRPr="00C71DC4" w14:paraId="0248379E"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59ACD4D4"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566D9E35"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20</w:t>
            </w:r>
          </w:p>
        </w:tc>
        <w:tc>
          <w:tcPr>
            <w:tcW w:w="1911" w:type="dxa"/>
          </w:tcPr>
          <w:p w14:paraId="465B4540"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w:t>
            </w:r>
          </w:p>
        </w:tc>
        <w:tc>
          <w:tcPr>
            <w:tcW w:w="1985" w:type="dxa"/>
          </w:tcPr>
          <w:p w14:paraId="367C749A"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101</w:t>
            </w:r>
          </w:p>
        </w:tc>
        <w:tc>
          <w:tcPr>
            <w:tcW w:w="2091" w:type="dxa"/>
          </w:tcPr>
          <w:p w14:paraId="5F92154E"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11</w:t>
            </w:r>
          </w:p>
        </w:tc>
      </w:tr>
      <w:tr w:rsidR="00483CF1" w:rsidRPr="00C71DC4" w14:paraId="1806D3AE"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278A598E"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019A5610"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20</w:t>
            </w:r>
          </w:p>
        </w:tc>
        <w:tc>
          <w:tcPr>
            <w:tcW w:w="1911" w:type="dxa"/>
          </w:tcPr>
          <w:p w14:paraId="18E45425"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w:t>
            </w:r>
          </w:p>
        </w:tc>
        <w:tc>
          <w:tcPr>
            <w:tcW w:w="1985" w:type="dxa"/>
          </w:tcPr>
          <w:p w14:paraId="0A7CC8FE"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567</w:t>
            </w:r>
          </w:p>
        </w:tc>
        <w:tc>
          <w:tcPr>
            <w:tcW w:w="2091" w:type="dxa"/>
          </w:tcPr>
          <w:p w14:paraId="70376411"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403</w:t>
            </w:r>
          </w:p>
        </w:tc>
      </w:tr>
      <w:tr w:rsidR="00483CF1" w:rsidRPr="00C71DC4" w14:paraId="1F28A8FE"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58F380DE"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10A3A981"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5</w:t>
            </w:r>
          </w:p>
        </w:tc>
        <w:tc>
          <w:tcPr>
            <w:tcW w:w="1911" w:type="dxa"/>
          </w:tcPr>
          <w:p w14:paraId="71AA801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15</w:t>
            </w:r>
          </w:p>
        </w:tc>
        <w:tc>
          <w:tcPr>
            <w:tcW w:w="1985" w:type="dxa"/>
          </w:tcPr>
          <w:p w14:paraId="350013F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108</w:t>
            </w:r>
          </w:p>
        </w:tc>
        <w:tc>
          <w:tcPr>
            <w:tcW w:w="2091" w:type="dxa"/>
          </w:tcPr>
          <w:p w14:paraId="5F0A09D9"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659</w:t>
            </w:r>
          </w:p>
        </w:tc>
      </w:tr>
      <w:tr w:rsidR="00483CF1" w:rsidRPr="00C71DC4" w14:paraId="76E40F02"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75E7E5F9"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5C6E6928"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5</w:t>
            </w:r>
          </w:p>
        </w:tc>
        <w:tc>
          <w:tcPr>
            <w:tcW w:w="1911" w:type="dxa"/>
          </w:tcPr>
          <w:p w14:paraId="12C50C5C"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2C77DD5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290</w:t>
            </w:r>
          </w:p>
        </w:tc>
        <w:tc>
          <w:tcPr>
            <w:tcW w:w="2091" w:type="dxa"/>
          </w:tcPr>
          <w:p w14:paraId="0D72599A"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2193</w:t>
            </w:r>
          </w:p>
        </w:tc>
      </w:tr>
      <w:tr w:rsidR="00483CF1" w:rsidRPr="00C71DC4" w14:paraId="6A6C0A83"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2620A40F"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4D428F51"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10</w:t>
            </w:r>
          </w:p>
        </w:tc>
        <w:tc>
          <w:tcPr>
            <w:tcW w:w="1911" w:type="dxa"/>
          </w:tcPr>
          <w:p w14:paraId="0D80F54A"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274EC9B6"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101</w:t>
            </w:r>
          </w:p>
        </w:tc>
        <w:tc>
          <w:tcPr>
            <w:tcW w:w="2091" w:type="dxa"/>
          </w:tcPr>
          <w:p w14:paraId="149D1CF1"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1504</w:t>
            </w:r>
          </w:p>
        </w:tc>
      </w:tr>
      <w:tr w:rsidR="00483CF1" w:rsidRPr="00C71DC4" w14:paraId="6131699A"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4DDC2FF0"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1327D6B1"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10</w:t>
            </w:r>
          </w:p>
        </w:tc>
        <w:tc>
          <w:tcPr>
            <w:tcW w:w="1911" w:type="dxa"/>
          </w:tcPr>
          <w:p w14:paraId="7A64093B"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6AC320D4"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453</w:t>
            </w:r>
          </w:p>
        </w:tc>
        <w:tc>
          <w:tcPr>
            <w:tcW w:w="2091" w:type="dxa"/>
          </w:tcPr>
          <w:p w14:paraId="5ACF63B8"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7515</w:t>
            </w:r>
          </w:p>
        </w:tc>
      </w:tr>
      <w:tr w:rsidR="00483CF1" w:rsidRPr="00C71DC4" w14:paraId="723CAA6D"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3FAD1808"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6E7FB1A3"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20</w:t>
            </w:r>
          </w:p>
        </w:tc>
        <w:tc>
          <w:tcPr>
            <w:tcW w:w="1911" w:type="dxa"/>
          </w:tcPr>
          <w:p w14:paraId="33CEA60A"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19C48FCC"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131</w:t>
            </w:r>
          </w:p>
        </w:tc>
        <w:tc>
          <w:tcPr>
            <w:tcW w:w="2091" w:type="dxa"/>
          </w:tcPr>
          <w:p w14:paraId="24CD477F"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912</w:t>
            </w:r>
          </w:p>
        </w:tc>
      </w:tr>
      <w:tr w:rsidR="00483CF1" w:rsidRPr="00C71DC4" w14:paraId="5D6B8768" w14:textId="77777777" w:rsidTr="00947EF3">
        <w:trPr>
          <w:trHeight w:val="20"/>
        </w:trPr>
        <w:tc>
          <w:tcPr>
            <w:cnfStyle w:val="001000000000" w:firstRow="0" w:lastRow="0" w:firstColumn="1" w:lastColumn="0" w:oddVBand="0" w:evenVBand="0" w:oddHBand="0" w:evenHBand="0" w:firstRowFirstColumn="0" w:firstRowLastColumn="0" w:lastRowFirstColumn="0" w:lastRowLastColumn="0"/>
            <w:tcW w:w="1951" w:type="dxa"/>
          </w:tcPr>
          <w:p w14:paraId="1C6308E4" w14:textId="77777777" w:rsidR="00483CF1" w:rsidRPr="00C71DC4" w:rsidRDefault="00483CF1" w:rsidP="00382D36">
            <w:pPr>
              <w:pStyle w:val="Heading3"/>
              <w:spacing w:before="0"/>
              <w:outlineLvl w:val="2"/>
              <w:rPr>
                <w:rFonts w:asciiTheme="minorHAnsi" w:hAnsiTheme="minorHAnsi" w:cstheme="minorHAnsi"/>
                <w:b w:val="0"/>
                <w:bCs w:val="0"/>
                <w:color w:val="auto"/>
              </w:rPr>
            </w:pPr>
          </w:p>
        </w:tc>
        <w:tc>
          <w:tcPr>
            <w:tcW w:w="1916" w:type="dxa"/>
            <w:gridSpan w:val="2"/>
          </w:tcPr>
          <w:p w14:paraId="1E58DEE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20</w:t>
            </w:r>
          </w:p>
        </w:tc>
        <w:tc>
          <w:tcPr>
            <w:tcW w:w="1911" w:type="dxa"/>
          </w:tcPr>
          <w:p w14:paraId="526B4597"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83CF1">
              <w:rPr>
                <w:rFonts w:asciiTheme="minorHAnsi" w:hAnsiTheme="minorHAnsi" w:cstheme="minorHAnsi"/>
                <w:color w:val="auto"/>
              </w:rPr>
              <w:t>15</w:t>
            </w:r>
          </w:p>
        </w:tc>
        <w:tc>
          <w:tcPr>
            <w:tcW w:w="1985" w:type="dxa"/>
          </w:tcPr>
          <w:p w14:paraId="78598240"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515</w:t>
            </w:r>
          </w:p>
        </w:tc>
        <w:tc>
          <w:tcPr>
            <w:tcW w:w="2091" w:type="dxa"/>
          </w:tcPr>
          <w:p w14:paraId="1CE6CDA2" w14:textId="77777777" w:rsidR="00483CF1" w:rsidRPr="00483CF1" w:rsidRDefault="00483CF1" w:rsidP="00382D36">
            <w:pPr>
              <w:pStyle w:val="Heading3"/>
              <w:spacing w:before="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483CF1">
              <w:rPr>
                <w:rFonts w:asciiTheme="minorHAnsi" w:hAnsiTheme="minorHAnsi" w:cstheme="minorHAnsi"/>
                <w:color w:val="auto"/>
                <w:lang w:val="en-GB"/>
              </w:rPr>
              <w:t>5416</w:t>
            </w:r>
          </w:p>
        </w:tc>
      </w:tr>
    </w:tbl>
    <w:p w14:paraId="4706E180" w14:textId="039862A9" w:rsidR="00483CF1" w:rsidRDefault="00483CF1" w:rsidP="00382D36">
      <w:pPr>
        <w:pStyle w:val="Caption"/>
        <w:spacing w:line="276" w:lineRule="auto"/>
      </w:pPr>
    </w:p>
    <w:p w14:paraId="434AF61E" w14:textId="77777777" w:rsidR="00483CF1" w:rsidRPr="00483CF1" w:rsidRDefault="00483CF1" w:rsidP="00382D36">
      <w:pPr>
        <w:rPr>
          <w:lang w:val="en-US"/>
        </w:rPr>
      </w:pPr>
    </w:p>
    <w:p w14:paraId="590689F5" w14:textId="77777777" w:rsidR="00486386" w:rsidRDefault="004F3111" w:rsidP="00382D36">
      <w:pPr>
        <w:pStyle w:val="Heading2"/>
        <w:jc w:val="both"/>
      </w:pPr>
      <w:r>
        <w:rPr>
          <w:lang w:val="en-US" w:eastAsia="ja-JP"/>
        </w:rPr>
        <w:lastRenderedPageBreak/>
        <w:pict w14:anchorId="04326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19.5pt">
            <v:imagedata r:id="rId10" o:title="SI4 - Boxplot"/>
          </v:shape>
        </w:pict>
      </w:r>
    </w:p>
    <w:p w14:paraId="1D0C6927" w14:textId="3679103F" w:rsidR="00486386" w:rsidRDefault="00486386" w:rsidP="00382D36">
      <w:pPr>
        <w:pStyle w:val="Caption"/>
        <w:spacing w:line="276" w:lineRule="auto"/>
        <w:jc w:val="both"/>
        <w:rPr>
          <w:lang w:val="en-US"/>
        </w:rPr>
      </w:pPr>
      <w:r w:rsidRPr="00486386">
        <w:rPr>
          <w:lang w:val="en-US"/>
        </w:rPr>
        <w:t xml:space="preserve">SI Figure </w:t>
      </w:r>
      <w:r>
        <w:fldChar w:fldCharType="begin"/>
      </w:r>
      <w:r w:rsidRPr="00486386">
        <w:rPr>
          <w:lang w:val="en-US"/>
        </w:rPr>
        <w:instrText xml:space="preserve"> SEQ SI_Figure \* ARABIC </w:instrText>
      </w:r>
      <w:r>
        <w:fldChar w:fldCharType="separate"/>
      </w:r>
      <w:r w:rsidR="00D21964">
        <w:rPr>
          <w:noProof/>
          <w:lang w:val="en-US"/>
        </w:rPr>
        <w:t>5</w:t>
      </w:r>
      <w:r>
        <w:fldChar w:fldCharType="end"/>
      </w:r>
      <w:r w:rsidRPr="00486386">
        <w:rPr>
          <w:lang w:val="en-US"/>
        </w:rPr>
        <w:t xml:space="preserve">. Boxplot showing the median and percentiles of the </w:t>
      </w:r>
      <w:r>
        <w:rPr>
          <w:lang w:val="en-US"/>
        </w:rPr>
        <w:t>area and livetime normalized Na X-ray counts for all microscope settings with both detectors.</w:t>
      </w:r>
    </w:p>
    <w:p w14:paraId="1AE1B5DD" w14:textId="77777777" w:rsidR="00B2504B" w:rsidRDefault="004F3111" w:rsidP="00382D36">
      <w:pPr>
        <w:keepNext/>
      </w:pPr>
      <w:r>
        <w:rPr>
          <w:lang w:val="en-US"/>
        </w:rPr>
        <w:pict w14:anchorId="1A171C6E">
          <v:shape id="_x0000_i1026" type="#_x0000_t75" style="width:481.5pt;height:140.25pt">
            <v:imagedata r:id="rId11" o:title="SI5 - Simulations"/>
          </v:shape>
        </w:pict>
      </w:r>
    </w:p>
    <w:p w14:paraId="357D3715" w14:textId="15CECFAC" w:rsidR="00B2504B" w:rsidRPr="00B2504B" w:rsidRDefault="00B2504B" w:rsidP="00E80FB8">
      <w:pPr>
        <w:pStyle w:val="Caption"/>
        <w:spacing w:line="276" w:lineRule="auto"/>
        <w:rPr>
          <w:lang w:val="en-US"/>
        </w:rPr>
      </w:pPr>
      <w:r w:rsidRPr="00B2504B">
        <w:rPr>
          <w:lang w:val="en-US"/>
        </w:rPr>
        <w:t xml:space="preserve">SI Figure </w:t>
      </w:r>
      <w:r>
        <w:fldChar w:fldCharType="begin"/>
      </w:r>
      <w:r w:rsidRPr="00B2504B">
        <w:rPr>
          <w:lang w:val="en-US"/>
        </w:rPr>
        <w:instrText xml:space="preserve"> SEQ SI_Figure \* ARABIC </w:instrText>
      </w:r>
      <w:r>
        <w:fldChar w:fldCharType="separate"/>
      </w:r>
      <w:r w:rsidR="00D21964">
        <w:rPr>
          <w:noProof/>
          <w:lang w:val="en-US"/>
        </w:rPr>
        <w:t>6</w:t>
      </w:r>
      <w:r>
        <w:fldChar w:fldCharType="end"/>
      </w:r>
      <w:r w:rsidRPr="00B2504B">
        <w:rPr>
          <w:lang w:val="en-US"/>
        </w:rPr>
        <w:t xml:space="preserve">. Images of </w:t>
      </w:r>
      <w:r>
        <w:rPr>
          <w:lang w:val="en-US"/>
        </w:rPr>
        <w:t xml:space="preserve">simulated electron trajectories, performed with the </w:t>
      </w:r>
      <w:r w:rsidRPr="00B2504B">
        <w:rPr>
          <w:lang w:val="en-US"/>
        </w:rPr>
        <w:t>M</w:t>
      </w:r>
      <w:r>
        <w:rPr>
          <w:lang w:val="en-US"/>
        </w:rPr>
        <w:t xml:space="preserve">onte Carlo simulation software Casino v.3.3. </w:t>
      </w:r>
      <w:r w:rsidR="00FA72B7">
        <w:rPr>
          <w:lang w:val="en-US"/>
        </w:rPr>
        <w:t xml:space="preserve">Simulations were made for 10000 trajectories at 5 (left), 10 (middle), and 20 keV (right), with an incident beam diameter of 5 nm. The grey area represents a bulk NaCl crystal. The blue lines are electron trajectories occurring inside the bulk NaCl, while red lines correspond to backscattered electrons. It should be noted that the scales are different on the three simulations. </w:t>
      </w:r>
    </w:p>
    <w:p w14:paraId="05DE4157" w14:textId="2E60F793" w:rsidR="00BF266D" w:rsidRDefault="00BF266D" w:rsidP="00382D36">
      <w:pPr>
        <w:pStyle w:val="Heading2"/>
        <w:jc w:val="both"/>
        <w:rPr>
          <w:lang w:val="en-US" w:eastAsia="ja-JP"/>
        </w:rPr>
      </w:pPr>
      <w:r>
        <w:rPr>
          <w:lang w:val="en-US" w:eastAsia="ja-JP"/>
        </w:rPr>
        <w:t>Dwelltime and Livetime comparison</w:t>
      </w:r>
    </w:p>
    <w:p w14:paraId="05DE4158" w14:textId="77777777" w:rsidR="00BF266D" w:rsidRPr="00B428E9" w:rsidRDefault="00BF266D" w:rsidP="00382D36">
      <w:pPr>
        <w:jc w:val="both"/>
        <w:rPr>
          <w:sz w:val="24"/>
          <w:lang w:val="en-US" w:eastAsia="ja-JP"/>
        </w:rPr>
      </w:pPr>
      <w:r w:rsidRPr="00B428E9">
        <w:rPr>
          <w:sz w:val="24"/>
          <w:lang w:val="en-US" w:eastAsia="ja-JP"/>
        </w:rPr>
        <w:t xml:space="preserve">A comparison of beam exposure per particle for various particle sizes, when setting either a fixed livetime (feature analysis) or fixed dwelltime (mapping) is presented in the left plot of </w:t>
      </w:r>
      <w:r w:rsidRPr="00B428E9">
        <w:rPr>
          <w:sz w:val="24"/>
          <w:lang w:val="en-US" w:eastAsia="ja-JP"/>
        </w:rPr>
        <w:fldChar w:fldCharType="begin"/>
      </w:r>
      <w:r w:rsidRPr="00B428E9">
        <w:rPr>
          <w:sz w:val="24"/>
          <w:lang w:val="en-US" w:eastAsia="ja-JP"/>
        </w:rPr>
        <w:instrText xml:space="preserve"> REF _Ref12712654 \h </w:instrText>
      </w:r>
      <w:r>
        <w:rPr>
          <w:sz w:val="24"/>
          <w:lang w:val="en-US" w:eastAsia="ja-JP"/>
        </w:rPr>
        <w:instrText xml:space="preserve"> \* MERGEFORMAT </w:instrText>
      </w:r>
      <w:r w:rsidRPr="00B428E9">
        <w:rPr>
          <w:sz w:val="24"/>
          <w:lang w:val="en-US" w:eastAsia="ja-JP"/>
        </w:rPr>
      </w:r>
      <w:r w:rsidRPr="00B428E9">
        <w:rPr>
          <w:sz w:val="24"/>
          <w:lang w:val="en-US" w:eastAsia="ja-JP"/>
        </w:rPr>
        <w:fldChar w:fldCharType="separate"/>
      </w:r>
      <w:r w:rsidRPr="00B428E9">
        <w:rPr>
          <w:sz w:val="24"/>
          <w:lang w:val="en-US"/>
        </w:rPr>
        <w:t xml:space="preserve">SI Figure </w:t>
      </w:r>
      <w:r w:rsidRPr="00B428E9">
        <w:rPr>
          <w:noProof/>
          <w:sz w:val="24"/>
          <w:lang w:val="en-US"/>
        </w:rPr>
        <w:t>4</w:t>
      </w:r>
      <w:r w:rsidRPr="00B428E9">
        <w:rPr>
          <w:sz w:val="24"/>
          <w:lang w:val="en-US" w:eastAsia="ja-JP"/>
        </w:rPr>
        <w:fldChar w:fldCharType="end"/>
      </w:r>
      <w:r w:rsidRPr="00B428E9">
        <w:rPr>
          <w:sz w:val="24"/>
          <w:lang w:val="en-US" w:eastAsia="ja-JP"/>
        </w:rPr>
        <w:t xml:space="preserve">. Alternatively, the beam exposure per pixel for various particle sizes, when setting either a fixed livetime or dwelltime is presented on the right. </w:t>
      </w:r>
    </w:p>
    <w:p w14:paraId="05DE4159" w14:textId="77777777" w:rsidR="00BF266D" w:rsidRDefault="00BF266D" w:rsidP="00382D36">
      <w:pPr>
        <w:keepNext/>
      </w:pPr>
      <w:r>
        <w:rPr>
          <w:noProof/>
          <w:lang w:val="en-US"/>
        </w:rPr>
        <w:lastRenderedPageBreak/>
        <w:drawing>
          <wp:inline distT="0" distB="0" distL="0" distR="0" wp14:anchorId="05DE416B" wp14:editId="05DE416C">
            <wp:extent cx="6114415" cy="4031615"/>
            <wp:effectExtent l="0" t="0" r="635" b="6985"/>
            <wp:docPr id="14" name="Picture 14" descr="C:\Users\abbl\Desktop\EDS\Images\Exposure_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bl\Desktop\EDS\Images\Exposure_Tim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4415" cy="4031615"/>
                    </a:xfrm>
                    <a:prstGeom prst="rect">
                      <a:avLst/>
                    </a:prstGeom>
                    <a:noFill/>
                    <a:ln>
                      <a:noFill/>
                    </a:ln>
                  </pic:spPr>
                </pic:pic>
              </a:graphicData>
            </a:graphic>
          </wp:inline>
        </w:drawing>
      </w:r>
    </w:p>
    <w:p w14:paraId="05DE415A" w14:textId="5295A059" w:rsidR="00BF266D" w:rsidRPr="00B428E9" w:rsidRDefault="00BF266D" w:rsidP="00382D36">
      <w:pPr>
        <w:pStyle w:val="Caption"/>
        <w:spacing w:line="276" w:lineRule="auto"/>
        <w:jc w:val="both"/>
        <w:rPr>
          <w:color w:val="548DD4" w:themeColor="text2" w:themeTint="99"/>
          <w:lang w:val="en-US"/>
        </w:rPr>
      </w:pPr>
      <w:bookmarkStart w:id="5" w:name="_Ref12712654"/>
      <w:r w:rsidRPr="00B428E9">
        <w:rPr>
          <w:color w:val="548DD4" w:themeColor="text2" w:themeTint="99"/>
          <w:lang w:val="en-US"/>
        </w:rPr>
        <w:t xml:space="preserve">SI Figure </w:t>
      </w:r>
      <w:r w:rsidRPr="00B428E9">
        <w:rPr>
          <w:color w:val="548DD4" w:themeColor="text2" w:themeTint="99"/>
        </w:rPr>
        <w:fldChar w:fldCharType="begin"/>
      </w:r>
      <w:r w:rsidRPr="00B428E9">
        <w:rPr>
          <w:color w:val="548DD4" w:themeColor="text2" w:themeTint="99"/>
          <w:lang w:val="en-US"/>
        </w:rPr>
        <w:instrText xml:space="preserve"> SEQ SI_Figure \* ARABIC </w:instrText>
      </w:r>
      <w:r w:rsidRPr="00B428E9">
        <w:rPr>
          <w:color w:val="548DD4" w:themeColor="text2" w:themeTint="99"/>
        </w:rPr>
        <w:fldChar w:fldCharType="separate"/>
      </w:r>
      <w:r w:rsidR="00D21964">
        <w:rPr>
          <w:noProof/>
          <w:color w:val="548DD4" w:themeColor="text2" w:themeTint="99"/>
          <w:lang w:val="en-US"/>
        </w:rPr>
        <w:t>7</w:t>
      </w:r>
      <w:r w:rsidRPr="00B428E9">
        <w:rPr>
          <w:color w:val="548DD4" w:themeColor="text2" w:themeTint="99"/>
        </w:rPr>
        <w:fldChar w:fldCharType="end"/>
      </w:r>
      <w:bookmarkEnd w:id="5"/>
      <w:r w:rsidRPr="00B428E9">
        <w:rPr>
          <w:color w:val="548DD4" w:themeColor="text2" w:themeTint="99"/>
          <w:lang w:val="en-US"/>
        </w:rPr>
        <w:t xml:space="preserve">. A comparison of livetimes (left) and dwelltimes (right) as a function of particle size, for different map and feature analysis settings. Particle sizes are displayed as area in pixels in the bottom x-axis and as particle equivalent circular diameter in pixels on the top x-axis. </w:t>
      </w:r>
    </w:p>
    <w:p w14:paraId="05DE415B" w14:textId="77777777" w:rsidR="00BF266D" w:rsidRPr="00B428E9" w:rsidRDefault="00BF266D" w:rsidP="00382D36">
      <w:pPr>
        <w:jc w:val="both"/>
        <w:rPr>
          <w:sz w:val="24"/>
          <w:lang w:val="en-US" w:eastAsia="ja-JP"/>
        </w:rPr>
      </w:pPr>
      <w:r w:rsidRPr="00B428E9">
        <w:rPr>
          <w:sz w:val="24"/>
          <w:lang w:val="en-US" w:eastAsia="ja-JP"/>
        </w:rPr>
        <w:t xml:space="preserve">From the livetime plot on the left it is seen that the beam exposure and therefore also X-ray yield for particles consisting of only a few pixels, is orders of magnitudes lower for maps compared to feature analysis with a fixed livetime. However, as the particle sizes increase the map will reach livetimes similar to those presented for the feature analysis. The particle sizes where maps yield more X-rays than feature analysis depend on the specific dwelltime and livetime settings, but typically lie in the range between particle areas of 2000 and 15000 pixels, corresponding to equivalent circular diameters of 50 and 140 pixels. </w:t>
      </w:r>
    </w:p>
    <w:p w14:paraId="05DE415C" w14:textId="77777777" w:rsidR="00BF266D" w:rsidRPr="00B428E9" w:rsidRDefault="00BF266D" w:rsidP="00382D36">
      <w:pPr>
        <w:jc w:val="both"/>
        <w:rPr>
          <w:sz w:val="24"/>
          <w:lang w:val="en-US" w:eastAsia="ja-JP"/>
        </w:rPr>
      </w:pPr>
      <w:r w:rsidRPr="00B428E9">
        <w:rPr>
          <w:sz w:val="24"/>
          <w:lang w:val="en-US" w:eastAsia="ja-JP"/>
        </w:rPr>
        <w:t>When comparing pixel dwelltimes on the right, it is similarly seen that the pixels in smaller particles are exposed to the electron beam for orders of magnitudes longer when using a fixed particle livetime compared to a fixed dwelltime. As a result, smaller particles are more vulnerable to beam damage for fixed livetimes, as they will be scanned more intensely during the analysis.</w:t>
      </w:r>
    </w:p>
    <w:p w14:paraId="05DE415D" w14:textId="77777777" w:rsidR="00BF266D" w:rsidRPr="00B428E9" w:rsidRDefault="00BF266D" w:rsidP="00382D36">
      <w:pPr>
        <w:jc w:val="both"/>
        <w:rPr>
          <w:sz w:val="24"/>
          <w:lang w:val="en-US" w:eastAsia="ja-JP"/>
        </w:rPr>
      </w:pPr>
      <w:r w:rsidRPr="00B428E9">
        <w:rPr>
          <w:sz w:val="24"/>
          <w:lang w:val="en-US" w:eastAsia="ja-JP"/>
        </w:rPr>
        <w:t xml:space="preserve">Overall there is a trade-off between X-ray yield and risk of beam damage, which should be carefully considered before setting up the analysis. If the composition of small particles is of interest the livetime and minimum X-ray yield settings available with feature analysis can be useful, though they bring an increased risk of beam damage. Alternatively, mapping can be </w:t>
      </w:r>
      <w:r w:rsidRPr="00B428E9">
        <w:rPr>
          <w:sz w:val="24"/>
          <w:lang w:val="en-US" w:eastAsia="ja-JP"/>
        </w:rPr>
        <w:lastRenderedPageBreak/>
        <w:t>performed at higher magnification, which will increase the number of pixels in the smaller particles, but will at the same time reduce the sample area covered by the analysis.</w:t>
      </w:r>
    </w:p>
    <w:p w14:paraId="05DE415E" w14:textId="77777777" w:rsidR="00BF266D" w:rsidRDefault="00BF266D" w:rsidP="00382D36">
      <w:pPr>
        <w:pStyle w:val="Heading2"/>
        <w:spacing w:before="0" w:after="120"/>
        <w:rPr>
          <w:lang w:val="en-US" w:eastAsia="ja-JP"/>
        </w:rPr>
      </w:pPr>
      <w:r>
        <w:rPr>
          <w:lang w:val="en-US" w:eastAsia="ja-JP"/>
        </w:rPr>
        <w:t>Procedure for background subtraction</w:t>
      </w:r>
    </w:p>
    <w:p w14:paraId="05DE415F" w14:textId="77777777" w:rsidR="00BF266D" w:rsidRPr="00B428E9" w:rsidRDefault="00BF266D" w:rsidP="00382D36">
      <w:pPr>
        <w:jc w:val="both"/>
        <w:rPr>
          <w:sz w:val="24"/>
          <w:lang w:val="en-US" w:eastAsia="ja-JP"/>
        </w:rPr>
      </w:pPr>
      <w:r w:rsidRPr="00B428E9">
        <w:rPr>
          <w:sz w:val="24"/>
          <w:lang w:val="en-US" w:eastAsia="ja-JP"/>
        </w:rPr>
        <w:t xml:space="preserve">When analyzing samples by mapping, it is possible to remove the substrate X-ray contribution from individual particles by segmenting the image into two separate phases, namely a particles phase and a substrate phase, as seen in </w:t>
      </w:r>
      <w:r w:rsidRPr="00B428E9">
        <w:rPr>
          <w:sz w:val="24"/>
          <w:lang w:val="en-US" w:eastAsia="ja-JP"/>
        </w:rPr>
        <w:fldChar w:fldCharType="begin"/>
      </w:r>
      <w:r w:rsidRPr="00B428E9">
        <w:rPr>
          <w:sz w:val="24"/>
          <w:lang w:val="en-US" w:eastAsia="ja-JP"/>
        </w:rPr>
        <w:instrText xml:space="preserve"> REF _Ref13484406 \h  \* MERGEFORMAT </w:instrText>
      </w:r>
      <w:r w:rsidRPr="00B428E9">
        <w:rPr>
          <w:sz w:val="24"/>
          <w:lang w:val="en-US" w:eastAsia="ja-JP"/>
        </w:rPr>
      </w:r>
      <w:r w:rsidRPr="00B428E9">
        <w:rPr>
          <w:sz w:val="24"/>
          <w:lang w:val="en-US" w:eastAsia="ja-JP"/>
        </w:rPr>
        <w:fldChar w:fldCharType="separate"/>
      </w:r>
      <w:r w:rsidRPr="00B428E9">
        <w:rPr>
          <w:sz w:val="24"/>
          <w:lang w:val="en-US"/>
        </w:rPr>
        <w:t xml:space="preserve">SI Figure </w:t>
      </w:r>
      <w:r w:rsidRPr="00B428E9">
        <w:rPr>
          <w:noProof/>
          <w:sz w:val="24"/>
          <w:lang w:val="en-US"/>
        </w:rPr>
        <w:t>5</w:t>
      </w:r>
      <w:r w:rsidRPr="00B428E9">
        <w:rPr>
          <w:sz w:val="24"/>
          <w:lang w:val="en-US" w:eastAsia="ja-JP"/>
        </w:rPr>
        <w:fldChar w:fldCharType="end"/>
      </w:r>
      <w:r w:rsidRPr="00B428E9">
        <w:rPr>
          <w:sz w:val="24"/>
          <w:lang w:val="en-US" w:eastAsia="ja-JP"/>
        </w:rPr>
        <w:t xml:space="preserve">. For SE images the particle phase will include all pixels with intensity above a given threshold, while the substrate phase will contain pixels below a given threshold. </w:t>
      </w:r>
    </w:p>
    <w:p w14:paraId="05DE4160" w14:textId="77777777" w:rsidR="00BF266D" w:rsidRPr="00E37DFE" w:rsidRDefault="00BF266D" w:rsidP="00382D36">
      <w:pPr>
        <w:keepNext/>
        <w:spacing w:after="120"/>
        <w:rPr>
          <w:lang w:val="en-US"/>
        </w:rPr>
      </w:pPr>
      <w:r>
        <w:rPr>
          <w:noProof/>
          <w:lang w:val="en-US"/>
        </w:rPr>
        <w:drawing>
          <wp:inline distT="0" distB="0" distL="0" distR="0" wp14:anchorId="05DE416D" wp14:editId="05DE416E">
            <wp:extent cx="6120130" cy="26428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 Img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2642870"/>
                    </a:xfrm>
                    <a:prstGeom prst="rect">
                      <a:avLst/>
                    </a:prstGeom>
                  </pic:spPr>
                </pic:pic>
              </a:graphicData>
            </a:graphic>
          </wp:inline>
        </w:drawing>
      </w:r>
    </w:p>
    <w:p w14:paraId="05DE4161" w14:textId="62733E57" w:rsidR="00BF266D" w:rsidRPr="003734B4" w:rsidRDefault="00BF266D" w:rsidP="00382D36">
      <w:pPr>
        <w:pStyle w:val="Caption"/>
        <w:spacing w:line="276" w:lineRule="auto"/>
        <w:jc w:val="both"/>
        <w:rPr>
          <w:lang w:val="en-US" w:eastAsia="ja-JP"/>
        </w:rPr>
      </w:pPr>
      <w:bookmarkStart w:id="6" w:name="_Ref13484406"/>
      <w:r w:rsidRPr="003734B4">
        <w:rPr>
          <w:lang w:val="en-US"/>
        </w:rPr>
        <w:t xml:space="preserve">SI Figure </w:t>
      </w:r>
      <w:r>
        <w:fldChar w:fldCharType="begin"/>
      </w:r>
      <w:r w:rsidRPr="003734B4">
        <w:rPr>
          <w:lang w:val="en-US"/>
        </w:rPr>
        <w:instrText xml:space="preserve"> SEQ SI_Figure \* ARABIC </w:instrText>
      </w:r>
      <w:r>
        <w:fldChar w:fldCharType="separate"/>
      </w:r>
      <w:r w:rsidR="00D21964">
        <w:rPr>
          <w:noProof/>
          <w:lang w:val="en-US"/>
        </w:rPr>
        <w:t>8</w:t>
      </w:r>
      <w:r>
        <w:fldChar w:fldCharType="end"/>
      </w:r>
      <w:bookmarkEnd w:id="6"/>
      <w:r w:rsidRPr="003734B4">
        <w:rPr>
          <w:lang w:val="en-US"/>
        </w:rPr>
        <w:t xml:space="preserve">. Left image shows an SE image of the NaCl sample. </w:t>
      </w:r>
      <w:r>
        <w:rPr>
          <w:lang w:val="en-US"/>
        </w:rPr>
        <w:t>Right image shows the phase separated SE image, where pixels in the particle phase is yellow, while pixels in the substrate phase are magenta.</w:t>
      </w:r>
    </w:p>
    <w:p w14:paraId="05DE4162" w14:textId="77777777" w:rsidR="00BF266D" w:rsidRPr="00B428E9" w:rsidRDefault="00BF266D" w:rsidP="00382D36">
      <w:pPr>
        <w:jc w:val="both"/>
        <w:rPr>
          <w:sz w:val="24"/>
          <w:lang w:val="en-US" w:eastAsia="ja-JP"/>
        </w:rPr>
      </w:pPr>
      <w:r w:rsidRPr="00B428E9">
        <w:rPr>
          <w:sz w:val="24"/>
          <w:lang w:val="en-US" w:eastAsia="ja-JP"/>
        </w:rPr>
        <w:t xml:space="preserve">Since EDS results are available for all pixels, a spectrum corresponding to the entire substrate phase can be generated and element peak areas identified. By dividing the X-ray counts in each element peak by the area of the substrate phase in pixels, a mean substrate pixel spectrum can be obtained. If it is assumed that the substrate X-ray contribution per pixel is constant, despite it being underneath a particle, the contribution of the substrate can be removed from all particles. Here it is necessary first to scale the mean substrate pixel spectrum to match the size of the particle, by multiplying with the particle area in pixels before subtracting it from the particle spectrum. Once subtracted the X-ray counts can be converted to mass% or at% via Eq. (5). The python code for substrate subtraction used in this paper is available upon request. The code was written to function directly on results obtained with the ESPRIT Software. </w:t>
      </w:r>
    </w:p>
    <w:p w14:paraId="05DE4163" w14:textId="77777777" w:rsidR="00BF266D" w:rsidRPr="00E9709B" w:rsidRDefault="00BF266D" w:rsidP="00382D36">
      <w:pPr>
        <w:widowControl w:val="0"/>
        <w:autoSpaceDE w:val="0"/>
        <w:autoSpaceDN w:val="0"/>
        <w:adjustRightInd w:val="0"/>
        <w:spacing w:after="120"/>
        <w:rPr>
          <w:lang w:val="en-US"/>
        </w:rPr>
      </w:pPr>
    </w:p>
    <w:p w14:paraId="05DE4164" w14:textId="77777777" w:rsidR="00DA791F" w:rsidRPr="00BF266D" w:rsidRDefault="00DA791F" w:rsidP="00382D36">
      <w:pPr>
        <w:rPr>
          <w:lang w:val="en-US"/>
        </w:rPr>
      </w:pPr>
    </w:p>
    <w:sectPr w:rsidR="00DA791F" w:rsidRPr="00BF266D">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E4175" w14:textId="77777777" w:rsidR="00FD4154" w:rsidRDefault="00FA72B7">
      <w:pPr>
        <w:spacing w:after="0" w:line="240" w:lineRule="auto"/>
      </w:pPr>
      <w:r>
        <w:separator/>
      </w:r>
    </w:p>
  </w:endnote>
  <w:endnote w:type="continuationSeparator" w:id="0">
    <w:p w14:paraId="05DE4177" w14:textId="77777777" w:rsidR="00FD4154" w:rsidRDefault="00FA7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urop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904823"/>
      <w:docPartObj>
        <w:docPartGallery w:val="Page Numbers (Bottom of Page)"/>
        <w:docPartUnique/>
      </w:docPartObj>
    </w:sdtPr>
    <w:sdtEndPr/>
    <w:sdtContent>
      <w:p w14:paraId="05DE416F" w14:textId="436108F7" w:rsidR="001E0C46" w:rsidRDefault="00BF266D">
        <w:pPr>
          <w:pStyle w:val="Footer"/>
          <w:jc w:val="right"/>
        </w:pPr>
        <w:r>
          <w:fldChar w:fldCharType="begin"/>
        </w:r>
        <w:r>
          <w:instrText>PAGE   \* MERGEFORMAT</w:instrText>
        </w:r>
        <w:r>
          <w:fldChar w:fldCharType="separate"/>
        </w:r>
        <w:r w:rsidR="004F3111">
          <w:rPr>
            <w:noProof/>
          </w:rPr>
          <w:t>3</w:t>
        </w:r>
        <w:r>
          <w:fldChar w:fldCharType="end"/>
        </w:r>
      </w:p>
    </w:sdtContent>
  </w:sdt>
  <w:p w14:paraId="05DE4170" w14:textId="77777777" w:rsidR="001E0C46" w:rsidRDefault="004F3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E4171" w14:textId="77777777" w:rsidR="00FD4154" w:rsidRDefault="00FA72B7">
      <w:pPr>
        <w:spacing w:after="0" w:line="240" w:lineRule="auto"/>
      </w:pPr>
      <w:r>
        <w:separator/>
      </w:r>
    </w:p>
  </w:footnote>
  <w:footnote w:type="continuationSeparator" w:id="0">
    <w:p w14:paraId="05DE4173" w14:textId="77777777" w:rsidR="00FD4154" w:rsidRDefault="00FA72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66D"/>
    <w:rsid w:val="000616F1"/>
    <w:rsid w:val="00187E56"/>
    <w:rsid w:val="001C3F2A"/>
    <w:rsid w:val="00382D36"/>
    <w:rsid w:val="00483CF1"/>
    <w:rsid w:val="00486386"/>
    <w:rsid w:val="004F3111"/>
    <w:rsid w:val="006023A7"/>
    <w:rsid w:val="007507CE"/>
    <w:rsid w:val="00B2504B"/>
    <w:rsid w:val="00BF266D"/>
    <w:rsid w:val="00D21964"/>
    <w:rsid w:val="00D74A2D"/>
    <w:rsid w:val="00DA791F"/>
    <w:rsid w:val="00E80FB8"/>
    <w:rsid w:val="00FA72B7"/>
    <w:rsid w:val="00FD41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5DE40E6"/>
  <w15:docId w15:val="{591939FB-8963-49D3-B3D5-75A97EFB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66D"/>
  </w:style>
  <w:style w:type="paragraph" w:styleId="Heading1">
    <w:name w:val="heading 1"/>
    <w:basedOn w:val="Normal"/>
    <w:next w:val="Normal"/>
    <w:link w:val="Heading1Char"/>
    <w:uiPriority w:val="9"/>
    <w:qFormat/>
    <w:rsid w:val="00BF266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BF2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83C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66D"/>
    <w:rPr>
      <w:rFonts w:asciiTheme="majorHAnsi" w:eastAsiaTheme="majorEastAsia" w:hAnsiTheme="majorHAnsi" w:cstheme="majorBidi"/>
      <w:b/>
      <w:bCs/>
      <w:color w:val="365F91" w:themeColor="accent1" w:themeShade="BF"/>
      <w:sz w:val="28"/>
      <w:szCs w:val="28"/>
      <w:lang w:val="en-US" w:eastAsia="ja-JP"/>
    </w:rPr>
  </w:style>
  <w:style w:type="character" w:customStyle="1" w:styleId="Heading2Char">
    <w:name w:val="Heading 2 Char"/>
    <w:basedOn w:val="DefaultParagraphFont"/>
    <w:link w:val="Heading2"/>
    <w:uiPriority w:val="9"/>
    <w:rsid w:val="00BF266D"/>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BF266D"/>
    <w:pPr>
      <w:spacing w:line="240" w:lineRule="auto"/>
    </w:pPr>
    <w:rPr>
      <w:b/>
      <w:bCs/>
      <w:color w:val="4F81BD" w:themeColor="accent1"/>
      <w:sz w:val="18"/>
      <w:szCs w:val="18"/>
    </w:rPr>
  </w:style>
  <w:style w:type="paragraph" w:styleId="Footer">
    <w:name w:val="footer"/>
    <w:basedOn w:val="Normal"/>
    <w:link w:val="FooterChar"/>
    <w:uiPriority w:val="99"/>
    <w:unhideWhenUsed/>
    <w:rsid w:val="00BF266D"/>
    <w:pPr>
      <w:tabs>
        <w:tab w:val="center" w:pos="4819"/>
        <w:tab w:val="right" w:pos="9638"/>
      </w:tabs>
      <w:spacing w:after="0" w:line="240" w:lineRule="auto"/>
    </w:pPr>
  </w:style>
  <w:style w:type="character" w:customStyle="1" w:styleId="FooterChar">
    <w:name w:val="Footer Char"/>
    <w:basedOn w:val="DefaultParagraphFont"/>
    <w:link w:val="Footer"/>
    <w:uiPriority w:val="99"/>
    <w:rsid w:val="00BF266D"/>
  </w:style>
  <w:style w:type="table" w:styleId="LightShading">
    <w:name w:val="Light Shading"/>
    <w:basedOn w:val="TableNormal"/>
    <w:uiPriority w:val="60"/>
    <w:rsid w:val="00BF2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BF2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66D"/>
    <w:rPr>
      <w:rFonts w:ascii="Tahoma" w:hAnsi="Tahoma" w:cs="Tahoma"/>
      <w:sz w:val="16"/>
      <w:szCs w:val="16"/>
    </w:rPr>
  </w:style>
  <w:style w:type="character" w:customStyle="1" w:styleId="Heading3Char">
    <w:name w:val="Heading 3 Char"/>
    <w:basedOn w:val="DefaultParagraphFont"/>
    <w:link w:val="Heading3"/>
    <w:uiPriority w:val="9"/>
    <w:semiHidden/>
    <w:rsid w:val="00483CF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AA762-4080-416D-BDFA-E6246D6F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Brostrøm</dc:creator>
  <cp:lastModifiedBy>Anders Brostrøm</cp:lastModifiedBy>
  <cp:revision>7</cp:revision>
  <dcterms:created xsi:type="dcterms:W3CDTF">2019-09-04T08:11:00Z</dcterms:created>
  <dcterms:modified xsi:type="dcterms:W3CDTF">2020-02-07T10:48:00Z</dcterms:modified>
</cp:coreProperties>
</file>