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617BC" w14:textId="41BAAE45" w:rsidR="002C0A48" w:rsidRPr="004A02F0" w:rsidRDefault="0034006A" w:rsidP="002C0A48">
      <w:pPr>
        <w:pStyle w:val="Titel"/>
        <w:spacing w:line="360" w:lineRule="auto"/>
        <w:rPr>
          <w:sz w:val="48"/>
        </w:rPr>
      </w:pPr>
      <w:bookmarkStart w:id="0" w:name="_GoBack"/>
      <w:bookmarkEnd w:id="0"/>
      <w:r w:rsidRPr="00667E58">
        <w:rPr>
          <w:sz w:val="48"/>
        </w:rPr>
        <w:t>Structural propertie</w:t>
      </w:r>
      <w:r>
        <w:rPr>
          <w:sz w:val="48"/>
        </w:rPr>
        <w:t xml:space="preserve">s and ELNES of polycrystalline </w:t>
      </w:r>
      <w:r w:rsidRPr="00667E58">
        <w:rPr>
          <w:sz w:val="48"/>
        </w:rPr>
        <w:t xml:space="preserve">and </w:t>
      </w:r>
      <w:proofErr w:type="spellStart"/>
      <w:r w:rsidRPr="00667E58">
        <w:rPr>
          <w:sz w:val="48"/>
        </w:rPr>
        <w:t>nanoporous</w:t>
      </w:r>
      <w:proofErr w:type="spellEnd"/>
      <w:r>
        <w:rPr>
          <w:sz w:val="48"/>
        </w:rPr>
        <w:t xml:space="preserve"> </w:t>
      </w:r>
      <w:r w:rsidR="002C0A48" w:rsidRPr="004A02F0">
        <w:rPr>
          <w:sz w:val="48"/>
        </w:rPr>
        <w:t>Mg</w:t>
      </w:r>
      <w:r w:rsidR="002C0A48" w:rsidRPr="004A02F0">
        <w:rPr>
          <w:sz w:val="48"/>
          <w:vertAlign w:val="subscript"/>
        </w:rPr>
        <w:t>3</w:t>
      </w:r>
      <w:r w:rsidR="002C0A48" w:rsidRPr="004A02F0">
        <w:rPr>
          <w:sz w:val="48"/>
        </w:rPr>
        <w:t>N</w:t>
      </w:r>
      <w:r w:rsidR="002C0A48" w:rsidRPr="004A02F0">
        <w:rPr>
          <w:sz w:val="48"/>
          <w:vertAlign w:val="subscript"/>
        </w:rPr>
        <w:t>2</w:t>
      </w:r>
    </w:p>
    <w:p w14:paraId="3DE97285" w14:textId="77777777" w:rsidR="002C0A48" w:rsidRDefault="002C0A48" w:rsidP="002C0A48">
      <w:pPr>
        <w:spacing w:line="360" w:lineRule="auto"/>
        <w:rPr>
          <w:lang w:val="de-DE"/>
        </w:rPr>
      </w:pPr>
      <w:r>
        <w:rPr>
          <w:lang w:val="de-DE"/>
        </w:rPr>
        <w:t>Olivia Wenzel</w:t>
      </w:r>
      <w:r w:rsidRPr="005F43D7">
        <w:rPr>
          <w:vertAlign w:val="superscript"/>
          <w:lang w:val="de-DE"/>
        </w:rPr>
        <w:t>1</w:t>
      </w:r>
      <w:r>
        <w:rPr>
          <w:lang w:val="de-DE"/>
        </w:rPr>
        <w:t>*, Viktor Rein</w:t>
      </w:r>
      <w:r w:rsidRPr="005F43D7">
        <w:rPr>
          <w:vertAlign w:val="superscript"/>
          <w:lang w:val="de-DE"/>
        </w:rPr>
        <w:t>2</w:t>
      </w:r>
      <w:r>
        <w:rPr>
          <w:lang w:val="de-DE"/>
        </w:rPr>
        <w:t>, Radian Popescu</w:t>
      </w:r>
      <w:r w:rsidRPr="00764328">
        <w:rPr>
          <w:vertAlign w:val="superscript"/>
          <w:lang w:val="de-DE"/>
        </w:rPr>
        <w:t>1</w:t>
      </w:r>
      <w:r>
        <w:rPr>
          <w:lang w:val="de-DE"/>
        </w:rPr>
        <w:t>, Claus Feldmann</w:t>
      </w:r>
      <w:r w:rsidRPr="005F43D7">
        <w:rPr>
          <w:vertAlign w:val="superscript"/>
          <w:lang w:val="de-DE"/>
        </w:rPr>
        <w:t>2</w:t>
      </w:r>
      <w:r>
        <w:rPr>
          <w:lang w:val="de-DE"/>
        </w:rPr>
        <w:t>, Dagmar Gerthsen</w:t>
      </w:r>
      <w:r w:rsidRPr="005F43D7">
        <w:rPr>
          <w:vertAlign w:val="superscript"/>
          <w:lang w:val="de-DE"/>
        </w:rPr>
        <w:t>1</w:t>
      </w:r>
    </w:p>
    <w:p w14:paraId="3FDB2F62" w14:textId="77777777" w:rsidR="002C0A48" w:rsidRPr="008F659C" w:rsidRDefault="002C0A48" w:rsidP="002C0A48">
      <w:pPr>
        <w:spacing w:line="360" w:lineRule="auto"/>
        <w:rPr>
          <w:lang w:val="de-DE"/>
        </w:rPr>
      </w:pPr>
    </w:p>
    <w:p w14:paraId="56B59EFD" w14:textId="77777777" w:rsidR="002C0A48" w:rsidRDefault="002C0A48" w:rsidP="002C0A48">
      <w:pPr>
        <w:spacing w:line="360" w:lineRule="auto"/>
      </w:pPr>
      <w:proofErr w:type="gramStart"/>
      <w:r w:rsidRPr="005F43D7">
        <w:rPr>
          <w:vertAlign w:val="superscript"/>
        </w:rPr>
        <w:t>1</w:t>
      </w:r>
      <w:proofErr w:type="gramEnd"/>
      <w:r w:rsidRPr="005F43D7">
        <w:t xml:space="preserve"> Laboratory for Electron Microscopy (LEM), Karlsruhe Institute of Technology (KIT), </w:t>
      </w:r>
      <w:proofErr w:type="spellStart"/>
      <w:r w:rsidRPr="005F43D7">
        <w:t>Engesserstr</w:t>
      </w:r>
      <w:proofErr w:type="spellEnd"/>
      <w:r w:rsidRPr="005F43D7">
        <w:t>. 7, 76131 Karlsruhe, Germany</w:t>
      </w:r>
    </w:p>
    <w:p w14:paraId="10A12854" w14:textId="77777777" w:rsidR="002C0A48" w:rsidRDefault="002C0A48" w:rsidP="002C0A48">
      <w:pPr>
        <w:spacing w:line="360" w:lineRule="auto"/>
      </w:pPr>
      <w:proofErr w:type="gramStart"/>
      <w:r w:rsidRPr="00EF0222">
        <w:rPr>
          <w:vertAlign w:val="superscript"/>
        </w:rPr>
        <w:t>2</w:t>
      </w:r>
      <w:proofErr w:type="gramEnd"/>
      <w:r>
        <w:t xml:space="preserve"> </w:t>
      </w:r>
      <w:r w:rsidRPr="005F43D7">
        <w:t>Institute for Inorganic Chemistry</w:t>
      </w:r>
      <w:r>
        <w:t xml:space="preserve"> (AOC), </w:t>
      </w:r>
      <w:r w:rsidRPr="005F43D7">
        <w:t>Karlsruhe Institute of Technology (KIT)</w:t>
      </w:r>
      <w:r>
        <w:t xml:space="preserve">, </w:t>
      </w:r>
      <w:proofErr w:type="spellStart"/>
      <w:r w:rsidRPr="005F43D7">
        <w:t>Engesserstr</w:t>
      </w:r>
      <w:proofErr w:type="spellEnd"/>
      <w:r w:rsidRPr="005F43D7">
        <w:t xml:space="preserve">. </w:t>
      </w:r>
      <w:r>
        <w:t>15</w:t>
      </w:r>
      <w:r w:rsidRPr="005F43D7">
        <w:t>, 76131 Karlsruhe, Germany</w:t>
      </w:r>
    </w:p>
    <w:p w14:paraId="1194DEE2" w14:textId="77777777" w:rsidR="002C0A48" w:rsidRPr="005F43D7" w:rsidRDefault="002C0A48" w:rsidP="002C0A48">
      <w:pPr>
        <w:spacing w:line="360" w:lineRule="auto"/>
      </w:pPr>
      <w:r w:rsidRPr="005F43D7">
        <w:t>*corresponding author</w:t>
      </w:r>
    </w:p>
    <w:p w14:paraId="173738B4" w14:textId="77777777" w:rsidR="002C0A48" w:rsidRPr="001A20BF" w:rsidRDefault="002C0A48" w:rsidP="002C0A48">
      <w:pPr>
        <w:pStyle w:val="Textbody"/>
        <w:spacing w:after="0" w:line="360" w:lineRule="auto"/>
        <w:rPr>
          <w:rFonts w:ascii="Times New Roman" w:hAnsi="Times New Roman" w:cs="Times New Roman"/>
          <w:lang w:val="en-US"/>
        </w:rPr>
      </w:pPr>
    </w:p>
    <w:p w14:paraId="3C871880" w14:textId="77777777" w:rsidR="002C0A48" w:rsidRPr="001A20BF" w:rsidRDefault="002C0A48" w:rsidP="002C0A48">
      <w:pPr>
        <w:pStyle w:val="Textbody"/>
        <w:spacing w:after="0" w:line="360" w:lineRule="auto"/>
        <w:rPr>
          <w:rFonts w:ascii="Times New Roman" w:hAnsi="Times New Roman" w:cs="Times New Roman"/>
          <w:lang w:val="en-US"/>
        </w:rPr>
      </w:pPr>
    </w:p>
    <w:p w14:paraId="25C3A870" w14:textId="77777777" w:rsidR="002C0A48" w:rsidRPr="001A20BF" w:rsidRDefault="002C0A48" w:rsidP="002C0A48">
      <w:pPr>
        <w:pStyle w:val="Textbody"/>
        <w:spacing w:after="0" w:line="360" w:lineRule="auto"/>
        <w:rPr>
          <w:rFonts w:asciiTheme="minorHAnsi" w:hAnsiTheme="minorHAnsi" w:cstheme="minorHAnsi"/>
          <w:lang w:val="en-US"/>
        </w:rPr>
      </w:pPr>
    </w:p>
    <w:p w14:paraId="5E21A488" w14:textId="77777777" w:rsidR="002C0A48" w:rsidRPr="002C0A48" w:rsidRDefault="002C0A48" w:rsidP="002C0A48">
      <w:pPr>
        <w:spacing w:line="360" w:lineRule="auto"/>
        <w:jc w:val="center"/>
        <w:rPr>
          <w:rFonts w:cstheme="minorHAnsi"/>
          <w:b/>
          <w:sz w:val="40"/>
          <w:szCs w:val="40"/>
        </w:rPr>
      </w:pPr>
      <w:r w:rsidRPr="002C0A48">
        <w:rPr>
          <w:rFonts w:cstheme="minorHAnsi"/>
          <w:b/>
          <w:sz w:val="40"/>
          <w:szCs w:val="40"/>
        </w:rPr>
        <w:t>– SUPPORTING INFORMATION –</w:t>
      </w:r>
    </w:p>
    <w:p w14:paraId="4BB1D90F" w14:textId="77777777" w:rsidR="005D51C3" w:rsidRDefault="005D51C3" w:rsidP="005D51C3">
      <w:pPr>
        <w:pStyle w:val="berschrift1"/>
      </w:pPr>
      <w:r>
        <w:t>Acknowledgment</w:t>
      </w:r>
    </w:p>
    <w:p w14:paraId="00E1049F" w14:textId="77777777" w:rsidR="005D51C3" w:rsidRDefault="005D51C3" w:rsidP="005D51C3">
      <w:pPr>
        <w:pStyle w:val="Textbody"/>
        <w:spacing w:after="0" w:line="360" w:lineRule="auto"/>
        <w:jc w:val="both"/>
        <w:rPr>
          <w:rFonts w:asciiTheme="minorHAnsi" w:hAnsiTheme="minorHAnsi" w:cstheme="minorHAnsi"/>
          <w:iCs/>
          <w:color w:val="000000"/>
          <w:lang w:val="en-US"/>
        </w:rPr>
      </w:pPr>
    </w:p>
    <w:p w14:paraId="537AF804" w14:textId="5A79AEB5" w:rsidR="002C0A48" w:rsidRPr="001A20BF" w:rsidRDefault="005D51C3" w:rsidP="005D51C3">
      <w:pPr>
        <w:pStyle w:val="Textbody"/>
        <w:spacing w:after="0" w:line="360" w:lineRule="auto"/>
        <w:jc w:val="both"/>
        <w:rPr>
          <w:rFonts w:asciiTheme="minorHAnsi" w:hAnsiTheme="minorHAnsi" w:cstheme="minorHAnsi"/>
          <w:iCs/>
          <w:color w:val="000000"/>
          <w:lang w:val="en-US"/>
        </w:rPr>
      </w:pPr>
      <w:r>
        <w:rPr>
          <w:rFonts w:asciiTheme="minorHAnsi" w:hAnsiTheme="minorHAnsi" w:cstheme="minorHAnsi"/>
          <w:iCs/>
          <w:color w:val="000000"/>
          <w:lang w:val="en-US"/>
        </w:rPr>
        <w:t>The o</w:t>
      </w:r>
      <w:r w:rsidR="001A20BF" w:rsidRPr="001A20BF">
        <w:rPr>
          <w:rFonts w:asciiTheme="minorHAnsi" w:hAnsiTheme="minorHAnsi" w:cstheme="minorHAnsi"/>
          <w:iCs/>
          <w:color w:val="000000"/>
          <w:lang w:val="en-US"/>
        </w:rPr>
        <w:t>ptical</w:t>
      </w:r>
      <w:r w:rsidR="001A20BF">
        <w:rPr>
          <w:rFonts w:asciiTheme="minorHAnsi" w:hAnsiTheme="minorHAnsi" w:cstheme="minorHAnsi"/>
          <w:iCs/>
          <w:color w:val="000000"/>
          <w:lang w:val="en-US"/>
        </w:rPr>
        <w:t xml:space="preserve"> properties of </w:t>
      </w:r>
      <w:proofErr w:type="spellStart"/>
      <w:r w:rsidR="001A20BF">
        <w:rPr>
          <w:rFonts w:asciiTheme="minorHAnsi" w:hAnsiTheme="minorHAnsi" w:cstheme="minorHAnsi"/>
          <w:iCs/>
          <w:color w:val="000000"/>
          <w:lang w:val="en-US"/>
        </w:rPr>
        <w:t>nanoporous</w:t>
      </w:r>
      <w:proofErr w:type="spellEnd"/>
      <w:r w:rsidR="001A20BF">
        <w:rPr>
          <w:rFonts w:asciiTheme="minorHAnsi" w:hAnsiTheme="minorHAnsi" w:cstheme="minorHAnsi"/>
          <w:iCs/>
          <w:color w:val="000000"/>
          <w:lang w:val="en-US"/>
        </w:rPr>
        <w:t xml:space="preserve"> Mg</w:t>
      </w:r>
      <w:r w:rsidR="001A20BF" w:rsidRPr="00193A3D">
        <w:rPr>
          <w:rFonts w:asciiTheme="minorHAnsi" w:hAnsiTheme="minorHAnsi" w:cstheme="minorHAnsi"/>
          <w:iCs/>
          <w:color w:val="000000"/>
          <w:vertAlign w:val="subscript"/>
          <w:lang w:val="en-US"/>
        </w:rPr>
        <w:t>3</w:t>
      </w:r>
      <w:r w:rsidR="001A20BF">
        <w:rPr>
          <w:rFonts w:asciiTheme="minorHAnsi" w:hAnsiTheme="minorHAnsi" w:cstheme="minorHAnsi"/>
          <w:iCs/>
          <w:color w:val="000000"/>
          <w:lang w:val="en-US"/>
        </w:rPr>
        <w:t>N</w:t>
      </w:r>
      <w:r w:rsidR="001A20BF" w:rsidRPr="00193A3D">
        <w:rPr>
          <w:rFonts w:asciiTheme="minorHAnsi" w:hAnsiTheme="minorHAnsi" w:cstheme="minorHAnsi"/>
          <w:iCs/>
          <w:color w:val="000000"/>
          <w:vertAlign w:val="subscript"/>
          <w:lang w:val="en-US"/>
        </w:rPr>
        <w:t>2</w:t>
      </w:r>
      <w:r w:rsidR="001A20BF">
        <w:rPr>
          <w:rFonts w:asciiTheme="minorHAnsi" w:hAnsiTheme="minorHAnsi" w:cstheme="minorHAnsi"/>
          <w:iCs/>
          <w:color w:val="000000"/>
          <w:lang w:val="en-US"/>
        </w:rPr>
        <w:t xml:space="preserve"> were studied </w:t>
      </w:r>
      <w:r>
        <w:rPr>
          <w:rFonts w:asciiTheme="minorHAnsi" w:hAnsiTheme="minorHAnsi" w:cstheme="minorHAnsi"/>
          <w:iCs/>
          <w:color w:val="000000"/>
          <w:lang w:val="en-US"/>
        </w:rPr>
        <w:t xml:space="preserve">by </w:t>
      </w:r>
      <w:r w:rsidR="001A20BF">
        <w:rPr>
          <w:rFonts w:asciiTheme="minorHAnsi" w:hAnsiTheme="minorHAnsi" w:cstheme="minorHAnsi"/>
          <w:iCs/>
          <w:color w:val="000000"/>
          <w:lang w:val="en-US"/>
        </w:rPr>
        <w:t>Rein et al. 2018</w:t>
      </w:r>
      <w:r w:rsidR="008B24DF">
        <w:rPr>
          <w:rFonts w:asciiTheme="minorHAnsi" w:hAnsiTheme="minorHAnsi" w:cstheme="minorHAnsi"/>
          <w:iCs/>
          <w:color w:val="000000"/>
          <w:lang w:val="en-US"/>
        </w:rPr>
        <w:t xml:space="preserve"> </w:t>
      </w:r>
      <w:r w:rsidR="008B24DF" w:rsidRPr="008B24DF">
        <w:rPr>
          <w:rFonts w:asciiTheme="minorHAnsi" w:hAnsiTheme="minorHAnsi" w:cstheme="minorHAnsi"/>
          <w:iCs/>
          <w:color w:val="000000"/>
          <w:highlight w:val="yellow"/>
          <w:lang w:val="en-US"/>
        </w:rPr>
        <w:fldChar w:fldCharType="begin" w:fldLock="1"/>
      </w:r>
      <w:r w:rsidR="008B24DF" w:rsidRPr="008B24DF">
        <w:rPr>
          <w:rFonts w:asciiTheme="minorHAnsi" w:hAnsiTheme="minorHAnsi" w:cstheme="minorHAnsi"/>
          <w:iCs/>
          <w:color w:val="000000"/>
          <w:highlight w:val="yellow"/>
          <w:lang w:val="en-US"/>
        </w:rPr>
        <w:instrText>ADDIN CSL_CITATION {"citationItems":[{"id":"ITEM-1","itemData":{"DOI":"10.1039/c8tc00706c","ISSN":"20507526","abstract":"© The Royal Society of Chemistry 2018. Magnesium nitride (Mg 3 N 2 ) is prepared via lyotropic phases with liquid ammonia (lq-NH 3 ). To avoid oxide contamination, the synthesis was performed in the absence of any oxygen source (e.g., solvents, starting materials, and surfactants). Specifically, the lyotropic phase was established by lq-NH 3 at -50 °C as the polar phase, heptane as the non-polar dispersant phase, dimethyldioctylammonium iodide (DDAI) as the surfactant, hexylamine as the cosurfactant, and di-n-butylmagnesium as the starting material. Ammonolysis was completed by slow heating to 500-600 °C in a nitrogen atmosphere (N 2 ). Structure and purity-especially the absence of oxygen-were studied in detail with different electron microscopic and electron spectroscopic techniques. The as-obtained yellow Mg 3 N 2 (heated at 500 °C) exhibits high porosity (specific surface area: 176 m 2 g -1 ; total pore volume: 0.41 cm 3 g -1 ; and micropore volume: 0.13 cm 3 g -1 ) and good selectivity regarding CO 2 adsorption (CO 2 uptake: 108 mg g -1 ; N 2 uptake: 9 mg g -1 ; both at 90 bars). After heating to 600 °C, the as-obtained yellow Mg 3 N 2 (band gap: 2.89 eV) shows intense red emission (600-900 nm) with a quantum yield of 29 ± 3%. Liquid-phase synthesis, oxygen-free Mg 3 N 2 and intense red emission are reported for the first time, including nanostructured as well as bulk Mg 3 N 2 .","author":[{"dropping-particle":"","family":"Rein","given":"V.","non-dropping-particle":"","parse-names":false,"suffix":""},{"dropping-particle":"","family":"Wenzel","given":"O.","non-dropping-particle":"","parse-names":false,"suffix":""},{"dropping-particle":"","family":"Popescu","given":"R.","non-dropping-particle":"","parse-names":false,"suffix":""},{"dropping-particle":"","family":"Gerthsen","given":"D.","non-dropping-particle":"","parse-names":false,"suffix":""},{"dropping-particle":"","family":"Feldmann","given":"C.","non-dropping-particle":"","parse-names":false,"suffix":""}],"container-title":"Journal of Materials Chemistry C","id":"ITEM-1","issue":"16","issued":{"date-parts":[["2018"]]},"title":"Liquid-ammonia synthesis of microporous Mg&lt;inf&gt;3&lt;/inf&gt;N&lt;inf&gt;2&lt;/inf&gt;showing intense red-light emission","type":"article-journal","volume":"6"},"uris":["http://www.mendeley.com/documents/?uuid=fe1d0ebb-f937-3e98-a960-d6eaa63e1d42"]}],"mendeley":{"formattedCitation":"(Rein et al., 2018)","plainTextFormattedCitation":"(Rein et al., 2018)"},"properties":{"noteIndex":0},"schema":"https://github.com/citation-style-language/schema/raw/master/csl-citation.json"}</w:instrText>
      </w:r>
      <w:r w:rsidR="008B24DF" w:rsidRPr="008B24DF">
        <w:rPr>
          <w:rFonts w:asciiTheme="minorHAnsi" w:hAnsiTheme="minorHAnsi" w:cstheme="minorHAnsi"/>
          <w:iCs/>
          <w:color w:val="000000"/>
          <w:highlight w:val="yellow"/>
          <w:lang w:val="en-US"/>
        </w:rPr>
        <w:fldChar w:fldCharType="separate"/>
      </w:r>
      <w:r w:rsidR="008B24DF" w:rsidRPr="008B24DF">
        <w:rPr>
          <w:rFonts w:asciiTheme="minorHAnsi" w:hAnsiTheme="minorHAnsi" w:cstheme="minorHAnsi"/>
          <w:iCs/>
          <w:noProof/>
          <w:color w:val="000000"/>
          <w:highlight w:val="yellow"/>
          <w:lang w:val="en-US"/>
        </w:rPr>
        <w:t>(Rein et al., 2018)</w:t>
      </w:r>
      <w:r w:rsidR="008B24DF" w:rsidRPr="008B24DF">
        <w:rPr>
          <w:rFonts w:asciiTheme="minorHAnsi" w:hAnsiTheme="minorHAnsi" w:cstheme="minorHAnsi"/>
          <w:iCs/>
          <w:color w:val="000000"/>
          <w:highlight w:val="yellow"/>
          <w:lang w:val="en-US"/>
        </w:rPr>
        <w:fldChar w:fldCharType="end"/>
      </w:r>
      <w:r w:rsidR="001A20BF">
        <w:rPr>
          <w:rFonts w:asciiTheme="minorHAnsi" w:hAnsiTheme="minorHAnsi" w:cstheme="minorHAnsi"/>
          <w:iCs/>
          <w:color w:val="000000"/>
          <w:lang w:val="en-US"/>
        </w:rPr>
        <w:t xml:space="preserve">. Results shown in Fig </w:t>
      </w:r>
      <w:r>
        <w:rPr>
          <w:rFonts w:asciiTheme="minorHAnsi" w:hAnsiTheme="minorHAnsi" w:cstheme="minorHAnsi"/>
          <w:iCs/>
          <w:color w:val="000000"/>
          <w:lang w:val="en-US"/>
        </w:rPr>
        <w:t xml:space="preserve">SI-1 and Fig SI-2 </w:t>
      </w:r>
      <w:proofErr w:type="gramStart"/>
      <w:r w:rsidR="00CE79C7">
        <w:rPr>
          <w:rFonts w:asciiTheme="minorHAnsi" w:hAnsiTheme="minorHAnsi" w:cstheme="minorHAnsi"/>
          <w:iCs/>
          <w:color w:val="000000"/>
          <w:lang w:val="en-US"/>
        </w:rPr>
        <w:t xml:space="preserve">were </w:t>
      </w:r>
      <w:r>
        <w:rPr>
          <w:rFonts w:asciiTheme="minorHAnsi" w:hAnsiTheme="minorHAnsi" w:cstheme="minorHAnsi"/>
          <w:iCs/>
          <w:color w:val="000000"/>
          <w:lang w:val="en-US"/>
        </w:rPr>
        <w:t>published</w:t>
      </w:r>
      <w:proofErr w:type="gramEnd"/>
      <w:r>
        <w:rPr>
          <w:rFonts w:asciiTheme="minorHAnsi" w:hAnsiTheme="minorHAnsi" w:cstheme="minorHAnsi"/>
          <w:iCs/>
          <w:color w:val="000000"/>
          <w:lang w:val="en-US"/>
        </w:rPr>
        <w:t xml:space="preserve"> in the aforementioned </w:t>
      </w:r>
      <w:r w:rsidR="00CE79C7">
        <w:rPr>
          <w:rFonts w:asciiTheme="minorHAnsi" w:hAnsiTheme="minorHAnsi" w:cstheme="minorHAnsi"/>
          <w:iCs/>
          <w:color w:val="000000"/>
          <w:lang w:val="en-US"/>
        </w:rPr>
        <w:t>work</w:t>
      </w:r>
      <w:r>
        <w:rPr>
          <w:rFonts w:asciiTheme="minorHAnsi" w:hAnsiTheme="minorHAnsi" w:cstheme="minorHAnsi"/>
          <w:iCs/>
          <w:color w:val="000000"/>
          <w:lang w:val="en-US"/>
        </w:rPr>
        <w:t xml:space="preserve">. </w:t>
      </w:r>
      <w:r w:rsidR="00CE79C7">
        <w:rPr>
          <w:rFonts w:asciiTheme="minorHAnsi" w:hAnsiTheme="minorHAnsi" w:cstheme="minorHAnsi"/>
          <w:iCs/>
          <w:color w:val="000000"/>
          <w:lang w:val="en-US"/>
        </w:rPr>
        <w:t xml:space="preserve">We note that an additional </w:t>
      </w:r>
      <w:r>
        <w:rPr>
          <w:rFonts w:asciiTheme="minorHAnsi" w:hAnsiTheme="minorHAnsi" w:cstheme="minorHAnsi"/>
          <w:iCs/>
          <w:color w:val="000000"/>
          <w:lang w:val="en-US"/>
        </w:rPr>
        <w:t xml:space="preserve">description of the </w:t>
      </w:r>
      <w:r w:rsidR="00CE79C7">
        <w:rPr>
          <w:rFonts w:asciiTheme="minorHAnsi" w:hAnsiTheme="minorHAnsi" w:cstheme="minorHAnsi"/>
          <w:iCs/>
          <w:color w:val="000000"/>
          <w:lang w:val="en-US"/>
        </w:rPr>
        <w:t xml:space="preserve">results of </w:t>
      </w:r>
      <w:r>
        <w:rPr>
          <w:rFonts w:asciiTheme="minorHAnsi" w:hAnsiTheme="minorHAnsi" w:cstheme="minorHAnsi"/>
          <w:iCs/>
          <w:color w:val="000000"/>
          <w:lang w:val="en-US"/>
        </w:rPr>
        <w:t xml:space="preserve">UV-Vis and PL spectroscopy </w:t>
      </w:r>
      <w:proofErr w:type="gramStart"/>
      <w:r>
        <w:rPr>
          <w:rFonts w:asciiTheme="minorHAnsi" w:hAnsiTheme="minorHAnsi" w:cstheme="minorHAnsi"/>
          <w:iCs/>
          <w:color w:val="000000"/>
          <w:lang w:val="en-US"/>
        </w:rPr>
        <w:t>can be found</w:t>
      </w:r>
      <w:proofErr w:type="gramEnd"/>
      <w:r>
        <w:rPr>
          <w:rFonts w:asciiTheme="minorHAnsi" w:hAnsiTheme="minorHAnsi" w:cstheme="minorHAnsi"/>
          <w:iCs/>
          <w:color w:val="000000"/>
          <w:lang w:val="en-US"/>
        </w:rPr>
        <w:t xml:space="preserve"> in the Supporting Information of Rein et al </w:t>
      </w:r>
      <w:r w:rsidR="00C43984">
        <w:rPr>
          <w:rFonts w:asciiTheme="minorHAnsi" w:hAnsiTheme="minorHAnsi" w:cstheme="minorHAnsi"/>
          <w:iCs/>
          <w:color w:val="000000"/>
          <w:lang w:val="en-US"/>
        </w:rPr>
        <w:t>(</w:t>
      </w:r>
      <w:r>
        <w:rPr>
          <w:rFonts w:asciiTheme="minorHAnsi" w:hAnsiTheme="minorHAnsi" w:cstheme="minorHAnsi"/>
          <w:iCs/>
          <w:color w:val="000000"/>
          <w:lang w:val="en-US"/>
        </w:rPr>
        <w:t>2018</w:t>
      </w:r>
      <w:r w:rsidR="00C43984">
        <w:rPr>
          <w:rFonts w:asciiTheme="minorHAnsi" w:hAnsiTheme="minorHAnsi" w:cstheme="minorHAnsi"/>
          <w:iCs/>
          <w:color w:val="000000"/>
          <w:lang w:val="en-US"/>
        </w:rPr>
        <w:t>)</w:t>
      </w:r>
      <w:r>
        <w:rPr>
          <w:rFonts w:asciiTheme="minorHAnsi" w:hAnsiTheme="minorHAnsi" w:cstheme="minorHAnsi"/>
          <w:iCs/>
          <w:color w:val="000000"/>
          <w:lang w:val="en-US"/>
        </w:rPr>
        <w:t xml:space="preserve">. </w:t>
      </w:r>
    </w:p>
    <w:p w14:paraId="2F898A65" w14:textId="77777777" w:rsidR="009349AF" w:rsidRDefault="009349AF" w:rsidP="009349AF">
      <w:pPr>
        <w:pStyle w:val="berschrift1"/>
        <w:spacing w:line="480" w:lineRule="auto"/>
      </w:pPr>
      <w:r w:rsidRPr="009E0907">
        <w:t>Method</w:t>
      </w:r>
      <w:r>
        <w:t>s</w:t>
      </w:r>
    </w:p>
    <w:p w14:paraId="4A8F1AEF" w14:textId="213317C4" w:rsidR="002C0A48" w:rsidRPr="002C0A48" w:rsidRDefault="002C0A48" w:rsidP="005D51C3">
      <w:pPr>
        <w:pStyle w:val="Textbody"/>
        <w:spacing w:after="0" w:line="360" w:lineRule="auto"/>
        <w:ind w:firstLine="283"/>
        <w:jc w:val="both"/>
        <w:rPr>
          <w:rFonts w:asciiTheme="minorHAnsi" w:hAnsiTheme="minorHAnsi" w:cstheme="minorHAnsi"/>
          <w:color w:val="000000"/>
          <w:lang w:val="en-US"/>
        </w:rPr>
      </w:pPr>
      <w:r w:rsidRPr="002C0A48">
        <w:rPr>
          <w:rFonts w:asciiTheme="minorHAnsi" w:hAnsiTheme="minorHAnsi" w:cstheme="minorHAnsi"/>
          <w:b/>
          <w:iCs/>
          <w:color w:val="000000"/>
          <w:lang w:val="en-US"/>
        </w:rPr>
        <w:t>Optical spectroscopy (UV-Vis spectroscopy)</w:t>
      </w:r>
      <w:r w:rsidRPr="002C0A48">
        <w:rPr>
          <w:rFonts w:asciiTheme="minorHAnsi" w:hAnsiTheme="minorHAnsi" w:cstheme="minorHAnsi"/>
          <w:color w:val="000000"/>
          <w:lang w:val="en-US"/>
        </w:rPr>
        <w:t xml:space="preserve"> </w:t>
      </w:r>
      <w:r w:rsidR="002F4EAA">
        <w:rPr>
          <w:rFonts w:asciiTheme="minorHAnsi" w:hAnsiTheme="minorHAnsi" w:cstheme="minorHAnsi"/>
          <w:color w:val="000000"/>
          <w:lang w:val="en-US"/>
        </w:rPr>
        <w:t xml:space="preserve">of the </w:t>
      </w:r>
      <w:proofErr w:type="spellStart"/>
      <w:r w:rsidR="002F4EAA">
        <w:rPr>
          <w:rFonts w:asciiTheme="minorHAnsi" w:hAnsiTheme="minorHAnsi" w:cstheme="minorHAnsi"/>
          <w:color w:val="000000"/>
          <w:lang w:val="en-US"/>
        </w:rPr>
        <w:t>nanoporous</w:t>
      </w:r>
      <w:proofErr w:type="spellEnd"/>
      <w:r w:rsidR="002F4EAA">
        <w:rPr>
          <w:rFonts w:asciiTheme="minorHAnsi" w:hAnsiTheme="minorHAnsi" w:cstheme="minorHAnsi"/>
          <w:color w:val="000000"/>
          <w:lang w:val="en-US"/>
        </w:rPr>
        <w:t xml:space="preserve"> Mg</w:t>
      </w:r>
      <w:r w:rsidR="002F4EAA" w:rsidRPr="00193A3D">
        <w:rPr>
          <w:rFonts w:asciiTheme="minorHAnsi" w:hAnsiTheme="minorHAnsi" w:cstheme="minorHAnsi"/>
          <w:color w:val="000000"/>
          <w:vertAlign w:val="subscript"/>
          <w:lang w:val="en-US"/>
        </w:rPr>
        <w:t>3</w:t>
      </w:r>
      <w:r w:rsidR="002F4EAA">
        <w:rPr>
          <w:rFonts w:asciiTheme="minorHAnsi" w:hAnsiTheme="minorHAnsi" w:cstheme="minorHAnsi"/>
          <w:color w:val="000000"/>
          <w:lang w:val="en-US"/>
        </w:rPr>
        <w:t>N</w:t>
      </w:r>
      <w:r w:rsidR="002F4EAA" w:rsidRPr="00193A3D">
        <w:rPr>
          <w:rFonts w:asciiTheme="minorHAnsi" w:hAnsiTheme="minorHAnsi" w:cstheme="minorHAnsi"/>
          <w:color w:val="000000"/>
          <w:vertAlign w:val="subscript"/>
          <w:lang w:val="en-US"/>
        </w:rPr>
        <w:t>2</w:t>
      </w:r>
      <w:r w:rsidR="002F4EAA">
        <w:rPr>
          <w:rFonts w:asciiTheme="minorHAnsi" w:hAnsiTheme="minorHAnsi" w:cstheme="minorHAnsi"/>
          <w:color w:val="000000"/>
          <w:lang w:val="en-US"/>
        </w:rPr>
        <w:t xml:space="preserve"> </w:t>
      </w:r>
      <w:proofErr w:type="gramStart"/>
      <w:r w:rsidRPr="002C0A48">
        <w:rPr>
          <w:rFonts w:asciiTheme="minorHAnsi" w:hAnsiTheme="minorHAnsi" w:cstheme="minorHAnsi"/>
          <w:color w:val="000000"/>
          <w:lang w:val="en-US"/>
        </w:rPr>
        <w:t xml:space="preserve">was </w:t>
      </w:r>
      <w:r w:rsidR="00C43984">
        <w:rPr>
          <w:rFonts w:asciiTheme="minorHAnsi" w:hAnsiTheme="minorHAnsi" w:cstheme="minorHAnsi"/>
          <w:color w:val="000000"/>
          <w:lang w:val="en-US"/>
        </w:rPr>
        <w:t xml:space="preserve">performed </w:t>
      </w:r>
      <w:r w:rsidR="002F4EAA">
        <w:rPr>
          <w:rFonts w:asciiTheme="minorHAnsi" w:hAnsiTheme="minorHAnsi" w:cstheme="minorHAnsi"/>
          <w:color w:val="000000"/>
          <w:lang w:val="en-US"/>
        </w:rPr>
        <w:t>a</w:t>
      </w:r>
      <w:r w:rsidR="005D51C3">
        <w:rPr>
          <w:rFonts w:asciiTheme="minorHAnsi" w:hAnsiTheme="minorHAnsi" w:cstheme="minorHAnsi"/>
          <w:color w:val="000000"/>
          <w:lang w:val="en-US"/>
        </w:rPr>
        <w:t xml:space="preserve">nd analyzed </w:t>
      </w:r>
      <w:r w:rsidRPr="002C0A48">
        <w:rPr>
          <w:rFonts w:asciiTheme="minorHAnsi" w:hAnsiTheme="minorHAnsi" w:cstheme="minorHAnsi"/>
          <w:color w:val="000000"/>
          <w:lang w:val="en-US"/>
        </w:rPr>
        <w:t>with a Varian Cary Scan 100</w:t>
      </w:r>
      <w:r w:rsidR="005C6B00">
        <w:rPr>
          <w:rFonts w:asciiTheme="minorHAnsi" w:hAnsiTheme="minorHAnsi" w:cstheme="minorHAnsi"/>
          <w:color w:val="000000"/>
          <w:lang w:val="en-US"/>
        </w:rPr>
        <w:t xml:space="preserve"> in reflectance </w:t>
      </w:r>
      <w:r w:rsidR="002F4EAA">
        <w:rPr>
          <w:rFonts w:asciiTheme="minorHAnsi" w:hAnsiTheme="minorHAnsi" w:cstheme="minorHAnsi"/>
          <w:color w:val="000000"/>
          <w:lang w:val="en-US"/>
        </w:rPr>
        <w:t>with an Ulbrich</w:t>
      </w:r>
      <w:r w:rsidR="005C6B00">
        <w:rPr>
          <w:rFonts w:asciiTheme="minorHAnsi" w:hAnsiTheme="minorHAnsi" w:cstheme="minorHAnsi"/>
          <w:color w:val="000000"/>
          <w:lang w:val="en-US"/>
        </w:rPr>
        <w:t>t</w:t>
      </w:r>
      <w:r w:rsidR="002F4EAA">
        <w:rPr>
          <w:rFonts w:asciiTheme="minorHAnsi" w:hAnsiTheme="minorHAnsi" w:cstheme="minorHAnsi"/>
          <w:color w:val="000000"/>
          <w:lang w:val="en-US"/>
        </w:rPr>
        <w:t xml:space="preserve"> sphere and BaSO</w:t>
      </w:r>
      <w:r w:rsidR="002F4EAA" w:rsidRPr="00193A3D">
        <w:rPr>
          <w:rFonts w:asciiTheme="minorHAnsi" w:hAnsiTheme="minorHAnsi" w:cstheme="minorHAnsi"/>
          <w:color w:val="000000"/>
          <w:vertAlign w:val="subscript"/>
          <w:lang w:val="en-US"/>
        </w:rPr>
        <w:t>4</w:t>
      </w:r>
      <w:r w:rsidR="002F4EAA">
        <w:rPr>
          <w:rFonts w:asciiTheme="minorHAnsi" w:hAnsiTheme="minorHAnsi" w:cstheme="minorHAnsi"/>
          <w:color w:val="000000"/>
          <w:lang w:val="en-US"/>
        </w:rPr>
        <w:t xml:space="preserve"> as reflectance</w:t>
      </w:r>
      <w:r w:rsidR="005C6B00">
        <w:rPr>
          <w:rFonts w:asciiTheme="minorHAnsi" w:hAnsiTheme="minorHAnsi" w:cstheme="minorHAnsi"/>
          <w:color w:val="000000"/>
          <w:lang w:val="en-US"/>
        </w:rPr>
        <w:t xml:space="preserve"> standard</w:t>
      </w:r>
      <w:proofErr w:type="gramEnd"/>
      <w:r w:rsidRPr="002C0A48">
        <w:rPr>
          <w:rFonts w:asciiTheme="minorHAnsi" w:hAnsiTheme="minorHAnsi" w:cstheme="minorHAnsi"/>
          <w:color w:val="000000"/>
          <w:lang w:val="en-US"/>
        </w:rPr>
        <w:t>.</w:t>
      </w:r>
      <w:r w:rsidR="00A3444B">
        <w:rPr>
          <w:rFonts w:asciiTheme="minorHAnsi" w:hAnsiTheme="minorHAnsi" w:cstheme="minorHAnsi"/>
          <w:color w:val="000000"/>
          <w:lang w:val="en-US"/>
        </w:rPr>
        <w:t xml:space="preserve"> The optical band gap </w:t>
      </w:r>
      <w:r w:rsidR="000E1BBA">
        <w:rPr>
          <w:rFonts w:asciiTheme="minorHAnsi" w:hAnsiTheme="minorHAnsi" w:cstheme="minorHAnsi"/>
          <w:color w:val="000000"/>
          <w:lang w:val="en-US"/>
        </w:rPr>
        <w:t xml:space="preserve">was </w:t>
      </w:r>
      <w:r w:rsidR="00A2217C">
        <w:rPr>
          <w:rFonts w:asciiTheme="minorHAnsi" w:hAnsiTheme="minorHAnsi" w:cstheme="minorHAnsi"/>
          <w:color w:val="000000"/>
          <w:lang w:val="en-US"/>
        </w:rPr>
        <w:t xml:space="preserve">derived by applying the </w:t>
      </w:r>
      <w:proofErr w:type="spellStart"/>
      <w:r w:rsidR="00A2217C">
        <w:rPr>
          <w:rFonts w:asciiTheme="minorHAnsi" w:hAnsiTheme="minorHAnsi" w:cstheme="minorHAnsi"/>
          <w:color w:val="000000"/>
          <w:lang w:val="en-US"/>
        </w:rPr>
        <w:t>Kubelka-Munk</w:t>
      </w:r>
      <w:proofErr w:type="spellEnd"/>
      <w:r w:rsidR="00A2217C">
        <w:rPr>
          <w:rFonts w:asciiTheme="minorHAnsi" w:hAnsiTheme="minorHAnsi" w:cstheme="minorHAnsi"/>
          <w:color w:val="000000"/>
          <w:lang w:val="en-US"/>
        </w:rPr>
        <w:t xml:space="preserve"> approach </w:t>
      </w:r>
      <w:r w:rsidR="000E1BBA">
        <w:rPr>
          <w:rFonts w:asciiTheme="minorHAnsi" w:hAnsiTheme="minorHAnsi" w:cstheme="minorHAnsi"/>
          <w:color w:val="000000"/>
          <w:lang w:val="en-US"/>
        </w:rPr>
        <w:t xml:space="preserve">for direct band gaps </w:t>
      </w:r>
      <w:r w:rsidR="00A2217C">
        <w:rPr>
          <w:rFonts w:asciiTheme="minorHAnsi" w:hAnsiTheme="minorHAnsi" w:cstheme="minorHAnsi"/>
          <w:color w:val="000000"/>
          <w:lang w:val="en-US"/>
        </w:rPr>
        <w:t xml:space="preserve">by plotting the absorption </w:t>
      </w:r>
      <w:r w:rsidR="00BB1E71">
        <w:rPr>
          <w:rFonts w:asciiTheme="minorHAnsi" w:hAnsiTheme="minorHAnsi" w:cstheme="minorHAnsi"/>
          <w:color w:val="000000"/>
          <w:lang w:val="en-US"/>
        </w:rPr>
        <w:t>(</w:t>
      </w:r>
      <w:r w:rsidR="000E1BBA">
        <w:rPr>
          <w:rFonts w:asciiTheme="minorHAnsi" w:hAnsiTheme="minorHAnsi" w:cstheme="minorHAnsi"/>
          <w:color w:val="000000"/>
          <w:lang w:val="en-US"/>
        </w:rPr>
        <w:t>F(R)</w:t>
      </w:r>
      <w:r w:rsidR="00BB1E71">
        <w:rPr>
          <w:rFonts w:asciiTheme="minorHAnsi" w:hAnsiTheme="minorHAnsi" w:cstheme="minorHAnsi"/>
          <w:color w:val="000000"/>
          <w:lang w:val="en-US"/>
        </w:rPr>
        <w:t>)</w:t>
      </w:r>
      <w:r w:rsidR="00BB1E71" w:rsidRPr="00BB1E71">
        <w:rPr>
          <w:rFonts w:asciiTheme="minorHAnsi" w:hAnsiTheme="minorHAnsi" w:cstheme="minorHAnsi"/>
          <w:color w:val="000000"/>
          <w:vertAlign w:val="superscript"/>
          <w:lang w:val="en-US"/>
        </w:rPr>
        <w:t>2</w:t>
      </w:r>
      <w:r w:rsidR="00BB1E71">
        <w:rPr>
          <w:rFonts w:asciiTheme="minorHAnsi" w:hAnsiTheme="minorHAnsi" w:cstheme="minorHAnsi"/>
          <w:color w:val="000000"/>
          <w:lang w:val="en-US"/>
        </w:rPr>
        <w:t xml:space="preserve"> </w:t>
      </w:r>
      <w:r w:rsidR="00A2217C">
        <w:rPr>
          <w:rFonts w:asciiTheme="minorHAnsi" w:hAnsiTheme="minorHAnsi" w:cstheme="minorHAnsi"/>
          <w:color w:val="000000"/>
          <w:lang w:val="en-US"/>
        </w:rPr>
        <w:t xml:space="preserve">as a function of </w:t>
      </w:r>
      <w:r w:rsidR="00BB1E71">
        <w:rPr>
          <w:rFonts w:asciiTheme="minorHAnsi" w:hAnsiTheme="minorHAnsi" w:cstheme="minorHAnsi"/>
          <w:color w:val="000000"/>
          <w:lang w:val="en-US"/>
        </w:rPr>
        <w:t>the photon energy</w:t>
      </w:r>
      <w:r w:rsidR="003D22CB">
        <w:rPr>
          <w:rFonts w:asciiTheme="minorHAnsi" w:hAnsiTheme="minorHAnsi" w:cstheme="minorHAnsi"/>
          <w:color w:val="000000"/>
          <w:lang w:val="en-US"/>
        </w:rPr>
        <w:t xml:space="preserve"> </w:t>
      </w:r>
      <w:r w:rsidR="003D22CB">
        <w:rPr>
          <w:rFonts w:asciiTheme="minorHAnsi" w:hAnsiTheme="minorHAnsi" w:cstheme="minorHAnsi"/>
          <w:color w:val="000000"/>
          <w:lang w:val="en-US"/>
        </w:rPr>
        <w:fldChar w:fldCharType="begin" w:fldLock="1"/>
      </w:r>
      <w:r w:rsidR="00FC13C4">
        <w:rPr>
          <w:rFonts w:asciiTheme="minorHAnsi" w:hAnsiTheme="minorHAnsi" w:cstheme="minorHAnsi"/>
          <w:color w:val="000000"/>
          <w:lang w:val="en-US"/>
        </w:rPr>
        <w:instrText>ADDIN CSL_CITATION {"citationItems":[{"id":"ITEM-1","itemData":{"DOI":"10.1111/j.1478-4408.1985.tb03737.x","ISSN":"05579325","author":[{"dropping-particle":"","family":"Nobbs","given":"James H","non-dropping-particle":"","parse-names":false,"suffix":""}],"container-title":"Review of Progress in Coloration and Related Topics","id":"ITEM-1","issue":"1","issued":{"date-parts":[["2008","10","23"]]},"page":"66-75","publisher":"John Wiley &amp; Sons, Ltd (10.1111)","title":"Kubelka-Munk Theory and the Prediction of Reflectance","type":"article-journal","volume":"15"},"uris":["http://www.mendeley.com/documents/?uuid=d100c902-c18f-3fb2-b2c1-b50e2cd2003e"]},{"id":"ITEM-2","itemData":{"DOI":"10.1016/0025-5408(68)90023-8","ISSN":"0025-5408","abstract":"The analysis of the infrared absorption bands in amorphous Ge which correspond to transitions between the three branches of the valence band has shown that the valence band wave-functions are delocalized over distances of the order 102Å. This is in sharp contrast with the observed low electrical conductivity. Possible reasons for this discrepancy are discussed. A general formula for absorption in amorphous structures is discussed and applied to the analysis of the absorption edges in Ge and Si.","author":[{"dropping-particle":"","family":"Tauc","given":"J.","non-dropping-particle":"","parse-names":false,"suffix":""}],"container-title":"Materials Research Bulletin","id":"ITEM-2","issue":"1","issued":{"date-parts":[["1968","1","1"]]},"page":"37-46","publisher":"Pergamon","title":"Optical properties and electronic structure of amorphous Ge and Si","type":"article-journal","volume":"3"},"uris":["http://www.mendeley.com/documents/?uuid=70e48237-982b-319f-8dec-4f8499c6ad68"]}],"mendeley":{"formattedCitation":"(Nobbs, 2008; Tauc, 1968)","plainTextFormattedCitation":"(Nobbs, 2008; Tauc, 1968)","previouslyFormattedCitation":"(Nobbs, 2008; Tauc, 1968)"},"properties":{"noteIndex":0},"schema":"https://github.com/citation-style-language/schema/raw/master/csl-citation.json"}</w:instrText>
      </w:r>
      <w:r w:rsidR="003D22CB">
        <w:rPr>
          <w:rFonts w:asciiTheme="minorHAnsi" w:hAnsiTheme="minorHAnsi" w:cstheme="minorHAnsi"/>
          <w:color w:val="000000"/>
          <w:lang w:val="en-US"/>
        </w:rPr>
        <w:fldChar w:fldCharType="separate"/>
      </w:r>
      <w:r w:rsidR="003D22CB" w:rsidRPr="003D22CB">
        <w:rPr>
          <w:rFonts w:asciiTheme="minorHAnsi" w:hAnsiTheme="minorHAnsi" w:cstheme="minorHAnsi"/>
          <w:noProof/>
          <w:color w:val="000000"/>
          <w:highlight w:val="yellow"/>
          <w:lang w:val="en-US"/>
        </w:rPr>
        <w:t>(Nobbs, 2008; Tauc, 1968)</w:t>
      </w:r>
      <w:r w:rsidR="003D22CB">
        <w:rPr>
          <w:rFonts w:asciiTheme="minorHAnsi" w:hAnsiTheme="minorHAnsi" w:cstheme="minorHAnsi"/>
          <w:color w:val="000000"/>
          <w:lang w:val="en-US"/>
        </w:rPr>
        <w:fldChar w:fldCharType="end"/>
      </w:r>
      <w:r w:rsidR="00BB1E71">
        <w:rPr>
          <w:rFonts w:asciiTheme="minorHAnsi" w:hAnsiTheme="minorHAnsi" w:cstheme="minorHAnsi"/>
          <w:color w:val="000000"/>
          <w:lang w:val="en-US"/>
        </w:rPr>
        <w:t xml:space="preserve">. </w:t>
      </w:r>
      <w:r w:rsidR="00A3444B">
        <w:rPr>
          <w:rFonts w:asciiTheme="minorHAnsi" w:hAnsiTheme="minorHAnsi" w:cstheme="minorHAnsi"/>
          <w:color w:val="000000"/>
          <w:lang w:val="en-US"/>
        </w:rPr>
        <w:t xml:space="preserve"> </w:t>
      </w:r>
    </w:p>
    <w:p w14:paraId="6F091F48" w14:textId="77777777" w:rsidR="002C0A48" w:rsidRPr="002C0A48" w:rsidRDefault="002C0A48" w:rsidP="002C0A48">
      <w:pPr>
        <w:pStyle w:val="Textbody"/>
        <w:spacing w:after="0" w:line="360" w:lineRule="auto"/>
        <w:ind w:firstLine="283"/>
        <w:jc w:val="both"/>
        <w:rPr>
          <w:rFonts w:asciiTheme="minorHAnsi" w:hAnsiTheme="minorHAnsi" w:cstheme="minorHAnsi"/>
          <w:lang w:val="en-US"/>
        </w:rPr>
      </w:pPr>
    </w:p>
    <w:p w14:paraId="4C0212E7" w14:textId="4D4C8DD7" w:rsidR="002C0A48" w:rsidRPr="00A3444B" w:rsidRDefault="002C0A48" w:rsidP="005C6B00">
      <w:pPr>
        <w:pStyle w:val="Textbody"/>
        <w:spacing w:after="0" w:line="360" w:lineRule="auto"/>
        <w:ind w:firstLine="284"/>
        <w:jc w:val="both"/>
        <w:rPr>
          <w:rFonts w:asciiTheme="minorHAnsi" w:hAnsiTheme="minorHAnsi" w:cstheme="minorHAnsi"/>
          <w:color w:val="000000"/>
          <w:lang w:val="en-US"/>
        </w:rPr>
      </w:pPr>
      <w:r w:rsidRPr="002C0A48">
        <w:rPr>
          <w:rFonts w:asciiTheme="minorHAnsi" w:hAnsiTheme="minorHAnsi" w:cstheme="minorHAnsi"/>
          <w:b/>
          <w:iCs/>
          <w:color w:val="000000"/>
          <w:lang w:val="en-US"/>
        </w:rPr>
        <w:lastRenderedPageBreak/>
        <w:t xml:space="preserve">Photoluminescence </w:t>
      </w:r>
      <w:r w:rsidRPr="002C0A48">
        <w:rPr>
          <w:rFonts w:asciiTheme="minorHAnsi" w:hAnsiTheme="minorHAnsi" w:cstheme="minorHAnsi"/>
          <w:b/>
          <w:color w:val="000000"/>
          <w:lang w:val="en-US"/>
        </w:rPr>
        <w:t>(PL)</w:t>
      </w:r>
      <w:r w:rsidRPr="002C0A48">
        <w:rPr>
          <w:rFonts w:asciiTheme="minorHAnsi" w:hAnsiTheme="minorHAnsi" w:cstheme="minorHAnsi"/>
          <w:b/>
          <w:iCs/>
          <w:color w:val="000000"/>
          <w:lang w:val="en-US"/>
        </w:rPr>
        <w:t xml:space="preserve"> spectroscopy</w:t>
      </w:r>
      <w:r w:rsidRPr="002C0A48">
        <w:rPr>
          <w:rFonts w:asciiTheme="minorHAnsi" w:hAnsiTheme="minorHAnsi" w:cstheme="minorHAnsi"/>
          <w:i/>
          <w:iCs/>
          <w:color w:val="000000"/>
          <w:lang w:val="en-US"/>
        </w:rPr>
        <w:t xml:space="preserve"> </w:t>
      </w:r>
      <w:r w:rsidR="005C6B00" w:rsidRPr="00A3444B">
        <w:rPr>
          <w:rFonts w:asciiTheme="minorHAnsi" w:hAnsiTheme="minorHAnsi" w:cstheme="minorHAnsi"/>
          <w:color w:val="000000"/>
          <w:lang w:val="en-US"/>
        </w:rPr>
        <w:t xml:space="preserve">was recorded with a Horiba </w:t>
      </w:r>
      <w:proofErr w:type="spellStart"/>
      <w:r w:rsidR="005C6B00" w:rsidRPr="00A3444B">
        <w:rPr>
          <w:rFonts w:asciiTheme="minorHAnsi" w:hAnsiTheme="minorHAnsi" w:cstheme="minorHAnsi"/>
          <w:color w:val="000000"/>
          <w:lang w:val="en-US"/>
        </w:rPr>
        <w:t>Jobin</w:t>
      </w:r>
      <w:proofErr w:type="spellEnd"/>
      <w:r w:rsidR="005C6B00" w:rsidRPr="00A3444B">
        <w:rPr>
          <w:rFonts w:asciiTheme="minorHAnsi" w:hAnsiTheme="minorHAnsi" w:cstheme="minorHAnsi"/>
          <w:color w:val="000000"/>
          <w:lang w:val="en-US"/>
        </w:rPr>
        <w:t xml:space="preserve"> </w:t>
      </w:r>
      <w:proofErr w:type="spellStart"/>
      <w:r w:rsidR="005C6B00" w:rsidRPr="00A3444B">
        <w:rPr>
          <w:rFonts w:asciiTheme="minorHAnsi" w:hAnsiTheme="minorHAnsi" w:cstheme="minorHAnsi"/>
          <w:color w:val="000000"/>
          <w:lang w:val="en-US"/>
        </w:rPr>
        <w:t>Yvon</w:t>
      </w:r>
      <w:proofErr w:type="spellEnd"/>
      <w:r w:rsidR="005C6B00" w:rsidRPr="00A3444B">
        <w:rPr>
          <w:rFonts w:asciiTheme="minorHAnsi" w:hAnsiTheme="minorHAnsi" w:cstheme="minorHAnsi"/>
          <w:color w:val="000000"/>
          <w:lang w:val="en-US"/>
        </w:rPr>
        <w:t xml:space="preserve"> </w:t>
      </w:r>
      <w:proofErr w:type="spellStart"/>
      <w:r w:rsidR="005C6B00" w:rsidRPr="00A3444B">
        <w:rPr>
          <w:rFonts w:asciiTheme="minorHAnsi" w:hAnsiTheme="minorHAnsi" w:cstheme="minorHAnsi"/>
          <w:color w:val="000000"/>
          <w:lang w:val="en-US"/>
        </w:rPr>
        <w:t>Spex</w:t>
      </w:r>
      <w:proofErr w:type="spellEnd"/>
      <w:r w:rsidR="005C6B00" w:rsidRPr="00A3444B">
        <w:rPr>
          <w:rFonts w:asciiTheme="minorHAnsi" w:hAnsiTheme="minorHAnsi" w:cstheme="minorHAnsi"/>
          <w:color w:val="000000"/>
          <w:lang w:val="en-US"/>
        </w:rPr>
        <w:t xml:space="preserve"> </w:t>
      </w:r>
      <w:proofErr w:type="spellStart"/>
      <w:r w:rsidR="005C6B00" w:rsidRPr="00A3444B">
        <w:rPr>
          <w:rFonts w:asciiTheme="minorHAnsi" w:hAnsiTheme="minorHAnsi" w:cstheme="minorHAnsi"/>
          <w:color w:val="000000"/>
          <w:lang w:val="en-US"/>
        </w:rPr>
        <w:t>Fluorolog</w:t>
      </w:r>
      <w:proofErr w:type="spellEnd"/>
      <w:r w:rsidR="005C6B00" w:rsidRPr="00A3444B">
        <w:rPr>
          <w:rFonts w:asciiTheme="minorHAnsi" w:hAnsiTheme="minorHAnsi" w:cstheme="minorHAnsi"/>
          <w:color w:val="000000"/>
          <w:lang w:val="en-US"/>
        </w:rPr>
        <w:t xml:space="preserve"> 3 (Horiba </w:t>
      </w:r>
      <w:proofErr w:type="spellStart"/>
      <w:r w:rsidR="005C6B00" w:rsidRPr="00A3444B">
        <w:rPr>
          <w:rFonts w:asciiTheme="minorHAnsi" w:hAnsiTheme="minorHAnsi" w:cstheme="minorHAnsi"/>
          <w:color w:val="000000"/>
          <w:lang w:val="en-US"/>
        </w:rPr>
        <w:t>Jobin</w:t>
      </w:r>
      <w:proofErr w:type="spellEnd"/>
      <w:r w:rsidR="005C6B00" w:rsidRPr="00A3444B">
        <w:rPr>
          <w:rFonts w:asciiTheme="minorHAnsi" w:hAnsiTheme="minorHAnsi" w:cstheme="minorHAnsi"/>
          <w:color w:val="000000"/>
          <w:lang w:val="en-US"/>
        </w:rPr>
        <w:t xml:space="preserve"> </w:t>
      </w:r>
      <w:proofErr w:type="spellStart"/>
      <w:r w:rsidR="005C6B00" w:rsidRPr="00A3444B">
        <w:rPr>
          <w:rFonts w:asciiTheme="minorHAnsi" w:hAnsiTheme="minorHAnsi" w:cstheme="minorHAnsi"/>
          <w:color w:val="000000"/>
          <w:lang w:val="en-US"/>
        </w:rPr>
        <w:t>Yvon</w:t>
      </w:r>
      <w:proofErr w:type="spellEnd"/>
      <w:r w:rsidR="005C6B00" w:rsidRPr="00A3444B">
        <w:rPr>
          <w:rFonts w:asciiTheme="minorHAnsi" w:hAnsiTheme="minorHAnsi" w:cstheme="minorHAnsi"/>
          <w:color w:val="000000"/>
          <w:lang w:val="en-US"/>
        </w:rPr>
        <w:t xml:space="preserve">, France) equipped with a 450 W </w:t>
      </w:r>
      <w:proofErr w:type="spellStart"/>
      <w:r w:rsidR="005C6B00" w:rsidRPr="00A3444B">
        <w:rPr>
          <w:rFonts w:asciiTheme="minorHAnsi" w:hAnsiTheme="minorHAnsi" w:cstheme="minorHAnsi"/>
          <w:color w:val="000000"/>
          <w:lang w:val="en-US"/>
        </w:rPr>
        <w:t>Xe</w:t>
      </w:r>
      <w:proofErr w:type="spellEnd"/>
      <w:r w:rsidR="005C6B00" w:rsidRPr="00A3444B">
        <w:rPr>
          <w:rFonts w:asciiTheme="minorHAnsi" w:hAnsiTheme="minorHAnsi" w:cstheme="minorHAnsi"/>
          <w:color w:val="000000"/>
          <w:lang w:val="en-US"/>
        </w:rPr>
        <w:t>-lamp</w:t>
      </w:r>
      <w:r w:rsidR="00A2217C">
        <w:rPr>
          <w:rFonts w:asciiTheme="minorHAnsi" w:hAnsiTheme="minorHAnsi" w:cstheme="minorHAnsi"/>
          <w:color w:val="000000"/>
          <w:lang w:val="en-US"/>
        </w:rPr>
        <w:t>,</w:t>
      </w:r>
      <w:r w:rsidR="005C6B00" w:rsidRPr="00A3444B">
        <w:rPr>
          <w:rFonts w:asciiTheme="minorHAnsi" w:hAnsiTheme="minorHAnsi" w:cstheme="minorHAnsi"/>
          <w:color w:val="000000"/>
          <w:lang w:val="en-US"/>
        </w:rPr>
        <w:t xml:space="preserve"> double grating excitation and emission </w:t>
      </w:r>
      <w:proofErr w:type="spellStart"/>
      <w:r w:rsidR="005C6B00" w:rsidRPr="00A3444B">
        <w:rPr>
          <w:rFonts w:asciiTheme="minorHAnsi" w:hAnsiTheme="minorHAnsi" w:cstheme="minorHAnsi"/>
          <w:color w:val="000000"/>
          <w:lang w:val="en-US"/>
        </w:rPr>
        <w:t>monochromator</w:t>
      </w:r>
      <w:proofErr w:type="spellEnd"/>
      <w:r w:rsidR="005C6B00" w:rsidRPr="00A3444B">
        <w:rPr>
          <w:rFonts w:asciiTheme="minorHAnsi" w:hAnsiTheme="minorHAnsi" w:cstheme="minorHAnsi"/>
          <w:color w:val="000000"/>
          <w:lang w:val="en-US"/>
        </w:rPr>
        <w:t xml:space="preserve">. </w:t>
      </w:r>
      <w:r w:rsidR="005C6B00" w:rsidRPr="00A3444B">
        <w:rPr>
          <w:rFonts w:asciiTheme="minorHAnsi" w:hAnsiTheme="minorHAnsi" w:cstheme="minorHAnsi"/>
          <w:lang w:val="en-US"/>
        </w:rPr>
        <w:t xml:space="preserve">First, the diffuse reflection of the sample was determined under excitation conditions (maximum of absorption at </w:t>
      </w:r>
      <w:proofErr w:type="spellStart"/>
      <w:r w:rsidR="005C6B00" w:rsidRPr="00A3444B">
        <w:rPr>
          <w:rFonts w:asciiTheme="minorHAnsi" w:hAnsiTheme="minorHAnsi" w:cstheme="minorHAnsi"/>
          <w:i/>
          <w:lang w:val="en-US"/>
        </w:rPr>
        <w:t>λ</w:t>
      </w:r>
      <w:r w:rsidR="005C6B00" w:rsidRPr="00A3444B">
        <w:rPr>
          <w:rFonts w:asciiTheme="minorHAnsi" w:hAnsiTheme="minorHAnsi" w:cstheme="minorHAnsi"/>
          <w:i/>
          <w:vertAlign w:val="subscript"/>
          <w:lang w:val="en-US"/>
        </w:rPr>
        <w:t>exc</w:t>
      </w:r>
      <w:proofErr w:type="spellEnd"/>
      <w:r w:rsidR="005C6B00" w:rsidRPr="00A3444B">
        <w:rPr>
          <w:rFonts w:asciiTheme="minorHAnsi" w:hAnsiTheme="minorHAnsi" w:cstheme="minorHAnsi"/>
          <w:lang w:val="en-US"/>
        </w:rPr>
        <w:t xml:space="preserve"> = 363 nm). </w:t>
      </w:r>
      <w:r w:rsidR="00E206EC">
        <w:rPr>
          <w:rFonts w:asciiTheme="minorHAnsi" w:hAnsiTheme="minorHAnsi" w:cstheme="minorHAnsi"/>
          <w:lang w:val="en-US"/>
        </w:rPr>
        <w:t>T</w:t>
      </w:r>
      <w:r w:rsidR="005C6B00" w:rsidRPr="00A3444B">
        <w:rPr>
          <w:rFonts w:asciiTheme="minorHAnsi" w:hAnsiTheme="minorHAnsi" w:cstheme="minorHAnsi"/>
          <w:lang w:val="en-US"/>
        </w:rPr>
        <w:t xml:space="preserve">he emission </w:t>
      </w:r>
      <w:proofErr w:type="gramStart"/>
      <w:r w:rsidR="005C6B00" w:rsidRPr="00A3444B">
        <w:rPr>
          <w:rFonts w:asciiTheme="minorHAnsi" w:hAnsiTheme="minorHAnsi" w:cstheme="minorHAnsi"/>
          <w:lang w:val="en-US"/>
        </w:rPr>
        <w:t xml:space="preserve">was </w:t>
      </w:r>
      <w:r w:rsidR="00E206EC">
        <w:rPr>
          <w:rFonts w:asciiTheme="minorHAnsi" w:hAnsiTheme="minorHAnsi" w:cstheme="minorHAnsi"/>
          <w:lang w:val="en-US"/>
        </w:rPr>
        <w:t xml:space="preserve">then </w:t>
      </w:r>
      <w:r w:rsidR="005C6B00" w:rsidRPr="00A3444B">
        <w:rPr>
          <w:rFonts w:asciiTheme="minorHAnsi" w:hAnsiTheme="minorHAnsi" w:cstheme="minorHAnsi"/>
          <w:lang w:val="en-US"/>
        </w:rPr>
        <w:t>measured</w:t>
      </w:r>
      <w:proofErr w:type="gramEnd"/>
      <w:r w:rsidR="005C6B00" w:rsidRPr="00A3444B">
        <w:rPr>
          <w:rFonts w:asciiTheme="minorHAnsi" w:hAnsiTheme="minorHAnsi" w:cstheme="minorHAnsi"/>
          <w:lang w:val="en-US"/>
        </w:rPr>
        <w:t xml:space="preserve"> at this excitation wavelength. </w:t>
      </w:r>
      <w:r w:rsidR="005C6B00" w:rsidRPr="00A3444B">
        <w:rPr>
          <w:rFonts w:asciiTheme="minorHAnsi" w:hAnsiTheme="minorHAnsi" w:cstheme="minorHAnsi"/>
          <w:color w:val="000000"/>
          <w:lang w:val="en-US"/>
        </w:rPr>
        <w:t xml:space="preserve">All measurements </w:t>
      </w:r>
      <w:proofErr w:type="gramStart"/>
      <w:r w:rsidR="005C6B00" w:rsidRPr="00A3444B">
        <w:rPr>
          <w:rFonts w:asciiTheme="minorHAnsi" w:hAnsiTheme="minorHAnsi" w:cstheme="minorHAnsi"/>
          <w:color w:val="000000"/>
          <w:lang w:val="en-US"/>
        </w:rPr>
        <w:t>were referenced</w:t>
      </w:r>
      <w:proofErr w:type="gramEnd"/>
      <w:r w:rsidR="005C6B00" w:rsidRPr="00A3444B">
        <w:rPr>
          <w:rFonts w:asciiTheme="minorHAnsi" w:hAnsiTheme="minorHAnsi" w:cstheme="minorHAnsi"/>
          <w:color w:val="000000"/>
          <w:lang w:val="en-US"/>
        </w:rPr>
        <w:t xml:space="preserve"> to an empty cuvette.</w:t>
      </w:r>
      <w:r w:rsidR="005C6B00" w:rsidRPr="00A3444B">
        <w:rPr>
          <w:rFonts w:asciiTheme="minorHAnsi" w:hAnsiTheme="minorHAnsi" w:cstheme="minorHAnsi"/>
          <w:lang w:val="en-US"/>
        </w:rPr>
        <w:t xml:space="preserve"> Corrections </w:t>
      </w:r>
      <w:proofErr w:type="gramStart"/>
      <w:r w:rsidR="005C6B00" w:rsidRPr="00A3444B">
        <w:rPr>
          <w:rFonts w:asciiTheme="minorHAnsi" w:hAnsiTheme="minorHAnsi" w:cstheme="minorHAnsi"/>
          <w:lang w:val="en-US"/>
        </w:rPr>
        <w:t>were made</w:t>
      </w:r>
      <w:proofErr w:type="gramEnd"/>
      <w:r w:rsidR="005C6B00" w:rsidRPr="00A3444B">
        <w:rPr>
          <w:rFonts w:asciiTheme="minorHAnsi" w:hAnsiTheme="minorHAnsi" w:cstheme="minorHAnsi"/>
          <w:lang w:val="en-US"/>
        </w:rPr>
        <w:t xml:space="preserve"> regarding the spectral power of the excitation source, the reflection behavior of the Ulbricht sphere, and sensitivity of the detector. To this concern, the </w:t>
      </w:r>
      <w:proofErr w:type="spellStart"/>
      <w:r w:rsidR="005C6B00" w:rsidRPr="00A3444B">
        <w:rPr>
          <w:rFonts w:asciiTheme="minorHAnsi" w:hAnsiTheme="minorHAnsi" w:cstheme="minorHAnsi"/>
          <w:color w:val="000000"/>
          <w:lang w:val="en-US"/>
        </w:rPr>
        <w:t>FluorEssence</w:t>
      </w:r>
      <w:proofErr w:type="spellEnd"/>
      <w:r w:rsidR="005C6B00" w:rsidRPr="00A3444B">
        <w:rPr>
          <w:rFonts w:asciiTheme="minorHAnsi" w:hAnsiTheme="minorHAnsi" w:cstheme="minorHAnsi"/>
          <w:color w:val="000000"/>
          <w:lang w:val="en-US"/>
        </w:rPr>
        <w:t xml:space="preserve"> Software Version 3.5.8.63 from Horiba </w:t>
      </w:r>
      <w:proofErr w:type="spellStart"/>
      <w:r w:rsidR="005C6B00" w:rsidRPr="00A3444B">
        <w:rPr>
          <w:rFonts w:asciiTheme="minorHAnsi" w:hAnsiTheme="minorHAnsi" w:cstheme="minorHAnsi"/>
          <w:color w:val="000000"/>
          <w:lang w:val="en-US"/>
        </w:rPr>
        <w:t>Yvon</w:t>
      </w:r>
      <w:proofErr w:type="spellEnd"/>
      <w:r w:rsidR="005C6B00" w:rsidRPr="00A3444B">
        <w:rPr>
          <w:rFonts w:asciiTheme="minorHAnsi" w:hAnsiTheme="minorHAnsi" w:cstheme="minorHAnsi"/>
          <w:color w:val="000000"/>
          <w:lang w:val="en-US"/>
        </w:rPr>
        <w:t xml:space="preserve"> </w:t>
      </w:r>
      <w:proofErr w:type="spellStart"/>
      <w:r w:rsidR="005C6B00" w:rsidRPr="00A3444B">
        <w:rPr>
          <w:rFonts w:asciiTheme="minorHAnsi" w:hAnsiTheme="minorHAnsi" w:cstheme="minorHAnsi"/>
          <w:color w:val="000000"/>
          <w:lang w:val="en-US"/>
        </w:rPr>
        <w:t>Jobin</w:t>
      </w:r>
      <w:proofErr w:type="spellEnd"/>
      <w:r w:rsidR="005C6B00" w:rsidRPr="00A3444B">
        <w:rPr>
          <w:rFonts w:asciiTheme="minorHAnsi" w:hAnsiTheme="minorHAnsi" w:cstheme="minorHAnsi"/>
          <w:color w:val="000000"/>
          <w:lang w:val="en-US"/>
        </w:rPr>
        <w:t xml:space="preserve"> GmbH </w:t>
      </w:r>
      <w:proofErr w:type="gramStart"/>
      <w:r w:rsidR="005C6B00" w:rsidRPr="00A3444B">
        <w:rPr>
          <w:rFonts w:asciiTheme="minorHAnsi" w:hAnsiTheme="minorHAnsi" w:cstheme="minorHAnsi"/>
          <w:color w:val="000000"/>
          <w:lang w:val="en-US"/>
        </w:rPr>
        <w:t>was used</w:t>
      </w:r>
      <w:proofErr w:type="gramEnd"/>
      <w:r w:rsidR="005C6B00" w:rsidRPr="00A3444B">
        <w:rPr>
          <w:rFonts w:asciiTheme="minorHAnsi" w:hAnsiTheme="minorHAnsi" w:cstheme="minorHAnsi"/>
          <w:color w:val="000000"/>
          <w:lang w:val="en-US"/>
        </w:rPr>
        <w:t>.</w:t>
      </w:r>
    </w:p>
    <w:p w14:paraId="069C0A9A" w14:textId="77777777" w:rsidR="008C3ED2" w:rsidRPr="008C3ED2" w:rsidRDefault="009349AF" w:rsidP="008C3ED2">
      <w:pPr>
        <w:pStyle w:val="berschrift1"/>
        <w:spacing w:line="480" w:lineRule="auto"/>
      </w:pPr>
      <w:r w:rsidRPr="009E0907">
        <w:t>Results</w:t>
      </w:r>
    </w:p>
    <w:p w14:paraId="2B4F71E4" w14:textId="77777777" w:rsidR="009349AF" w:rsidRDefault="00E004A0" w:rsidP="002C0A48">
      <w:pPr>
        <w:pStyle w:val="Textbody"/>
        <w:spacing w:after="0" w:line="360" w:lineRule="auto"/>
        <w:ind w:firstLine="284"/>
        <w:jc w:val="both"/>
        <w:rPr>
          <w:rFonts w:asciiTheme="minorHAnsi" w:hAnsiTheme="minorHAnsi" w:cstheme="minorHAnsi"/>
        </w:rPr>
      </w:pPr>
      <w:r>
        <w:rPr>
          <w:rFonts w:asciiTheme="minorHAnsi" w:hAnsiTheme="minorHAnsi" w:cstheme="minorHAnsi"/>
          <w:noProof/>
          <w:lang w:val="en-US" w:eastAsia="en-US" w:bidi="ar-SA"/>
        </w:rPr>
        <w:drawing>
          <wp:inline distT="0" distB="0" distL="0" distR="0" wp14:anchorId="526140CF" wp14:editId="780025C7">
            <wp:extent cx="5013960" cy="3441018"/>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itation-with_marker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18769" cy="3444319"/>
                    </a:xfrm>
                    <a:prstGeom prst="rect">
                      <a:avLst/>
                    </a:prstGeom>
                  </pic:spPr>
                </pic:pic>
              </a:graphicData>
            </a:graphic>
          </wp:inline>
        </w:drawing>
      </w:r>
    </w:p>
    <w:p w14:paraId="21D0F74B" w14:textId="04913A58" w:rsidR="00FC13C4" w:rsidRDefault="009349AF" w:rsidP="00FC13C4">
      <w:pPr>
        <w:pStyle w:val="Beschriftung"/>
        <w:spacing w:line="480" w:lineRule="auto"/>
      </w:pPr>
      <w:r w:rsidRPr="002D5980">
        <w:t xml:space="preserve">Figure </w:t>
      </w:r>
      <w:r>
        <w:t>SI-1</w:t>
      </w:r>
      <w:r w:rsidR="00B961F1" w:rsidRPr="00B961F1">
        <w:t xml:space="preserve"> </w:t>
      </w:r>
      <w:r w:rsidR="00B961F1">
        <w:t xml:space="preserve">(a) UV-Vis spectrum of </w:t>
      </w:r>
      <w:proofErr w:type="spellStart"/>
      <w:r w:rsidR="00B961F1">
        <w:t>nanoporous</w:t>
      </w:r>
      <w:proofErr w:type="spellEnd"/>
      <w:r w:rsidR="00B961F1">
        <w:t xml:space="preserve"> Mg</w:t>
      </w:r>
      <w:r w:rsidR="00B961F1">
        <w:rPr>
          <w:vertAlign w:val="subscript"/>
        </w:rPr>
        <w:t>3</w:t>
      </w:r>
      <w:r w:rsidR="00B961F1">
        <w:t>N</w:t>
      </w:r>
      <w:r w:rsidR="00B961F1">
        <w:rPr>
          <w:vertAlign w:val="subscript"/>
        </w:rPr>
        <w:t>2</w:t>
      </w:r>
      <w:r w:rsidR="00B961F1">
        <w:t xml:space="preserve"> </w:t>
      </w:r>
      <w:r w:rsidR="00EA6E2F">
        <w:t xml:space="preserve">and </w:t>
      </w:r>
      <w:r w:rsidR="00B961F1">
        <w:t xml:space="preserve">(b) </w:t>
      </w:r>
      <w:r w:rsidR="00EA6E2F">
        <w:t>absorption plotted vs. photon energy (</w:t>
      </w:r>
      <w:proofErr w:type="spellStart"/>
      <w:r w:rsidR="00B961F1">
        <w:t>Tauc</w:t>
      </w:r>
      <w:proofErr w:type="spellEnd"/>
      <w:r w:rsidR="00B961F1">
        <w:t xml:space="preserve"> plot</w:t>
      </w:r>
      <w:r w:rsidR="00EA6E2F">
        <w:t>)</w:t>
      </w:r>
      <w:r w:rsidR="00B961F1">
        <w:t xml:space="preserve"> for band gap determination</w:t>
      </w:r>
      <w:r>
        <w:t>.</w:t>
      </w:r>
      <w:r w:rsidR="00B961F1">
        <w:t xml:space="preserve"> (c) </w:t>
      </w:r>
      <w:proofErr w:type="gramStart"/>
      <w:r w:rsidR="004F6038">
        <w:t>shows</w:t>
      </w:r>
      <w:proofErr w:type="gramEnd"/>
      <w:r w:rsidR="004F6038">
        <w:t xml:space="preserve"> </w:t>
      </w:r>
      <w:r w:rsidR="00B961F1">
        <w:t xml:space="preserve">a </w:t>
      </w:r>
      <w:r w:rsidR="004F6038">
        <w:t xml:space="preserve">photograph </w:t>
      </w:r>
      <w:r w:rsidR="00B961F1">
        <w:t xml:space="preserve">of the sample </w:t>
      </w:r>
      <w:r w:rsidR="00EA6E2F">
        <w:t>under daylight illumination</w:t>
      </w:r>
      <w:r w:rsidR="00B961F1">
        <w:t xml:space="preserve">. </w:t>
      </w:r>
    </w:p>
    <w:p w14:paraId="68ABCC50" w14:textId="7F46AA94" w:rsidR="008C3ED2" w:rsidRPr="00FC13C4" w:rsidRDefault="008C3ED2" w:rsidP="008C3ED2">
      <w:pPr>
        <w:spacing w:line="360" w:lineRule="auto"/>
        <w:rPr>
          <w:sz w:val="24"/>
          <w:szCs w:val="24"/>
        </w:rPr>
      </w:pPr>
      <w:r w:rsidRPr="002875FB">
        <w:rPr>
          <w:sz w:val="24"/>
          <w:szCs w:val="24"/>
        </w:rPr>
        <w:t xml:space="preserve">The UV-Vis spectrum in Fig. </w:t>
      </w:r>
      <w:r>
        <w:rPr>
          <w:sz w:val="24"/>
          <w:szCs w:val="24"/>
        </w:rPr>
        <w:t>SI-1</w:t>
      </w:r>
      <w:r w:rsidRPr="002875FB">
        <w:rPr>
          <w:sz w:val="24"/>
          <w:szCs w:val="24"/>
        </w:rPr>
        <w:t xml:space="preserve">(a) shows </w:t>
      </w:r>
      <w:r w:rsidRPr="00AD3F29">
        <w:rPr>
          <w:sz w:val="24"/>
          <w:szCs w:val="24"/>
        </w:rPr>
        <w:t xml:space="preserve">a </w:t>
      </w:r>
      <w:r w:rsidR="004F6038" w:rsidRPr="00AD3F29">
        <w:rPr>
          <w:sz w:val="24"/>
          <w:szCs w:val="24"/>
        </w:rPr>
        <w:t xml:space="preserve">steep absorption increase </w:t>
      </w:r>
      <w:r w:rsidRPr="00AD3F29">
        <w:rPr>
          <w:sz w:val="24"/>
          <w:szCs w:val="24"/>
        </w:rPr>
        <w:t xml:space="preserve">between 400-450 nm </w:t>
      </w:r>
      <w:r w:rsidRPr="004F6038">
        <w:rPr>
          <w:sz w:val="24"/>
          <w:szCs w:val="24"/>
        </w:rPr>
        <w:t>in the violet-blue spectral r</w:t>
      </w:r>
      <w:r w:rsidR="00174710">
        <w:rPr>
          <w:sz w:val="24"/>
          <w:szCs w:val="24"/>
        </w:rPr>
        <w:t>ange</w:t>
      </w:r>
      <w:r w:rsidR="00A2217C">
        <w:rPr>
          <w:sz w:val="24"/>
          <w:szCs w:val="24"/>
        </w:rPr>
        <w:t xml:space="preserve"> </w:t>
      </w:r>
      <w:r w:rsidR="004F6038">
        <w:rPr>
          <w:sz w:val="24"/>
          <w:szCs w:val="24"/>
        </w:rPr>
        <w:t xml:space="preserve">as reflected by the </w:t>
      </w:r>
      <w:r w:rsidR="00A2217C">
        <w:rPr>
          <w:sz w:val="24"/>
          <w:szCs w:val="24"/>
        </w:rPr>
        <w:t>yellow color</w:t>
      </w:r>
      <w:r w:rsidRPr="002875FB">
        <w:rPr>
          <w:sz w:val="24"/>
          <w:szCs w:val="24"/>
        </w:rPr>
        <w:t xml:space="preserve"> </w:t>
      </w:r>
      <w:r w:rsidR="004F6038">
        <w:rPr>
          <w:sz w:val="24"/>
          <w:szCs w:val="24"/>
        </w:rPr>
        <w:t xml:space="preserve">of the sample under </w:t>
      </w:r>
      <w:r w:rsidRPr="002875FB">
        <w:rPr>
          <w:sz w:val="24"/>
          <w:szCs w:val="24"/>
        </w:rPr>
        <w:t xml:space="preserve">daylight </w:t>
      </w:r>
      <w:r w:rsidR="004F6038">
        <w:rPr>
          <w:sz w:val="24"/>
          <w:szCs w:val="24"/>
        </w:rPr>
        <w:t xml:space="preserve">illumination </w:t>
      </w:r>
      <w:r w:rsidR="00A2217C">
        <w:rPr>
          <w:sz w:val="24"/>
          <w:szCs w:val="24"/>
        </w:rPr>
        <w:t>(</w:t>
      </w:r>
      <w:r w:rsidRPr="002875FB">
        <w:rPr>
          <w:sz w:val="24"/>
          <w:szCs w:val="24"/>
        </w:rPr>
        <w:t>Fig.</w:t>
      </w:r>
      <w:r w:rsidR="00174710">
        <w:rPr>
          <w:sz w:val="24"/>
          <w:szCs w:val="24"/>
        </w:rPr>
        <w:t> </w:t>
      </w:r>
      <w:r>
        <w:rPr>
          <w:sz w:val="24"/>
          <w:szCs w:val="24"/>
        </w:rPr>
        <w:t>SI-1</w:t>
      </w:r>
      <w:r w:rsidRPr="002875FB">
        <w:rPr>
          <w:sz w:val="24"/>
          <w:szCs w:val="24"/>
        </w:rPr>
        <w:t>(c)</w:t>
      </w:r>
      <w:r w:rsidR="00A2217C">
        <w:rPr>
          <w:sz w:val="24"/>
          <w:szCs w:val="24"/>
        </w:rPr>
        <w:t>)</w:t>
      </w:r>
      <w:r w:rsidRPr="002875FB">
        <w:rPr>
          <w:sz w:val="24"/>
          <w:szCs w:val="24"/>
        </w:rPr>
        <w:t xml:space="preserve">. </w:t>
      </w:r>
      <w:r>
        <w:rPr>
          <w:sz w:val="24"/>
          <w:szCs w:val="24"/>
        </w:rPr>
        <w:t>The band ga</w:t>
      </w:r>
      <w:r w:rsidR="001B4C4F">
        <w:rPr>
          <w:sz w:val="24"/>
          <w:szCs w:val="24"/>
        </w:rPr>
        <w:t>p</w:t>
      </w:r>
      <w:r>
        <w:rPr>
          <w:sz w:val="24"/>
          <w:szCs w:val="24"/>
        </w:rPr>
        <w:t xml:space="preserve"> of the materials is 2.8</w:t>
      </w:r>
      <w:r w:rsidR="003603D8">
        <w:rPr>
          <w:sz w:val="24"/>
          <w:szCs w:val="24"/>
        </w:rPr>
        <w:t>7</w:t>
      </w:r>
      <w:r>
        <w:rPr>
          <w:sz w:val="24"/>
          <w:szCs w:val="24"/>
        </w:rPr>
        <w:t xml:space="preserve"> eV </w:t>
      </w:r>
      <w:r w:rsidR="00A2217C">
        <w:rPr>
          <w:sz w:val="24"/>
          <w:szCs w:val="24"/>
        </w:rPr>
        <w:t xml:space="preserve">which was determined from </w:t>
      </w:r>
      <w:r>
        <w:rPr>
          <w:sz w:val="24"/>
          <w:szCs w:val="24"/>
        </w:rPr>
        <w:t xml:space="preserve">the </w:t>
      </w:r>
      <w:proofErr w:type="spellStart"/>
      <w:r>
        <w:rPr>
          <w:sz w:val="24"/>
          <w:szCs w:val="24"/>
        </w:rPr>
        <w:t>Tauc</w:t>
      </w:r>
      <w:proofErr w:type="spellEnd"/>
      <w:r>
        <w:rPr>
          <w:sz w:val="24"/>
          <w:szCs w:val="24"/>
        </w:rPr>
        <w:t xml:space="preserve"> plot </w:t>
      </w:r>
      <w:r w:rsidR="00AD3F29">
        <w:rPr>
          <w:sz w:val="24"/>
          <w:szCs w:val="24"/>
        </w:rPr>
        <w:t>(</w:t>
      </w:r>
      <w:r w:rsidR="00AD3F29" w:rsidRPr="002875FB">
        <w:rPr>
          <w:sz w:val="24"/>
          <w:szCs w:val="24"/>
        </w:rPr>
        <w:t xml:space="preserve">Fig. </w:t>
      </w:r>
      <w:r w:rsidR="00AD3F29">
        <w:rPr>
          <w:sz w:val="24"/>
          <w:szCs w:val="24"/>
        </w:rPr>
        <w:t>SI-1</w:t>
      </w:r>
      <w:r w:rsidR="00AD3F29" w:rsidRPr="002875FB">
        <w:rPr>
          <w:sz w:val="24"/>
          <w:szCs w:val="24"/>
        </w:rPr>
        <w:t>(c)</w:t>
      </w:r>
      <w:r w:rsidR="00AD3F29">
        <w:rPr>
          <w:sz w:val="24"/>
          <w:szCs w:val="24"/>
        </w:rPr>
        <w:t>)</w:t>
      </w:r>
      <w:r>
        <w:rPr>
          <w:sz w:val="24"/>
          <w:szCs w:val="24"/>
        </w:rPr>
        <w:t xml:space="preserve"> in accordance with previously published measurements </w:t>
      </w:r>
      <w:r w:rsidRPr="00FC13C4">
        <w:rPr>
          <w:sz w:val="24"/>
          <w:szCs w:val="24"/>
          <w:highlight w:val="yellow"/>
        </w:rPr>
        <w:fldChar w:fldCharType="begin" w:fldLock="1"/>
      </w:r>
      <w:r>
        <w:rPr>
          <w:sz w:val="24"/>
          <w:szCs w:val="24"/>
          <w:highlight w:val="yellow"/>
        </w:rPr>
        <w:instrText>ADDIN CSL_CITATION {"citationItems":[{"id":"ITEM-1","itemData":{"DOI":"10.1016/j.electacta.2005.04.004","ISSN":"00134686","author":[{"dropping-particle":"","family":"Toyoura","given":"Kazuaki","non-dropping-particle":"","parse-names":false,"suffix":""},{"dropping-particle":"","family":"Goto","given":"Takuya","non-dropping-particle":"","parse-names":false,"suffix":""},{"dropping-particle":"","family":"Hachiya","given":"Kan","non-dropping-particle":"","parse-names":false,"suffix":""},{"dropping-particle":"","family":"Hagiwara","given":"Rika","non-dropping-particle":"","parse-names":false,"suffix":""}],"container-title":"Electrochimica Acta","id":"ITEM-1","issue":"1","issued":{"date-parts":[["2005","10"]]},"page":"56-60","title":"Structural and optical properties of magnesium nitride formed by a novel electrochemical process","type":"article-journal","volume":"51"},"uris":["http://www.mendeley.com/documents/?uuid=00f89c24-c89e-3b58-8352-80e4f0342b78"]}],"mendeley":{"formattedCitation":"(Toyoura et al., 2005)","plainTextFormattedCitation":"(Toyoura et al., 2005)","previouslyFormattedCitation":"(Toyoura et al., 2005)"},"properties":{"noteIndex":0},"schema":"https://github.com/citation-style-language/schema/raw/master/csl-citation.json"}</w:instrText>
      </w:r>
      <w:r w:rsidRPr="00FC13C4">
        <w:rPr>
          <w:sz w:val="24"/>
          <w:szCs w:val="24"/>
          <w:highlight w:val="yellow"/>
        </w:rPr>
        <w:fldChar w:fldCharType="separate"/>
      </w:r>
      <w:r w:rsidRPr="00FC13C4">
        <w:rPr>
          <w:noProof/>
          <w:sz w:val="24"/>
          <w:szCs w:val="24"/>
          <w:highlight w:val="yellow"/>
        </w:rPr>
        <w:t>(Toyoura et al., 2005)</w:t>
      </w:r>
      <w:r w:rsidRPr="00FC13C4">
        <w:rPr>
          <w:sz w:val="24"/>
          <w:szCs w:val="24"/>
          <w:highlight w:val="yellow"/>
        </w:rPr>
        <w:fldChar w:fldCharType="end"/>
      </w:r>
      <w:r>
        <w:rPr>
          <w:sz w:val="24"/>
          <w:szCs w:val="24"/>
        </w:rPr>
        <w:t xml:space="preserve">. The absorption in Fig SI-1(a) </w:t>
      </w:r>
      <w:r w:rsidR="00174710">
        <w:rPr>
          <w:sz w:val="24"/>
          <w:szCs w:val="24"/>
        </w:rPr>
        <w:t xml:space="preserve">decreases </w:t>
      </w:r>
      <w:r>
        <w:rPr>
          <w:sz w:val="24"/>
          <w:szCs w:val="24"/>
        </w:rPr>
        <w:t>to</w:t>
      </w:r>
      <w:r w:rsidR="00174710">
        <w:rPr>
          <w:sz w:val="24"/>
          <w:szCs w:val="24"/>
        </w:rPr>
        <w:t>wards</w:t>
      </w:r>
      <w:r>
        <w:rPr>
          <w:sz w:val="24"/>
          <w:szCs w:val="24"/>
        </w:rPr>
        <w:t xml:space="preserve"> larger wavelengths</w:t>
      </w:r>
      <w:r w:rsidR="00E206EC">
        <w:rPr>
          <w:sz w:val="24"/>
          <w:szCs w:val="24"/>
        </w:rPr>
        <w:t xml:space="preserve"> due to</w:t>
      </w:r>
      <w:r>
        <w:rPr>
          <w:sz w:val="24"/>
          <w:szCs w:val="24"/>
        </w:rPr>
        <w:t xml:space="preserve"> </w:t>
      </w:r>
      <w:proofErr w:type="spellStart"/>
      <w:r>
        <w:rPr>
          <w:sz w:val="24"/>
          <w:szCs w:val="24"/>
        </w:rPr>
        <w:t>Urbach</w:t>
      </w:r>
      <w:proofErr w:type="spellEnd"/>
      <w:r>
        <w:rPr>
          <w:sz w:val="24"/>
          <w:szCs w:val="24"/>
        </w:rPr>
        <w:t xml:space="preserve"> tailing. This is due to </w:t>
      </w:r>
      <w:r w:rsidR="00AD3F29">
        <w:rPr>
          <w:sz w:val="24"/>
          <w:szCs w:val="24"/>
        </w:rPr>
        <w:t xml:space="preserve">electron </w:t>
      </w:r>
      <w:r>
        <w:rPr>
          <w:sz w:val="24"/>
          <w:szCs w:val="24"/>
        </w:rPr>
        <w:t>transitions in</w:t>
      </w:r>
      <w:r w:rsidR="00AD3F29">
        <w:rPr>
          <w:sz w:val="24"/>
          <w:szCs w:val="24"/>
        </w:rPr>
        <w:t>to</w:t>
      </w:r>
      <w:r>
        <w:rPr>
          <w:sz w:val="24"/>
          <w:szCs w:val="24"/>
        </w:rPr>
        <w:t xml:space="preserve"> defect states between the valence and conduction band. Such </w:t>
      </w:r>
      <w:proofErr w:type="spellStart"/>
      <w:r>
        <w:rPr>
          <w:sz w:val="24"/>
          <w:szCs w:val="24"/>
        </w:rPr>
        <w:t>Urbach</w:t>
      </w:r>
      <w:proofErr w:type="spellEnd"/>
      <w:r>
        <w:rPr>
          <w:sz w:val="24"/>
          <w:szCs w:val="24"/>
        </w:rPr>
        <w:t xml:space="preserve"> tailing has been shown to correlate with </w:t>
      </w:r>
      <w:r>
        <w:rPr>
          <w:sz w:val="24"/>
          <w:szCs w:val="24"/>
        </w:rPr>
        <w:lastRenderedPageBreak/>
        <w:t xml:space="preserve">structural disorder and increase with decreasing particle size </w:t>
      </w:r>
      <w:r w:rsidRPr="006D79FE">
        <w:rPr>
          <w:sz w:val="24"/>
          <w:szCs w:val="24"/>
          <w:highlight w:val="yellow"/>
        </w:rPr>
        <w:fldChar w:fldCharType="begin" w:fldLock="1"/>
      </w:r>
      <w:r>
        <w:rPr>
          <w:sz w:val="24"/>
          <w:szCs w:val="24"/>
          <w:highlight w:val="yellow"/>
        </w:rPr>
        <w:instrText>ADDIN CSL_CITATION {"citationItems":[{"id":"ITEM-1","itemData":{"DOI":"10.1016/0040-6090(85)90092-6","ISSN":"0040-6090","abstract":"The spraying method was used to prepare amorphous and partially crystalline tin dioxides at temperatures from 340 to 410°C and polycrystalline tin dioxides at temperatures from 420 to 500°C. These tin dioxides had a conductivity of 35–340 Ω-1 cm-1 and thicknesses of 80–100 nm. The following results were obtained from a thorough analysis of the room temperature transmission, reflection and photocurrent data. At low photon energies we found Urbach tails with widths which are much greater than those for other materials. In addition the widths of the Urbach tails increase with increasing structural disorder and are almost constant for each state of order (amorphous, partially crystalline and polycrystalline). Outside the exponential tails the absorption curves of tin dioxide films prepared at high substrate temperatures obey the equation αhv = constant × (hv − Eg)2 for α &lt; 7 × 104cm-1 (polycrystalline structures); for tin dioxide films produced at low substrate temperatures with α &lt; 9 × 104cm-1 (partially crystalline structures) and α &lt; 1.1 × 105cm-1 (amorphous structures) they presumably obey the equation αhv = constant × (hv − Eg)3 The optical band gap energies increase when the state of order is varied but they remain constant within each state of order. The results obtained for the amorphous and partially crystalline materials agree well with the values estimated from photocurrent measurements.","author":[{"dropping-particle":"","family":"Melsheimer","given":"J.","non-dropping-particle":"","parse-names":false,"suffix":""},{"dropping-particle":"","family":"Ziegler","given":"D.","non-dropping-particle":"","parse-names":false,"suffix":""}],"container-title":"Thin Solid Films","id":"ITEM-1","issue":"1-2","issued":{"date-parts":[["1985","7","12"]]},"page":"35-47","publisher":"Elsevier","title":"Band gap energy and Urbach tail studies of amorphous, partially crystalline and polycrystalline tin dioxide","type":"article-journal","volume":"129"},"uris":["http://www.mendeley.com/documents/?uuid=5b99fc41-f33e-3678-9407-7bdc795b6ae8"]},{"id":"ITEM-2","itemData":{"DOI":"10.1088/0268-1242/29/4/045007","ISSN":"0268-1242","author":[{"dropping-particle":"","family":"Pejova","given":"Biljana","non-dropping-particle":"","parse-names":false,"suffix":""}],"container-title":"Semiconductor Science and Technology","id":"ITEM-2","issue":"4","issued":{"date-parts":[["2014","4","1"]]},"page":"045007","publisher":"IOP Publishing","title":"Optical absorption of semiconductor quantum dot solids","type":"article-journal","volume":"29"},"uris":["http://www.mendeley.com/documents/?uuid=92ca9b7b-3fe6-306a-805f-b5ba7be00393"]}],"mendeley":{"formattedCitation":"(Melsheimer &amp; Ziegler, 1985; Pejova, 2014)","plainTextFormattedCitation":"(Melsheimer &amp; Ziegler, 1985; Pejova, 2014)","previouslyFormattedCitation":"(Melsheimer &amp; Ziegler, 1985; Pejova, 2014)"},"properties":{"noteIndex":0},"schema":"https://github.com/citation-style-language/schema/raw/master/csl-citation.json"}</w:instrText>
      </w:r>
      <w:r w:rsidRPr="006D79FE">
        <w:rPr>
          <w:sz w:val="24"/>
          <w:szCs w:val="24"/>
          <w:highlight w:val="yellow"/>
        </w:rPr>
        <w:fldChar w:fldCharType="separate"/>
      </w:r>
      <w:r w:rsidRPr="006D79FE">
        <w:rPr>
          <w:noProof/>
          <w:sz w:val="24"/>
          <w:szCs w:val="24"/>
          <w:highlight w:val="yellow"/>
        </w:rPr>
        <w:t>(Melsheimer &amp; Ziegler, 1985; Pejova, 2014)</w:t>
      </w:r>
      <w:r w:rsidRPr="006D79FE">
        <w:rPr>
          <w:sz w:val="24"/>
          <w:szCs w:val="24"/>
          <w:highlight w:val="yellow"/>
        </w:rPr>
        <w:fldChar w:fldCharType="end"/>
      </w:r>
      <w:r>
        <w:rPr>
          <w:sz w:val="24"/>
          <w:szCs w:val="24"/>
        </w:rPr>
        <w:t xml:space="preserve">. </w:t>
      </w:r>
      <w:r w:rsidR="001B4C4F">
        <w:rPr>
          <w:sz w:val="24"/>
          <w:szCs w:val="24"/>
        </w:rPr>
        <w:t>D</w:t>
      </w:r>
      <w:r>
        <w:rPr>
          <w:sz w:val="24"/>
          <w:szCs w:val="24"/>
        </w:rPr>
        <w:t xml:space="preserve">efects states can also explain the non-linear </w:t>
      </w:r>
      <w:r w:rsidR="001B4C4F">
        <w:rPr>
          <w:sz w:val="24"/>
          <w:szCs w:val="24"/>
        </w:rPr>
        <w:t xml:space="preserve">absorption </w:t>
      </w:r>
      <w:r>
        <w:rPr>
          <w:sz w:val="24"/>
          <w:szCs w:val="24"/>
        </w:rPr>
        <w:t xml:space="preserve">behavior and divergences from the linear fit marked with the dashed red line in the </w:t>
      </w:r>
      <w:proofErr w:type="spellStart"/>
      <w:r>
        <w:rPr>
          <w:sz w:val="24"/>
          <w:szCs w:val="24"/>
        </w:rPr>
        <w:t>Tauc</w:t>
      </w:r>
      <w:proofErr w:type="spellEnd"/>
      <w:r>
        <w:rPr>
          <w:sz w:val="24"/>
          <w:szCs w:val="24"/>
        </w:rPr>
        <w:t xml:space="preserve"> plot in Fig. Si-1(b).    </w:t>
      </w:r>
    </w:p>
    <w:p w14:paraId="21CA11A0" w14:textId="77777777" w:rsidR="008C3ED2" w:rsidRPr="008C3ED2" w:rsidRDefault="008C3ED2" w:rsidP="008C3ED2"/>
    <w:p w14:paraId="6012E491" w14:textId="77777777" w:rsidR="00B961F1" w:rsidRPr="00B961F1" w:rsidRDefault="00B961F1" w:rsidP="00B961F1"/>
    <w:p w14:paraId="4FD7666B" w14:textId="77777777" w:rsidR="00E004A0" w:rsidRPr="00E004A0" w:rsidRDefault="00E004A0" w:rsidP="00E004A0">
      <w:r>
        <w:t xml:space="preserve">1 </w:t>
      </w:r>
      <w:r w:rsidR="005C6B00">
        <w:rPr>
          <w:noProof/>
        </w:rPr>
        <w:drawing>
          <wp:inline distT="0" distB="0" distL="0" distR="0" wp14:anchorId="38B648AB" wp14:editId="440E87E3">
            <wp:extent cx="4763117" cy="3600000"/>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ission.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3117" cy="3600000"/>
                    </a:xfrm>
                    <a:prstGeom prst="rect">
                      <a:avLst/>
                    </a:prstGeom>
                  </pic:spPr>
                </pic:pic>
              </a:graphicData>
            </a:graphic>
          </wp:inline>
        </w:drawing>
      </w:r>
    </w:p>
    <w:p w14:paraId="1580E540" w14:textId="77777777" w:rsidR="009349AF" w:rsidRPr="009349AF" w:rsidRDefault="009349AF" w:rsidP="009349AF">
      <w:pPr>
        <w:pStyle w:val="Textbody"/>
        <w:spacing w:after="0" w:line="360" w:lineRule="auto"/>
        <w:jc w:val="both"/>
        <w:rPr>
          <w:rFonts w:asciiTheme="minorHAnsi" w:hAnsiTheme="minorHAnsi" w:cstheme="minorHAnsi"/>
          <w:lang w:val="en-US"/>
        </w:rPr>
      </w:pPr>
    </w:p>
    <w:p w14:paraId="0CE77B94" w14:textId="77777777" w:rsidR="00C95EE5" w:rsidRDefault="00C95EE5">
      <w:pPr>
        <w:rPr>
          <w:rFonts w:cstheme="minorHAnsi"/>
        </w:rPr>
      </w:pPr>
    </w:p>
    <w:p w14:paraId="277CA081" w14:textId="4DF16948" w:rsidR="009349AF" w:rsidRDefault="009349AF" w:rsidP="009349AF">
      <w:pPr>
        <w:pStyle w:val="Beschriftung"/>
        <w:spacing w:line="480" w:lineRule="auto"/>
      </w:pPr>
      <w:r w:rsidRPr="002D5980">
        <w:t xml:space="preserve">Figure </w:t>
      </w:r>
      <w:r>
        <w:t xml:space="preserve">SI-2 Photoluminescence spectrum of </w:t>
      </w:r>
      <w:proofErr w:type="spellStart"/>
      <w:r>
        <w:t>nanoporous</w:t>
      </w:r>
      <w:proofErr w:type="spellEnd"/>
      <w:r>
        <w:t xml:space="preserve"> Mg</w:t>
      </w:r>
      <w:r w:rsidRPr="009349AF">
        <w:rPr>
          <w:vertAlign w:val="subscript"/>
        </w:rPr>
        <w:t>3</w:t>
      </w:r>
      <w:r>
        <w:t>N</w:t>
      </w:r>
      <w:r w:rsidRPr="009349AF">
        <w:rPr>
          <w:vertAlign w:val="subscript"/>
        </w:rPr>
        <w:t>2</w:t>
      </w:r>
      <w:r>
        <w:t xml:space="preserve"> dominated by deep red emission (600-800 nm) upon excitation at 366 nm</w:t>
      </w:r>
      <w:r w:rsidR="007A6592">
        <w:t>.</w:t>
      </w:r>
      <w:r>
        <w:t xml:space="preserve"> </w:t>
      </w:r>
      <w:r w:rsidR="00174710">
        <w:t xml:space="preserve">The insert shows the sample under daylight illumination. </w:t>
      </w:r>
    </w:p>
    <w:p w14:paraId="73263021" w14:textId="12D32E03" w:rsidR="00725DF5" w:rsidRDefault="00725DF5" w:rsidP="00742626">
      <w:pPr>
        <w:spacing w:line="360" w:lineRule="auto"/>
        <w:rPr>
          <w:sz w:val="24"/>
        </w:rPr>
      </w:pPr>
      <w:r w:rsidRPr="00742626">
        <w:rPr>
          <w:sz w:val="24"/>
        </w:rPr>
        <w:t xml:space="preserve">The photoluminescence spectrum </w:t>
      </w:r>
      <w:r w:rsidR="00842585" w:rsidRPr="00742626">
        <w:rPr>
          <w:sz w:val="24"/>
        </w:rPr>
        <w:t xml:space="preserve">of a defect-free, bulk semiconductor material </w:t>
      </w:r>
      <w:proofErr w:type="gramStart"/>
      <w:r w:rsidR="00842585" w:rsidRPr="00742626">
        <w:rPr>
          <w:sz w:val="24"/>
        </w:rPr>
        <w:t>would be expected</w:t>
      </w:r>
      <w:proofErr w:type="gramEnd"/>
      <w:r w:rsidR="00842585" w:rsidRPr="00742626">
        <w:rPr>
          <w:sz w:val="24"/>
        </w:rPr>
        <w:t xml:space="preserve"> to show a narrow emission </w:t>
      </w:r>
      <w:r w:rsidR="00A74B57">
        <w:rPr>
          <w:sz w:val="24"/>
        </w:rPr>
        <w:t>line</w:t>
      </w:r>
      <w:r w:rsidR="00842585" w:rsidRPr="00742626">
        <w:rPr>
          <w:sz w:val="24"/>
        </w:rPr>
        <w:t xml:space="preserve"> </w:t>
      </w:r>
      <w:r w:rsidR="00A74B57">
        <w:rPr>
          <w:sz w:val="24"/>
        </w:rPr>
        <w:t xml:space="preserve">at </w:t>
      </w:r>
      <w:r w:rsidR="00842585" w:rsidRPr="00742626">
        <w:rPr>
          <w:sz w:val="24"/>
        </w:rPr>
        <w:t>the band gap</w:t>
      </w:r>
      <w:r w:rsidR="00A74B57">
        <w:rPr>
          <w:sz w:val="24"/>
        </w:rPr>
        <w:t xml:space="preserve"> energy</w:t>
      </w:r>
      <w:r w:rsidR="00842585" w:rsidRPr="00742626">
        <w:rPr>
          <w:sz w:val="24"/>
        </w:rPr>
        <w:t xml:space="preserve">. </w:t>
      </w:r>
      <w:r w:rsidR="00A74B57">
        <w:rPr>
          <w:sz w:val="24"/>
        </w:rPr>
        <w:t>T</w:t>
      </w:r>
      <w:r w:rsidR="00A74B57" w:rsidRPr="00742626">
        <w:rPr>
          <w:sz w:val="24"/>
        </w:rPr>
        <w:t xml:space="preserve">his </w:t>
      </w:r>
      <w:r w:rsidR="00A74B57">
        <w:rPr>
          <w:sz w:val="24"/>
        </w:rPr>
        <w:t xml:space="preserve">corresponds to </w:t>
      </w:r>
      <w:r w:rsidR="00A74B57" w:rsidRPr="00742626">
        <w:rPr>
          <w:sz w:val="24"/>
        </w:rPr>
        <w:t>4</w:t>
      </w:r>
      <w:r w:rsidR="003603D8">
        <w:rPr>
          <w:sz w:val="24"/>
        </w:rPr>
        <w:t>32</w:t>
      </w:r>
      <w:r w:rsidR="00A74B57">
        <w:rPr>
          <w:sz w:val="24"/>
        </w:rPr>
        <w:t> </w:t>
      </w:r>
      <w:r w:rsidR="00A74B57" w:rsidRPr="00742626">
        <w:rPr>
          <w:sz w:val="24"/>
        </w:rPr>
        <w:t xml:space="preserve">nm </w:t>
      </w:r>
      <w:r w:rsidR="00A74B57">
        <w:rPr>
          <w:sz w:val="24"/>
        </w:rPr>
        <w:t>f</w:t>
      </w:r>
      <w:r w:rsidR="00842585" w:rsidRPr="00742626">
        <w:rPr>
          <w:sz w:val="24"/>
        </w:rPr>
        <w:t>or Mg</w:t>
      </w:r>
      <w:r w:rsidR="00842585" w:rsidRPr="008C3ED2">
        <w:rPr>
          <w:sz w:val="24"/>
          <w:vertAlign w:val="subscript"/>
        </w:rPr>
        <w:t>3</w:t>
      </w:r>
      <w:r w:rsidR="00842585" w:rsidRPr="00742626">
        <w:rPr>
          <w:sz w:val="24"/>
        </w:rPr>
        <w:t>N</w:t>
      </w:r>
      <w:r w:rsidR="00842585" w:rsidRPr="008C3ED2">
        <w:rPr>
          <w:sz w:val="24"/>
          <w:vertAlign w:val="subscript"/>
        </w:rPr>
        <w:t>2</w:t>
      </w:r>
      <w:r w:rsidR="00842585" w:rsidRPr="00742626">
        <w:rPr>
          <w:sz w:val="24"/>
        </w:rPr>
        <w:t xml:space="preserve"> with a band gap </w:t>
      </w:r>
      <w:r w:rsidR="00A74B57">
        <w:rPr>
          <w:sz w:val="24"/>
        </w:rPr>
        <w:t xml:space="preserve">energy of </w:t>
      </w:r>
      <w:r w:rsidR="00842585" w:rsidRPr="00742626">
        <w:rPr>
          <w:sz w:val="24"/>
        </w:rPr>
        <w:t>2.8</w:t>
      </w:r>
      <w:r w:rsidR="0034006A">
        <w:rPr>
          <w:sz w:val="24"/>
        </w:rPr>
        <w:t>7</w:t>
      </w:r>
      <w:r w:rsidR="00842585" w:rsidRPr="00742626">
        <w:rPr>
          <w:sz w:val="24"/>
        </w:rPr>
        <w:t xml:space="preserve"> eV </w:t>
      </w:r>
      <w:r w:rsidR="001B4C4F">
        <w:rPr>
          <w:sz w:val="24"/>
        </w:rPr>
        <w:t xml:space="preserve">(cf. </w:t>
      </w:r>
      <w:r w:rsidR="008C3ED2">
        <w:rPr>
          <w:sz w:val="24"/>
        </w:rPr>
        <w:t>Fig SI-1</w:t>
      </w:r>
      <w:r w:rsidR="001B4C4F">
        <w:rPr>
          <w:sz w:val="24"/>
        </w:rPr>
        <w:t>)</w:t>
      </w:r>
      <w:r w:rsidR="00842585" w:rsidRPr="00742626">
        <w:rPr>
          <w:sz w:val="24"/>
        </w:rPr>
        <w:t xml:space="preserve">. </w:t>
      </w:r>
      <w:r w:rsidR="001B4C4F">
        <w:rPr>
          <w:sz w:val="24"/>
        </w:rPr>
        <w:t>The PL spectrum in</w:t>
      </w:r>
      <w:r w:rsidR="00842585" w:rsidRPr="00742626">
        <w:rPr>
          <w:sz w:val="24"/>
        </w:rPr>
        <w:t xml:space="preserve"> Fig SI-2, however, </w:t>
      </w:r>
      <w:r w:rsidR="001B4C4F">
        <w:rPr>
          <w:sz w:val="24"/>
        </w:rPr>
        <w:t xml:space="preserve">shows </w:t>
      </w:r>
      <w:r w:rsidR="00842585" w:rsidRPr="00742626">
        <w:rPr>
          <w:sz w:val="24"/>
        </w:rPr>
        <w:t xml:space="preserve">a </w:t>
      </w:r>
      <w:r w:rsidR="001B4C4F">
        <w:rPr>
          <w:sz w:val="24"/>
        </w:rPr>
        <w:t xml:space="preserve">broad </w:t>
      </w:r>
      <w:r w:rsidR="00842585" w:rsidRPr="00742626">
        <w:rPr>
          <w:sz w:val="24"/>
        </w:rPr>
        <w:t>emission band in the red spectral region (650-850 nm)</w:t>
      </w:r>
      <w:r w:rsidR="00EE66BC" w:rsidRPr="00742626">
        <w:rPr>
          <w:sz w:val="24"/>
        </w:rPr>
        <w:t xml:space="preserve"> </w:t>
      </w:r>
      <w:r w:rsidR="004F54A7">
        <w:rPr>
          <w:sz w:val="24"/>
        </w:rPr>
        <w:t xml:space="preserve">instead of </w:t>
      </w:r>
      <w:r w:rsidR="00EE66BC" w:rsidRPr="00742626">
        <w:rPr>
          <w:sz w:val="24"/>
        </w:rPr>
        <w:t>the expected blue</w:t>
      </w:r>
      <w:r w:rsidR="004F54A7">
        <w:rPr>
          <w:sz w:val="24"/>
        </w:rPr>
        <w:t>-violet</w:t>
      </w:r>
      <w:r w:rsidR="00EE66BC" w:rsidRPr="00742626">
        <w:rPr>
          <w:sz w:val="24"/>
        </w:rPr>
        <w:t xml:space="preserve"> emission. Th</w:t>
      </w:r>
      <w:r w:rsidR="001B4C4F">
        <w:rPr>
          <w:sz w:val="24"/>
        </w:rPr>
        <w:t>e</w:t>
      </w:r>
      <w:r w:rsidR="00EE66BC" w:rsidRPr="00742626">
        <w:rPr>
          <w:sz w:val="24"/>
        </w:rPr>
        <w:t xml:space="preserve"> </w:t>
      </w:r>
      <w:r w:rsidR="001B4C4F">
        <w:rPr>
          <w:sz w:val="24"/>
        </w:rPr>
        <w:t xml:space="preserve">broad emission band </w:t>
      </w:r>
      <w:proofErr w:type="gramStart"/>
      <w:r w:rsidR="00EE66BC" w:rsidRPr="00742626">
        <w:rPr>
          <w:sz w:val="24"/>
        </w:rPr>
        <w:t>can be explained</w:t>
      </w:r>
      <w:proofErr w:type="gramEnd"/>
      <w:r w:rsidR="00EE66BC" w:rsidRPr="00742626">
        <w:rPr>
          <w:sz w:val="24"/>
        </w:rPr>
        <w:t xml:space="preserve"> by defect states within the band gap. Excited electrons</w:t>
      </w:r>
      <w:r w:rsidR="00742626">
        <w:rPr>
          <w:sz w:val="24"/>
        </w:rPr>
        <w:t xml:space="preserve"> of the conduction band</w:t>
      </w:r>
      <w:r w:rsidR="00EE66BC" w:rsidRPr="00742626">
        <w:rPr>
          <w:sz w:val="24"/>
        </w:rPr>
        <w:t xml:space="preserve"> relax </w:t>
      </w:r>
      <w:r w:rsidR="004F54A7">
        <w:rPr>
          <w:sz w:val="24"/>
        </w:rPr>
        <w:t>in</w:t>
      </w:r>
      <w:r w:rsidR="00EE66BC" w:rsidRPr="00742626">
        <w:rPr>
          <w:sz w:val="24"/>
        </w:rPr>
        <w:t xml:space="preserve">to these defect </w:t>
      </w:r>
      <w:r w:rsidR="00742626">
        <w:rPr>
          <w:sz w:val="24"/>
        </w:rPr>
        <w:t xml:space="preserve">states from which the pass to the valence band. </w:t>
      </w:r>
      <w:r w:rsidR="00206BC8">
        <w:rPr>
          <w:sz w:val="24"/>
        </w:rPr>
        <w:t xml:space="preserve">This causes a shift to lower energies, which corresponds to emission at </w:t>
      </w:r>
      <w:r w:rsidR="001B4C4F">
        <w:rPr>
          <w:sz w:val="24"/>
        </w:rPr>
        <w:t>longer</w:t>
      </w:r>
      <w:r w:rsidR="00206BC8">
        <w:rPr>
          <w:sz w:val="24"/>
        </w:rPr>
        <w:t xml:space="preserve"> wavelengths. </w:t>
      </w:r>
    </w:p>
    <w:p w14:paraId="1B1155D4" w14:textId="77777777" w:rsidR="006D79FE" w:rsidRDefault="006D79FE" w:rsidP="006D79FE">
      <w:pPr>
        <w:pStyle w:val="berschrift1"/>
      </w:pPr>
      <w:r>
        <w:lastRenderedPageBreak/>
        <w:t xml:space="preserve">References </w:t>
      </w:r>
    </w:p>
    <w:p w14:paraId="031678F7" w14:textId="77777777" w:rsidR="006D79FE" w:rsidRPr="006D79FE" w:rsidRDefault="006D79FE" w:rsidP="006D79FE"/>
    <w:p w14:paraId="102B5222" w14:textId="77777777" w:rsidR="008B24DF" w:rsidRPr="008B24DF" w:rsidRDefault="006D79FE" w:rsidP="008B24DF">
      <w:pPr>
        <w:widowControl w:val="0"/>
        <w:autoSpaceDE w:val="0"/>
        <w:autoSpaceDN w:val="0"/>
        <w:adjustRightInd w:val="0"/>
        <w:spacing w:line="360" w:lineRule="auto"/>
        <w:ind w:left="480" w:hanging="480"/>
        <w:rPr>
          <w:rFonts w:ascii="Calibri" w:hAnsi="Calibri" w:cs="Calibri"/>
          <w:noProof/>
          <w:sz w:val="24"/>
          <w:szCs w:val="24"/>
        </w:rPr>
      </w:pPr>
      <w:r>
        <w:rPr>
          <w:sz w:val="24"/>
        </w:rPr>
        <w:fldChar w:fldCharType="begin" w:fldLock="1"/>
      </w:r>
      <w:r>
        <w:rPr>
          <w:sz w:val="24"/>
        </w:rPr>
        <w:instrText xml:space="preserve">ADDIN Mendeley Bibliography CSL_BIBLIOGRAPHY </w:instrText>
      </w:r>
      <w:r>
        <w:rPr>
          <w:sz w:val="24"/>
        </w:rPr>
        <w:fldChar w:fldCharType="separate"/>
      </w:r>
      <w:r w:rsidR="008B24DF" w:rsidRPr="008B24DF">
        <w:rPr>
          <w:rFonts w:ascii="Calibri" w:hAnsi="Calibri" w:cs="Calibri"/>
          <w:smallCaps/>
          <w:noProof/>
          <w:sz w:val="24"/>
          <w:szCs w:val="24"/>
        </w:rPr>
        <w:t>Melsheimer, J.</w:t>
      </w:r>
      <w:r w:rsidR="008B24DF" w:rsidRPr="008B24DF">
        <w:rPr>
          <w:rFonts w:ascii="Calibri" w:hAnsi="Calibri" w:cs="Calibri"/>
          <w:noProof/>
          <w:sz w:val="24"/>
          <w:szCs w:val="24"/>
        </w:rPr>
        <w:t xml:space="preserve"> &amp; </w:t>
      </w:r>
      <w:r w:rsidR="008B24DF" w:rsidRPr="008B24DF">
        <w:rPr>
          <w:rFonts w:ascii="Calibri" w:hAnsi="Calibri" w:cs="Calibri"/>
          <w:smallCaps/>
          <w:noProof/>
          <w:sz w:val="24"/>
          <w:szCs w:val="24"/>
        </w:rPr>
        <w:t>Ziegler, D.</w:t>
      </w:r>
      <w:r w:rsidR="008B24DF" w:rsidRPr="008B24DF">
        <w:rPr>
          <w:rFonts w:ascii="Calibri" w:hAnsi="Calibri" w:cs="Calibri"/>
          <w:noProof/>
          <w:sz w:val="24"/>
          <w:szCs w:val="24"/>
        </w:rPr>
        <w:t xml:space="preserve"> (1985). Band gap energy and Urbach tail studies of amorphous, partially crystalline and polycrystalline tin dioxide. </w:t>
      </w:r>
      <w:r w:rsidR="008B24DF" w:rsidRPr="008B24DF">
        <w:rPr>
          <w:rFonts w:ascii="Calibri" w:hAnsi="Calibri" w:cs="Calibri"/>
          <w:i/>
          <w:iCs/>
          <w:noProof/>
          <w:sz w:val="24"/>
          <w:szCs w:val="24"/>
        </w:rPr>
        <w:t>Thin Solid Films</w:t>
      </w:r>
      <w:r w:rsidR="008B24DF" w:rsidRPr="008B24DF">
        <w:rPr>
          <w:rFonts w:ascii="Calibri" w:hAnsi="Calibri" w:cs="Calibri"/>
          <w:noProof/>
          <w:sz w:val="24"/>
          <w:szCs w:val="24"/>
        </w:rPr>
        <w:t xml:space="preserve"> </w:t>
      </w:r>
      <w:r w:rsidR="008B24DF" w:rsidRPr="008B24DF">
        <w:rPr>
          <w:rFonts w:ascii="Calibri" w:hAnsi="Calibri" w:cs="Calibri"/>
          <w:b/>
          <w:bCs/>
          <w:noProof/>
          <w:sz w:val="24"/>
          <w:szCs w:val="24"/>
        </w:rPr>
        <w:t>129</w:t>
      </w:r>
      <w:r w:rsidR="008B24DF" w:rsidRPr="008B24DF">
        <w:rPr>
          <w:rFonts w:ascii="Calibri" w:hAnsi="Calibri" w:cs="Calibri"/>
          <w:noProof/>
          <w:sz w:val="24"/>
          <w:szCs w:val="24"/>
        </w:rPr>
        <w:t>, 35–47. https://www.sciencedirect.com/science/article/pii/0040609085900926 (Accessed September 23, 2019).</w:t>
      </w:r>
    </w:p>
    <w:p w14:paraId="68FA90E2" w14:textId="77777777" w:rsidR="008B24DF" w:rsidRPr="008B24DF" w:rsidRDefault="008B24DF" w:rsidP="008B24DF">
      <w:pPr>
        <w:widowControl w:val="0"/>
        <w:autoSpaceDE w:val="0"/>
        <w:autoSpaceDN w:val="0"/>
        <w:adjustRightInd w:val="0"/>
        <w:spacing w:line="360" w:lineRule="auto"/>
        <w:ind w:left="480" w:hanging="480"/>
        <w:rPr>
          <w:rFonts w:ascii="Calibri" w:hAnsi="Calibri" w:cs="Calibri"/>
          <w:noProof/>
          <w:sz w:val="24"/>
          <w:szCs w:val="24"/>
        </w:rPr>
      </w:pPr>
      <w:r w:rsidRPr="008B24DF">
        <w:rPr>
          <w:rFonts w:ascii="Calibri" w:hAnsi="Calibri" w:cs="Calibri"/>
          <w:smallCaps/>
          <w:noProof/>
          <w:sz w:val="24"/>
          <w:szCs w:val="24"/>
        </w:rPr>
        <w:t>Nobbs, J. H.</w:t>
      </w:r>
      <w:r w:rsidRPr="008B24DF">
        <w:rPr>
          <w:rFonts w:ascii="Calibri" w:hAnsi="Calibri" w:cs="Calibri"/>
          <w:noProof/>
          <w:sz w:val="24"/>
          <w:szCs w:val="24"/>
        </w:rPr>
        <w:t xml:space="preserve"> (2008). Kubelka-Munk Theory and the Prediction of Reflectance. </w:t>
      </w:r>
      <w:r w:rsidRPr="008B24DF">
        <w:rPr>
          <w:rFonts w:ascii="Calibri" w:hAnsi="Calibri" w:cs="Calibri"/>
          <w:i/>
          <w:iCs/>
          <w:noProof/>
          <w:sz w:val="24"/>
          <w:szCs w:val="24"/>
        </w:rPr>
        <w:t>Review of Progress in Coloration and Related Topics</w:t>
      </w:r>
      <w:r w:rsidRPr="008B24DF">
        <w:rPr>
          <w:rFonts w:ascii="Calibri" w:hAnsi="Calibri" w:cs="Calibri"/>
          <w:noProof/>
          <w:sz w:val="24"/>
          <w:szCs w:val="24"/>
        </w:rPr>
        <w:t xml:space="preserve"> </w:t>
      </w:r>
      <w:r w:rsidRPr="008B24DF">
        <w:rPr>
          <w:rFonts w:ascii="Calibri" w:hAnsi="Calibri" w:cs="Calibri"/>
          <w:b/>
          <w:bCs/>
          <w:noProof/>
          <w:sz w:val="24"/>
          <w:szCs w:val="24"/>
        </w:rPr>
        <w:t>15</w:t>
      </w:r>
      <w:r w:rsidRPr="008B24DF">
        <w:rPr>
          <w:rFonts w:ascii="Calibri" w:hAnsi="Calibri" w:cs="Calibri"/>
          <w:noProof/>
          <w:sz w:val="24"/>
          <w:szCs w:val="24"/>
        </w:rPr>
        <w:t>, 66–75. http://doi.wiley.com/10.1111/j.1478-4408.1985.tb03737.x (Accessed September 9, 2019).</w:t>
      </w:r>
    </w:p>
    <w:p w14:paraId="6F951739" w14:textId="77777777" w:rsidR="008B24DF" w:rsidRPr="008B24DF" w:rsidRDefault="008B24DF" w:rsidP="008B24DF">
      <w:pPr>
        <w:widowControl w:val="0"/>
        <w:autoSpaceDE w:val="0"/>
        <w:autoSpaceDN w:val="0"/>
        <w:adjustRightInd w:val="0"/>
        <w:spacing w:line="360" w:lineRule="auto"/>
        <w:ind w:left="480" w:hanging="480"/>
        <w:rPr>
          <w:rFonts w:ascii="Calibri" w:hAnsi="Calibri" w:cs="Calibri"/>
          <w:noProof/>
          <w:sz w:val="24"/>
          <w:szCs w:val="24"/>
        </w:rPr>
      </w:pPr>
      <w:r w:rsidRPr="008B24DF">
        <w:rPr>
          <w:rFonts w:ascii="Calibri" w:hAnsi="Calibri" w:cs="Calibri"/>
          <w:smallCaps/>
          <w:noProof/>
          <w:sz w:val="24"/>
          <w:szCs w:val="24"/>
        </w:rPr>
        <w:t>Pejova, B.</w:t>
      </w:r>
      <w:r w:rsidRPr="008B24DF">
        <w:rPr>
          <w:rFonts w:ascii="Calibri" w:hAnsi="Calibri" w:cs="Calibri"/>
          <w:noProof/>
          <w:sz w:val="24"/>
          <w:szCs w:val="24"/>
        </w:rPr>
        <w:t xml:space="preserve"> (2014). Optical absorption of semiconductor quantum dot solids. </w:t>
      </w:r>
      <w:r w:rsidRPr="008B24DF">
        <w:rPr>
          <w:rFonts w:ascii="Calibri" w:hAnsi="Calibri" w:cs="Calibri"/>
          <w:i/>
          <w:iCs/>
          <w:noProof/>
          <w:sz w:val="24"/>
          <w:szCs w:val="24"/>
        </w:rPr>
        <w:t>Semiconductor Science and Technology</w:t>
      </w:r>
      <w:r w:rsidRPr="008B24DF">
        <w:rPr>
          <w:rFonts w:ascii="Calibri" w:hAnsi="Calibri" w:cs="Calibri"/>
          <w:noProof/>
          <w:sz w:val="24"/>
          <w:szCs w:val="24"/>
        </w:rPr>
        <w:t xml:space="preserve"> </w:t>
      </w:r>
      <w:r w:rsidRPr="008B24DF">
        <w:rPr>
          <w:rFonts w:ascii="Calibri" w:hAnsi="Calibri" w:cs="Calibri"/>
          <w:b/>
          <w:bCs/>
          <w:noProof/>
          <w:sz w:val="24"/>
          <w:szCs w:val="24"/>
        </w:rPr>
        <w:t>29</w:t>
      </w:r>
      <w:r w:rsidRPr="008B24DF">
        <w:rPr>
          <w:rFonts w:ascii="Calibri" w:hAnsi="Calibri" w:cs="Calibri"/>
          <w:noProof/>
          <w:sz w:val="24"/>
          <w:szCs w:val="24"/>
        </w:rPr>
        <w:t>, 045007. http://stacks.iop.org/0268-1242/29/i=4/a=045007?key=crossref.7231eb4fe9d5316ade7a74dd57fc9049 (Accessed September 23, 2019).</w:t>
      </w:r>
    </w:p>
    <w:p w14:paraId="45A8DFD7" w14:textId="77777777" w:rsidR="008B24DF" w:rsidRPr="008B24DF" w:rsidRDefault="008B24DF" w:rsidP="008B24DF">
      <w:pPr>
        <w:widowControl w:val="0"/>
        <w:autoSpaceDE w:val="0"/>
        <w:autoSpaceDN w:val="0"/>
        <w:adjustRightInd w:val="0"/>
        <w:spacing w:line="360" w:lineRule="auto"/>
        <w:ind w:left="480" w:hanging="480"/>
        <w:rPr>
          <w:rFonts w:ascii="Calibri" w:hAnsi="Calibri" w:cs="Calibri"/>
          <w:noProof/>
          <w:sz w:val="24"/>
          <w:szCs w:val="24"/>
        </w:rPr>
      </w:pPr>
      <w:r w:rsidRPr="00C62C73">
        <w:rPr>
          <w:rFonts w:ascii="Calibri" w:hAnsi="Calibri" w:cs="Calibri"/>
          <w:smallCaps/>
          <w:noProof/>
          <w:sz w:val="24"/>
          <w:szCs w:val="24"/>
          <w:lang w:val="de-DE"/>
        </w:rPr>
        <w:t>Rein, V.</w:t>
      </w:r>
      <w:r w:rsidRPr="00C62C73">
        <w:rPr>
          <w:rFonts w:ascii="Calibri" w:hAnsi="Calibri" w:cs="Calibri"/>
          <w:noProof/>
          <w:sz w:val="24"/>
          <w:szCs w:val="24"/>
          <w:lang w:val="de-DE"/>
        </w:rPr>
        <w:t xml:space="preserve">, </w:t>
      </w:r>
      <w:r w:rsidRPr="00C62C73">
        <w:rPr>
          <w:rFonts w:ascii="Calibri" w:hAnsi="Calibri" w:cs="Calibri"/>
          <w:smallCaps/>
          <w:noProof/>
          <w:sz w:val="24"/>
          <w:szCs w:val="24"/>
          <w:lang w:val="de-DE"/>
        </w:rPr>
        <w:t>Wenzel, O.</w:t>
      </w:r>
      <w:r w:rsidRPr="00C62C73">
        <w:rPr>
          <w:rFonts w:ascii="Calibri" w:hAnsi="Calibri" w:cs="Calibri"/>
          <w:noProof/>
          <w:sz w:val="24"/>
          <w:szCs w:val="24"/>
          <w:lang w:val="de-DE"/>
        </w:rPr>
        <w:t xml:space="preserve">, </w:t>
      </w:r>
      <w:r w:rsidRPr="00C62C73">
        <w:rPr>
          <w:rFonts w:ascii="Calibri" w:hAnsi="Calibri" w:cs="Calibri"/>
          <w:smallCaps/>
          <w:noProof/>
          <w:sz w:val="24"/>
          <w:szCs w:val="24"/>
          <w:lang w:val="de-DE"/>
        </w:rPr>
        <w:t>Popescu, R.</w:t>
      </w:r>
      <w:r w:rsidRPr="00C62C73">
        <w:rPr>
          <w:rFonts w:ascii="Calibri" w:hAnsi="Calibri" w:cs="Calibri"/>
          <w:noProof/>
          <w:sz w:val="24"/>
          <w:szCs w:val="24"/>
          <w:lang w:val="de-DE"/>
        </w:rPr>
        <w:t xml:space="preserve">, </w:t>
      </w:r>
      <w:r w:rsidRPr="00C62C73">
        <w:rPr>
          <w:rFonts w:ascii="Calibri" w:hAnsi="Calibri" w:cs="Calibri"/>
          <w:smallCaps/>
          <w:noProof/>
          <w:sz w:val="24"/>
          <w:szCs w:val="24"/>
          <w:lang w:val="de-DE"/>
        </w:rPr>
        <w:t>Gerthsen, D.</w:t>
      </w:r>
      <w:r w:rsidRPr="00C62C73">
        <w:rPr>
          <w:rFonts w:ascii="Calibri" w:hAnsi="Calibri" w:cs="Calibri"/>
          <w:noProof/>
          <w:sz w:val="24"/>
          <w:szCs w:val="24"/>
          <w:lang w:val="de-DE"/>
        </w:rPr>
        <w:t xml:space="preserve"> &amp; </w:t>
      </w:r>
      <w:r w:rsidRPr="00C62C73">
        <w:rPr>
          <w:rFonts w:ascii="Calibri" w:hAnsi="Calibri" w:cs="Calibri"/>
          <w:smallCaps/>
          <w:noProof/>
          <w:sz w:val="24"/>
          <w:szCs w:val="24"/>
          <w:lang w:val="de-DE"/>
        </w:rPr>
        <w:t>Feldmann, C.</w:t>
      </w:r>
      <w:r w:rsidRPr="00C62C73">
        <w:rPr>
          <w:rFonts w:ascii="Calibri" w:hAnsi="Calibri" w:cs="Calibri"/>
          <w:noProof/>
          <w:sz w:val="24"/>
          <w:szCs w:val="24"/>
          <w:lang w:val="de-DE"/>
        </w:rPr>
        <w:t xml:space="preserve"> (2018). </w:t>
      </w:r>
      <w:r w:rsidRPr="008B24DF">
        <w:rPr>
          <w:rFonts w:ascii="Calibri" w:hAnsi="Calibri" w:cs="Calibri"/>
          <w:noProof/>
          <w:sz w:val="24"/>
          <w:szCs w:val="24"/>
        </w:rPr>
        <w:t xml:space="preserve">Liquid-ammonia synthesis of microporous Mg&lt;inf&gt;3&lt;/inf&gt;N&lt;inf&gt;2&lt;/inf&gt;showing intense red-light emission. </w:t>
      </w:r>
      <w:r w:rsidRPr="008B24DF">
        <w:rPr>
          <w:rFonts w:ascii="Calibri" w:hAnsi="Calibri" w:cs="Calibri"/>
          <w:i/>
          <w:iCs/>
          <w:noProof/>
          <w:sz w:val="24"/>
          <w:szCs w:val="24"/>
        </w:rPr>
        <w:t>Journal of Materials Chemistry C</w:t>
      </w:r>
      <w:r w:rsidRPr="008B24DF">
        <w:rPr>
          <w:rFonts w:ascii="Calibri" w:hAnsi="Calibri" w:cs="Calibri"/>
          <w:noProof/>
          <w:sz w:val="24"/>
          <w:szCs w:val="24"/>
        </w:rPr>
        <w:t xml:space="preserve"> </w:t>
      </w:r>
      <w:r w:rsidRPr="008B24DF">
        <w:rPr>
          <w:rFonts w:ascii="Calibri" w:hAnsi="Calibri" w:cs="Calibri"/>
          <w:b/>
          <w:bCs/>
          <w:noProof/>
          <w:sz w:val="24"/>
          <w:szCs w:val="24"/>
        </w:rPr>
        <w:t>6</w:t>
      </w:r>
      <w:r w:rsidRPr="008B24DF">
        <w:rPr>
          <w:rFonts w:ascii="Calibri" w:hAnsi="Calibri" w:cs="Calibri"/>
          <w:noProof/>
          <w:sz w:val="24"/>
          <w:szCs w:val="24"/>
        </w:rPr>
        <w:t>.</w:t>
      </w:r>
    </w:p>
    <w:p w14:paraId="7AA017F0" w14:textId="77777777" w:rsidR="008B24DF" w:rsidRPr="008B24DF" w:rsidRDefault="008B24DF" w:rsidP="008B24DF">
      <w:pPr>
        <w:widowControl w:val="0"/>
        <w:autoSpaceDE w:val="0"/>
        <w:autoSpaceDN w:val="0"/>
        <w:adjustRightInd w:val="0"/>
        <w:spacing w:line="360" w:lineRule="auto"/>
        <w:ind w:left="480" w:hanging="480"/>
        <w:rPr>
          <w:rFonts w:ascii="Calibri" w:hAnsi="Calibri" w:cs="Calibri"/>
          <w:noProof/>
          <w:sz w:val="24"/>
          <w:szCs w:val="24"/>
        </w:rPr>
      </w:pPr>
      <w:r w:rsidRPr="008B24DF">
        <w:rPr>
          <w:rFonts w:ascii="Calibri" w:hAnsi="Calibri" w:cs="Calibri"/>
          <w:smallCaps/>
          <w:noProof/>
          <w:sz w:val="24"/>
          <w:szCs w:val="24"/>
        </w:rPr>
        <w:t>Tauc, J.</w:t>
      </w:r>
      <w:r w:rsidRPr="008B24DF">
        <w:rPr>
          <w:rFonts w:ascii="Calibri" w:hAnsi="Calibri" w:cs="Calibri"/>
          <w:noProof/>
          <w:sz w:val="24"/>
          <w:szCs w:val="24"/>
        </w:rPr>
        <w:t xml:space="preserve"> (1968). Optical properties and electronic structure of amorphous Ge and Si. </w:t>
      </w:r>
      <w:r w:rsidRPr="008B24DF">
        <w:rPr>
          <w:rFonts w:ascii="Calibri" w:hAnsi="Calibri" w:cs="Calibri"/>
          <w:i/>
          <w:iCs/>
          <w:noProof/>
          <w:sz w:val="24"/>
          <w:szCs w:val="24"/>
        </w:rPr>
        <w:t>Materials Research Bulletin</w:t>
      </w:r>
      <w:r w:rsidRPr="008B24DF">
        <w:rPr>
          <w:rFonts w:ascii="Calibri" w:hAnsi="Calibri" w:cs="Calibri"/>
          <w:noProof/>
          <w:sz w:val="24"/>
          <w:szCs w:val="24"/>
        </w:rPr>
        <w:t xml:space="preserve"> </w:t>
      </w:r>
      <w:r w:rsidRPr="008B24DF">
        <w:rPr>
          <w:rFonts w:ascii="Calibri" w:hAnsi="Calibri" w:cs="Calibri"/>
          <w:b/>
          <w:bCs/>
          <w:noProof/>
          <w:sz w:val="24"/>
          <w:szCs w:val="24"/>
        </w:rPr>
        <w:t>3</w:t>
      </w:r>
      <w:r w:rsidRPr="008B24DF">
        <w:rPr>
          <w:rFonts w:ascii="Calibri" w:hAnsi="Calibri" w:cs="Calibri"/>
          <w:noProof/>
          <w:sz w:val="24"/>
          <w:szCs w:val="24"/>
        </w:rPr>
        <w:t>, 37–46. https://www.sciencedirect.com/science/article/pii/0025540868900238?via%3Dihub (Accessed September 9, 2019).</w:t>
      </w:r>
    </w:p>
    <w:p w14:paraId="6AC35469" w14:textId="77777777" w:rsidR="008B24DF" w:rsidRPr="008B24DF" w:rsidRDefault="008B24DF" w:rsidP="008B24DF">
      <w:pPr>
        <w:widowControl w:val="0"/>
        <w:autoSpaceDE w:val="0"/>
        <w:autoSpaceDN w:val="0"/>
        <w:adjustRightInd w:val="0"/>
        <w:spacing w:line="360" w:lineRule="auto"/>
        <w:ind w:left="480" w:hanging="480"/>
        <w:rPr>
          <w:rFonts w:ascii="Calibri" w:hAnsi="Calibri" w:cs="Calibri"/>
          <w:noProof/>
          <w:sz w:val="24"/>
        </w:rPr>
      </w:pPr>
      <w:r w:rsidRPr="008B24DF">
        <w:rPr>
          <w:rFonts w:ascii="Calibri" w:hAnsi="Calibri" w:cs="Calibri"/>
          <w:smallCaps/>
          <w:noProof/>
          <w:sz w:val="24"/>
          <w:szCs w:val="24"/>
        </w:rPr>
        <w:t>Toyoura, K.</w:t>
      </w:r>
      <w:r w:rsidRPr="008B24DF">
        <w:rPr>
          <w:rFonts w:ascii="Calibri" w:hAnsi="Calibri" w:cs="Calibri"/>
          <w:noProof/>
          <w:sz w:val="24"/>
          <w:szCs w:val="24"/>
        </w:rPr>
        <w:t xml:space="preserve">, </w:t>
      </w:r>
      <w:r w:rsidRPr="008B24DF">
        <w:rPr>
          <w:rFonts w:ascii="Calibri" w:hAnsi="Calibri" w:cs="Calibri"/>
          <w:smallCaps/>
          <w:noProof/>
          <w:sz w:val="24"/>
          <w:szCs w:val="24"/>
        </w:rPr>
        <w:t>Goto, T.</w:t>
      </w:r>
      <w:r w:rsidRPr="008B24DF">
        <w:rPr>
          <w:rFonts w:ascii="Calibri" w:hAnsi="Calibri" w:cs="Calibri"/>
          <w:noProof/>
          <w:sz w:val="24"/>
          <w:szCs w:val="24"/>
        </w:rPr>
        <w:t xml:space="preserve">, </w:t>
      </w:r>
      <w:r w:rsidRPr="008B24DF">
        <w:rPr>
          <w:rFonts w:ascii="Calibri" w:hAnsi="Calibri" w:cs="Calibri"/>
          <w:smallCaps/>
          <w:noProof/>
          <w:sz w:val="24"/>
          <w:szCs w:val="24"/>
        </w:rPr>
        <w:t>Hachiya, K.</w:t>
      </w:r>
      <w:r w:rsidRPr="008B24DF">
        <w:rPr>
          <w:rFonts w:ascii="Calibri" w:hAnsi="Calibri" w:cs="Calibri"/>
          <w:noProof/>
          <w:sz w:val="24"/>
          <w:szCs w:val="24"/>
        </w:rPr>
        <w:t xml:space="preserve"> &amp; </w:t>
      </w:r>
      <w:r w:rsidRPr="008B24DF">
        <w:rPr>
          <w:rFonts w:ascii="Calibri" w:hAnsi="Calibri" w:cs="Calibri"/>
          <w:smallCaps/>
          <w:noProof/>
          <w:sz w:val="24"/>
          <w:szCs w:val="24"/>
        </w:rPr>
        <w:t>Hagiwara, R.</w:t>
      </w:r>
      <w:r w:rsidRPr="008B24DF">
        <w:rPr>
          <w:rFonts w:ascii="Calibri" w:hAnsi="Calibri" w:cs="Calibri"/>
          <w:noProof/>
          <w:sz w:val="24"/>
          <w:szCs w:val="24"/>
        </w:rPr>
        <w:t xml:space="preserve"> (2005). Structural and optical properties of magnesium nitride formed by a novel electrochemical process. </w:t>
      </w:r>
      <w:r w:rsidRPr="008B24DF">
        <w:rPr>
          <w:rFonts w:ascii="Calibri" w:hAnsi="Calibri" w:cs="Calibri"/>
          <w:i/>
          <w:iCs/>
          <w:noProof/>
          <w:sz w:val="24"/>
          <w:szCs w:val="24"/>
        </w:rPr>
        <w:t>Electrochimica Acta</w:t>
      </w:r>
      <w:r w:rsidRPr="008B24DF">
        <w:rPr>
          <w:rFonts w:ascii="Calibri" w:hAnsi="Calibri" w:cs="Calibri"/>
          <w:noProof/>
          <w:sz w:val="24"/>
          <w:szCs w:val="24"/>
        </w:rPr>
        <w:t xml:space="preserve"> </w:t>
      </w:r>
      <w:r w:rsidRPr="008B24DF">
        <w:rPr>
          <w:rFonts w:ascii="Calibri" w:hAnsi="Calibri" w:cs="Calibri"/>
          <w:b/>
          <w:bCs/>
          <w:noProof/>
          <w:sz w:val="24"/>
          <w:szCs w:val="24"/>
        </w:rPr>
        <w:t>51</w:t>
      </w:r>
      <w:r w:rsidRPr="008B24DF">
        <w:rPr>
          <w:rFonts w:ascii="Calibri" w:hAnsi="Calibri" w:cs="Calibri"/>
          <w:noProof/>
          <w:sz w:val="24"/>
          <w:szCs w:val="24"/>
        </w:rPr>
        <w:t>, 56–60. http://linkinghub.elsevier.com/retrieve/pii/S0013468605003415 (Accessed January 5, 2017).</w:t>
      </w:r>
    </w:p>
    <w:p w14:paraId="628A34A8" w14:textId="77777777" w:rsidR="006D79FE" w:rsidRPr="00742626" w:rsidRDefault="006D79FE" w:rsidP="00742626">
      <w:pPr>
        <w:spacing w:line="360" w:lineRule="auto"/>
        <w:rPr>
          <w:sz w:val="24"/>
        </w:rPr>
      </w:pPr>
      <w:r>
        <w:rPr>
          <w:sz w:val="24"/>
        </w:rPr>
        <w:fldChar w:fldCharType="end"/>
      </w:r>
    </w:p>
    <w:p w14:paraId="6B12FC2D" w14:textId="77777777" w:rsidR="009349AF" w:rsidRPr="002C0A48" w:rsidRDefault="009349AF">
      <w:pPr>
        <w:rPr>
          <w:rFonts w:cstheme="minorHAnsi"/>
        </w:rPr>
      </w:pPr>
    </w:p>
    <w:sectPr w:rsidR="009349AF" w:rsidRPr="002C0A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B27D1"/>
    <w:multiLevelType w:val="hybridMultilevel"/>
    <w:tmpl w:val="6F70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A3F28"/>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48"/>
    <w:rsid w:val="000E1BBA"/>
    <w:rsid w:val="000F4E12"/>
    <w:rsid w:val="00144146"/>
    <w:rsid w:val="00174710"/>
    <w:rsid w:val="00193A3D"/>
    <w:rsid w:val="001A20BF"/>
    <w:rsid w:val="001B4C4F"/>
    <w:rsid w:val="00206BC8"/>
    <w:rsid w:val="0021132A"/>
    <w:rsid w:val="002875FB"/>
    <w:rsid w:val="002C0A48"/>
    <w:rsid w:val="002F4EAA"/>
    <w:rsid w:val="002F6A43"/>
    <w:rsid w:val="0034006A"/>
    <w:rsid w:val="003603D8"/>
    <w:rsid w:val="003D22CB"/>
    <w:rsid w:val="004F54A7"/>
    <w:rsid w:val="004F6038"/>
    <w:rsid w:val="005C6B00"/>
    <w:rsid w:val="005D51C3"/>
    <w:rsid w:val="006D79FE"/>
    <w:rsid w:val="00725DF5"/>
    <w:rsid w:val="00742626"/>
    <w:rsid w:val="007A6592"/>
    <w:rsid w:val="007C1F95"/>
    <w:rsid w:val="00842585"/>
    <w:rsid w:val="0084284B"/>
    <w:rsid w:val="008B24DF"/>
    <w:rsid w:val="008C3ED2"/>
    <w:rsid w:val="009349AF"/>
    <w:rsid w:val="009C2D8A"/>
    <w:rsid w:val="009F3323"/>
    <w:rsid w:val="00A2217C"/>
    <w:rsid w:val="00A3444B"/>
    <w:rsid w:val="00A74B57"/>
    <w:rsid w:val="00AC2C48"/>
    <w:rsid w:val="00AD3F29"/>
    <w:rsid w:val="00AF47FA"/>
    <w:rsid w:val="00B435FA"/>
    <w:rsid w:val="00B961F1"/>
    <w:rsid w:val="00BB1E71"/>
    <w:rsid w:val="00C0242C"/>
    <w:rsid w:val="00C12293"/>
    <w:rsid w:val="00C43984"/>
    <w:rsid w:val="00C62C73"/>
    <w:rsid w:val="00C95EE5"/>
    <w:rsid w:val="00CE79C7"/>
    <w:rsid w:val="00D35484"/>
    <w:rsid w:val="00E004A0"/>
    <w:rsid w:val="00E17440"/>
    <w:rsid w:val="00E206EC"/>
    <w:rsid w:val="00E21BFC"/>
    <w:rsid w:val="00EA6E2F"/>
    <w:rsid w:val="00EE66BC"/>
    <w:rsid w:val="00FA500D"/>
    <w:rsid w:val="00FC13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1165"/>
  <w15:chartTrackingRefBased/>
  <w15:docId w15:val="{FA76BDCF-6D54-40DC-A3C9-8E67AD64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paragraph" w:styleId="berschrift1">
    <w:name w:val="heading 1"/>
    <w:basedOn w:val="Standard"/>
    <w:next w:val="Standard"/>
    <w:link w:val="berschrift1Zchn"/>
    <w:uiPriority w:val="9"/>
    <w:qFormat/>
    <w:rsid w:val="009349A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349A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9349A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9349A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349A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349A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349A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349A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349A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2C0A48"/>
    <w:pPr>
      <w:suppressAutoHyphens/>
      <w:autoSpaceDN w:val="0"/>
      <w:spacing w:after="140" w:line="288" w:lineRule="auto"/>
      <w:textAlignment w:val="baseline"/>
    </w:pPr>
    <w:rPr>
      <w:rFonts w:ascii="Liberation Serif" w:eastAsia="SimSun" w:hAnsi="Liberation Serif" w:cs="Mangal"/>
      <w:kern w:val="3"/>
      <w:sz w:val="24"/>
      <w:szCs w:val="24"/>
      <w:lang w:val="en-GB" w:eastAsia="zh-CN" w:bidi="hi-IN"/>
    </w:rPr>
  </w:style>
  <w:style w:type="paragraph" w:customStyle="1" w:styleId="FACorrespondingAuthorFootnote">
    <w:name w:val="FA_Corresponding_Author_Footnote"/>
    <w:basedOn w:val="Standard"/>
    <w:next w:val="Standard"/>
    <w:rsid w:val="002C0A48"/>
    <w:pPr>
      <w:spacing w:after="200" w:line="480" w:lineRule="auto"/>
      <w:jc w:val="both"/>
    </w:pPr>
    <w:rPr>
      <w:rFonts w:ascii="Times" w:eastAsia="Times New Roman" w:hAnsi="Times" w:cs="Times New Roman"/>
      <w:sz w:val="24"/>
      <w:szCs w:val="20"/>
    </w:rPr>
  </w:style>
  <w:style w:type="paragraph" w:styleId="Titel">
    <w:name w:val="Title"/>
    <w:basedOn w:val="Standard"/>
    <w:next w:val="Standard"/>
    <w:link w:val="TitelZchn"/>
    <w:uiPriority w:val="10"/>
    <w:qFormat/>
    <w:rsid w:val="002C0A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C0A48"/>
    <w:rPr>
      <w:rFonts w:asciiTheme="majorHAnsi" w:eastAsiaTheme="majorEastAsia" w:hAnsiTheme="majorHAnsi" w:cstheme="majorBidi"/>
      <w:spacing w:val="-10"/>
      <w:kern w:val="28"/>
      <w:sz w:val="56"/>
      <w:szCs w:val="56"/>
      <w:lang w:val="en-US"/>
    </w:rPr>
  </w:style>
  <w:style w:type="character" w:customStyle="1" w:styleId="berschrift1Zchn">
    <w:name w:val="Überschrift 1 Zchn"/>
    <w:basedOn w:val="Absatz-Standardschriftart"/>
    <w:link w:val="berschrift1"/>
    <w:uiPriority w:val="9"/>
    <w:rsid w:val="009349AF"/>
    <w:rPr>
      <w:rFonts w:asciiTheme="majorHAnsi" w:eastAsiaTheme="majorEastAsia" w:hAnsiTheme="majorHAnsi" w:cstheme="majorBidi"/>
      <w:color w:val="2E74B5" w:themeColor="accent1" w:themeShade="BF"/>
      <w:sz w:val="32"/>
      <w:szCs w:val="32"/>
      <w:lang w:val="en-US"/>
    </w:rPr>
  </w:style>
  <w:style w:type="character" w:customStyle="1" w:styleId="berschrift2Zchn">
    <w:name w:val="Überschrift 2 Zchn"/>
    <w:basedOn w:val="Absatz-Standardschriftart"/>
    <w:link w:val="berschrift2"/>
    <w:uiPriority w:val="9"/>
    <w:rsid w:val="009349AF"/>
    <w:rPr>
      <w:rFonts w:asciiTheme="majorHAnsi" w:eastAsiaTheme="majorEastAsia" w:hAnsiTheme="majorHAnsi" w:cstheme="majorBidi"/>
      <w:color w:val="2E74B5" w:themeColor="accent1" w:themeShade="BF"/>
      <w:sz w:val="26"/>
      <w:szCs w:val="26"/>
      <w:lang w:val="en-US"/>
    </w:rPr>
  </w:style>
  <w:style w:type="character" w:customStyle="1" w:styleId="berschrift3Zchn">
    <w:name w:val="Überschrift 3 Zchn"/>
    <w:basedOn w:val="Absatz-Standardschriftart"/>
    <w:link w:val="berschrift3"/>
    <w:uiPriority w:val="9"/>
    <w:rsid w:val="009349AF"/>
    <w:rPr>
      <w:rFonts w:asciiTheme="majorHAnsi" w:eastAsiaTheme="majorEastAsia" w:hAnsiTheme="majorHAnsi" w:cstheme="majorBidi"/>
      <w:color w:val="1F4D78" w:themeColor="accent1" w:themeShade="7F"/>
      <w:sz w:val="24"/>
      <w:szCs w:val="24"/>
      <w:lang w:val="en-US"/>
    </w:rPr>
  </w:style>
  <w:style w:type="character" w:customStyle="1" w:styleId="berschrift4Zchn">
    <w:name w:val="Überschrift 4 Zchn"/>
    <w:basedOn w:val="Absatz-Standardschriftart"/>
    <w:link w:val="berschrift4"/>
    <w:uiPriority w:val="9"/>
    <w:semiHidden/>
    <w:rsid w:val="009349AF"/>
    <w:rPr>
      <w:rFonts w:asciiTheme="majorHAnsi" w:eastAsiaTheme="majorEastAsia" w:hAnsiTheme="majorHAnsi" w:cstheme="majorBidi"/>
      <w:i/>
      <w:iCs/>
      <w:color w:val="2E74B5" w:themeColor="accent1" w:themeShade="BF"/>
      <w:lang w:val="en-US"/>
    </w:rPr>
  </w:style>
  <w:style w:type="character" w:customStyle="1" w:styleId="berschrift5Zchn">
    <w:name w:val="Überschrift 5 Zchn"/>
    <w:basedOn w:val="Absatz-Standardschriftart"/>
    <w:link w:val="berschrift5"/>
    <w:uiPriority w:val="9"/>
    <w:semiHidden/>
    <w:rsid w:val="009349AF"/>
    <w:rPr>
      <w:rFonts w:asciiTheme="majorHAnsi" w:eastAsiaTheme="majorEastAsia" w:hAnsiTheme="majorHAnsi" w:cstheme="majorBidi"/>
      <w:color w:val="2E74B5" w:themeColor="accent1" w:themeShade="BF"/>
      <w:lang w:val="en-US"/>
    </w:rPr>
  </w:style>
  <w:style w:type="character" w:customStyle="1" w:styleId="berschrift6Zchn">
    <w:name w:val="Überschrift 6 Zchn"/>
    <w:basedOn w:val="Absatz-Standardschriftart"/>
    <w:link w:val="berschrift6"/>
    <w:uiPriority w:val="9"/>
    <w:semiHidden/>
    <w:rsid w:val="009349AF"/>
    <w:rPr>
      <w:rFonts w:asciiTheme="majorHAnsi" w:eastAsiaTheme="majorEastAsia" w:hAnsiTheme="majorHAnsi" w:cstheme="majorBidi"/>
      <w:color w:val="1F4D78" w:themeColor="accent1" w:themeShade="7F"/>
      <w:lang w:val="en-US"/>
    </w:rPr>
  </w:style>
  <w:style w:type="character" w:customStyle="1" w:styleId="berschrift7Zchn">
    <w:name w:val="Überschrift 7 Zchn"/>
    <w:basedOn w:val="Absatz-Standardschriftart"/>
    <w:link w:val="berschrift7"/>
    <w:uiPriority w:val="9"/>
    <w:semiHidden/>
    <w:rsid w:val="009349AF"/>
    <w:rPr>
      <w:rFonts w:asciiTheme="majorHAnsi" w:eastAsiaTheme="majorEastAsia" w:hAnsiTheme="majorHAnsi" w:cstheme="majorBidi"/>
      <w:i/>
      <w:iCs/>
      <w:color w:val="1F4D78" w:themeColor="accent1" w:themeShade="7F"/>
      <w:lang w:val="en-US"/>
    </w:rPr>
  </w:style>
  <w:style w:type="character" w:customStyle="1" w:styleId="berschrift8Zchn">
    <w:name w:val="Überschrift 8 Zchn"/>
    <w:basedOn w:val="Absatz-Standardschriftart"/>
    <w:link w:val="berschrift8"/>
    <w:uiPriority w:val="9"/>
    <w:semiHidden/>
    <w:rsid w:val="009349AF"/>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9349AF"/>
    <w:rPr>
      <w:rFonts w:asciiTheme="majorHAnsi" w:eastAsiaTheme="majorEastAsia" w:hAnsiTheme="majorHAnsi" w:cstheme="majorBidi"/>
      <w:i/>
      <w:iCs/>
      <w:color w:val="272727" w:themeColor="text1" w:themeTint="D8"/>
      <w:sz w:val="21"/>
      <w:szCs w:val="21"/>
      <w:lang w:val="en-US"/>
    </w:rPr>
  </w:style>
  <w:style w:type="paragraph" w:styleId="Beschriftung">
    <w:name w:val="caption"/>
    <w:basedOn w:val="Standard"/>
    <w:next w:val="Standard"/>
    <w:uiPriority w:val="35"/>
    <w:unhideWhenUsed/>
    <w:qFormat/>
    <w:rsid w:val="009349AF"/>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sid w:val="00A2217C"/>
    <w:rPr>
      <w:sz w:val="16"/>
      <w:szCs w:val="16"/>
    </w:rPr>
  </w:style>
  <w:style w:type="paragraph" w:styleId="Kommentartext">
    <w:name w:val="annotation text"/>
    <w:basedOn w:val="Standard"/>
    <w:link w:val="KommentartextZchn"/>
    <w:uiPriority w:val="99"/>
    <w:semiHidden/>
    <w:unhideWhenUsed/>
    <w:rsid w:val="00A221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217C"/>
    <w:rPr>
      <w:sz w:val="20"/>
      <w:szCs w:val="20"/>
      <w:lang w:val="en-US"/>
    </w:rPr>
  </w:style>
  <w:style w:type="paragraph" w:styleId="Kommentarthema">
    <w:name w:val="annotation subject"/>
    <w:basedOn w:val="Kommentartext"/>
    <w:next w:val="Kommentartext"/>
    <w:link w:val="KommentarthemaZchn"/>
    <w:uiPriority w:val="99"/>
    <w:semiHidden/>
    <w:unhideWhenUsed/>
    <w:rsid w:val="00A2217C"/>
    <w:rPr>
      <w:b/>
      <w:bCs/>
    </w:rPr>
  </w:style>
  <w:style w:type="character" w:customStyle="1" w:styleId="KommentarthemaZchn">
    <w:name w:val="Kommentarthema Zchn"/>
    <w:basedOn w:val="KommentartextZchn"/>
    <w:link w:val="Kommentarthema"/>
    <w:uiPriority w:val="99"/>
    <w:semiHidden/>
    <w:rsid w:val="00A2217C"/>
    <w:rPr>
      <w:b/>
      <w:bCs/>
      <w:sz w:val="20"/>
      <w:szCs w:val="20"/>
      <w:lang w:val="en-US"/>
    </w:rPr>
  </w:style>
  <w:style w:type="paragraph" w:styleId="Sprechblasentext">
    <w:name w:val="Balloon Text"/>
    <w:basedOn w:val="Standard"/>
    <w:link w:val="SprechblasentextZchn"/>
    <w:uiPriority w:val="99"/>
    <w:semiHidden/>
    <w:unhideWhenUsed/>
    <w:rsid w:val="00A221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217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73B26-04E4-47A9-A11E-8F66F2C2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2169</Words>
  <Characters>12364</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wenzel</dc:creator>
  <cp:keywords/>
  <dc:description/>
  <cp:lastModifiedBy>wenzel</cp:lastModifiedBy>
  <cp:revision>2</cp:revision>
  <dcterms:created xsi:type="dcterms:W3CDTF">2019-10-15T07:34:00Z</dcterms:created>
  <dcterms:modified xsi:type="dcterms:W3CDTF">2019-10-15T07:34:00Z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http://www.zotero.org/styles/cbe-life-sciences-education</vt:lpwstr>
  </property>
  <property fmtid="{D5CDD505-2E9C-101B-9397-08002B2CF9AE}" pid="9" name="Mendeley Recent Style Name 3_1">
    <vt:lpwstr>CBE - Life Sciences Education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http://www.zotero.org/styles/materials-characterization</vt:lpwstr>
  </property>
  <property fmtid="{D5CDD505-2E9C-101B-9397-08002B2CF9AE}" pid="15" name="Mendeley Recent Style Name 6_1">
    <vt:lpwstr>Materials Characterization</vt:lpwstr>
  </property>
  <property fmtid="{D5CDD505-2E9C-101B-9397-08002B2CF9AE}" pid="16" name="Mendeley Recent Style Id 7_1">
    <vt:lpwstr>http://www.zotero.org/styles/microscopy-and-microanalysis</vt:lpwstr>
  </property>
  <property fmtid="{D5CDD505-2E9C-101B-9397-08002B2CF9AE}" pid="17" name="Mendeley Recent Style Name 7_1">
    <vt:lpwstr>Microscopy and Microanalysis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36b3c538-56db-3c76-b9d4-c0bda5892527</vt:lpwstr>
  </property>
  <property fmtid="{D5CDD505-2E9C-101B-9397-08002B2CF9AE}" pid="24" name="Mendeley Citation Style_1">
    <vt:lpwstr>http://www.zotero.org/styles/microscopy-and-microanalysis</vt:lpwstr>
  </property>
</Properties>
</file>