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B0040" w14:textId="77777777" w:rsidR="00B86C75" w:rsidRDefault="00B86C75" w:rsidP="00B86C75">
      <w:pPr>
        <w:jc w:val="center"/>
        <w:rPr>
          <w:rFonts w:ascii="Times New Roman" w:hAnsi="Times New Roman" w:cs="Times New Roman"/>
          <w:b/>
          <w:sz w:val="32"/>
        </w:rPr>
      </w:pPr>
      <w:bookmarkStart w:id="0" w:name="_GoBack"/>
      <w:bookmarkEnd w:id="0"/>
      <w:r w:rsidRPr="00B86C75">
        <w:rPr>
          <w:rFonts w:ascii="Times New Roman" w:hAnsi="Times New Roman" w:cs="Times New Roman"/>
          <w:b/>
          <w:sz w:val="32"/>
        </w:rPr>
        <w:t>Supporting Information</w:t>
      </w:r>
    </w:p>
    <w:p w14:paraId="6569B2DE" w14:textId="77777777" w:rsidR="00B86C75" w:rsidRDefault="00B86C75" w:rsidP="00B86C75">
      <w:pPr>
        <w:spacing w:line="480" w:lineRule="auto"/>
        <w:jc w:val="center"/>
        <w:rPr>
          <w:rFonts w:ascii="Times New Roman" w:hAnsi="Times New Roman" w:cs="Times New Roman"/>
          <w:b/>
          <w:sz w:val="28"/>
        </w:rPr>
      </w:pPr>
      <w:r>
        <w:rPr>
          <w:rFonts w:ascii="Times New Roman" w:hAnsi="Times New Roman" w:cs="Times New Roman"/>
          <w:b/>
          <w:sz w:val="28"/>
        </w:rPr>
        <w:t>Ion Beam Induced Artifacts in Lead Based Chalcogenides</w:t>
      </w:r>
    </w:p>
    <w:p w14:paraId="22FFD72D" w14:textId="77777777" w:rsidR="00B86C75" w:rsidRPr="00154022" w:rsidRDefault="00B86C75" w:rsidP="00B86C75">
      <w:pPr>
        <w:spacing w:line="480" w:lineRule="auto"/>
        <w:jc w:val="both"/>
        <w:rPr>
          <w:rFonts w:ascii="Times New Roman" w:hAnsi="Times New Roman" w:cs="Times New Roman"/>
          <w:vertAlign w:val="superscript"/>
        </w:rPr>
      </w:pPr>
      <w:proofErr w:type="spellStart"/>
      <w:r>
        <w:rPr>
          <w:rFonts w:ascii="Times New Roman" w:hAnsi="Times New Roman" w:cs="Times New Roman" w:hint="eastAsia"/>
        </w:rPr>
        <w:t>Xiaomi</w:t>
      </w:r>
      <w:proofErr w:type="spellEnd"/>
      <w:r>
        <w:rPr>
          <w:rFonts w:ascii="Times New Roman" w:hAnsi="Times New Roman" w:cs="Times New Roman" w:hint="eastAsia"/>
        </w:rPr>
        <w:t xml:space="preserve"> Zhang</w:t>
      </w:r>
      <w:r>
        <w:rPr>
          <w:rFonts w:ascii="Times New Roman" w:hAnsi="Times New Roman" w:cs="Times New Roman" w:hint="eastAsia"/>
          <w:vertAlign w:val="superscript"/>
        </w:rPr>
        <w:t>1</w:t>
      </w:r>
      <w:r>
        <w:rPr>
          <w:rFonts w:ascii="Times New Roman" w:hAnsi="Times New Roman" w:cs="Times New Roman" w:hint="eastAsia"/>
        </w:rPr>
        <w:t xml:space="preserve">, </w:t>
      </w:r>
      <w:proofErr w:type="spellStart"/>
      <w:r>
        <w:rPr>
          <w:rFonts w:ascii="Times New Roman" w:hAnsi="Times New Roman" w:cs="Times New Roman" w:hint="eastAsia"/>
        </w:rPr>
        <w:t>Shiqiang</w:t>
      </w:r>
      <w:proofErr w:type="spellEnd"/>
      <w:r>
        <w:rPr>
          <w:rFonts w:ascii="Times New Roman" w:hAnsi="Times New Roman" w:cs="Times New Roman" w:hint="eastAsia"/>
        </w:rPr>
        <w:t xml:space="preserve"> Hao</w:t>
      </w:r>
      <w:r>
        <w:rPr>
          <w:rFonts w:ascii="Times New Roman" w:hAnsi="Times New Roman" w:cs="Times New Roman" w:hint="eastAsia"/>
          <w:vertAlign w:val="superscript"/>
        </w:rPr>
        <w:t>1</w:t>
      </w:r>
      <w:r>
        <w:rPr>
          <w:rFonts w:ascii="Times New Roman" w:hAnsi="Times New Roman" w:cs="Times New Roman" w:hint="eastAsia"/>
        </w:rPr>
        <w:t xml:space="preserve">, </w:t>
      </w:r>
      <w:proofErr w:type="spellStart"/>
      <w:r>
        <w:rPr>
          <w:rFonts w:ascii="Times New Roman" w:hAnsi="Times New Roman" w:cs="Times New Roman" w:hint="eastAsia"/>
        </w:rPr>
        <w:t>Gangjian</w:t>
      </w:r>
      <w:proofErr w:type="spellEnd"/>
      <w:r>
        <w:rPr>
          <w:rFonts w:ascii="Times New Roman" w:hAnsi="Times New Roman" w:cs="Times New Roman" w:hint="eastAsia"/>
        </w:rPr>
        <w:t xml:space="preserve"> Tan</w:t>
      </w:r>
      <w:r>
        <w:rPr>
          <w:rFonts w:ascii="Times New Roman" w:hAnsi="Times New Roman" w:cs="Times New Roman" w:hint="eastAsia"/>
          <w:vertAlign w:val="superscript"/>
        </w:rPr>
        <w:t>2</w:t>
      </w:r>
      <w:r>
        <w:rPr>
          <w:rFonts w:ascii="Times New Roman" w:hAnsi="Times New Roman" w:cs="Times New Roman" w:hint="eastAsia"/>
        </w:rPr>
        <w:t xml:space="preserve">, </w:t>
      </w:r>
      <w:proofErr w:type="spellStart"/>
      <w:r>
        <w:rPr>
          <w:rFonts w:ascii="Times New Roman" w:hAnsi="Times New Roman" w:cs="Times New Roman" w:hint="eastAsia"/>
        </w:rPr>
        <w:t>Xiaobing</w:t>
      </w:r>
      <w:proofErr w:type="spellEnd"/>
      <w:r>
        <w:rPr>
          <w:rFonts w:ascii="Times New Roman" w:hAnsi="Times New Roman" w:cs="Times New Roman" w:hint="eastAsia"/>
        </w:rPr>
        <w:t xml:space="preserve"> Hu</w:t>
      </w:r>
      <w:r>
        <w:rPr>
          <w:rFonts w:ascii="Times New Roman" w:hAnsi="Times New Roman" w:cs="Times New Roman" w:hint="eastAsia"/>
          <w:vertAlign w:val="superscript"/>
        </w:rPr>
        <w:t>1,3</w:t>
      </w:r>
      <w:r>
        <w:rPr>
          <w:rFonts w:ascii="Times New Roman" w:hAnsi="Times New Roman" w:cs="Times New Roman" w:hint="eastAsia"/>
        </w:rPr>
        <w:t>, Eric W. Roth</w:t>
      </w:r>
      <w:r>
        <w:rPr>
          <w:rFonts w:ascii="Times New Roman" w:hAnsi="Times New Roman" w:cs="Times New Roman" w:hint="eastAsia"/>
          <w:vertAlign w:val="superscript"/>
        </w:rPr>
        <w:t>3</w:t>
      </w:r>
      <w:r>
        <w:rPr>
          <w:rFonts w:ascii="Times New Roman" w:hAnsi="Times New Roman" w:cs="Times New Roman" w:hint="eastAsia"/>
        </w:rPr>
        <w:t xml:space="preserve">, </w:t>
      </w:r>
      <w:proofErr w:type="spellStart"/>
      <w:r>
        <w:rPr>
          <w:rFonts w:ascii="Times New Roman" w:hAnsi="Times New Roman" w:cs="Times New Roman" w:hint="eastAsia"/>
        </w:rPr>
        <w:t>Mercouri</w:t>
      </w:r>
      <w:proofErr w:type="spellEnd"/>
      <w:r>
        <w:rPr>
          <w:rFonts w:ascii="Times New Roman" w:hAnsi="Times New Roman" w:cs="Times New Roman" w:hint="eastAsia"/>
        </w:rPr>
        <w:t xml:space="preserve"> G. Kanatzidis</w:t>
      </w:r>
      <w:r>
        <w:rPr>
          <w:rFonts w:ascii="Times New Roman" w:hAnsi="Times New Roman" w:cs="Times New Roman" w:hint="eastAsia"/>
          <w:vertAlign w:val="superscript"/>
        </w:rPr>
        <w:t>2</w:t>
      </w:r>
      <w:r>
        <w:rPr>
          <w:rFonts w:ascii="Times New Roman" w:hAnsi="Times New Roman" w:cs="Times New Roman" w:hint="eastAsia"/>
        </w:rPr>
        <w:t>, Chris Wolverton</w:t>
      </w:r>
      <w:r>
        <w:rPr>
          <w:rFonts w:ascii="Times New Roman" w:hAnsi="Times New Roman" w:cs="Times New Roman" w:hint="eastAsia"/>
          <w:vertAlign w:val="superscript"/>
        </w:rPr>
        <w:t>1</w:t>
      </w:r>
      <w:r>
        <w:rPr>
          <w:rFonts w:ascii="Times New Roman" w:hAnsi="Times New Roman" w:cs="Times New Roman" w:hint="eastAsia"/>
        </w:rPr>
        <w:t>, Vinayak P. Dravid</w:t>
      </w:r>
      <w:r>
        <w:rPr>
          <w:rFonts w:ascii="Times New Roman" w:hAnsi="Times New Roman" w:cs="Times New Roman" w:hint="eastAsia"/>
          <w:vertAlign w:val="superscript"/>
        </w:rPr>
        <w:t>1,3</w:t>
      </w:r>
    </w:p>
    <w:p w14:paraId="4BEE9BBC" w14:textId="77777777" w:rsidR="00B86C75" w:rsidRDefault="00B86C75" w:rsidP="00B86C75">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hint="eastAsia"/>
        </w:rPr>
        <w:t>Department of Materials Science and Engineering, Northwestern University, Evanston, IL, 60208</w:t>
      </w:r>
    </w:p>
    <w:p w14:paraId="1BD95297" w14:textId="77777777" w:rsidR="00B86C75" w:rsidRDefault="00B86C75" w:rsidP="00B86C75">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hint="eastAsia"/>
        </w:rPr>
        <w:t>Department of Chemistry, Northwestern University, Evanston, IL, 60208</w:t>
      </w:r>
    </w:p>
    <w:p w14:paraId="7B4235C8" w14:textId="77777777" w:rsidR="00B86C75" w:rsidRDefault="00B86C75" w:rsidP="00B86C75">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hint="eastAsia"/>
        </w:rPr>
        <w:t>NU</w:t>
      </w:r>
      <w:r w:rsidRPr="00FD0B98">
        <w:rPr>
          <w:rFonts w:ascii="Times New Roman" w:hAnsi="Times New Roman" w:cs="Times New Roman" w:hint="eastAsia"/>
          <w:i/>
        </w:rPr>
        <w:t>ANCE</w:t>
      </w:r>
      <w:r>
        <w:rPr>
          <w:rFonts w:ascii="Times New Roman" w:hAnsi="Times New Roman" w:cs="Times New Roman" w:hint="eastAsia"/>
        </w:rPr>
        <w:t xml:space="preserve"> Center, Northwestern University, Evanston, IL, 60208</w:t>
      </w:r>
    </w:p>
    <w:p w14:paraId="36162C13" w14:textId="77777777" w:rsidR="00B86C75" w:rsidRDefault="00B86C75" w:rsidP="00B86C75">
      <w:pPr>
        <w:pStyle w:val="ListParagraph"/>
        <w:spacing w:line="480" w:lineRule="auto"/>
        <w:ind w:left="360"/>
        <w:jc w:val="both"/>
        <w:rPr>
          <w:rFonts w:ascii="Times New Roman" w:hAnsi="Times New Roman" w:cs="Times New Roman"/>
        </w:rPr>
      </w:pPr>
    </w:p>
    <w:p w14:paraId="0BA59678" w14:textId="77777777" w:rsidR="00B86C75" w:rsidRDefault="00B86C75" w:rsidP="00B86C75">
      <w:pPr>
        <w:spacing w:line="480" w:lineRule="auto"/>
        <w:jc w:val="both"/>
        <w:rPr>
          <w:rFonts w:ascii="Times New Roman" w:hAnsi="Times New Roman" w:cs="Times New Roman"/>
        </w:rPr>
      </w:pPr>
      <w:r>
        <w:rPr>
          <w:rFonts w:ascii="Times New Roman" w:hAnsi="Times New Roman" w:cs="Times New Roman" w:hint="eastAsia"/>
        </w:rPr>
        <w:t xml:space="preserve">Key words: </w:t>
      </w:r>
      <w:r w:rsidRPr="005068C8">
        <w:rPr>
          <w:rFonts w:ascii="Times New Roman" w:hAnsi="Times New Roman" w:cs="Times New Roman"/>
        </w:rPr>
        <w:t>Aberration-corrected STEM</w:t>
      </w:r>
      <w:r>
        <w:rPr>
          <w:rFonts w:ascii="Times New Roman" w:hAnsi="Times New Roman" w:cs="Times New Roman" w:hint="eastAsia"/>
        </w:rPr>
        <w:t xml:space="preserve">, </w:t>
      </w:r>
      <w:r w:rsidRPr="005068C8">
        <w:rPr>
          <w:rFonts w:ascii="Times New Roman" w:hAnsi="Times New Roman" w:cs="Times New Roman"/>
        </w:rPr>
        <w:t>Thermoelectric materials</w:t>
      </w:r>
      <w:r>
        <w:rPr>
          <w:rFonts w:ascii="Times New Roman" w:hAnsi="Times New Roman" w:cs="Times New Roman" w:hint="eastAsia"/>
        </w:rPr>
        <w:t xml:space="preserve">, </w:t>
      </w:r>
      <w:r w:rsidRPr="009E5086">
        <w:rPr>
          <w:rFonts w:ascii="Times New Roman" w:hAnsi="Times New Roman" w:cs="Times New Roman"/>
        </w:rPr>
        <w:t xml:space="preserve">Ion </w:t>
      </w:r>
      <w:r>
        <w:rPr>
          <w:rFonts w:ascii="Times New Roman" w:hAnsi="Times New Roman" w:cs="Times New Roman"/>
        </w:rPr>
        <w:t>irradiation</w:t>
      </w:r>
      <w:r>
        <w:rPr>
          <w:rFonts w:ascii="Times New Roman" w:hAnsi="Times New Roman" w:cs="Times New Roman" w:hint="eastAsia"/>
        </w:rPr>
        <w:t xml:space="preserve">, </w:t>
      </w:r>
      <w:r w:rsidRPr="00453B7C">
        <w:rPr>
          <w:rFonts w:ascii="Times New Roman" w:hAnsi="Times New Roman" w:cs="Times New Roman"/>
        </w:rPr>
        <w:t>Damage</w:t>
      </w:r>
      <w:r>
        <w:rPr>
          <w:rFonts w:ascii="Times New Roman" w:hAnsi="Times New Roman" w:cs="Times New Roman" w:hint="eastAsia"/>
        </w:rPr>
        <w:t xml:space="preserve">, </w:t>
      </w:r>
      <w:r w:rsidRPr="00453B7C">
        <w:rPr>
          <w:rFonts w:ascii="Times New Roman" w:hAnsi="Times New Roman" w:cs="Times New Roman"/>
        </w:rPr>
        <w:t>Beam effects</w:t>
      </w:r>
      <w:r>
        <w:rPr>
          <w:rFonts w:ascii="Times New Roman" w:hAnsi="Times New Roman" w:cs="Times New Roman" w:hint="eastAsia"/>
        </w:rPr>
        <w:t xml:space="preserve">, </w:t>
      </w:r>
      <w:r w:rsidRPr="00FD70CB">
        <w:rPr>
          <w:rFonts w:ascii="Times New Roman" w:hAnsi="Times New Roman" w:cs="Times New Roman"/>
        </w:rPr>
        <w:t>Sample prep</w:t>
      </w:r>
    </w:p>
    <w:p w14:paraId="67B4340E" w14:textId="77777777" w:rsidR="00B86C75" w:rsidRDefault="00B86C75" w:rsidP="00B86C75">
      <w:pPr>
        <w:jc w:val="center"/>
        <w:rPr>
          <w:rFonts w:ascii="Times New Roman" w:hAnsi="Times New Roman" w:cs="Times New Roman"/>
          <w:b/>
          <w:sz w:val="32"/>
        </w:rPr>
      </w:pPr>
    </w:p>
    <w:p w14:paraId="35359FF1" w14:textId="08E581E0" w:rsidR="00EE25CF" w:rsidRDefault="00237024" w:rsidP="00B86C75">
      <w:pPr>
        <w:jc w:val="center"/>
      </w:pPr>
      <w:r w:rsidRPr="00237024">
        <w:rPr>
          <w:noProof/>
          <w:lang w:val="en-IN" w:eastAsia="en-IN"/>
        </w:rPr>
        <w:lastRenderedPageBreak/>
        <w:drawing>
          <wp:inline distT="0" distB="0" distL="0" distR="0" wp14:anchorId="14282275" wp14:editId="246DE1C9">
            <wp:extent cx="5943600" cy="509320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093208"/>
                    </a:xfrm>
                    <a:prstGeom prst="rect">
                      <a:avLst/>
                    </a:prstGeom>
                  </pic:spPr>
                </pic:pic>
              </a:graphicData>
            </a:graphic>
          </wp:inline>
        </w:drawing>
      </w:r>
    </w:p>
    <w:p w14:paraId="6545BB96" w14:textId="540C7522" w:rsidR="00237024" w:rsidRPr="00771C62" w:rsidRDefault="00237024" w:rsidP="00237024">
      <w:pPr>
        <w:spacing w:line="360" w:lineRule="auto"/>
        <w:jc w:val="both"/>
        <w:rPr>
          <w:rFonts w:ascii="Times New Roman" w:hAnsi="Times New Roman" w:cs="Times New Roman"/>
        </w:rPr>
      </w:pPr>
      <w:r>
        <w:rPr>
          <w:rFonts w:ascii="Times New Roman" w:hAnsi="Times New Roman" w:cs="Times New Roman"/>
        </w:rPr>
        <w:t>Figure S</w:t>
      </w:r>
      <w:r>
        <w:rPr>
          <w:rFonts w:ascii="Times New Roman" w:hAnsi="Times New Roman" w:cs="Times New Roman" w:hint="eastAsia"/>
        </w:rPr>
        <w:t>1</w:t>
      </w:r>
      <w:r w:rsidRPr="00771C62">
        <w:rPr>
          <w:rFonts w:ascii="Times New Roman" w:hAnsi="Times New Roman" w:cs="Times New Roman"/>
        </w:rPr>
        <w:t xml:space="preserve">: </w:t>
      </w:r>
      <w:r w:rsidRPr="00771C62">
        <w:rPr>
          <w:rFonts w:ascii="Times New Roman" w:hAnsi="Times New Roman" w:cs="Times New Roman"/>
          <w:b/>
          <w:bCs/>
        </w:rPr>
        <w:t xml:space="preserve">Schematic illustration of the elimination of surface damage with low energy </w:t>
      </w:r>
      <w:proofErr w:type="spellStart"/>
      <w:r w:rsidRPr="00771C62">
        <w:rPr>
          <w:rFonts w:ascii="Times New Roman" w:hAnsi="Times New Roman" w:cs="Times New Roman"/>
          <w:b/>
          <w:bCs/>
        </w:rPr>
        <w:t>Ar</w:t>
      </w:r>
      <w:proofErr w:type="spellEnd"/>
      <w:r w:rsidRPr="00771C62">
        <w:rPr>
          <w:rFonts w:ascii="Times New Roman" w:hAnsi="Times New Roman" w:cs="Times New Roman"/>
          <w:b/>
          <w:bCs/>
        </w:rPr>
        <w:t xml:space="preserve"> ion milling. </w:t>
      </w:r>
      <w:r w:rsidRPr="00771C62">
        <w:rPr>
          <w:rFonts w:ascii="Times New Roman" w:hAnsi="Times New Roman" w:cs="Times New Roman"/>
        </w:rPr>
        <w:t xml:space="preserve">When specimen is prepared with high energy (&gt;1 keV) ion milling, a damaged layer will be formed on the specimen surface.  After 35 min of low energy </w:t>
      </w:r>
      <w:proofErr w:type="spellStart"/>
      <w:r w:rsidRPr="00771C62">
        <w:rPr>
          <w:rFonts w:ascii="Times New Roman" w:hAnsi="Times New Roman" w:cs="Times New Roman"/>
        </w:rPr>
        <w:t>Ar</w:t>
      </w:r>
      <w:proofErr w:type="spellEnd"/>
      <w:r w:rsidRPr="00771C62">
        <w:rPr>
          <w:rFonts w:ascii="Times New Roman" w:hAnsi="Times New Roman" w:cs="Times New Roman"/>
        </w:rPr>
        <w:t xml:space="preserve"> ion milling, the damaged layer thickness was reduced, but not eliminated, that explains why we observed </w:t>
      </w:r>
      <w:r w:rsidR="005C62E4">
        <w:rPr>
          <w:rFonts w:ascii="Times New Roman" w:hAnsi="Times New Roman" w:cs="Times New Roman"/>
        </w:rPr>
        <w:t>a lower</w:t>
      </w:r>
      <w:r w:rsidR="005C62E4" w:rsidRPr="00771C62">
        <w:rPr>
          <w:rFonts w:ascii="Times New Roman" w:hAnsi="Times New Roman" w:cs="Times New Roman"/>
        </w:rPr>
        <w:t xml:space="preserve"> </w:t>
      </w:r>
      <w:r w:rsidRPr="00771C62">
        <w:rPr>
          <w:rFonts w:ascii="Times New Roman" w:hAnsi="Times New Roman" w:cs="Times New Roman"/>
        </w:rPr>
        <w:t>number density of nanoscale features. After additional 35 min, the damaged layer in electron transparent area (indicated by the green shadow) has been mostly removed, this explains why no obvious nanoscale features can be observed in the specimen.</w:t>
      </w:r>
    </w:p>
    <w:p w14:paraId="6A5324B3" w14:textId="77777777" w:rsidR="00D51561" w:rsidRPr="00771C62" w:rsidRDefault="00D51561" w:rsidP="00D51561">
      <w:pPr>
        <w:spacing w:line="360" w:lineRule="auto"/>
        <w:jc w:val="both"/>
        <w:rPr>
          <w:rFonts w:ascii="Times New Roman" w:hAnsi="Times New Roman" w:cs="Times New Roman"/>
        </w:rPr>
      </w:pPr>
      <w:r w:rsidRPr="00B305F9">
        <w:rPr>
          <w:rFonts w:ascii="Times New Roman" w:hAnsi="Times New Roman" w:cs="Times New Roman"/>
          <w:noProof/>
          <w:lang w:val="en-IN" w:eastAsia="en-IN"/>
        </w:rPr>
        <w:lastRenderedPageBreak/>
        <w:drawing>
          <wp:inline distT="0" distB="0" distL="0" distR="0" wp14:anchorId="17E074F5" wp14:editId="4C9D155B">
            <wp:extent cx="5935602" cy="1979295"/>
            <wp:effectExtent l="0" t="0" r="8255"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5602" cy="1979295"/>
                    </a:xfrm>
                    <a:prstGeom prst="rect">
                      <a:avLst/>
                    </a:prstGeom>
                  </pic:spPr>
                </pic:pic>
              </a:graphicData>
            </a:graphic>
          </wp:inline>
        </w:drawing>
      </w:r>
    </w:p>
    <w:p w14:paraId="12B3D433" w14:textId="6B524985" w:rsidR="00D51561" w:rsidRPr="00771C62" w:rsidRDefault="00D51561" w:rsidP="00D51561">
      <w:pPr>
        <w:spacing w:line="360" w:lineRule="auto"/>
        <w:jc w:val="both"/>
        <w:rPr>
          <w:rFonts w:ascii="Times New Roman" w:hAnsi="Times New Roman" w:cs="Times New Roman"/>
        </w:rPr>
      </w:pPr>
      <w:r>
        <w:rPr>
          <w:rFonts w:ascii="Times New Roman" w:hAnsi="Times New Roman" w:cs="Times New Roman"/>
        </w:rPr>
        <w:t>Figure S2</w:t>
      </w:r>
      <w:r w:rsidRPr="00771C62">
        <w:rPr>
          <w:rFonts w:ascii="Times New Roman" w:hAnsi="Times New Roman" w:cs="Times New Roman"/>
        </w:rPr>
        <w:t>: Conventional TEM images of different region</w:t>
      </w:r>
      <w:r w:rsidR="005C62E4">
        <w:rPr>
          <w:rFonts w:ascii="Times New Roman" w:hAnsi="Times New Roman" w:cs="Times New Roman"/>
        </w:rPr>
        <w:t>s</w:t>
      </w:r>
      <w:r w:rsidRPr="00771C62">
        <w:rPr>
          <w:rFonts w:ascii="Times New Roman" w:hAnsi="Times New Roman" w:cs="Times New Roman"/>
        </w:rPr>
        <w:t xml:space="preserve"> of the ingot </w:t>
      </w:r>
      <w:proofErr w:type="spellStart"/>
      <w:r w:rsidRPr="00771C62">
        <w:rPr>
          <w:rFonts w:ascii="Times New Roman" w:hAnsi="Times New Roman" w:cs="Times New Roman"/>
        </w:rPr>
        <w:t>PbTe</w:t>
      </w:r>
      <w:proofErr w:type="spellEnd"/>
      <w:r w:rsidRPr="00771C62">
        <w:rPr>
          <w:rFonts w:ascii="Times New Roman" w:hAnsi="Times New Roman" w:cs="Times New Roman"/>
        </w:rPr>
        <w:t xml:space="preserve"> specimen at 220 °C. No obvious nanoscale features were observed.</w:t>
      </w:r>
    </w:p>
    <w:p w14:paraId="3F3A5DEE" w14:textId="0FF0D26E" w:rsidR="00237024" w:rsidRDefault="003228AE">
      <w:r w:rsidRPr="003228AE">
        <w:rPr>
          <w:noProof/>
          <w:lang w:val="en-IN" w:eastAsia="en-IN"/>
        </w:rPr>
        <w:lastRenderedPageBreak/>
        <w:drawing>
          <wp:inline distT="0" distB="0" distL="0" distR="0" wp14:anchorId="24C587AD" wp14:editId="64341103">
            <wp:extent cx="5941807" cy="5688137"/>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807" cy="5688137"/>
                    </a:xfrm>
                    <a:prstGeom prst="rect">
                      <a:avLst/>
                    </a:prstGeom>
                  </pic:spPr>
                </pic:pic>
              </a:graphicData>
            </a:graphic>
          </wp:inline>
        </w:drawing>
      </w:r>
    </w:p>
    <w:p w14:paraId="0F3890C5" w14:textId="0A01F0A7" w:rsidR="00120F33" w:rsidRDefault="00120F33" w:rsidP="008371AF">
      <w:pPr>
        <w:spacing w:line="360" w:lineRule="auto"/>
        <w:jc w:val="both"/>
        <w:rPr>
          <w:rFonts w:ascii="Times New Roman" w:hAnsi="Times New Roman" w:cs="Times New Roman"/>
        </w:rPr>
      </w:pPr>
      <w:r>
        <w:rPr>
          <w:rFonts w:ascii="Times New Roman" w:hAnsi="Times New Roman" w:cs="Times New Roman" w:hint="eastAsia"/>
        </w:rPr>
        <w:t xml:space="preserve">Figure S3: Formation energy of individual defect and defect clusters with different configurations and orientations. </w:t>
      </w:r>
      <w:r>
        <w:rPr>
          <w:rFonts w:ascii="Times New Roman" w:hAnsi="Times New Roman" w:cs="Times New Roman"/>
        </w:rPr>
        <w:t xml:space="preserve">On the left side, (a) and (c) present calculated formation energy in Pb rich environment, the red bars represent the formation energy of vacancy or vacancy clusters while the green bars represent the formation energy of self-interstitial atom of SIA clusters. Similarly, on the right side, (b) and (d) present calculated formation energy in </w:t>
      </w:r>
      <w:proofErr w:type="spellStart"/>
      <w:r>
        <w:rPr>
          <w:rFonts w:ascii="Times New Roman" w:hAnsi="Times New Roman" w:cs="Times New Roman"/>
        </w:rPr>
        <w:t>Te</w:t>
      </w:r>
      <w:proofErr w:type="spellEnd"/>
      <w:r>
        <w:rPr>
          <w:rFonts w:ascii="Times New Roman" w:hAnsi="Times New Roman" w:cs="Times New Roman"/>
        </w:rPr>
        <w:t xml:space="preserve"> rich environment, the purple bars represent the formation energy of vacancy or vacancy clusters while the yellow bars represent the formation energy of SIA or SIA clusters. (a)-(b): Formation energy (per atom defect) for </w:t>
      </w:r>
      <w:proofErr w:type="spellStart"/>
      <w:r>
        <w:rPr>
          <w:rFonts w:ascii="Times New Roman" w:hAnsi="Times New Roman" w:cs="Times New Roman" w:hint="eastAsia"/>
        </w:rPr>
        <w:t>Te</w:t>
      </w:r>
      <w:proofErr w:type="spellEnd"/>
      <w:r>
        <w:rPr>
          <w:rFonts w:ascii="Times New Roman" w:hAnsi="Times New Roman" w:cs="Times New Roman"/>
        </w:rPr>
        <w:t xml:space="preserve"> mono-defects, di-defect cluster and tri-defect cluster in (a) Pb rich environment and (b) </w:t>
      </w:r>
      <w:proofErr w:type="spellStart"/>
      <w:r>
        <w:rPr>
          <w:rFonts w:ascii="Times New Roman" w:hAnsi="Times New Roman" w:cs="Times New Roman"/>
        </w:rPr>
        <w:t>Te</w:t>
      </w:r>
      <w:proofErr w:type="spellEnd"/>
      <w:r>
        <w:rPr>
          <w:rFonts w:ascii="Times New Roman" w:hAnsi="Times New Roman" w:cs="Times New Roman"/>
        </w:rPr>
        <w:t xml:space="preserve"> rich environment. For interstitial clusters, we are only showing the </w:t>
      </w:r>
      <w:r>
        <w:rPr>
          <w:rFonts w:ascii="Times New Roman" w:hAnsi="Times New Roman" w:cs="Times New Roman"/>
        </w:rPr>
        <w:lastRenderedPageBreak/>
        <w:t xml:space="preserve">formation energy along </w:t>
      </w:r>
      <w:r w:rsidR="00E24900">
        <w:rPr>
          <w:rFonts w:ascii="Times New Roman" w:hAnsi="Times New Roman" w:cs="Times New Roman"/>
        </w:rPr>
        <w:t xml:space="preserve">the </w:t>
      </w:r>
      <w:r>
        <w:rPr>
          <w:rFonts w:ascii="Times New Roman" w:hAnsi="Times New Roman" w:cs="Times New Roman"/>
        </w:rPr>
        <w:t xml:space="preserve">&lt;001&gt; direction. (c)-(d): Formation energy of </w:t>
      </w:r>
      <w:proofErr w:type="spellStart"/>
      <w:r>
        <w:rPr>
          <w:rFonts w:ascii="Times New Roman" w:hAnsi="Times New Roman" w:cs="Times New Roman"/>
        </w:rPr>
        <w:t>T</w:t>
      </w:r>
      <w:r>
        <w:rPr>
          <w:rFonts w:ascii="Times New Roman" w:hAnsi="Times New Roman" w:cs="Times New Roman" w:hint="eastAsia"/>
        </w:rPr>
        <w:t>e</w:t>
      </w:r>
      <w:proofErr w:type="spellEnd"/>
      <w:r>
        <w:rPr>
          <w:rFonts w:ascii="Times New Roman" w:hAnsi="Times New Roman" w:cs="Times New Roman"/>
        </w:rPr>
        <w:t xml:space="preserve"> SIA clusters along </w:t>
      </w:r>
      <w:r w:rsidR="00E24900">
        <w:rPr>
          <w:rFonts w:ascii="Times New Roman" w:hAnsi="Times New Roman" w:cs="Times New Roman"/>
        </w:rPr>
        <w:t xml:space="preserve">the </w:t>
      </w:r>
      <w:r>
        <w:rPr>
          <w:rFonts w:ascii="Times New Roman" w:hAnsi="Times New Roman" w:cs="Times New Roman"/>
        </w:rPr>
        <w:t xml:space="preserve">&lt;001&gt;, &lt;011&gt; and &lt;111&gt; crystal orientations in (c) Pb rich environment and (d) </w:t>
      </w:r>
      <w:proofErr w:type="spellStart"/>
      <w:r>
        <w:rPr>
          <w:rFonts w:ascii="Times New Roman" w:hAnsi="Times New Roman" w:cs="Times New Roman"/>
        </w:rPr>
        <w:t>Te</w:t>
      </w:r>
      <w:proofErr w:type="spellEnd"/>
      <w:r>
        <w:rPr>
          <w:rFonts w:ascii="Times New Roman" w:hAnsi="Times New Roman" w:cs="Times New Roman"/>
        </w:rPr>
        <w:t xml:space="preserve"> rich environment. </w:t>
      </w:r>
    </w:p>
    <w:p w14:paraId="77232BC9" w14:textId="2FD01C47" w:rsidR="002131B4" w:rsidRDefault="002131B4" w:rsidP="00120F33">
      <w:pPr>
        <w:jc w:val="both"/>
        <w:rPr>
          <w:rFonts w:ascii="Times New Roman" w:hAnsi="Times New Roman" w:cs="Times New Roman"/>
        </w:rPr>
      </w:pPr>
      <w:r>
        <w:rPr>
          <w:rFonts w:ascii="Helvetica" w:hAnsi="Helvetica" w:cs="Helvetica"/>
          <w:noProof/>
          <w:lang w:val="en-IN" w:eastAsia="en-IN"/>
        </w:rPr>
        <w:drawing>
          <wp:inline distT="0" distB="0" distL="0" distR="0" wp14:anchorId="72BEB02E" wp14:editId="0D3C6887">
            <wp:extent cx="5670727" cy="572325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70727" cy="5723255"/>
                    </a:xfrm>
                    <a:prstGeom prst="rect">
                      <a:avLst/>
                    </a:prstGeom>
                    <a:noFill/>
                    <a:ln>
                      <a:noFill/>
                    </a:ln>
                  </pic:spPr>
                </pic:pic>
              </a:graphicData>
            </a:graphic>
          </wp:inline>
        </w:drawing>
      </w:r>
    </w:p>
    <w:p w14:paraId="3C698C7C" w14:textId="12569ADF" w:rsidR="000C650D" w:rsidRPr="008371AF" w:rsidRDefault="002131B4" w:rsidP="008371AF">
      <w:pPr>
        <w:pStyle w:val="NormalWeb"/>
        <w:spacing w:after="0" w:afterAutospacing="0" w:line="360" w:lineRule="auto"/>
        <w:rPr>
          <w:color w:val="000000"/>
        </w:rPr>
      </w:pPr>
      <w:r w:rsidRPr="008371AF">
        <w:t>Figure S4</w:t>
      </w:r>
      <w:r w:rsidR="000C650D" w:rsidRPr="008371AF">
        <w:t xml:space="preserve">: </w:t>
      </w:r>
      <w:r w:rsidR="000C650D" w:rsidRPr="008371AF">
        <w:rPr>
          <w:color w:val="000000"/>
        </w:rPr>
        <w:t xml:space="preserve">The atomic structure of </w:t>
      </w:r>
      <w:proofErr w:type="spellStart"/>
      <w:r w:rsidR="000C650D" w:rsidRPr="008371AF">
        <w:rPr>
          <w:color w:val="000000"/>
        </w:rPr>
        <w:t>PbTe</w:t>
      </w:r>
      <w:proofErr w:type="spellEnd"/>
      <w:r w:rsidR="000C650D" w:rsidRPr="008371AF">
        <w:rPr>
          <w:color w:val="000000"/>
        </w:rPr>
        <w:t xml:space="preserve">. The white and pink balls are respectively </w:t>
      </w:r>
      <w:proofErr w:type="spellStart"/>
      <w:r w:rsidR="000C650D" w:rsidRPr="008371AF">
        <w:rPr>
          <w:color w:val="000000"/>
        </w:rPr>
        <w:t>Pb</w:t>
      </w:r>
      <w:proofErr w:type="spellEnd"/>
      <w:r w:rsidR="000C650D" w:rsidRPr="008371AF">
        <w:rPr>
          <w:color w:val="000000"/>
        </w:rPr>
        <w:t xml:space="preserve"> and </w:t>
      </w:r>
      <w:proofErr w:type="spellStart"/>
      <w:r w:rsidR="000C650D" w:rsidRPr="008371AF">
        <w:rPr>
          <w:color w:val="000000"/>
        </w:rPr>
        <w:t>Te</w:t>
      </w:r>
      <w:proofErr w:type="spellEnd"/>
      <w:r w:rsidR="000C650D" w:rsidRPr="008371AF">
        <w:rPr>
          <w:color w:val="000000"/>
        </w:rPr>
        <w:t xml:space="preserve"> atoms. For the vacancy, we simply remove an atom from its original site. For the interstitial, as shown a red sphere, we consider the interstitial atoms in the cubic cage. For the cluster along certain direction</w:t>
      </w:r>
      <w:r w:rsidR="00E24900">
        <w:rPr>
          <w:color w:val="000000"/>
        </w:rPr>
        <w:t>s</w:t>
      </w:r>
      <w:r w:rsidR="000C650D" w:rsidRPr="008371AF">
        <w:rPr>
          <w:color w:val="000000"/>
        </w:rPr>
        <w:t xml:space="preserve">, like </w:t>
      </w:r>
      <w:proofErr w:type="spellStart"/>
      <w:r w:rsidR="000C650D" w:rsidRPr="008371AF">
        <w:rPr>
          <w:color w:val="000000"/>
        </w:rPr>
        <w:t>Pb</w:t>
      </w:r>
      <w:r w:rsidR="000C650D" w:rsidRPr="008371AF">
        <w:rPr>
          <w:color w:val="000000"/>
          <w:vertAlign w:val="subscript"/>
        </w:rPr>
        <w:t>i</w:t>
      </w:r>
      <w:proofErr w:type="spellEnd"/>
      <w:r w:rsidR="000C650D" w:rsidRPr="008371AF">
        <w:rPr>
          <w:color w:val="000000"/>
          <w:vertAlign w:val="subscript"/>
        </w:rPr>
        <w:t>-&lt;001&gt;</w:t>
      </w:r>
      <w:r w:rsidR="000C650D" w:rsidRPr="008371AF">
        <w:rPr>
          <w:color w:val="000000"/>
        </w:rPr>
        <w:t>, we arrange two or three Pb atoms at interstitial sites (i.e. cubic cages) but along</w:t>
      </w:r>
      <w:r w:rsidR="00E24900">
        <w:rPr>
          <w:color w:val="000000"/>
        </w:rPr>
        <w:t xml:space="preserve"> the</w:t>
      </w:r>
      <w:r w:rsidR="000C650D" w:rsidRPr="008371AF">
        <w:rPr>
          <w:color w:val="000000"/>
        </w:rPr>
        <w:t xml:space="preserve"> &lt;001&gt; direction.</w:t>
      </w:r>
    </w:p>
    <w:p w14:paraId="383F4EC8" w14:textId="77777777" w:rsidR="000C650D" w:rsidRPr="000C650D" w:rsidRDefault="000C650D" w:rsidP="000C650D">
      <w:pPr>
        <w:rPr>
          <w:rFonts w:ascii="Times New Roman" w:eastAsia="Times New Roman" w:hAnsi="Times New Roman" w:cs="Times New Roman"/>
        </w:rPr>
      </w:pPr>
    </w:p>
    <w:p w14:paraId="4C6F763D" w14:textId="0BA2C2AA" w:rsidR="00120F33" w:rsidRPr="008371AF" w:rsidRDefault="00120F33">
      <w:pPr>
        <w:rPr>
          <w:rFonts w:ascii="Times New Roman" w:hAnsi="Times New Roman" w:cs="Times New Roman"/>
        </w:rPr>
      </w:pPr>
    </w:p>
    <w:sectPr w:rsidR="00120F33" w:rsidRPr="008371AF" w:rsidSect="001C32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Calibri Light">
    <w:altName w:val="Arial"/>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F33AD3"/>
    <w:multiLevelType w:val="hybridMultilevel"/>
    <w:tmpl w:val="668C8E62"/>
    <w:lvl w:ilvl="0" w:tplc="829AB496">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fm .">
    <w15:presenceInfo w15:providerId="Windows Live" w15:userId="7ba19d57623ac4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024"/>
    <w:rsid w:val="000026D0"/>
    <w:rsid w:val="000C650D"/>
    <w:rsid w:val="00103C0B"/>
    <w:rsid w:val="00120F33"/>
    <w:rsid w:val="00124105"/>
    <w:rsid w:val="00147F6E"/>
    <w:rsid w:val="001C3261"/>
    <w:rsid w:val="001F5F1D"/>
    <w:rsid w:val="002049EA"/>
    <w:rsid w:val="002131B4"/>
    <w:rsid w:val="00237024"/>
    <w:rsid w:val="0024352E"/>
    <w:rsid w:val="00295F4B"/>
    <w:rsid w:val="002A20E1"/>
    <w:rsid w:val="002D09A1"/>
    <w:rsid w:val="002D3E0C"/>
    <w:rsid w:val="002E6B23"/>
    <w:rsid w:val="003228AE"/>
    <w:rsid w:val="00330D2B"/>
    <w:rsid w:val="0035138B"/>
    <w:rsid w:val="0037194B"/>
    <w:rsid w:val="00384BAB"/>
    <w:rsid w:val="00386A0C"/>
    <w:rsid w:val="0039351C"/>
    <w:rsid w:val="003A7134"/>
    <w:rsid w:val="003C3350"/>
    <w:rsid w:val="003D1D10"/>
    <w:rsid w:val="004134D9"/>
    <w:rsid w:val="00420C08"/>
    <w:rsid w:val="004245B6"/>
    <w:rsid w:val="00462678"/>
    <w:rsid w:val="004D0660"/>
    <w:rsid w:val="00561FA5"/>
    <w:rsid w:val="005C62E4"/>
    <w:rsid w:val="005F2144"/>
    <w:rsid w:val="006377FC"/>
    <w:rsid w:val="00687191"/>
    <w:rsid w:val="0069410F"/>
    <w:rsid w:val="006C4821"/>
    <w:rsid w:val="00723968"/>
    <w:rsid w:val="007549EA"/>
    <w:rsid w:val="008371AF"/>
    <w:rsid w:val="00883E62"/>
    <w:rsid w:val="009C76E9"/>
    <w:rsid w:val="009D7B08"/>
    <w:rsid w:val="00A34E76"/>
    <w:rsid w:val="00AA0B34"/>
    <w:rsid w:val="00AA5E58"/>
    <w:rsid w:val="00AF0A34"/>
    <w:rsid w:val="00B15078"/>
    <w:rsid w:val="00B2546F"/>
    <w:rsid w:val="00B86C75"/>
    <w:rsid w:val="00BC6960"/>
    <w:rsid w:val="00C24805"/>
    <w:rsid w:val="00C56EEC"/>
    <w:rsid w:val="00C75845"/>
    <w:rsid w:val="00CA5DDD"/>
    <w:rsid w:val="00D51561"/>
    <w:rsid w:val="00D816F7"/>
    <w:rsid w:val="00E24900"/>
    <w:rsid w:val="00E7471C"/>
    <w:rsid w:val="00EA76CB"/>
    <w:rsid w:val="00ED2219"/>
    <w:rsid w:val="00EE66A9"/>
    <w:rsid w:val="00EE6F28"/>
    <w:rsid w:val="00F44112"/>
    <w:rsid w:val="00FA511C"/>
    <w:rsid w:val="00FB2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1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20F33"/>
    <w:rPr>
      <w:sz w:val="18"/>
      <w:szCs w:val="18"/>
    </w:rPr>
  </w:style>
  <w:style w:type="paragraph" w:styleId="CommentText">
    <w:name w:val="annotation text"/>
    <w:basedOn w:val="Normal"/>
    <w:link w:val="CommentTextChar"/>
    <w:uiPriority w:val="99"/>
    <w:semiHidden/>
    <w:unhideWhenUsed/>
    <w:rsid w:val="00120F33"/>
  </w:style>
  <w:style w:type="character" w:customStyle="1" w:styleId="CommentTextChar">
    <w:name w:val="Comment Text Char"/>
    <w:basedOn w:val="DefaultParagraphFont"/>
    <w:link w:val="CommentText"/>
    <w:uiPriority w:val="99"/>
    <w:semiHidden/>
    <w:rsid w:val="00120F33"/>
  </w:style>
  <w:style w:type="paragraph" w:styleId="CommentSubject">
    <w:name w:val="annotation subject"/>
    <w:basedOn w:val="CommentText"/>
    <w:next w:val="CommentText"/>
    <w:link w:val="CommentSubjectChar"/>
    <w:uiPriority w:val="99"/>
    <w:semiHidden/>
    <w:unhideWhenUsed/>
    <w:rsid w:val="002131B4"/>
    <w:rPr>
      <w:b/>
      <w:bCs/>
      <w:sz w:val="20"/>
      <w:szCs w:val="20"/>
    </w:rPr>
  </w:style>
  <w:style w:type="character" w:customStyle="1" w:styleId="CommentSubjectChar">
    <w:name w:val="Comment Subject Char"/>
    <w:basedOn w:val="CommentTextChar"/>
    <w:link w:val="CommentSubject"/>
    <w:uiPriority w:val="99"/>
    <w:semiHidden/>
    <w:rsid w:val="002131B4"/>
    <w:rPr>
      <w:b/>
      <w:bCs/>
      <w:sz w:val="20"/>
      <w:szCs w:val="20"/>
    </w:rPr>
  </w:style>
  <w:style w:type="paragraph" w:styleId="Revision">
    <w:name w:val="Revision"/>
    <w:hidden/>
    <w:uiPriority w:val="99"/>
    <w:semiHidden/>
    <w:rsid w:val="002131B4"/>
  </w:style>
  <w:style w:type="paragraph" w:styleId="BalloonText">
    <w:name w:val="Balloon Text"/>
    <w:basedOn w:val="Normal"/>
    <w:link w:val="BalloonTextChar"/>
    <w:uiPriority w:val="99"/>
    <w:semiHidden/>
    <w:unhideWhenUsed/>
    <w:rsid w:val="002131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1B4"/>
    <w:rPr>
      <w:rFonts w:ascii="Times New Roman" w:hAnsi="Times New Roman" w:cs="Times New Roman"/>
      <w:sz w:val="18"/>
      <w:szCs w:val="18"/>
    </w:rPr>
  </w:style>
  <w:style w:type="paragraph" w:styleId="NormalWeb">
    <w:name w:val="Normal (Web)"/>
    <w:basedOn w:val="Normal"/>
    <w:uiPriority w:val="99"/>
    <w:semiHidden/>
    <w:unhideWhenUsed/>
    <w:rsid w:val="000C650D"/>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B86C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20F33"/>
    <w:rPr>
      <w:sz w:val="18"/>
      <w:szCs w:val="18"/>
    </w:rPr>
  </w:style>
  <w:style w:type="paragraph" w:styleId="CommentText">
    <w:name w:val="annotation text"/>
    <w:basedOn w:val="Normal"/>
    <w:link w:val="CommentTextChar"/>
    <w:uiPriority w:val="99"/>
    <w:semiHidden/>
    <w:unhideWhenUsed/>
    <w:rsid w:val="00120F33"/>
  </w:style>
  <w:style w:type="character" w:customStyle="1" w:styleId="CommentTextChar">
    <w:name w:val="Comment Text Char"/>
    <w:basedOn w:val="DefaultParagraphFont"/>
    <w:link w:val="CommentText"/>
    <w:uiPriority w:val="99"/>
    <w:semiHidden/>
    <w:rsid w:val="00120F33"/>
  </w:style>
  <w:style w:type="paragraph" w:styleId="CommentSubject">
    <w:name w:val="annotation subject"/>
    <w:basedOn w:val="CommentText"/>
    <w:next w:val="CommentText"/>
    <w:link w:val="CommentSubjectChar"/>
    <w:uiPriority w:val="99"/>
    <w:semiHidden/>
    <w:unhideWhenUsed/>
    <w:rsid w:val="002131B4"/>
    <w:rPr>
      <w:b/>
      <w:bCs/>
      <w:sz w:val="20"/>
      <w:szCs w:val="20"/>
    </w:rPr>
  </w:style>
  <w:style w:type="character" w:customStyle="1" w:styleId="CommentSubjectChar">
    <w:name w:val="Comment Subject Char"/>
    <w:basedOn w:val="CommentTextChar"/>
    <w:link w:val="CommentSubject"/>
    <w:uiPriority w:val="99"/>
    <w:semiHidden/>
    <w:rsid w:val="002131B4"/>
    <w:rPr>
      <w:b/>
      <w:bCs/>
      <w:sz w:val="20"/>
      <w:szCs w:val="20"/>
    </w:rPr>
  </w:style>
  <w:style w:type="paragraph" w:styleId="Revision">
    <w:name w:val="Revision"/>
    <w:hidden/>
    <w:uiPriority w:val="99"/>
    <w:semiHidden/>
    <w:rsid w:val="002131B4"/>
  </w:style>
  <w:style w:type="paragraph" w:styleId="BalloonText">
    <w:name w:val="Balloon Text"/>
    <w:basedOn w:val="Normal"/>
    <w:link w:val="BalloonTextChar"/>
    <w:uiPriority w:val="99"/>
    <w:semiHidden/>
    <w:unhideWhenUsed/>
    <w:rsid w:val="002131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1B4"/>
    <w:rPr>
      <w:rFonts w:ascii="Times New Roman" w:hAnsi="Times New Roman" w:cs="Times New Roman"/>
      <w:sz w:val="18"/>
      <w:szCs w:val="18"/>
    </w:rPr>
  </w:style>
  <w:style w:type="paragraph" w:styleId="NormalWeb">
    <w:name w:val="Normal (Web)"/>
    <w:basedOn w:val="Normal"/>
    <w:uiPriority w:val="99"/>
    <w:semiHidden/>
    <w:unhideWhenUsed/>
    <w:rsid w:val="000C650D"/>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B86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562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Xiaomi Zhang</dc:creator>
  <cp:keywords/>
  <dc:description/>
  <cp:lastModifiedBy>Senthil C. Kumari</cp:lastModifiedBy>
  <cp:revision>6</cp:revision>
  <dcterms:created xsi:type="dcterms:W3CDTF">2018-12-14T22:10:00Z</dcterms:created>
  <dcterms:modified xsi:type="dcterms:W3CDTF">2019-05-10T03:30:00Z</dcterms:modified>
</cp:coreProperties>
</file>