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E54E2" w14:textId="1E18937A" w:rsidR="007D0FFF" w:rsidRPr="006166ED" w:rsidRDefault="007D0FFF" w:rsidP="007D0FFF">
      <w:pPr>
        <w:rPr>
          <w:b/>
        </w:rPr>
      </w:pPr>
      <w:bookmarkStart w:id="0" w:name="_GoBack"/>
      <w:r>
        <w:rPr>
          <w:b/>
        </w:rPr>
        <w:t>Appendix I</w:t>
      </w:r>
      <w:r w:rsidRPr="006166ED">
        <w:rPr>
          <w:b/>
        </w:rPr>
        <w:t xml:space="preserve">: </w:t>
      </w:r>
      <w:r w:rsidR="003A293D">
        <w:rPr>
          <w:b/>
        </w:rPr>
        <w:t>E</w:t>
      </w:r>
      <w:r>
        <w:rPr>
          <w:b/>
        </w:rPr>
        <w:t>xample</w:t>
      </w:r>
      <w:r w:rsidR="006A7033">
        <w:rPr>
          <w:b/>
        </w:rPr>
        <w:t xml:space="preserve"> and template</w:t>
      </w:r>
      <w:r>
        <w:rPr>
          <w:b/>
        </w:rPr>
        <w:t xml:space="preserve"> </w:t>
      </w:r>
      <w:r w:rsidR="006A7033">
        <w:rPr>
          <w:b/>
        </w:rPr>
        <w:t>for</w:t>
      </w:r>
      <w:r w:rsidR="006A7033" w:rsidRPr="006166ED">
        <w:rPr>
          <w:b/>
        </w:rPr>
        <w:t xml:space="preserve"> </w:t>
      </w:r>
      <w:r w:rsidR="006A7033">
        <w:rPr>
          <w:b/>
        </w:rPr>
        <w:t xml:space="preserve">reporting </w:t>
      </w:r>
      <w:r w:rsidRPr="006166ED">
        <w:rPr>
          <w:b/>
        </w:rPr>
        <w:t xml:space="preserve">data and </w:t>
      </w:r>
      <w:r>
        <w:rPr>
          <w:b/>
        </w:rPr>
        <w:t xml:space="preserve">analysis </w:t>
      </w:r>
      <w:r w:rsidR="006A7033">
        <w:rPr>
          <w:b/>
        </w:rPr>
        <w:t>details</w:t>
      </w:r>
    </w:p>
    <w:p w14:paraId="1E991594" w14:textId="61D41B91" w:rsidR="007D0FFF" w:rsidRDefault="007D0FFF" w:rsidP="007D0FFF">
      <w:r>
        <w:t xml:space="preserve">Since most publication platform limits the available space, </w:t>
      </w:r>
      <w:r w:rsidR="00B26A81">
        <w:t xml:space="preserve">we recommend that </w:t>
      </w:r>
      <w:r>
        <w:t xml:space="preserve">the following information be provided in the form of </w:t>
      </w:r>
      <w:r w:rsidR="00CF7DC7">
        <w:t xml:space="preserve">online </w:t>
      </w:r>
      <w:r>
        <w:t>supplementary material</w:t>
      </w:r>
      <w:r w:rsidR="00CF7DC7">
        <w:t>:</w:t>
      </w:r>
    </w:p>
    <w:p w14:paraId="598463AE" w14:textId="523338F4" w:rsidR="00CF7DC7" w:rsidRDefault="00CF7DC7" w:rsidP="00CF7DC7">
      <w:pPr>
        <w:pStyle w:val="ListParagraph"/>
        <w:numPr>
          <w:ilvl w:val="0"/>
          <w:numId w:val="35"/>
        </w:numPr>
      </w:pPr>
      <w:r>
        <w:t xml:space="preserve">Data acquisition </w:t>
      </w:r>
      <w:r w:rsidR="007D0FFF">
        <w:t>softw</w:t>
      </w:r>
      <w:r>
        <w:t>are platform and version number</w:t>
      </w:r>
      <w:r w:rsidR="00D14299">
        <w:t xml:space="preserve"> – to account for possible variations in raw data handling</w:t>
      </w:r>
      <w:r w:rsidR="00DF69C3">
        <w:t xml:space="preserve"> and hidden</w:t>
      </w:r>
      <w:r w:rsidR="000E226D">
        <w:t xml:space="preserve"> data manipulation</w:t>
      </w:r>
    </w:p>
    <w:p w14:paraId="71DD80E4" w14:textId="43E60F6E" w:rsidR="007D0FFF" w:rsidRDefault="00CF7DC7" w:rsidP="00CF7DC7">
      <w:pPr>
        <w:pStyle w:val="ListParagraph"/>
        <w:numPr>
          <w:ilvl w:val="0"/>
          <w:numId w:val="35"/>
        </w:numPr>
      </w:pPr>
      <w:r>
        <w:t xml:space="preserve">Reconstruction algorithm, use of </w:t>
      </w:r>
      <w:r w:rsidR="00AD03D1">
        <w:t>prior information, parameter</w:t>
      </w:r>
      <w:r w:rsidR="007D0FFF">
        <w:t xml:space="preserve"> values</w:t>
      </w:r>
      <w:r w:rsidR="00DF69C3">
        <w:t xml:space="preserve"> – to account for scaling</w:t>
      </w:r>
      <w:r w:rsidR="000E226D">
        <w:t xml:space="preserve"> effects</w:t>
      </w:r>
    </w:p>
    <w:p w14:paraId="59A69886" w14:textId="6E4D1704" w:rsidR="007D0FFF" w:rsidRDefault="00CF7DC7" w:rsidP="00CF7DC7">
      <w:pPr>
        <w:pStyle w:val="ListParagraph"/>
        <w:numPr>
          <w:ilvl w:val="0"/>
          <w:numId w:val="35"/>
        </w:numPr>
      </w:pPr>
      <w:r>
        <w:t xml:space="preserve">Mass spectrum in the form of legible </w:t>
      </w:r>
      <w:r w:rsidR="007D0FFF">
        <w:t>figure</w:t>
      </w:r>
      <w:r>
        <w:t xml:space="preserve"> with appropriate labeling</w:t>
      </w:r>
      <w:r w:rsidR="000E226D">
        <w:t xml:space="preserve"> – to account for mass ranging effects</w:t>
      </w:r>
    </w:p>
    <w:p w14:paraId="67362385" w14:textId="72DD930D" w:rsidR="007D0FFF" w:rsidRDefault="00CF7DC7" w:rsidP="00CF7DC7">
      <w:pPr>
        <w:pStyle w:val="ListParagraph"/>
        <w:numPr>
          <w:ilvl w:val="0"/>
          <w:numId w:val="35"/>
        </w:numPr>
      </w:pPr>
      <w:r>
        <w:t>Mass ranges in the form of a table</w:t>
      </w:r>
    </w:p>
    <w:p w14:paraId="278BE81D" w14:textId="5B6A9DF3" w:rsidR="000E226D" w:rsidRDefault="007D0FFF" w:rsidP="000E226D">
      <w:pPr>
        <w:pStyle w:val="ListParagraph"/>
        <w:numPr>
          <w:ilvl w:val="0"/>
          <w:numId w:val="35"/>
        </w:numPr>
      </w:pPr>
      <w:r>
        <w:t>Cluster analysis method/algorithm with justification of parameter selection</w:t>
      </w:r>
      <w:r w:rsidR="00CF7DC7">
        <w:t>, s</w:t>
      </w:r>
      <w:r>
        <w:t>ensitivity analysis</w:t>
      </w:r>
      <w:r w:rsidR="00CF7DC7">
        <w:t>, and definition of selected uncertainty or error bars.</w:t>
      </w:r>
      <w:r w:rsidR="000E226D">
        <w:t xml:space="preserve"> – to account for data processing effects </w:t>
      </w:r>
    </w:p>
    <w:p w14:paraId="395F4DCA" w14:textId="12AE7850" w:rsidR="00CF7DC7" w:rsidRDefault="00CF7DC7" w:rsidP="004B38B6">
      <w:pPr>
        <w:pStyle w:val="ListParagraph"/>
      </w:pPr>
    </w:p>
    <w:p w14:paraId="30E38968" w14:textId="3DDBE84E" w:rsidR="00CF7DC7" w:rsidRDefault="00950EF6" w:rsidP="007D0FFF">
      <w:r>
        <w:t>One d</w:t>
      </w:r>
      <w:r w:rsidR="00B26A81">
        <w:t xml:space="preserve">ataset </w:t>
      </w:r>
      <w:r w:rsidR="000A3442">
        <w:t>collected during</w:t>
      </w:r>
      <w:r w:rsidR="00B26A81">
        <w:t xml:space="preserve"> the </w:t>
      </w:r>
      <w:r w:rsidR="000A3442">
        <w:t xml:space="preserve">interlaboratory study </w:t>
      </w:r>
      <w:r>
        <w:t xml:space="preserve">is </w:t>
      </w:r>
      <w:r w:rsidR="00CB3315">
        <w:t xml:space="preserve">used here as </w:t>
      </w:r>
      <w:r>
        <w:t xml:space="preserve">an </w:t>
      </w:r>
      <w:r w:rsidR="00CB3315">
        <w:t xml:space="preserve">example </w:t>
      </w:r>
      <w:r>
        <w:t xml:space="preserve">and template that may be used in future publication </w:t>
      </w:r>
      <w:r w:rsidR="00CB3315">
        <w:t>– note that the details and procedures a</w:t>
      </w:r>
      <w:r w:rsidR="00B26A81">
        <w:t>re specific to the</w:t>
      </w:r>
      <w:r w:rsidR="00BC3CF7">
        <w:t xml:space="preserve"> </w:t>
      </w:r>
      <w:r>
        <w:t xml:space="preserve">selected </w:t>
      </w:r>
      <w:r w:rsidR="00BC3CF7">
        <w:t xml:space="preserve">dataset </w:t>
      </w:r>
      <w:r>
        <w:t xml:space="preserve">and its microstructure </w:t>
      </w:r>
      <w:r w:rsidR="00CB3315">
        <w:t>an</w:t>
      </w:r>
      <w:r w:rsidR="00B26A81">
        <w:t xml:space="preserve">d may not </w:t>
      </w:r>
      <w:r>
        <w:t xml:space="preserve">fully </w:t>
      </w:r>
      <w:r w:rsidR="00B26A81">
        <w:t>apply to other data</w:t>
      </w:r>
      <w:r w:rsidR="00CB3315">
        <w:t>.</w:t>
      </w:r>
      <w:r w:rsidR="00BC3CF7">
        <w:t xml:space="preserve"> However, the overall philosophy regarding sharing details, justification, and sensitivity analysis </w:t>
      </w:r>
      <w:r w:rsidR="00B26A81">
        <w:t>is relevant</w:t>
      </w:r>
      <w:r w:rsidR="00BC3CF7">
        <w:t xml:space="preserve"> for the scientific community to be able to appropriately use, compare, and interpret the </w:t>
      </w:r>
      <w:r w:rsidR="00B26A81">
        <w:t xml:space="preserve">authors’ conclusions and </w:t>
      </w:r>
      <w:r w:rsidR="00BC3CF7">
        <w:t>published data.</w:t>
      </w:r>
    </w:p>
    <w:p w14:paraId="238E58C1" w14:textId="77777777" w:rsidR="00CB3315" w:rsidRDefault="00CB3315" w:rsidP="00CB3315">
      <w:pPr>
        <w:pBdr>
          <w:bottom w:val="single" w:sz="4" w:space="1" w:color="auto"/>
        </w:pBdr>
      </w:pPr>
    </w:p>
    <w:p w14:paraId="26EF9E42" w14:textId="040D53BE" w:rsidR="00CB3315" w:rsidRPr="00CB3315" w:rsidRDefault="00CB3315" w:rsidP="007D0FFF">
      <w:pPr>
        <w:rPr>
          <w:b/>
        </w:rPr>
      </w:pPr>
      <w:r w:rsidRPr="00CB3315">
        <w:rPr>
          <w:b/>
        </w:rPr>
        <w:t>Atom probe tomography data acquisition, reconstruction, and analysis</w:t>
      </w:r>
    </w:p>
    <w:p w14:paraId="4FF637A9" w14:textId="77777777" w:rsidR="00B43D80" w:rsidRDefault="00B43D80" w:rsidP="00B43D80">
      <w:pPr>
        <w:rPr>
          <w:szCs w:val="20"/>
        </w:rPr>
      </w:pPr>
      <w:r w:rsidRPr="00056802">
        <w:rPr>
          <w:b/>
        </w:rPr>
        <w:t>Acquisition</w:t>
      </w:r>
      <w:r>
        <w:t xml:space="preserve">: Dataset #1 was acquired on a </w:t>
      </w:r>
      <w:r>
        <w:rPr>
          <w:szCs w:val="20"/>
        </w:rPr>
        <w:t xml:space="preserve">Cameca LEAP 4000XHR instrument operated in voltage pulsing mode, with a specimen temperature of 56 K, pulse fraction of 20%, a pulse repetition rate of 200 Hz, and at a constant detection rate of 0.002 ions/pulse. </w:t>
      </w:r>
    </w:p>
    <w:p w14:paraId="33C22C22" w14:textId="7FFB5EEE" w:rsidR="00B43D80" w:rsidRDefault="00B43D80" w:rsidP="00B43D80">
      <w:pPr>
        <w:rPr>
          <w:szCs w:val="20"/>
        </w:rPr>
      </w:pPr>
      <w:r w:rsidRPr="00056802">
        <w:rPr>
          <w:b/>
          <w:szCs w:val="20"/>
        </w:rPr>
        <w:t>Reconstruction</w:t>
      </w:r>
      <w:r>
        <w:rPr>
          <w:szCs w:val="20"/>
        </w:rPr>
        <w:t xml:space="preserve">: Data reconstruction was performed using the IVAS 3.8.0 software from Cameca Instruments using the voltage evolution to inform the specimen radius throughout the analysis. </w:t>
      </w:r>
      <w:r w:rsidRPr="008A7AA7">
        <w:rPr>
          <w:szCs w:val="20"/>
        </w:rPr>
        <w:t>Reconstruction parameters (</w:t>
      </w:r>
      <w:r>
        <w:rPr>
          <w:szCs w:val="20"/>
        </w:rPr>
        <w:t>K</w:t>
      </w:r>
      <w:r w:rsidRPr="008A7AA7">
        <w:rPr>
          <w:szCs w:val="20"/>
        </w:rPr>
        <w:t xml:space="preserve"> and ICF) were selected such that Ni clusters </w:t>
      </w:r>
      <w:r>
        <w:rPr>
          <w:szCs w:val="20"/>
        </w:rPr>
        <w:t>have a close to spherical shape, yielding the selection of values of K</w:t>
      </w:r>
      <w:r w:rsidRPr="008A7AA7">
        <w:rPr>
          <w:szCs w:val="20"/>
        </w:rPr>
        <w:t xml:space="preserve"> and ICF</w:t>
      </w:r>
      <w:r>
        <w:rPr>
          <w:szCs w:val="20"/>
        </w:rPr>
        <w:t xml:space="preserve"> of </w:t>
      </w:r>
      <w:r w:rsidR="001921B8">
        <w:rPr>
          <w:szCs w:val="20"/>
        </w:rPr>
        <w:t>3.3</w:t>
      </w:r>
      <w:r>
        <w:rPr>
          <w:szCs w:val="20"/>
        </w:rPr>
        <w:t xml:space="preserve"> and </w:t>
      </w:r>
      <w:r w:rsidR="001921B8">
        <w:rPr>
          <w:szCs w:val="20"/>
        </w:rPr>
        <w:t xml:space="preserve">1.05 </w:t>
      </w:r>
      <w:r w:rsidR="00287921">
        <w:rPr>
          <w:szCs w:val="20"/>
        </w:rPr>
        <w:t>respectively. Default</w:t>
      </w:r>
      <w:r>
        <w:rPr>
          <w:szCs w:val="20"/>
        </w:rPr>
        <w:t xml:space="preserve"> values for the detection efficiency (37%) and a constant evaporation field value (that of Fe, 33 V/nm) were applied. Note: There is a wide range of possible reconstruction strategies and additional details other than the one stated here, which include constant shank angle reconstruction, the use of prior knowledge from SEM or TEM observations.</w:t>
      </w:r>
    </w:p>
    <w:p w14:paraId="5E15448B" w14:textId="394C27EA" w:rsidR="00CF7DC7" w:rsidRDefault="00056802" w:rsidP="00CB3315">
      <w:pPr>
        <w:rPr>
          <w:szCs w:val="20"/>
        </w:rPr>
      </w:pPr>
      <w:r w:rsidRPr="00056802">
        <w:rPr>
          <w:b/>
          <w:szCs w:val="20"/>
        </w:rPr>
        <w:t>Labelling and ranging</w:t>
      </w:r>
      <w:r>
        <w:rPr>
          <w:szCs w:val="20"/>
        </w:rPr>
        <w:t xml:space="preserve">: </w:t>
      </w:r>
      <w:r w:rsidR="006A7033">
        <w:rPr>
          <w:szCs w:val="20"/>
        </w:rPr>
        <w:t>The mass spectrum is shown below with labelling of a</w:t>
      </w:r>
      <w:r>
        <w:rPr>
          <w:szCs w:val="20"/>
        </w:rPr>
        <w:t xml:space="preserve">ll peaks used in the cluster analysis. The range widths were based on the background levels, as illustrated below. </w:t>
      </w:r>
      <w:r w:rsidR="005F7B72">
        <w:rPr>
          <w:szCs w:val="20"/>
        </w:rPr>
        <w:t>Some overlapping peaks, e.g. Cr and Fe, were not deconvoluted in the context of the cluster search algorithm. Note: if one reports concentrations then details about peaks decomposition would be useful.</w:t>
      </w:r>
    </w:p>
    <w:p w14:paraId="195FEB73" w14:textId="77777777" w:rsidR="009720D2" w:rsidRPr="000F49E6" w:rsidRDefault="009720D2" w:rsidP="00CB3315">
      <w:pPr>
        <w:rPr>
          <w:szCs w:val="20"/>
        </w:rPr>
      </w:pPr>
    </w:p>
    <w:p w14:paraId="454E746D" w14:textId="0C1C5F23" w:rsidR="00F264B8" w:rsidRDefault="003E32B3" w:rsidP="00CB3315">
      <w:pPr>
        <w:rPr>
          <w:b/>
          <w:i/>
          <w:szCs w:val="20"/>
        </w:rPr>
      </w:pPr>
      <w:r>
        <w:rPr>
          <w:b/>
          <w:i/>
          <w:noProof/>
          <w:szCs w:val="20"/>
        </w:rPr>
        <w:lastRenderedPageBreak/>
        <w:drawing>
          <wp:inline distT="0" distB="0" distL="0" distR="0" wp14:anchorId="377A7843" wp14:editId="01BBA606">
            <wp:extent cx="5943600" cy="2100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ssspec1.jpg"/>
                    <pic:cNvPicPr/>
                  </pic:nvPicPr>
                  <pic:blipFill>
                    <a:blip r:embed="rId8">
                      <a:extLst>
                        <a:ext uri="{28A0092B-C50C-407E-A947-70E740481C1C}">
                          <a14:useLocalDpi xmlns:a14="http://schemas.microsoft.com/office/drawing/2010/main"/>
                        </a:ext>
                      </a:extLst>
                    </a:blip>
                    <a:stretch>
                      <a:fillRect/>
                    </a:stretch>
                  </pic:blipFill>
                  <pic:spPr>
                    <a:xfrm>
                      <a:off x="0" y="0"/>
                      <a:ext cx="5943600" cy="2100580"/>
                    </a:xfrm>
                    <a:prstGeom prst="rect">
                      <a:avLst/>
                    </a:prstGeom>
                  </pic:spPr>
                </pic:pic>
              </a:graphicData>
            </a:graphic>
          </wp:inline>
        </w:drawing>
      </w:r>
    </w:p>
    <w:p w14:paraId="19A123B6" w14:textId="2717DBC6" w:rsidR="00F264B8" w:rsidRDefault="003E32B3" w:rsidP="00CB3315">
      <w:r>
        <w:rPr>
          <w:b/>
          <w:i/>
          <w:noProof/>
          <w:szCs w:val="20"/>
        </w:rPr>
        <w:drawing>
          <wp:inline distT="0" distB="0" distL="0" distR="0" wp14:anchorId="75F2EDBA" wp14:editId="30F3E052">
            <wp:extent cx="5943600" cy="2100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ssspec2.jpg"/>
                    <pic:cNvPicPr/>
                  </pic:nvPicPr>
                  <pic:blipFill>
                    <a:blip r:embed="rId9">
                      <a:extLst>
                        <a:ext uri="{28A0092B-C50C-407E-A947-70E740481C1C}">
                          <a14:useLocalDpi xmlns:a14="http://schemas.microsoft.com/office/drawing/2010/main"/>
                        </a:ext>
                      </a:extLst>
                    </a:blip>
                    <a:stretch>
                      <a:fillRect/>
                    </a:stretch>
                  </pic:blipFill>
                  <pic:spPr>
                    <a:xfrm>
                      <a:off x="0" y="0"/>
                      <a:ext cx="5943600" cy="2100580"/>
                    </a:xfrm>
                    <a:prstGeom prst="rect">
                      <a:avLst/>
                    </a:prstGeom>
                  </pic:spPr>
                </pic:pic>
              </a:graphicData>
            </a:graphic>
          </wp:inline>
        </w:drawing>
      </w:r>
      <w:r w:rsidR="005F7B72">
        <w:rPr>
          <w:b/>
          <w:i/>
          <w:noProof/>
          <w:szCs w:val="20"/>
        </w:rPr>
        <w:drawing>
          <wp:inline distT="0" distB="0" distL="0" distR="0" wp14:anchorId="6FEBA081" wp14:editId="2C253A4C">
            <wp:extent cx="5943600" cy="2100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ssspec3.jpg"/>
                    <pic:cNvPicPr/>
                  </pic:nvPicPr>
                  <pic:blipFill>
                    <a:blip r:embed="rId10">
                      <a:extLst>
                        <a:ext uri="{28A0092B-C50C-407E-A947-70E740481C1C}">
                          <a14:useLocalDpi xmlns:a14="http://schemas.microsoft.com/office/drawing/2010/main"/>
                        </a:ext>
                      </a:extLst>
                    </a:blip>
                    <a:stretch>
                      <a:fillRect/>
                    </a:stretch>
                  </pic:blipFill>
                  <pic:spPr>
                    <a:xfrm>
                      <a:off x="0" y="0"/>
                      <a:ext cx="5943600" cy="2100580"/>
                    </a:xfrm>
                    <a:prstGeom prst="rect">
                      <a:avLst/>
                    </a:prstGeom>
                  </pic:spPr>
                </pic:pic>
              </a:graphicData>
            </a:graphic>
          </wp:inline>
        </w:drawing>
      </w:r>
      <w:r w:rsidR="00F264B8" w:rsidRPr="005A0F78">
        <w:rPr>
          <w:b/>
          <w:i/>
          <w:szCs w:val="20"/>
        </w:rPr>
        <w:t>Figure I</w:t>
      </w:r>
      <w:r w:rsidR="00F264B8" w:rsidRPr="005A0F78">
        <w:rPr>
          <w:i/>
          <w:szCs w:val="20"/>
        </w:rPr>
        <w:t xml:space="preserve">: </w:t>
      </w:r>
      <w:r w:rsidR="005F7B72" w:rsidRPr="005A0F78">
        <w:rPr>
          <w:i/>
          <w:szCs w:val="20"/>
        </w:rPr>
        <w:t xml:space="preserve">Labelled mass </w:t>
      </w:r>
      <w:r w:rsidR="00F264B8" w:rsidRPr="005A0F78">
        <w:rPr>
          <w:i/>
          <w:szCs w:val="20"/>
        </w:rPr>
        <w:t>spectrum</w:t>
      </w:r>
    </w:p>
    <w:p w14:paraId="1CABDBB8" w14:textId="77777777" w:rsidR="00F264B8" w:rsidRDefault="00F264B8" w:rsidP="00CB3315"/>
    <w:p w14:paraId="02CADD5F" w14:textId="77777777" w:rsidR="00BF6C5F" w:rsidRPr="00B91E29" w:rsidRDefault="00BF6C5F" w:rsidP="00BF6C5F">
      <w:r>
        <w:rPr>
          <w:b/>
        </w:rPr>
        <w:t>C</w:t>
      </w:r>
      <w:r w:rsidRPr="005A0F78">
        <w:rPr>
          <w:b/>
        </w:rPr>
        <w:t>luster analysis</w:t>
      </w:r>
      <w:r>
        <w:rPr>
          <w:b/>
        </w:rPr>
        <w:t xml:space="preserve"> – Example 1</w:t>
      </w:r>
      <w:r>
        <w:t xml:space="preserve">: Cu was selected as a core atom and the four Cu ranges identified in the mass spectrum were selected. </w:t>
      </w:r>
      <w:r>
        <w:rPr>
          <w:szCs w:val="20"/>
        </w:rPr>
        <w:t>An o</w:t>
      </w:r>
      <w:r w:rsidRPr="009076D1">
        <w:rPr>
          <w:szCs w:val="20"/>
        </w:rPr>
        <w:t xml:space="preserve">rder of 4 was selected </w:t>
      </w:r>
      <w:r>
        <w:rPr>
          <w:szCs w:val="20"/>
        </w:rPr>
        <w:t>to maximize the contrast between Cu in clusters and Cu in matrix</w:t>
      </w:r>
      <w:r w:rsidRPr="009076D1">
        <w:rPr>
          <w:szCs w:val="20"/>
        </w:rPr>
        <w:t>.  The value of d</w:t>
      </w:r>
      <w:r w:rsidRPr="009076D1">
        <w:rPr>
          <w:szCs w:val="20"/>
          <w:vertAlign w:val="subscript"/>
        </w:rPr>
        <w:t>max</w:t>
      </w:r>
      <w:r w:rsidRPr="009076D1">
        <w:rPr>
          <w:szCs w:val="20"/>
        </w:rPr>
        <w:t xml:space="preserve"> was </w:t>
      </w:r>
      <w:r>
        <w:rPr>
          <w:szCs w:val="20"/>
        </w:rPr>
        <w:t xml:space="preserve">then </w:t>
      </w:r>
      <w:r w:rsidRPr="009076D1">
        <w:rPr>
          <w:szCs w:val="20"/>
        </w:rPr>
        <w:t>selected as the crossover between the two fitted Gaussian distributions in NND distributions</w:t>
      </w:r>
      <w:r>
        <w:rPr>
          <w:szCs w:val="20"/>
        </w:rPr>
        <w:t xml:space="preserve"> (</w:t>
      </w:r>
      <w:r w:rsidRPr="00B91E29">
        <w:rPr>
          <w:b/>
          <w:szCs w:val="20"/>
        </w:rPr>
        <w:t xml:space="preserve">Figure </w:t>
      </w:r>
      <w:r>
        <w:rPr>
          <w:b/>
          <w:szCs w:val="20"/>
        </w:rPr>
        <w:t>2</w:t>
      </w:r>
      <w:r w:rsidRPr="00B91E29">
        <w:rPr>
          <w:b/>
          <w:szCs w:val="20"/>
        </w:rPr>
        <w:t>A</w:t>
      </w:r>
      <w:r>
        <w:rPr>
          <w:szCs w:val="20"/>
        </w:rPr>
        <w:t>)</w:t>
      </w:r>
      <w:r w:rsidRPr="009076D1">
        <w:rPr>
          <w:szCs w:val="20"/>
        </w:rPr>
        <w:t>. The minimum number of solutes in a cluster, N</w:t>
      </w:r>
      <w:r w:rsidRPr="009076D1">
        <w:rPr>
          <w:szCs w:val="20"/>
          <w:vertAlign w:val="subscript"/>
        </w:rPr>
        <w:t>min</w:t>
      </w:r>
      <w:r w:rsidRPr="009076D1">
        <w:rPr>
          <w:szCs w:val="20"/>
        </w:rPr>
        <w:t xml:space="preserve">, was determined as the point where cluster size distribution of randomized data first reaches zero. Five randomized distributions were generated </w:t>
      </w:r>
      <w:r>
        <w:rPr>
          <w:szCs w:val="20"/>
        </w:rPr>
        <w:t>(</w:t>
      </w:r>
      <w:r w:rsidRPr="00B91E29">
        <w:rPr>
          <w:b/>
          <w:szCs w:val="20"/>
        </w:rPr>
        <w:t xml:space="preserve">Figure </w:t>
      </w:r>
      <w:r>
        <w:rPr>
          <w:b/>
          <w:szCs w:val="20"/>
        </w:rPr>
        <w:t>2B</w:t>
      </w:r>
      <w:r>
        <w:rPr>
          <w:szCs w:val="20"/>
        </w:rPr>
        <w:t xml:space="preserve">) </w:t>
      </w:r>
      <w:r w:rsidRPr="009076D1">
        <w:rPr>
          <w:szCs w:val="20"/>
        </w:rPr>
        <w:t>and the N</w:t>
      </w:r>
      <w:r w:rsidRPr="009076D1">
        <w:rPr>
          <w:szCs w:val="20"/>
          <w:vertAlign w:val="subscript"/>
        </w:rPr>
        <w:t>min</w:t>
      </w:r>
      <w:r w:rsidRPr="009076D1">
        <w:rPr>
          <w:szCs w:val="20"/>
        </w:rPr>
        <w:t xml:space="preserve"> was determined by averaging the N</w:t>
      </w:r>
      <w:r w:rsidRPr="009076D1">
        <w:rPr>
          <w:szCs w:val="20"/>
          <w:vertAlign w:val="subscript"/>
        </w:rPr>
        <w:t>min</w:t>
      </w:r>
      <w:r w:rsidRPr="009076D1">
        <w:rPr>
          <w:szCs w:val="20"/>
        </w:rPr>
        <w:t xml:space="preserve"> values determined from each randomized data</w:t>
      </w:r>
      <w:r>
        <w:rPr>
          <w:szCs w:val="20"/>
        </w:rPr>
        <w:t xml:space="preserve">, and an uncertainty range was assigned to the number of clusters using the range of </w:t>
      </w:r>
      <w:r w:rsidRPr="009076D1">
        <w:rPr>
          <w:szCs w:val="20"/>
        </w:rPr>
        <w:t>N</w:t>
      </w:r>
      <w:r w:rsidRPr="009076D1">
        <w:rPr>
          <w:szCs w:val="20"/>
          <w:vertAlign w:val="subscript"/>
        </w:rPr>
        <w:t>min</w:t>
      </w:r>
      <w:r w:rsidRPr="009076D1">
        <w:rPr>
          <w:szCs w:val="20"/>
        </w:rPr>
        <w:t xml:space="preserve"> </w:t>
      </w:r>
      <w:r>
        <w:rPr>
          <w:szCs w:val="20"/>
        </w:rPr>
        <w:lastRenderedPageBreak/>
        <w:t>values. The resulting d</w:t>
      </w:r>
      <w:r w:rsidRPr="003B42F9">
        <w:rPr>
          <w:szCs w:val="20"/>
          <w:vertAlign w:val="subscript"/>
        </w:rPr>
        <w:t>max</w:t>
      </w:r>
      <w:r>
        <w:rPr>
          <w:szCs w:val="20"/>
        </w:rPr>
        <w:t xml:space="preserve"> and </w:t>
      </w:r>
      <w:r w:rsidRPr="009076D1">
        <w:rPr>
          <w:szCs w:val="20"/>
        </w:rPr>
        <w:t>N</w:t>
      </w:r>
      <w:r w:rsidRPr="009076D1">
        <w:rPr>
          <w:szCs w:val="20"/>
          <w:vertAlign w:val="subscript"/>
        </w:rPr>
        <w:t>min</w:t>
      </w:r>
      <w:r w:rsidRPr="009076D1">
        <w:rPr>
          <w:szCs w:val="20"/>
        </w:rPr>
        <w:t xml:space="preserve"> </w:t>
      </w:r>
      <w:r>
        <w:rPr>
          <w:szCs w:val="20"/>
        </w:rPr>
        <w:t xml:space="preserve">values are 1.2 and 10 </w:t>
      </w:r>
      <w:r>
        <w:rPr>
          <w:szCs w:val="20"/>
        </w:rPr>
        <w:sym w:font="Symbol" w:char="F0B1"/>
      </w:r>
      <w:r>
        <w:rPr>
          <w:szCs w:val="20"/>
        </w:rPr>
        <w:t>2.  A</w:t>
      </w:r>
      <w:r w:rsidRPr="00001553">
        <w:rPr>
          <w:szCs w:val="20"/>
        </w:rPr>
        <w:t xml:space="preserve"> sensitivity analysis </w:t>
      </w:r>
      <w:r>
        <w:rPr>
          <w:szCs w:val="20"/>
        </w:rPr>
        <w:t>is shown in the figure below (</w:t>
      </w:r>
      <w:r w:rsidRPr="00B91E29">
        <w:rPr>
          <w:b/>
          <w:szCs w:val="20"/>
        </w:rPr>
        <w:t xml:space="preserve">Figure </w:t>
      </w:r>
      <w:r>
        <w:rPr>
          <w:b/>
          <w:szCs w:val="20"/>
        </w:rPr>
        <w:t>2C</w:t>
      </w:r>
      <w:r>
        <w:rPr>
          <w:szCs w:val="20"/>
        </w:rPr>
        <w:t>)</w:t>
      </w:r>
      <w:r w:rsidRPr="009076D1">
        <w:rPr>
          <w:szCs w:val="20"/>
        </w:rPr>
        <w:t>.</w:t>
      </w:r>
      <w:r>
        <w:rPr>
          <w:szCs w:val="20"/>
        </w:rPr>
        <w:t xml:space="preserve">  </w:t>
      </w:r>
    </w:p>
    <w:p w14:paraId="3B9B346B" w14:textId="57764B5D" w:rsidR="00BF6C5F" w:rsidRDefault="00BF6C5F" w:rsidP="00BF6C5F">
      <w:r>
        <w:rPr>
          <w:b/>
        </w:rPr>
        <w:t>C</w:t>
      </w:r>
      <w:r w:rsidRPr="005A0F78">
        <w:rPr>
          <w:b/>
        </w:rPr>
        <w:t>luster analysis</w:t>
      </w:r>
      <w:r>
        <w:rPr>
          <w:b/>
        </w:rPr>
        <w:t xml:space="preserve"> – Example 2</w:t>
      </w:r>
      <w:r w:rsidRPr="00AF1252">
        <w:t xml:space="preserve">: </w:t>
      </w:r>
      <w:r>
        <w:t>Clusters are identified using the Iso Position Method (IPM) (Lefevbre, 2016). This method identifies solute clusters in two steps. First, a concentration value of selected elements (core atoms) is assigned to the position of each atom in the volume. The core atoms with concentration values higher than a threshold (</w:t>
      </w:r>
      <w:r w:rsidRPr="0041544D">
        <w:rPr>
          <w:i/>
        </w:rPr>
        <w:t>C</w:t>
      </w:r>
      <w:r w:rsidRPr="0041544D">
        <w:rPr>
          <w:i/>
          <w:vertAlign w:val="subscript"/>
        </w:rPr>
        <w:t>th</w:t>
      </w:r>
      <w:r>
        <w:t>) are kept. The filtered atoms are then assigned to clusters using the envelop method (Miller &amp; Kenik, 2004) with a grid size of 0.5 nm. O</w:t>
      </w:r>
      <w:r w:rsidRPr="006330A9">
        <w:t xml:space="preserve">nly clusters containing a minimum number of solute atoms, </w:t>
      </w:r>
      <w:r w:rsidRPr="0041544D">
        <w:rPr>
          <w:i/>
        </w:rPr>
        <w:t>N</w:t>
      </w:r>
      <w:r w:rsidRPr="0041544D">
        <w:rPr>
          <w:i/>
          <w:vertAlign w:val="subscript"/>
        </w:rPr>
        <w:t>min</w:t>
      </w:r>
      <w:r w:rsidRPr="006330A9">
        <w:t xml:space="preserve"> are kept to avoid identify</w:t>
      </w:r>
      <w:r>
        <w:t>ing fluctuations of concentration</w:t>
      </w:r>
      <w:r w:rsidRPr="006330A9">
        <w:t xml:space="preserve"> as clusters.</w:t>
      </w:r>
      <w:r>
        <w:t xml:space="preserve"> After the identification procedure, a visual inspection is performed in order to merge the clusters that are cut, to separate clusters that are artificially merged and to identify the clusters located at the edge of the analyzed volume (these clusters are counted as ½ for number density calculation and are not considered for the size and the chemical composition). Finally an erosion profile [1] is plotted to remove matrix atoms near interfaces associated to the clusters. The cluster composition is calculated from the plateau of the erosion profile and the size from region where C</w:t>
      </w:r>
      <w:r>
        <w:rPr>
          <w:vertAlign w:val="subscript"/>
        </w:rPr>
        <w:t>solute</w:t>
      </w:r>
      <w:r>
        <w:t xml:space="preserve"> is higher than (C</w:t>
      </w:r>
      <w:r>
        <w:rPr>
          <w:vertAlign w:val="subscript"/>
        </w:rPr>
        <w:t>plateau</w:t>
      </w:r>
      <w:r>
        <w:t xml:space="preserve"> + C</w:t>
      </w:r>
      <w:r>
        <w:rPr>
          <w:vertAlign w:val="subscript"/>
        </w:rPr>
        <w:t>matrix</w:t>
      </w:r>
      <w:r>
        <w:t>)/2. The concentration threshold, C</w:t>
      </w:r>
      <w:r>
        <w:rPr>
          <w:vertAlign w:val="subscript"/>
        </w:rPr>
        <w:t>th</w:t>
      </w:r>
      <w:r>
        <w:t xml:space="preserve"> is determined by comparing the experimental distribution of concentrations with the one calculated from the randomized volume (</w:t>
      </w:r>
      <w:r w:rsidRPr="008F16E8">
        <w:rPr>
          <w:b/>
        </w:rPr>
        <w:t>Figure 3</w:t>
      </w:r>
      <w:r>
        <w:t xml:space="preserve"> for the case of Cu clusters). </w:t>
      </w:r>
      <w:r w:rsidRPr="003C0D0F">
        <w:t>C</w:t>
      </w:r>
      <w:r w:rsidRPr="0041544D">
        <w:rPr>
          <w:vertAlign w:val="subscript"/>
        </w:rPr>
        <w:t>th</w:t>
      </w:r>
      <w:r w:rsidRPr="003C0D0F">
        <w:t xml:space="preserve"> </w:t>
      </w:r>
      <w:r>
        <w:t xml:space="preserve">is </w:t>
      </w:r>
      <w:r w:rsidRPr="003C0D0F">
        <w:t xml:space="preserve">set to the value for which the </w:t>
      </w:r>
      <w:r>
        <w:t xml:space="preserve">distribution of </w:t>
      </w:r>
      <w:r w:rsidRPr="003C0D0F">
        <w:t xml:space="preserve">concentration </w:t>
      </w:r>
      <w:r>
        <w:t>from</w:t>
      </w:r>
      <w:r w:rsidRPr="003C0D0F">
        <w:t xml:space="preserve"> the randomized data set is negligible (&lt;0.01%)</w:t>
      </w:r>
      <w:r>
        <w:t>. N</w:t>
      </w:r>
      <w:r>
        <w:rPr>
          <w:vertAlign w:val="subscript"/>
        </w:rPr>
        <w:t>min</w:t>
      </w:r>
      <w:r>
        <w:t xml:space="preserve"> is the minimum number of solute atoms resulting in no cluster detection in the randomized volume for a threshold C</w:t>
      </w:r>
      <w:r>
        <w:rPr>
          <w:vertAlign w:val="subscript"/>
        </w:rPr>
        <w:t>th</w:t>
      </w:r>
      <w:r>
        <w:t xml:space="preserve">. </w:t>
      </w:r>
    </w:p>
    <w:p w14:paraId="4C36BB79" w14:textId="77777777" w:rsidR="00BF6C5F" w:rsidRDefault="00BF6C5F" w:rsidP="00BF6C5F">
      <w:r>
        <w:t>For the Cu-rich clusters, Cu was selected as the core atom. A threshold concentration of C</w:t>
      </w:r>
      <w:r w:rsidRPr="0041544D">
        <w:rPr>
          <w:vertAlign w:val="subscript"/>
        </w:rPr>
        <w:t>th</w:t>
      </w:r>
      <w:r>
        <w:t xml:space="preserve"> = 2.3 at.% was identified and a minimum number of Cu atoms in clusters of N</w:t>
      </w:r>
      <w:r w:rsidRPr="0041544D">
        <w:rPr>
          <w:vertAlign w:val="subscript"/>
        </w:rPr>
        <w:t>min</w:t>
      </w:r>
      <w:r>
        <w:t xml:space="preserve"> = 6.  A sensitivity analysis around these parameters is shown on </w:t>
      </w:r>
      <w:r>
        <w:rPr>
          <w:b/>
        </w:rPr>
        <w:t>F</w:t>
      </w:r>
      <w:r w:rsidRPr="008F16E8">
        <w:rPr>
          <w:b/>
        </w:rPr>
        <w:t>igure 3b</w:t>
      </w:r>
      <w:r>
        <w:t>.</w:t>
      </w:r>
    </w:p>
    <w:p w14:paraId="718364CF" w14:textId="77777777" w:rsidR="008D62D8" w:rsidRPr="008D62D8" w:rsidRDefault="008D62D8" w:rsidP="00CB3315"/>
    <w:p w14:paraId="47601601" w14:textId="242561CB" w:rsidR="00CB3315" w:rsidRDefault="002B09B5" w:rsidP="00CB3315">
      <w:pPr>
        <w:rPr>
          <w:szCs w:val="20"/>
        </w:rPr>
      </w:pPr>
      <w:r>
        <w:rPr>
          <w:noProof/>
        </w:rPr>
        <w:drawing>
          <wp:inline distT="0" distB="0" distL="0" distR="0" wp14:anchorId="49257E04" wp14:editId="08EAF3A7">
            <wp:extent cx="5943600" cy="1624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1624965"/>
                    </a:xfrm>
                    <a:prstGeom prst="rect">
                      <a:avLst/>
                    </a:prstGeom>
                  </pic:spPr>
                </pic:pic>
              </a:graphicData>
            </a:graphic>
          </wp:inline>
        </w:drawing>
      </w:r>
    </w:p>
    <w:p w14:paraId="23F65371" w14:textId="3D379174" w:rsidR="00F264B8" w:rsidRDefault="00F264B8" w:rsidP="00F264B8">
      <w:pPr>
        <w:pStyle w:val="FigureCap"/>
        <w:jc w:val="left"/>
        <w:rPr>
          <w:i/>
          <w:szCs w:val="20"/>
        </w:rPr>
      </w:pPr>
      <w:r w:rsidRPr="002C55BC">
        <w:rPr>
          <w:b/>
          <w:i/>
          <w:szCs w:val="20"/>
        </w:rPr>
        <w:t xml:space="preserve">Figure </w:t>
      </w:r>
      <w:r>
        <w:rPr>
          <w:b/>
          <w:i/>
          <w:szCs w:val="20"/>
        </w:rPr>
        <w:t>2</w:t>
      </w:r>
      <w:r w:rsidRPr="002C55BC">
        <w:rPr>
          <w:i/>
          <w:szCs w:val="20"/>
        </w:rPr>
        <w:t>: (</w:t>
      </w:r>
      <w:r>
        <w:rPr>
          <w:i/>
          <w:szCs w:val="20"/>
        </w:rPr>
        <w:t>A</w:t>
      </w:r>
      <w:r w:rsidRPr="002C55BC">
        <w:rPr>
          <w:i/>
          <w:szCs w:val="20"/>
        </w:rPr>
        <w:t>) Gaussian peak deconvolution for the Cu–Cu 4</w:t>
      </w:r>
      <w:r w:rsidRPr="002C55BC">
        <w:rPr>
          <w:i/>
          <w:szCs w:val="20"/>
          <w:vertAlign w:val="superscript"/>
        </w:rPr>
        <w:t>th</w:t>
      </w:r>
      <w:r w:rsidRPr="002C55BC">
        <w:rPr>
          <w:i/>
          <w:szCs w:val="20"/>
        </w:rPr>
        <w:t xml:space="preserve"> NND distribution. (</w:t>
      </w:r>
      <w:r>
        <w:rPr>
          <w:i/>
          <w:szCs w:val="20"/>
        </w:rPr>
        <w:t>B</w:t>
      </w:r>
      <w:r w:rsidRPr="002C55BC">
        <w:rPr>
          <w:i/>
          <w:szCs w:val="20"/>
        </w:rPr>
        <w:t>) Distribution of measured cluster size (in number of Cu atoms) for the experimental data and five derived randomized dataset.</w:t>
      </w:r>
      <w:r>
        <w:rPr>
          <w:i/>
          <w:szCs w:val="20"/>
        </w:rPr>
        <w:t xml:space="preserve"> (C) </w:t>
      </w:r>
      <w:r w:rsidRPr="002C55BC">
        <w:rPr>
          <w:i/>
          <w:szCs w:val="20"/>
        </w:rPr>
        <w:t>Sensitivity analysis for Dataset 1 varying the values of N</w:t>
      </w:r>
      <w:r w:rsidRPr="002C55BC">
        <w:rPr>
          <w:i/>
          <w:szCs w:val="20"/>
          <w:vertAlign w:val="subscript"/>
        </w:rPr>
        <w:t>min</w:t>
      </w:r>
      <w:r w:rsidRPr="002C55BC">
        <w:rPr>
          <w:i/>
          <w:szCs w:val="20"/>
        </w:rPr>
        <w:t xml:space="preserve"> and d</w:t>
      </w:r>
      <w:r w:rsidRPr="002C55BC">
        <w:rPr>
          <w:i/>
          <w:szCs w:val="20"/>
          <w:vertAlign w:val="subscript"/>
        </w:rPr>
        <w:t>max</w:t>
      </w:r>
      <w:r w:rsidRPr="002C55BC">
        <w:rPr>
          <w:i/>
          <w:szCs w:val="20"/>
        </w:rPr>
        <w:t xml:space="preserve"> while keeping O=4.</w:t>
      </w:r>
    </w:p>
    <w:p w14:paraId="0F9D6347" w14:textId="77777777" w:rsidR="00F264B8" w:rsidRDefault="00F264B8" w:rsidP="00CB3315">
      <w:pPr>
        <w:rPr>
          <w:szCs w:val="20"/>
        </w:rPr>
      </w:pPr>
    </w:p>
    <w:p w14:paraId="44A93151" w14:textId="77777777" w:rsidR="00AB5550" w:rsidRDefault="00AB5550" w:rsidP="00D8249C">
      <w:pPr>
        <w:rPr>
          <w:b/>
          <w:i/>
        </w:rPr>
      </w:pPr>
      <w:r w:rsidRPr="00AB5550">
        <w:rPr>
          <w:b/>
          <w:i/>
          <w:noProof/>
        </w:rPr>
        <w:lastRenderedPageBreak/>
        <w:drawing>
          <wp:inline distT="0" distB="0" distL="0" distR="0" wp14:anchorId="7ABE2094" wp14:editId="1C73AC76">
            <wp:extent cx="5943600" cy="268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82240"/>
                    </a:xfrm>
                    <a:prstGeom prst="rect">
                      <a:avLst/>
                    </a:prstGeom>
                  </pic:spPr>
                </pic:pic>
              </a:graphicData>
            </a:graphic>
          </wp:inline>
        </w:drawing>
      </w:r>
    </w:p>
    <w:p w14:paraId="7E09EED2" w14:textId="29D5B776" w:rsidR="00D8249C" w:rsidRDefault="00D8249C" w:rsidP="00D8249C">
      <w:pPr>
        <w:rPr>
          <w:i/>
        </w:rPr>
      </w:pPr>
      <w:r w:rsidRPr="003C0D0F">
        <w:rPr>
          <w:b/>
          <w:i/>
        </w:rPr>
        <w:t>Figure</w:t>
      </w:r>
      <w:r w:rsidR="005A0F78">
        <w:rPr>
          <w:b/>
          <w:i/>
        </w:rPr>
        <w:t xml:space="preserve"> 3</w:t>
      </w:r>
      <w:r w:rsidRPr="003C0D0F">
        <w:rPr>
          <w:i/>
        </w:rPr>
        <w:t xml:space="preserve">: </w:t>
      </w:r>
      <w:r w:rsidR="005A0F78">
        <w:rPr>
          <w:i/>
        </w:rPr>
        <w:t>(</w:t>
      </w:r>
      <w:r w:rsidR="00EC77B8">
        <w:rPr>
          <w:i/>
        </w:rPr>
        <w:t>a</w:t>
      </w:r>
      <w:r w:rsidR="005A0F78">
        <w:rPr>
          <w:i/>
        </w:rPr>
        <w:t xml:space="preserve">) </w:t>
      </w:r>
      <w:r w:rsidR="00EC77B8">
        <w:rPr>
          <w:i/>
        </w:rPr>
        <w:t xml:space="preserve">Ni-Si cluster analysis. </w:t>
      </w:r>
      <w:r w:rsidRPr="003C0D0F">
        <w:rPr>
          <w:i/>
        </w:rPr>
        <w:t>Concentration histogram used to set the C</w:t>
      </w:r>
      <w:r w:rsidRPr="003C0D0F">
        <w:rPr>
          <w:i/>
          <w:vertAlign w:val="subscript"/>
        </w:rPr>
        <w:t>th</w:t>
      </w:r>
      <w:r w:rsidRPr="003C0D0F">
        <w:rPr>
          <w:i/>
        </w:rPr>
        <w:t xml:space="preserve"> value as 0.01% of the randomized data set.</w:t>
      </w:r>
      <w:r w:rsidR="005A0F78">
        <w:rPr>
          <w:i/>
        </w:rPr>
        <w:t xml:space="preserve"> (</w:t>
      </w:r>
      <w:r w:rsidR="00EC77B8">
        <w:rPr>
          <w:i/>
        </w:rPr>
        <w:t>b</w:t>
      </w:r>
      <w:r w:rsidR="005A0F78">
        <w:rPr>
          <w:i/>
        </w:rPr>
        <w:t xml:space="preserve">) </w:t>
      </w:r>
      <w:r w:rsidR="005A0F78" w:rsidRPr="0041544D">
        <w:rPr>
          <w:i/>
        </w:rPr>
        <w:t>Sensitivity analysis showing the influence of N</w:t>
      </w:r>
      <w:r w:rsidR="005A0F78" w:rsidRPr="0041544D">
        <w:rPr>
          <w:i/>
          <w:vertAlign w:val="subscript"/>
        </w:rPr>
        <w:t>min</w:t>
      </w:r>
      <w:r w:rsidR="005A0F78" w:rsidRPr="0041544D">
        <w:rPr>
          <w:i/>
        </w:rPr>
        <w:t xml:space="preserve"> and C</w:t>
      </w:r>
      <w:r w:rsidR="005A0F78" w:rsidRPr="0041544D">
        <w:rPr>
          <w:i/>
          <w:vertAlign w:val="subscript"/>
        </w:rPr>
        <w:t>th</w:t>
      </w:r>
      <w:r w:rsidR="005A0F78" w:rsidRPr="0041544D">
        <w:rPr>
          <w:i/>
        </w:rPr>
        <w:t xml:space="preserve"> on the number of detected Cu clusters</w:t>
      </w:r>
      <w:r w:rsidR="00EC77B8">
        <w:rPr>
          <w:i/>
        </w:rPr>
        <w:t>.</w:t>
      </w:r>
    </w:p>
    <w:p w14:paraId="1E7FFBD7" w14:textId="77777777" w:rsidR="00B43D80" w:rsidRDefault="00B43D80" w:rsidP="00D8249C">
      <w:pPr>
        <w:rPr>
          <w:i/>
        </w:rPr>
      </w:pPr>
    </w:p>
    <w:p w14:paraId="2EED2466" w14:textId="5A9A26DC" w:rsidR="00B43D80" w:rsidRDefault="00B43D80" w:rsidP="00D8249C">
      <w:pPr>
        <w:rPr>
          <w:b/>
          <w:i/>
        </w:rPr>
      </w:pPr>
      <w:r w:rsidRPr="00B43D80">
        <w:rPr>
          <w:b/>
          <w:i/>
        </w:rPr>
        <w:t>References</w:t>
      </w:r>
    </w:p>
    <w:p w14:paraId="7C580276" w14:textId="77777777" w:rsidR="00BF6C5F" w:rsidRPr="004A24E5" w:rsidRDefault="00BF6C5F" w:rsidP="00BF6C5F">
      <w:pPr>
        <w:pStyle w:val="EndNoteBibliography"/>
        <w:ind w:left="360" w:hanging="360"/>
        <w:jc w:val="left"/>
        <w:rPr>
          <w:noProof/>
        </w:rPr>
      </w:pPr>
      <w:r w:rsidRPr="004A24E5">
        <w:rPr>
          <w:smallCaps/>
          <w:noProof/>
        </w:rPr>
        <w:t xml:space="preserve">Lefebvre, </w:t>
      </w:r>
      <w:r w:rsidRPr="004A24E5">
        <w:rPr>
          <w:noProof/>
        </w:rPr>
        <w:t xml:space="preserve">W., </w:t>
      </w:r>
      <w:r w:rsidRPr="004A24E5">
        <w:rPr>
          <w:smallCaps/>
          <w:noProof/>
        </w:rPr>
        <w:t xml:space="preserve">Vurpillot, </w:t>
      </w:r>
      <w:r w:rsidRPr="004A24E5">
        <w:rPr>
          <w:noProof/>
        </w:rPr>
        <w:t xml:space="preserve">F. &amp; </w:t>
      </w:r>
      <w:r w:rsidRPr="004A24E5">
        <w:rPr>
          <w:smallCaps/>
          <w:noProof/>
        </w:rPr>
        <w:t xml:space="preserve">Sauvage, </w:t>
      </w:r>
      <w:r w:rsidRPr="004A24E5">
        <w:rPr>
          <w:noProof/>
        </w:rPr>
        <w:t xml:space="preserve">X. (2016). </w:t>
      </w:r>
      <w:r w:rsidRPr="004A24E5">
        <w:rPr>
          <w:i/>
          <w:noProof/>
        </w:rPr>
        <w:t>Atom Probe Tomography, Put Theory into practice</w:t>
      </w:r>
      <w:r w:rsidRPr="004A24E5">
        <w:rPr>
          <w:noProof/>
        </w:rPr>
        <w:t>, Elsevier.</w:t>
      </w:r>
    </w:p>
    <w:p w14:paraId="3DBACBB9" w14:textId="191F279B" w:rsidR="00D8249C" w:rsidRPr="00BF6C5F" w:rsidRDefault="00BF6C5F" w:rsidP="00D8249C">
      <w:pPr>
        <w:rPr>
          <w:sz w:val="20"/>
          <w:szCs w:val="20"/>
        </w:rPr>
      </w:pPr>
      <w:r w:rsidRPr="00BF6C5F">
        <w:rPr>
          <w:sz w:val="20"/>
          <w:szCs w:val="20"/>
        </w:rPr>
        <w:t xml:space="preserve">MILLER, M.K. &amp; KENIK, E.A. (2004). Atom probe tomography: A technique for nanoscale characterization. Microscopy and Microanalysis </w:t>
      </w:r>
      <w:r w:rsidRPr="00BF6C5F">
        <w:rPr>
          <w:b/>
          <w:bCs/>
          <w:sz w:val="20"/>
          <w:szCs w:val="20"/>
        </w:rPr>
        <w:t>10</w:t>
      </w:r>
      <w:r w:rsidRPr="00BF6C5F">
        <w:rPr>
          <w:sz w:val="20"/>
          <w:szCs w:val="20"/>
        </w:rPr>
        <w:t>(3), 336-341.</w:t>
      </w:r>
    </w:p>
    <w:p w14:paraId="04CBE934" w14:textId="77777777" w:rsidR="0070146B" w:rsidRDefault="0070146B">
      <w:pPr>
        <w:spacing w:after="160" w:line="259" w:lineRule="auto"/>
        <w:rPr>
          <w:b/>
        </w:rPr>
      </w:pPr>
      <w:r>
        <w:rPr>
          <w:b/>
        </w:rPr>
        <w:br w:type="page"/>
      </w:r>
    </w:p>
    <w:p w14:paraId="12160648" w14:textId="132267FA" w:rsidR="0070146B" w:rsidRDefault="009862DD" w:rsidP="00EB0251">
      <w:pPr>
        <w:rPr>
          <w:b/>
        </w:rPr>
      </w:pPr>
      <w:r w:rsidRPr="009862DD">
        <w:rPr>
          <w:b/>
        </w:rPr>
        <w:lastRenderedPageBreak/>
        <w:t>Appendix 2: Reported data per dataset</w:t>
      </w:r>
    </w:p>
    <w:p w14:paraId="1C13A76F" w14:textId="77777777" w:rsidR="001C5901" w:rsidRDefault="001C5901" w:rsidP="00EB0251">
      <w:pPr>
        <w:rPr>
          <w:b/>
        </w:rPr>
        <w:sectPr w:rsidR="001C5901">
          <w:headerReference w:type="default" r:id="rId13"/>
          <w:footerReference w:type="default" r:id="rId14"/>
          <w:pgSz w:w="12240" w:h="15840"/>
          <w:pgMar w:top="1440" w:right="1440" w:bottom="1440" w:left="1440" w:header="720" w:footer="720" w:gutter="0"/>
          <w:cols w:space="720"/>
          <w:docGrid w:linePitch="360"/>
        </w:sectPr>
      </w:pPr>
    </w:p>
    <w:p w14:paraId="29F40791" w14:textId="6B8F10C3" w:rsidR="0070146B" w:rsidRDefault="00D2474E" w:rsidP="00EB0251">
      <w:pPr>
        <w:rPr>
          <w:b/>
        </w:rPr>
      </w:pPr>
      <w:r w:rsidRPr="00D2474E">
        <w:rPr>
          <w:b/>
          <w:noProof/>
        </w:rPr>
        <w:drawing>
          <wp:inline distT="0" distB="0" distL="0" distR="0" wp14:anchorId="6E82CB79" wp14:editId="34F1E207">
            <wp:extent cx="2737673" cy="6359978"/>
            <wp:effectExtent l="0" t="0" r="571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106" cy="6372599"/>
                    </a:xfrm>
                    <a:prstGeom prst="rect">
                      <a:avLst/>
                    </a:prstGeom>
                  </pic:spPr>
                </pic:pic>
              </a:graphicData>
            </a:graphic>
          </wp:inline>
        </w:drawing>
      </w:r>
    </w:p>
    <w:p w14:paraId="593CBFDB" w14:textId="041E09D1" w:rsidR="001C5901" w:rsidRPr="002C55BC" w:rsidRDefault="001C5901" w:rsidP="00D2474E">
      <w:pPr>
        <w:pStyle w:val="FigureCap"/>
        <w:ind w:right="86"/>
        <w:jc w:val="left"/>
        <w:rPr>
          <w:i/>
          <w:szCs w:val="20"/>
        </w:rPr>
      </w:pPr>
      <w:r w:rsidRPr="002C55BC">
        <w:rPr>
          <w:b/>
          <w:i/>
          <w:szCs w:val="20"/>
        </w:rPr>
        <w:t xml:space="preserve">Figure </w:t>
      </w:r>
      <w:r>
        <w:rPr>
          <w:b/>
          <w:i/>
          <w:szCs w:val="20"/>
        </w:rPr>
        <w:t>1</w:t>
      </w:r>
      <w:r w:rsidRPr="002C55BC">
        <w:rPr>
          <w:i/>
          <w:szCs w:val="20"/>
        </w:rPr>
        <w:t xml:space="preserve">: </w:t>
      </w:r>
      <w:r w:rsidR="00D2474E">
        <w:rPr>
          <w:i/>
          <w:szCs w:val="20"/>
        </w:rPr>
        <w:t>(A) Cu concentration in dataset. (B</w:t>
      </w:r>
      <w:r>
        <w:rPr>
          <w:i/>
          <w:szCs w:val="20"/>
        </w:rPr>
        <w:t xml:space="preserve">) </w:t>
      </w:r>
      <w:r w:rsidRPr="002C55BC">
        <w:rPr>
          <w:i/>
          <w:szCs w:val="20"/>
        </w:rPr>
        <w:t xml:space="preserve">Number density of identified Cu clusters. </w:t>
      </w:r>
      <w:r w:rsidR="00D2474E">
        <w:rPr>
          <w:i/>
          <w:szCs w:val="20"/>
        </w:rPr>
        <w:t>(C</w:t>
      </w:r>
      <w:r w:rsidRPr="00DE7257">
        <w:rPr>
          <w:i/>
          <w:szCs w:val="20"/>
        </w:rPr>
        <w:t>)</w:t>
      </w:r>
      <w:r>
        <w:rPr>
          <w:i/>
          <w:szCs w:val="20"/>
        </w:rPr>
        <w:t xml:space="preserve"> </w:t>
      </w:r>
      <w:r w:rsidRPr="002C55BC">
        <w:rPr>
          <w:i/>
          <w:szCs w:val="20"/>
        </w:rPr>
        <w:t>Average size (</w:t>
      </w:r>
      <w:r>
        <w:rPr>
          <w:i/>
          <w:szCs w:val="20"/>
        </w:rPr>
        <w:t xml:space="preserve">expressed in </w:t>
      </w:r>
      <w:r w:rsidRPr="002C55BC">
        <w:rPr>
          <w:i/>
          <w:szCs w:val="20"/>
        </w:rPr>
        <w:t xml:space="preserve">number of Cu atom </w:t>
      </w:r>
      <w:r>
        <w:rPr>
          <w:i/>
          <w:szCs w:val="20"/>
        </w:rPr>
        <w:t>within each cluster</w:t>
      </w:r>
      <w:r w:rsidRPr="002C55BC">
        <w:rPr>
          <w:i/>
          <w:szCs w:val="20"/>
        </w:rPr>
        <w:t>) of identified Cu clusters.</w:t>
      </w:r>
      <w:r>
        <w:rPr>
          <w:i/>
          <w:szCs w:val="20"/>
        </w:rPr>
        <w:t xml:space="preserve"> </w:t>
      </w:r>
      <w:r w:rsidRPr="002C55BC">
        <w:rPr>
          <w:i/>
          <w:szCs w:val="20"/>
        </w:rPr>
        <w:t>Single operator</w:t>
      </w:r>
      <w:r>
        <w:rPr>
          <w:i/>
          <w:szCs w:val="20"/>
        </w:rPr>
        <w:t xml:space="preserve"> data is</w:t>
      </w:r>
      <w:r w:rsidRPr="002C55BC">
        <w:rPr>
          <w:i/>
          <w:szCs w:val="20"/>
        </w:rPr>
        <w:t xml:space="preserve"> in blue, multiple operator</w:t>
      </w:r>
      <w:r>
        <w:rPr>
          <w:i/>
          <w:szCs w:val="20"/>
        </w:rPr>
        <w:t xml:space="preserve"> data</w:t>
      </w:r>
      <w:r w:rsidRPr="002C55BC">
        <w:rPr>
          <w:i/>
          <w:szCs w:val="20"/>
        </w:rPr>
        <w:t xml:space="preserve"> in orange</w:t>
      </w:r>
      <w:r w:rsidR="00D2474E">
        <w:rPr>
          <w:i/>
          <w:szCs w:val="20"/>
        </w:rPr>
        <w:t>. The single operator analyses using multiple operator range files are in green</w:t>
      </w:r>
      <w:r w:rsidRPr="00B963F1">
        <w:rPr>
          <w:i/>
          <w:szCs w:val="20"/>
        </w:rPr>
        <w:t>.</w:t>
      </w:r>
      <w:r>
        <w:rPr>
          <w:i/>
          <w:szCs w:val="20"/>
        </w:rPr>
        <w:t xml:space="preserve"> Note that all numbers have been adjusted </w:t>
      </w:r>
      <w:r w:rsidR="00D2474E">
        <w:rPr>
          <w:i/>
          <w:szCs w:val="20"/>
        </w:rPr>
        <w:t>t</w:t>
      </w:r>
      <w:r>
        <w:rPr>
          <w:i/>
          <w:szCs w:val="20"/>
        </w:rPr>
        <w:t>o account for detection efficiency.</w:t>
      </w:r>
    </w:p>
    <w:p w14:paraId="7D93C984" w14:textId="55C5C57D" w:rsidR="0070146B" w:rsidRDefault="00D2474E" w:rsidP="00EB0251">
      <w:pPr>
        <w:rPr>
          <w:b/>
        </w:rPr>
      </w:pPr>
      <w:r w:rsidRPr="00D2474E">
        <w:rPr>
          <w:b/>
          <w:noProof/>
        </w:rPr>
        <w:drawing>
          <wp:inline distT="0" distB="0" distL="0" distR="0" wp14:anchorId="39C47D7B" wp14:editId="65930F7B">
            <wp:extent cx="2609594" cy="63595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5424" cy="6373732"/>
                    </a:xfrm>
                    <a:prstGeom prst="rect">
                      <a:avLst/>
                    </a:prstGeom>
                  </pic:spPr>
                </pic:pic>
              </a:graphicData>
            </a:graphic>
          </wp:inline>
        </w:drawing>
      </w:r>
    </w:p>
    <w:p w14:paraId="3E187BB4" w14:textId="1A3F99E4" w:rsidR="00606E41" w:rsidRPr="00606E41" w:rsidRDefault="001C5901" w:rsidP="00D2474E">
      <w:pPr>
        <w:pStyle w:val="FigureCap"/>
        <w:ind w:left="90"/>
        <w:jc w:val="left"/>
        <w:rPr>
          <w:i/>
          <w:szCs w:val="20"/>
        </w:rPr>
      </w:pPr>
      <w:r>
        <w:rPr>
          <w:b/>
        </w:rPr>
        <w:t xml:space="preserve">Fig. 2: </w:t>
      </w:r>
      <w:r>
        <w:rPr>
          <w:i/>
          <w:szCs w:val="20"/>
        </w:rPr>
        <w:t xml:space="preserve">(A) </w:t>
      </w:r>
      <w:r w:rsidRPr="002C55BC">
        <w:rPr>
          <w:i/>
          <w:szCs w:val="20"/>
        </w:rPr>
        <w:t xml:space="preserve">Number density of identified Ni-rich clusters. The error bar was defined by the </w:t>
      </w:r>
      <w:r>
        <w:rPr>
          <w:i/>
          <w:szCs w:val="20"/>
        </w:rPr>
        <w:t>spread</w:t>
      </w:r>
      <w:r w:rsidRPr="002C55BC">
        <w:rPr>
          <w:i/>
          <w:szCs w:val="20"/>
        </w:rPr>
        <w:t xml:space="preserve"> in number </w:t>
      </w:r>
      <w:r w:rsidRPr="00B963F1">
        <w:rPr>
          <w:i/>
          <w:szCs w:val="20"/>
        </w:rPr>
        <w:t>density when varying the N</w:t>
      </w:r>
      <w:r w:rsidRPr="00B963F1">
        <w:rPr>
          <w:i/>
          <w:szCs w:val="20"/>
          <w:vertAlign w:val="subscript"/>
        </w:rPr>
        <w:t>min</w:t>
      </w:r>
      <w:r w:rsidRPr="00B963F1">
        <w:rPr>
          <w:i/>
          <w:szCs w:val="20"/>
        </w:rPr>
        <w:t xml:space="preserve"> to N</w:t>
      </w:r>
      <w:r w:rsidRPr="00B963F1">
        <w:rPr>
          <w:i/>
          <w:szCs w:val="20"/>
          <w:vertAlign w:val="subscript"/>
        </w:rPr>
        <w:t>min</w:t>
      </w:r>
      <w:r>
        <w:rPr>
          <w:i/>
          <w:szCs w:val="20"/>
        </w:rPr>
        <w:t>±5 (arbitrarily to illustrate the dependence with N</w:t>
      </w:r>
      <w:r w:rsidRPr="00654A71">
        <w:rPr>
          <w:i/>
          <w:szCs w:val="20"/>
          <w:vertAlign w:val="subscript"/>
        </w:rPr>
        <w:t>min</w:t>
      </w:r>
      <w:r>
        <w:rPr>
          <w:i/>
          <w:szCs w:val="20"/>
          <w:vertAlign w:val="subscript"/>
        </w:rPr>
        <w:t>)</w:t>
      </w:r>
      <w:r>
        <w:rPr>
          <w:i/>
          <w:szCs w:val="20"/>
        </w:rPr>
        <w:t>.</w:t>
      </w:r>
      <w:r w:rsidRPr="00B963F1">
        <w:rPr>
          <w:i/>
          <w:szCs w:val="20"/>
        </w:rPr>
        <w:t xml:space="preserve"> (B) Average size (number of Ni atom inside) of identified Ni clusters.</w:t>
      </w:r>
      <w:r>
        <w:rPr>
          <w:i/>
          <w:szCs w:val="20"/>
        </w:rPr>
        <w:t xml:space="preserve"> (C) </w:t>
      </w:r>
      <w:r w:rsidRPr="002C55BC">
        <w:rPr>
          <w:i/>
          <w:szCs w:val="20"/>
        </w:rPr>
        <w:t>Ni-to-Si ratio of identified Ni clusters. Single operator</w:t>
      </w:r>
      <w:r>
        <w:rPr>
          <w:i/>
          <w:szCs w:val="20"/>
        </w:rPr>
        <w:t xml:space="preserve"> data is</w:t>
      </w:r>
      <w:r w:rsidRPr="002C55BC">
        <w:rPr>
          <w:i/>
          <w:szCs w:val="20"/>
        </w:rPr>
        <w:t xml:space="preserve"> in blue, multiple operator</w:t>
      </w:r>
      <w:r>
        <w:rPr>
          <w:i/>
          <w:szCs w:val="20"/>
        </w:rPr>
        <w:t xml:space="preserve"> data</w:t>
      </w:r>
      <w:r w:rsidRPr="002C55BC">
        <w:rPr>
          <w:i/>
          <w:szCs w:val="20"/>
        </w:rPr>
        <w:t xml:space="preserve"> in orange</w:t>
      </w:r>
      <w:r w:rsidRPr="00B963F1">
        <w:rPr>
          <w:i/>
          <w:szCs w:val="20"/>
        </w:rPr>
        <w:t>.</w:t>
      </w:r>
      <w:r w:rsidRPr="00600C17">
        <w:rPr>
          <w:i/>
          <w:szCs w:val="20"/>
        </w:rPr>
        <w:t xml:space="preserve"> </w:t>
      </w:r>
      <w:bookmarkEnd w:id="0"/>
    </w:p>
    <w:sectPr w:rsidR="00606E41" w:rsidRPr="00606E41" w:rsidSect="00D2474E">
      <w:type w:val="continuous"/>
      <w:pgSz w:w="12240" w:h="15840"/>
      <w:pgMar w:top="1440" w:right="1440" w:bottom="1440" w:left="1440" w:header="720" w:footer="720" w:gutter="0"/>
      <w:cols w:num="2"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C7395" w14:textId="77777777" w:rsidR="00F9439A" w:rsidRDefault="00F9439A" w:rsidP="009076D1">
      <w:r>
        <w:separator/>
      </w:r>
    </w:p>
  </w:endnote>
  <w:endnote w:type="continuationSeparator" w:id="0">
    <w:p w14:paraId="4F0BCE7E" w14:textId="77777777" w:rsidR="00F9439A" w:rsidRDefault="00F9439A" w:rsidP="00907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60153" w14:textId="4041EFC2" w:rsidR="00552C1F" w:rsidRPr="009F40A6" w:rsidRDefault="00552C1F" w:rsidP="009F40A6">
    <w:pPr>
      <w:pStyle w:val="Footer"/>
      <w:jc w:val="right"/>
      <w:rPr>
        <w:szCs w:val="20"/>
      </w:rPr>
    </w:pPr>
    <w:r w:rsidRPr="009F40A6">
      <w:rPr>
        <w:szCs w:val="20"/>
      </w:rPr>
      <w:t xml:space="preserve">Page </w:t>
    </w:r>
    <w:r w:rsidRPr="009F40A6">
      <w:rPr>
        <w:szCs w:val="20"/>
      </w:rPr>
      <w:fldChar w:fldCharType="begin"/>
    </w:r>
    <w:r w:rsidRPr="009F40A6">
      <w:rPr>
        <w:szCs w:val="20"/>
      </w:rPr>
      <w:instrText xml:space="preserve"> PAGE </w:instrText>
    </w:r>
    <w:r w:rsidRPr="009F40A6">
      <w:rPr>
        <w:szCs w:val="20"/>
      </w:rPr>
      <w:fldChar w:fldCharType="separate"/>
    </w:r>
    <w:r>
      <w:rPr>
        <w:noProof/>
        <w:szCs w:val="20"/>
      </w:rPr>
      <w:t>14</w:t>
    </w:r>
    <w:r w:rsidRPr="009F40A6">
      <w:rPr>
        <w:szCs w:val="20"/>
      </w:rPr>
      <w:fldChar w:fldCharType="end"/>
    </w:r>
    <w:r w:rsidRPr="009F40A6">
      <w:rPr>
        <w:szCs w:val="20"/>
      </w:rPr>
      <w:t xml:space="preserve"> of </w:t>
    </w:r>
    <w:r w:rsidRPr="009F40A6">
      <w:rPr>
        <w:szCs w:val="20"/>
      </w:rPr>
      <w:fldChar w:fldCharType="begin"/>
    </w:r>
    <w:r w:rsidRPr="009F40A6">
      <w:rPr>
        <w:szCs w:val="20"/>
      </w:rPr>
      <w:instrText xml:space="preserve"> NUMPAGES </w:instrText>
    </w:r>
    <w:r w:rsidRPr="009F40A6">
      <w:rPr>
        <w:szCs w:val="20"/>
      </w:rPr>
      <w:fldChar w:fldCharType="separate"/>
    </w:r>
    <w:r>
      <w:rPr>
        <w:noProof/>
        <w:szCs w:val="20"/>
      </w:rPr>
      <w:t>14</w:t>
    </w:r>
    <w:r w:rsidRPr="009F40A6">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F3C03" w14:textId="77777777" w:rsidR="00F9439A" w:rsidRDefault="00F9439A" w:rsidP="009076D1">
      <w:r>
        <w:separator/>
      </w:r>
    </w:p>
  </w:footnote>
  <w:footnote w:type="continuationSeparator" w:id="0">
    <w:p w14:paraId="575D171B" w14:textId="77777777" w:rsidR="00F9439A" w:rsidRDefault="00F9439A" w:rsidP="00907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247E" w14:textId="6AD1F821" w:rsidR="00552C1F" w:rsidRPr="00CF7DC7" w:rsidRDefault="00552C1F" w:rsidP="00CF7DC7">
    <w:pPr>
      <w:pStyle w:val="Header"/>
      <w:jc w:val="right"/>
      <w:rPr>
        <w:i/>
      </w:rPr>
    </w:pPr>
    <w:r w:rsidRPr="00CF7DC7">
      <w:rPr>
        <w:i/>
      </w:rPr>
      <w:t xml:space="preserve">For submission to </w:t>
    </w:r>
    <w:r w:rsidR="00130F50">
      <w:rPr>
        <w:i/>
      </w:rPr>
      <w:t>M&amp;M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56D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04720"/>
    <w:multiLevelType w:val="hybridMultilevel"/>
    <w:tmpl w:val="CF80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9796D"/>
    <w:multiLevelType w:val="hybridMultilevel"/>
    <w:tmpl w:val="3EF8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E7A64"/>
    <w:multiLevelType w:val="hybridMultilevel"/>
    <w:tmpl w:val="43161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B15F8"/>
    <w:multiLevelType w:val="hybridMultilevel"/>
    <w:tmpl w:val="137E19DC"/>
    <w:lvl w:ilvl="0" w:tplc="1E3E6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8094E"/>
    <w:multiLevelType w:val="hybridMultilevel"/>
    <w:tmpl w:val="2CF6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86BB3"/>
    <w:multiLevelType w:val="hybridMultilevel"/>
    <w:tmpl w:val="FE8853A8"/>
    <w:lvl w:ilvl="0" w:tplc="CCAEA980">
      <w:start w:val="1"/>
      <w:numFmt w:val="decimal"/>
      <w:lvlText w:val="%1."/>
      <w:lvlJc w:val="left"/>
      <w:pPr>
        <w:tabs>
          <w:tab w:val="num" w:pos="720"/>
        </w:tabs>
        <w:ind w:left="720" w:hanging="360"/>
      </w:pPr>
    </w:lvl>
    <w:lvl w:ilvl="1" w:tplc="40928334" w:tentative="1">
      <w:start w:val="1"/>
      <w:numFmt w:val="decimal"/>
      <w:lvlText w:val="%2."/>
      <w:lvlJc w:val="left"/>
      <w:pPr>
        <w:tabs>
          <w:tab w:val="num" w:pos="1440"/>
        </w:tabs>
        <w:ind w:left="1440" w:hanging="360"/>
      </w:pPr>
    </w:lvl>
    <w:lvl w:ilvl="2" w:tplc="048A7968" w:tentative="1">
      <w:start w:val="1"/>
      <w:numFmt w:val="decimal"/>
      <w:lvlText w:val="%3."/>
      <w:lvlJc w:val="left"/>
      <w:pPr>
        <w:tabs>
          <w:tab w:val="num" w:pos="2160"/>
        </w:tabs>
        <w:ind w:left="2160" w:hanging="360"/>
      </w:pPr>
    </w:lvl>
    <w:lvl w:ilvl="3" w:tplc="04FC779A" w:tentative="1">
      <w:start w:val="1"/>
      <w:numFmt w:val="decimal"/>
      <w:lvlText w:val="%4."/>
      <w:lvlJc w:val="left"/>
      <w:pPr>
        <w:tabs>
          <w:tab w:val="num" w:pos="2880"/>
        </w:tabs>
        <w:ind w:left="2880" w:hanging="360"/>
      </w:pPr>
    </w:lvl>
    <w:lvl w:ilvl="4" w:tplc="BCDCE86E" w:tentative="1">
      <w:start w:val="1"/>
      <w:numFmt w:val="decimal"/>
      <w:lvlText w:val="%5."/>
      <w:lvlJc w:val="left"/>
      <w:pPr>
        <w:tabs>
          <w:tab w:val="num" w:pos="3600"/>
        </w:tabs>
        <w:ind w:left="3600" w:hanging="360"/>
      </w:pPr>
    </w:lvl>
    <w:lvl w:ilvl="5" w:tplc="605C262A" w:tentative="1">
      <w:start w:val="1"/>
      <w:numFmt w:val="decimal"/>
      <w:lvlText w:val="%6."/>
      <w:lvlJc w:val="left"/>
      <w:pPr>
        <w:tabs>
          <w:tab w:val="num" w:pos="4320"/>
        </w:tabs>
        <w:ind w:left="4320" w:hanging="360"/>
      </w:pPr>
    </w:lvl>
    <w:lvl w:ilvl="6" w:tplc="698C8200" w:tentative="1">
      <w:start w:val="1"/>
      <w:numFmt w:val="decimal"/>
      <w:lvlText w:val="%7."/>
      <w:lvlJc w:val="left"/>
      <w:pPr>
        <w:tabs>
          <w:tab w:val="num" w:pos="5040"/>
        </w:tabs>
        <w:ind w:left="5040" w:hanging="360"/>
      </w:pPr>
    </w:lvl>
    <w:lvl w:ilvl="7" w:tplc="A6A200B2" w:tentative="1">
      <w:start w:val="1"/>
      <w:numFmt w:val="decimal"/>
      <w:lvlText w:val="%8."/>
      <w:lvlJc w:val="left"/>
      <w:pPr>
        <w:tabs>
          <w:tab w:val="num" w:pos="5760"/>
        </w:tabs>
        <w:ind w:left="5760" w:hanging="360"/>
      </w:pPr>
    </w:lvl>
    <w:lvl w:ilvl="8" w:tplc="FC32AD1E" w:tentative="1">
      <w:start w:val="1"/>
      <w:numFmt w:val="decimal"/>
      <w:lvlText w:val="%9."/>
      <w:lvlJc w:val="left"/>
      <w:pPr>
        <w:tabs>
          <w:tab w:val="num" w:pos="6480"/>
        </w:tabs>
        <w:ind w:left="6480" w:hanging="360"/>
      </w:pPr>
    </w:lvl>
  </w:abstractNum>
  <w:abstractNum w:abstractNumId="7" w15:restartNumberingAfterBreak="0">
    <w:nsid w:val="21B95FAF"/>
    <w:multiLevelType w:val="hybridMultilevel"/>
    <w:tmpl w:val="2CA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9248A2"/>
    <w:multiLevelType w:val="hybridMultilevel"/>
    <w:tmpl w:val="550E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E7ED3"/>
    <w:multiLevelType w:val="multilevel"/>
    <w:tmpl w:val="6FBE3E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26251EE3"/>
    <w:multiLevelType w:val="hybridMultilevel"/>
    <w:tmpl w:val="793EBF4C"/>
    <w:lvl w:ilvl="0" w:tplc="E0E2C74E">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F536E1"/>
    <w:multiLevelType w:val="hybridMultilevel"/>
    <w:tmpl w:val="3970E4BC"/>
    <w:lvl w:ilvl="0" w:tplc="C3D08AD2">
      <w:start w:val="1"/>
      <w:numFmt w:val="decimal"/>
      <w:lvlText w:val="%1."/>
      <w:lvlJc w:val="left"/>
      <w:pPr>
        <w:tabs>
          <w:tab w:val="num" w:pos="720"/>
        </w:tabs>
        <w:ind w:left="720" w:hanging="360"/>
      </w:pPr>
    </w:lvl>
    <w:lvl w:ilvl="1" w:tplc="288A976E" w:tentative="1">
      <w:start w:val="1"/>
      <w:numFmt w:val="decimal"/>
      <w:lvlText w:val="%2."/>
      <w:lvlJc w:val="left"/>
      <w:pPr>
        <w:tabs>
          <w:tab w:val="num" w:pos="1440"/>
        </w:tabs>
        <w:ind w:left="1440" w:hanging="360"/>
      </w:pPr>
    </w:lvl>
    <w:lvl w:ilvl="2" w:tplc="F57657FC" w:tentative="1">
      <w:start w:val="1"/>
      <w:numFmt w:val="decimal"/>
      <w:lvlText w:val="%3."/>
      <w:lvlJc w:val="left"/>
      <w:pPr>
        <w:tabs>
          <w:tab w:val="num" w:pos="2160"/>
        </w:tabs>
        <w:ind w:left="2160" w:hanging="360"/>
      </w:pPr>
    </w:lvl>
    <w:lvl w:ilvl="3" w:tplc="B6FA4AAA" w:tentative="1">
      <w:start w:val="1"/>
      <w:numFmt w:val="decimal"/>
      <w:lvlText w:val="%4."/>
      <w:lvlJc w:val="left"/>
      <w:pPr>
        <w:tabs>
          <w:tab w:val="num" w:pos="2880"/>
        </w:tabs>
        <w:ind w:left="2880" w:hanging="360"/>
      </w:pPr>
    </w:lvl>
    <w:lvl w:ilvl="4" w:tplc="EF1E1908" w:tentative="1">
      <w:start w:val="1"/>
      <w:numFmt w:val="decimal"/>
      <w:lvlText w:val="%5."/>
      <w:lvlJc w:val="left"/>
      <w:pPr>
        <w:tabs>
          <w:tab w:val="num" w:pos="3600"/>
        </w:tabs>
        <w:ind w:left="3600" w:hanging="360"/>
      </w:pPr>
    </w:lvl>
    <w:lvl w:ilvl="5" w:tplc="9C3E9A5E" w:tentative="1">
      <w:start w:val="1"/>
      <w:numFmt w:val="decimal"/>
      <w:lvlText w:val="%6."/>
      <w:lvlJc w:val="left"/>
      <w:pPr>
        <w:tabs>
          <w:tab w:val="num" w:pos="4320"/>
        </w:tabs>
        <w:ind w:left="4320" w:hanging="360"/>
      </w:pPr>
    </w:lvl>
    <w:lvl w:ilvl="6" w:tplc="B48E5650" w:tentative="1">
      <w:start w:val="1"/>
      <w:numFmt w:val="decimal"/>
      <w:lvlText w:val="%7."/>
      <w:lvlJc w:val="left"/>
      <w:pPr>
        <w:tabs>
          <w:tab w:val="num" w:pos="5040"/>
        </w:tabs>
        <w:ind w:left="5040" w:hanging="360"/>
      </w:pPr>
    </w:lvl>
    <w:lvl w:ilvl="7" w:tplc="BD46D89E" w:tentative="1">
      <w:start w:val="1"/>
      <w:numFmt w:val="decimal"/>
      <w:lvlText w:val="%8."/>
      <w:lvlJc w:val="left"/>
      <w:pPr>
        <w:tabs>
          <w:tab w:val="num" w:pos="5760"/>
        </w:tabs>
        <w:ind w:left="5760" w:hanging="360"/>
      </w:pPr>
    </w:lvl>
    <w:lvl w:ilvl="8" w:tplc="DC006458" w:tentative="1">
      <w:start w:val="1"/>
      <w:numFmt w:val="decimal"/>
      <w:lvlText w:val="%9."/>
      <w:lvlJc w:val="left"/>
      <w:pPr>
        <w:tabs>
          <w:tab w:val="num" w:pos="6480"/>
        </w:tabs>
        <w:ind w:left="6480" w:hanging="360"/>
      </w:pPr>
    </w:lvl>
  </w:abstractNum>
  <w:abstractNum w:abstractNumId="12" w15:restartNumberingAfterBreak="0">
    <w:nsid w:val="2FA63A46"/>
    <w:multiLevelType w:val="hybridMultilevel"/>
    <w:tmpl w:val="46B87560"/>
    <w:lvl w:ilvl="0" w:tplc="6974EED2">
      <w:start w:val="1"/>
      <w:numFmt w:val="upperLetter"/>
      <w:pStyle w:val="AdditionalAutho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930080"/>
    <w:multiLevelType w:val="hybridMultilevel"/>
    <w:tmpl w:val="7FD0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24EAD"/>
    <w:multiLevelType w:val="hybridMultilevel"/>
    <w:tmpl w:val="34D2BC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35B54AA"/>
    <w:multiLevelType w:val="hybridMultilevel"/>
    <w:tmpl w:val="942A764E"/>
    <w:lvl w:ilvl="0" w:tplc="B940768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C059D"/>
    <w:multiLevelType w:val="hybridMultilevel"/>
    <w:tmpl w:val="23FC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13987"/>
    <w:multiLevelType w:val="multilevel"/>
    <w:tmpl w:val="90464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A92CBC"/>
    <w:multiLevelType w:val="hybridMultilevel"/>
    <w:tmpl w:val="E7F0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F54C5"/>
    <w:multiLevelType w:val="hybridMultilevel"/>
    <w:tmpl w:val="C0040CFE"/>
    <w:lvl w:ilvl="0" w:tplc="E6201696">
      <w:start w:val="1"/>
      <w:numFmt w:val="decimal"/>
      <w:lvlText w:val="%1."/>
      <w:lvlJc w:val="left"/>
      <w:pPr>
        <w:tabs>
          <w:tab w:val="num" w:pos="720"/>
        </w:tabs>
        <w:ind w:left="720" w:hanging="360"/>
      </w:pPr>
    </w:lvl>
    <w:lvl w:ilvl="1" w:tplc="DE5C117E">
      <w:numFmt w:val="bullet"/>
      <w:lvlText w:val="•"/>
      <w:lvlJc w:val="left"/>
      <w:pPr>
        <w:tabs>
          <w:tab w:val="num" w:pos="1440"/>
        </w:tabs>
        <w:ind w:left="1440" w:hanging="360"/>
      </w:pPr>
      <w:rPr>
        <w:rFonts w:ascii="Times" w:hAnsi="Times" w:hint="default"/>
      </w:rPr>
    </w:lvl>
    <w:lvl w:ilvl="2" w:tplc="8DA6904E" w:tentative="1">
      <w:start w:val="1"/>
      <w:numFmt w:val="decimal"/>
      <w:lvlText w:val="%3."/>
      <w:lvlJc w:val="left"/>
      <w:pPr>
        <w:tabs>
          <w:tab w:val="num" w:pos="2160"/>
        </w:tabs>
        <w:ind w:left="2160" w:hanging="360"/>
      </w:pPr>
    </w:lvl>
    <w:lvl w:ilvl="3" w:tplc="AA0281CE" w:tentative="1">
      <w:start w:val="1"/>
      <w:numFmt w:val="decimal"/>
      <w:lvlText w:val="%4."/>
      <w:lvlJc w:val="left"/>
      <w:pPr>
        <w:tabs>
          <w:tab w:val="num" w:pos="2880"/>
        </w:tabs>
        <w:ind w:left="2880" w:hanging="360"/>
      </w:pPr>
    </w:lvl>
    <w:lvl w:ilvl="4" w:tplc="58EAA122" w:tentative="1">
      <w:start w:val="1"/>
      <w:numFmt w:val="decimal"/>
      <w:lvlText w:val="%5."/>
      <w:lvlJc w:val="left"/>
      <w:pPr>
        <w:tabs>
          <w:tab w:val="num" w:pos="3600"/>
        </w:tabs>
        <w:ind w:left="3600" w:hanging="360"/>
      </w:pPr>
    </w:lvl>
    <w:lvl w:ilvl="5" w:tplc="4364D456" w:tentative="1">
      <w:start w:val="1"/>
      <w:numFmt w:val="decimal"/>
      <w:lvlText w:val="%6."/>
      <w:lvlJc w:val="left"/>
      <w:pPr>
        <w:tabs>
          <w:tab w:val="num" w:pos="4320"/>
        </w:tabs>
        <w:ind w:left="4320" w:hanging="360"/>
      </w:pPr>
    </w:lvl>
    <w:lvl w:ilvl="6" w:tplc="9F945DB8" w:tentative="1">
      <w:start w:val="1"/>
      <w:numFmt w:val="decimal"/>
      <w:lvlText w:val="%7."/>
      <w:lvlJc w:val="left"/>
      <w:pPr>
        <w:tabs>
          <w:tab w:val="num" w:pos="5040"/>
        </w:tabs>
        <w:ind w:left="5040" w:hanging="360"/>
      </w:pPr>
    </w:lvl>
    <w:lvl w:ilvl="7" w:tplc="E17E33A2" w:tentative="1">
      <w:start w:val="1"/>
      <w:numFmt w:val="decimal"/>
      <w:lvlText w:val="%8."/>
      <w:lvlJc w:val="left"/>
      <w:pPr>
        <w:tabs>
          <w:tab w:val="num" w:pos="5760"/>
        </w:tabs>
        <w:ind w:left="5760" w:hanging="360"/>
      </w:pPr>
    </w:lvl>
    <w:lvl w:ilvl="8" w:tplc="5BF05BD8" w:tentative="1">
      <w:start w:val="1"/>
      <w:numFmt w:val="decimal"/>
      <w:lvlText w:val="%9."/>
      <w:lvlJc w:val="left"/>
      <w:pPr>
        <w:tabs>
          <w:tab w:val="num" w:pos="6480"/>
        </w:tabs>
        <w:ind w:left="6480" w:hanging="360"/>
      </w:pPr>
    </w:lvl>
  </w:abstractNum>
  <w:abstractNum w:abstractNumId="20" w15:restartNumberingAfterBreak="0">
    <w:nsid w:val="499B7CA6"/>
    <w:multiLevelType w:val="hybridMultilevel"/>
    <w:tmpl w:val="892E2862"/>
    <w:lvl w:ilvl="0" w:tplc="8308422E">
      <w:start w:val="1"/>
      <w:numFmt w:val="decimal"/>
      <w:lvlText w:val="%1."/>
      <w:lvlJc w:val="left"/>
      <w:pPr>
        <w:tabs>
          <w:tab w:val="num" w:pos="720"/>
        </w:tabs>
        <w:ind w:left="720" w:hanging="360"/>
      </w:pPr>
    </w:lvl>
    <w:lvl w:ilvl="1" w:tplc="2A74E940">
      <w:numFmt w:val="bullet"/>
      <w:lvlText w:val="•"/>
      <w:lvlJc w:val="left"/>
      <w:pPr>
        <w:tabs>
          <w:tab w:val="num" w:pos="1440"/>
        </w:tabs>
        <w:ind w:left="1440" w:hanging="360"/>
      </w:pPr>
      <w:rPr>
        <w:rFonts w:ascii="Times" w:hAnsi="Times" w:hint="default"/>
      </w:rPr>
    </w:lvl>
    <w:lvl w:ilvl="2" w:tplc="CA0CB168" w:tentative="1">
      <w:start w:val="1"/>
      <w:numFmt w:val="decimal"/>
      <w:lvlText w:val="%3."/>
      <w:lvlJc w:val="left"/>
      <w:pPr>
        <w:tabs>
          <w:tab w:val="num" w:pos="2160"/>
        </w:tabs>
        <w:ind w:left="2160" w:hanging="360"/>
      </w:pPr>
    </w:lvl>
    <w:lvl w:ilvl="3" w:tplc="75B632AC" w:tentative="1">
      <w:start w:val="1"/>
      <w:numFmt w:val="decimal"/>
      <w:lvlText w:val="%4."/>
      <w:lvlJc w:val="left"/>
      <w:pPr>
        <w:tabs>
          <w:tab w:val="num" w:pos="2880"/>
        </w:tabs>
        <w:ind w:left="2880" w:hanging="360"/>
      </w:pPr>
    </w:lvl>
    <w:lvl w:ilvl="4" w:tplc="3A7402EC" w:tentative="1">
      <w:start w:val="1"/>
      <w:numFmt w:val="decimal"/>
      <w:lvlText w:val="%5."/>
      <w:lvlJc w:val="left"/>
      <w:pPr>
        <w:tabs>
          <w:tab w:val="num" w:pos="3600"/>
        </w:tabs>
        <w:ind w:left="3600" w:hanging="360"/>
      </w:pPr>
    </w:lvl>
    <w:lvl w:ilvl="5" w:tplc="63D6A606" w:tentative="1">
      <w:start w:val="1"/>
      <w:numFmt w:val="decimal"/>
      <w:lvlText w:val="%6."/>
      <w:lvlJc w:val="left"/>
      <w:pPr>
        <w:tabs>
          <w:tab w:val="num" w:pos="4320"/>
        </w:tabs>
        <w:ind w:left="4320" w:hanging="360"/>
      </w:pPr>
    </w:lvl>
    <w:lvl w:ilvl="6" w:tplc="DE6A3772" w:tentative="1">
      <w:start w:val="1"/>
      <w:numFmt w:val="decimal"/>
      <w:lvlText w:val="%7."/>
      <w:lvlJc w:val="left"/>
      <w:pPr>
        <w:tabs>
          <w:tab w:val="num" w:pos="5040"/>
        </w:tabs>
        <w:ind w:left="5040" w:hanging="360"/>
      </w:pPr>
    </w:lvl>
    <w:lvl w:ilvl="7" w:tplc="79448BEA" w:tentative="1">
      <w:start w:val="1"/>
      <w:numFmt w:val="decimal"/>
      <w:lvlText w:val="%8."/>
      <w:lvlJc w:val="left"/>
      <w:pPr>
        <w:tabs>
          <w:tab w:val="num" w:pos="5760"/>
        </w:tabs>
        <w:ind w:left="5760" w:hanging="360"/>
      </w:pPr>
    </w:lvl>
    <w:lvl w:ilvl="8" w:tplc="367E04F0" w:tentative="1">
      <w:start w:val="1"/>
      <w:numFmt w:val="decimal"/>
      <w:lvlText w:val="%9."/>
      <w:lvlJc w:val="left"/>
      <w:pPr>
        <w:tabs>
          <w:tab w:val="num" w:pos="6480"/>
        </w:tabs>
        <w:ind w:left="6480" w:hanging="360"/>
      </w:pPr>
    </w:lvl>
  </w:abstractNum>
  <w:abstractNum w:abstractNumId="21" w15:restartNumberingAfterBreak="0">
    <w:nsid w:val="49EF2A10"/>
    <w:multiLevelType w:val="hybridMultilevel"/>
    <w:tmpl w:val="BBCE732A"/>
    <w:lvl w:ilvl="0" w:tplc="70561D36">
      <w:start w:val="1"/>
      <w:numFmt w:val="decimal"/>
      <w:lvlText w:val="%1."/>
      <w:lvlJc w:val="left"/>
      <w:pPr>
        <w:tabs>
          <w:tab w:val="num" w:pos="720"/>
        </w:tabs>
        <w:ind w:left="720" w:hanging="360"/>
      </w:pPr>
    </w:lvl>
    <w:lvl w:ilvl="1" w:tplc="EE5AA71A" w:tentative="1">
      <w:start w:val="1"/>
      <w:numFmt w:val="decimal"/>
      <w:lvlText w:val="%2."/>
      <w:lvlJc w:val="left"/>
      <w:pPr>
        <w:tabs>
          <w:tab w:val="num" w:pos="1440"/>
        </w:tabs>
        <w:ind w:left="1440" w:hanging="360"/>
      </w:pPr>
    </w:lvl>
    <w:lvl w:ilvl="2" w:tplc="0A7EF6B6" w:tentative="1">
      <w:start w:val="1"/>
      <w:numFmt w:val="decimal"/>
      <w:lvlText w:val="%3."/>
      <w:lvlJc w:val="left"/>
      <w:pPr>
        <w:tabs>
          <w:tab w:val="num" w:pos="2160"/>
        </w:tabs>
        <w:ind w:left="2160" w:hanging="360"/>
      </w:pPr>
    </w:lvl>
    <w:lvl w:ilvl="3" w:tplc="3B1C0F7C" w:tentative="1">
      <w:start w:val="1"/>
      <w:numFmt w:val="decimal"/>
      <w:lvlText w:val="%4."/>
      <w:lvlJc w:val="left"/>
      <w:pPr>
        <w:tabs>
          <w:tab w:val="num" w:pos="2880"/>
        </w:tabs>
        <w:ind w:left="2880" w:hanging="360"/>
      </w:pPr>
    </w:lvl>
    <w:lvl w:ilvl="4" w:tplc="55866934" w:tentative="1">
      <w:start w:val="1"/>
      <w:numFmt w:val="decimal"/>
      <w:lvlText w:val="%5."/>
      <w:lvlJc w:val="left"/>
      <w:pPr>
        <w:tabs>
          <w:tab w:val="num" w:pos="3600"/>
        </w:tabs>
        <w:ind w:left="3600" w:hanging="360"/>
      </w:pPr>
    </w:lvl>
    <w:lvl w:ilvl="5" w:tplc="6D305F5C" w:tentative="1">
      <w:start w:val="1"/>
      <w:numFmt w:val="decimal"/>
      <w:lvlText w:val="%6."/>
      <w:lvlJc w:val="left"/>
      <w:pPr>
        <w:tabs>
          <w:tab w:val="num" w:pos="4320"/>
        </w:tabs>
        <w:ind w:left="4320" w:hanging="360"/>
      </w:pPr>
    </w:lvl>
    <w:lvl w:ilvl="6" w:tplc="D7A2E7F8" w:tentative="1">
      <w:start w:val="1"/>
      <w:numFmt w:val="decimal"/>
      <w:lvlText w:val="%7."/>
      <w:lvlJc w:val="left"/>
      <w:pPr>
        <w:tabs>
          <w:tab w:val="num" w:pos="5040"/>
        </w:tabs>
        <w:ind w:left="5040" w:hanging="360"/>
      </w:pPr>
    </w:lvl>
    <w:lvl w:ilvl="7" w:tplc="A6DA9B40" w:tentative="1">
      <w:start w:val="1"/>
      <w:numFmt w:val="decimal"/>
      <w:lvlText w:val="%8."/>
      <w:lvlJc w:val="left"/>
      <w:pPr>
        <w:tabs>
          <w:tab w:val="num" w:pos="5760"/>
        </w:tabs>
        <w:ind w:left="5760" w:hanging="360"/>
      </w:pPr>
    </w:lvl>
    <w:lvl w:ilvl="8" w:tplc="5A4EDEB2" w:tentative="1">
      <w:start w:val="1"/>
      <w:numFmt w:val="decimal"/>
      <w:lvlText w:val="%9."/>
      <w:lvlJc w:val="left"/>
      <w:pPr>
        <w:tabs>
          <w:tab w:val="num" w:pos="6480"/>
        </w:tabs>
        <w:ind w:left="6480" w:hanging="360"/>
      </w:pPr>
    </w:lvl>
  </w:abstractNum>
  <w:abstractNum w:abstractNumId="22" w15:restartNumberingAfterBreak="0">
    <w:nsid w:val="4A9C0800"/>
    <w:multiLevelType w:val="hybridMultilevel"/>
    <w:tmpl w:val="2118ED0E"/>
    <w:lvl w:ilvl="0" w:tplc="DF321188">
      <w:start w:val="1"/>
      <w:numFmt w:val="bullet"/>
      <w:lvlText w:val="•"/>
      <w:lvlJc w:val="left"/>
      <w:pPr>
        <w:tabs>
          <w:tab w:val="num" w:pos="720"/>
        </w:tabs>
        <w:ind w:left="720" w:hanging="360"/>
      </w:pPr>
      <w:rPr>
        <w:rFonts w:ascii="Arial" w:hAnsi="Arial" w:hint="default"/>
      </w:rPr>
    </w:lvl>
    <w:lvl w:ilvl="1" w:tplc="D75ECA20">
      <w:numFmt w:val="bullet"/>
      <w:lvlText w:val="•"/>
      <w:lvlJc w:val="left"/>
      <w:pPr>
        <w:tabs>
          <w:tab w:val="num" w:pos="1440"/>
        </w:tabs>
        <w:ind w:left="1440" w:hanging="360"/>
      </w:pPr>
      <w:rPr>
        <w:rFonts w:ascii="Times" w:hAnsi="Times" w:hint="default"/>
      </w:rPr>
    </w:lvl>
    <w:lvl w:ilvl="2" w:tplc="DD627F96">
      <w:numFmt w:val="bullet"/>
      <w:lvlText w:val="–"/>
      <w:lvlJc w:val="left"/>
      <w:pPr>
        <w:tabs>
          <w:tab w:val="num" w:pos="2160"/>
        </w:tabs>
        <w:ind w:left="2160" w:hanging="360"/>
      </w:pPr>
      <w:rPr>
        <w:rFonts w:ascii="Times" w:hAnsi="Times" w:hint="default"/>
      </w:rPr>
    </w:lvl>
    <w:lvl w:ilvl="3" w:tplc="278A3ED6" w:tentative="1">
      <w:start w:val="1"/>
      <w:numFmt w:val="bullet"/>
      <w:lvlText w:val="•"/>
      <w:lvlJc w:val="left"/>
      <w:pPr>
        <w:tabs>
          <w:tab w:val="num" w:pos="2880"/>
        </w:tabs>
        <w:ind w:left="2880" w:hanging="360"/>
      </w:pPr>
      <w:rPr>
        <w:rFonts w:ascii="Arial" w:hAnsi="Arial" w:hint="default"/>
      </w:rPr>
    </w:lvl>
    <w:lvl w:ilvl="4" w:tplc="05421192" w:tentative="1">
      <w:start w:val="1"/>
      <w:numFmt w:val="bullet"/>
      <w:lvlText w:val="•"/>
      <w:lvlJc w:val="left"/>
      <w:pPr>
        <w:tabs>
          <w:tab w:val="num" w:pos="3600"/>
        </w:tabs>
        <w:ind w:left="3600" w:hanging="360"/>
      </w:pPr>
      <w:rPr>
        <w:rFonts w:ascii="Arial" w:hAnsi="Arial" w:hint="default"/>
      </w:rPr>
    </w:lvl>
    <w:lvl w:ilvl="5" w:tplc="91C83C98" w:tentative="1">
      <w:start w:val="1"/>
      <w:numFmt w:val="bullet"/>
      <w:lvlText w:val="•"/>
      <w:lvlJc w:val="left"/>
      <w:pPr>
        <w:tabs>
          <w:tab w:val="num" w:pos="4320"/>
        </w:tabs>
        <w:ind w:left="4320" w:hanging="360"/>
      </w:pPr>
      <w:rPr>
        <w:rFonts w:ascii="Arial" w:hAnsi="Arial" w:hint="default"/>
      </w:rPr>
    </w:lvl>
    <w:lvl w:ilvl="6" w:tplc="1C647EDA" w:tentative="1">
      <w:start w:val="1"/>
      <w:numFmt w:val="bullet"/>
      <w:lvlText w:val="•"/>
      <w:lvlJc w:val="left"/>
      <w:pPr>
        <w:tabs>
          <w:tab w:val="num" w:pos="5040"/>
        </w:tabs>
        <w:ind w:left="5040" w:hanging="360"/>
      </w:pPr>
      <w:rPr>
        <w:rFonts w:ascii="Arial" w:hAnsi="Arial" w:hint="default"/>
      </w:rPr>
    </w:lvl>
    <w:lvl w:ilvl="7" w:tplc="073604CE" w:tentative="1">
      <w:start w:val="1"/>
      <w:numFmt w:val="bullet"/>
      <w:lvlText w:val="•"/>
      <w:lvlJc w:val="left"/>
      <w:pPr>
        <w:tabs>
          <w:tab w:val="num" w:pos="5760"/>
        </w:tabs>
        <w:ind w:left="5760" w:hanging="360"/>
      </w:pPr>
      <w:rPr>
        <w:rFonts w:ascii="Arial" w:hAnsi="Arial" w:hint="default"/>
      </w:rPr>
    </w:lvl>
    <w:lvl w:ilvl="8" w:tplc="986615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C82CFE"/>
    <w:multiLevelType w:val="hybridMultilevel"/>
    <w:tmpl w:val="6A92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C4E7E"/>
    <w:multiLevelType w:val="hybridMultilevel"/>
    <w:tmpl w:val="F798131E"/>
    <w:lvl w:ilvl="0" w:tplc="FDF8B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60C05"/>
    <w:multiLevelType w:val="hybridMultilevel"/>
    <w:tmpl w:val="81F2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35D06"/>
    <w:multiLevelType w:val="hybridMultilevel"/>
    <w:tmpl w:val="645ECF08"/>
    <w:lvl w:ilvl="0" w:tplc="EDA6B7A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C57D6"/>
    <w:multiLevelType w:val="multilevel"/>
    <w:tmpl w:val="8EC24B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3AB5524"/>
    <w:multiLevelType w:val="hybridMultilevel"/>
    <w:tmpl w:val="8182D434"/>
    <w:lvl w:ilvl="0" w:tplc="0F50DA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113830"/>
    <w:multiLevelType w:val="hybridMultilevel"/>
    <w:tmpl w:val="9814ACB0"/>
    <w:lvl w:ilvl="0" w:tplc="8404353C">
      <w:start w:val="1"/>
      <w:numFmt w:val="bullet"/>
      <w:lvlText w:val="•"/>
      <w:lvlJc w:val="left"/>
      <w:pPr>
        <w:tabs>
          <w:tab w:val="num" w:pos="720"/>
        </w:tabs>
        <w:ind w:left="720" w:hanging="360"/>
      </w:pPr>
      <w:rPr>
        <w:rFonts w:ascii="Arial" w:hAnsi="Arial" w:hint="default"/>
      </w:rPr>
    </w:lvl>
    <w:lvl w:ilvl="1" w:tplc="88D6DC72" w:tentative="1">
      <w:start w:val="1"/>
      <w:numFmt w:val="bullet"/>
      <w:lvlText w:val="•"/>
      <w:lvlJc w:val="left"/>
      <w:pPr>
        <w:tabs>
          <w:tab w:val="num" w:pos="1440"/>
        </w:tabs>
        <w:ind w:left="1440" w:hanging="360"/>
      </w:pPr>
      <w:rPr>
        <w:rFonts w:ascii="Arial" w:hAnsi="Arial" w:hint="default"/>
      </w:rPr>
    </w:lvl>
    <w:lvl w:ilvl="2" w:tplc="A0926A54" w:tentative="1">
      <w:start w:val="1"/>
      <w:numFmt w:val="bullet"/>
      <w:lvlText w:val="•"/>
      <w:lvlJc w:val="left"/>
      <w:pPr>
        <w:tabs>
          <w:tab w:val="num" w:pos="2160"/>
        </w:tabs>
        <w:ind w:left="2160" w:hanging="360"/>
      </w:pPr>
      <w:rPr>
        <w:rFonts w:ascii="Arial" w:hAnsi="Arial" w:hint="default"/>
      </w:rPr>
    </w:lvl>
    <w:lvl w:ilvl="3" w:tplc="AEB4D706" w:tentative="1">
      <w:start w:val="1"/>
      <w:numFmt w:val="bullet"/>
      <w:lvlText w:val="•"/>
      <w:lvlJc w:val="left"/>
      <w:pPr>
        <w:tabs>
          <w:tab w:val="num" w:pos="2880"/>
        </w:tabs>
        <w:ind w:left="2880" w:hanging="360"/>
      </w:pPr>
      <w:rPr>
        <w:rFonts w:ascii="Arial" w:hAnsi="Arial" w:hint="default"/>
      </w:rPr>
    </w:lvl>
    <w:lvl w:ilvl="4" w:tplc="A404D6D6" w:tentative="1">
      <w:start w:val="1"/>
      <w:numFmt w:val="bullet"/>
      <w:lvlText w:val="•"/>
      <w:lvlJc w:val="left"/>
      <w:pPr>
        <w:tabs>
          <w:tab w:val="num" w:pos="3600"/>
        </w:tabs>
        <w:ind w:left="3600" w:hanging="360"/>
      </w:pPr>
      <w:rPr>
        <w:rFonts w:ascii="Arial" w:hAnsi="Arial" w:hint="default"/>
      </w:rPr>
    </w:lvl>
    <w:lvl w:ilvl="5" w:tplc="8B802274" w:tentative="1">
      <w:start w:val="1"/>
      <w:numFmt w:val="bullet"/>
      <w:lvlText w:val="•"/>
      <w:lvlJc w:val="left"/>
      <w:pPr>
        <w:tabs>
          <w:tab w:val="num" w:pos="4320"/>
        </w:tabs>
        <w:ind w:left="4320" w:hanging="360"/>
      </w:pPr>
      <w:rPr>
        <w:rFonts w:ascii="Arial" w:hAnsi="Arial" w:hint="default"/>
      </w:rPr>
    </w:lvl>
    <w:lvl w:ilvl="6" w:tplc="18584DE4" w:tentative="1">
      <w:start w:val="1"/>
      <w:numFmt w:val="bullet"/>
      <w:lvlText w:val="•"/>
      <w:lvlJc w:val="left"/>
      <w:pPr>
        <w:tabs>
          <w:tab w:val="num" w:pos="5040"/>
        </w:tabs>
        <w:ind w:left="5040" w:hanging="360"/>
      </w:pPr>
      <w:rPr>
        <w:rFonts w:ascii="Arial" w:hAnsi="Arial" w:hint="default"/>
      </w:rPr>
    </w:lvl>
    <w:lvl w:ilvl="7" w:tplc="A5542522" w:tentative="1">
      <w:start w:val="1"/>
      <w:numFmt w:val="bullet"/>
      <w:lvlText w:val="•"/>
      <w:lvlJc w:val="left"/>
      <w:pPr>
        <w:tabs>
          <w:tab w:val="num" w:pos="5760"/>
        </w:tabs>
        <w:ind w:left="5760" w:hanging="360"/>
      </w:pPr>
      <w:rPr>
        <w:rFonts w:ascii="Arial" w:hAnsi="Arial" w:hint="default"/>
      </w:rPr>
    </w:lvl>
    <w:lvl w:ilvl="8" w:tplc="EBD267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486513"/>
    <w:multiLevelType w:val="multilevel"/>
    <w:tmpl w:val="D3FE31C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5B310B"/>
    <w:multiLevelType w:val="hybridMultilevel"/>
    <w:tmpl w:val="282ED04A"/>
    <w:lvl w:ilvl="0" w:tplc="0409000F">
      <w:start w:val="1"/>
      <w:numFmt w:val="decimal"/>
      <w:lvlText w:val="%1."/>
      <w:lvlJc w:val="left"/>
      <w:pPr>
        <w:ind w:left="3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340D6"/>
    <w:multiLevelType w:val="hybridMultilevel"/>
    <w:tmpl w:val="3F6C895C"/>
    <w:lvl w:ilvl="0" w:tplc="B24A76E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25FA1"/>
    <w:multiLevelType w:val="multilevel"/>
    <w:tmpl w:val="F5B83F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D855B2A"/>
    <w:multiLevelType w:val="hybridMultilevel"/>
    <w:tmpl w:val="832A5D2E"/>
    <w:lvl w:ilvl="0" w:tplc="DF16DC8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87810"/>
    <w:multiLevelType w:val="hybridMultilevel"/>
    <w:tmpl w:val="9CD8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327A17"/>
    <w:multiLevelType w:val="hybridMultilevel"/>
    <w:tmpl w:val="404AD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085046"/>
    <w:multiLevelType w:val="hybridMultilevel"/>
    <w:tmpl w:val="B96C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9519A"/>
    <w:multiLevelType w:val="multilevel"/>
    <w:tmpl w:val="8EC24B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8826D33"/>
    <w:multiLevelType w:val="hybridMultilevel"/>
    <w:tmpl w:val="3056D984"/>
    <w:lvl w:ilvl="0" w:tplc="78E8C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3"/>
  </w:num>
  <w:num w:numId="4">
    <w:abstractNumId w:val="8"/>
  </w:num>
  <w:num w:numId="5">
    <w:abstractNumId w:val="7"/>
  </w:num>
  <w:num w:numId="6">
    <w:abstractNumId w:val="5"/>
  </w:num>
  <w:num w:numId="7">
    <w:abstractNumId w:val="37"/>
  </w:num>
  <w:num w:numId="8">
    <w:abstractNumId w:val="38"/>
  </w:num>
  <w:num w:numId="9">
    <w:abstractNumId w:val="34"/>
  </w:num>
  <w:num w:numId="10">
    <w:abstractNumId w:val="27"/>
  </w:num>
  <w:num w:numId="11">
    <w:abstractNumId w:val="12"/>
  </w:num>
  <w:num w:numId="12">
    <w:abstractNumId w:val="0"/>
  </w:num>
  <w:num w:numId="13">
    <w:abstractNumId w:val="36"/>
  </w:num>
  <w:num w:numId="14">
    <w:abstractNumId w:val="10"/>
  </w:num>
  <w:num w:numId="15">
    <w:abstractNumId w:val="3"/>
  </w:num>
  <w:num w:numId="16">
    <w:abstractNumId w:val="9"/>
  </w:num>
  <w:num w:numId="17">
    <w:abstractNumId w:val="4"/>
  </w:num>
  <w:num w:numId="18">
    <w:abstractNumId w:val="24"/>
  </w:num>
  <w:num w:numId="19">
    <w:abstractNumId w:val="26"/>
  </w:num>
  <w:num w:numId="20">
    <w:abstractNumId w:val="23"/>
  </w:num>
  <w:num w:numId="21">
    <w:abstractNumId w:val="1"/>
  </w:num>
  <w:num w:numId="22">
    <w:abstractNumId w:val="22"/>
  </w:num>
  <w:num w:numId="23">
    <w:abstractNumId w:val="11"/>
  </w:num>
  <w:num w:numId="24">
    <w:abstractNumId w:val="19"/>
  </w:num>
  <w:num w:numId="25">
    <w:abstractNumId w:val="6"/>
  </w:num>
  <w:num w:numId="26">
    <w:abstractNumId w:val="21"/>
  </w:num>
  <w:num w:numId="27">
    <w:abstractNumId w:val="29"/>
  </w:num>
  <w:num w:numId="28">
    <w:abstractNumId w:val="32"/>
  </w:num>
  <w:num w:numId="29">
    <w:abstractNumId w:val="20"/>
  </w:num>
  <w:num w:numId="30">
    <w:abstractNumId w:val="35"/>
  </w:num>
  <w:num w:numId="31">
    <w:abstractNumId w:val="28"/>
  </w:num>
  <w:num w:numId="32">
    <w:abstractNumId w:val="31"/>
  </w:num>
  <w:num w:numId="33">
    <w:abstractNumId w:val="33"/>
  </w:num>
  <w:num w:numId="34">
    <w:abstractNumId w:val="15"/>
  </w:num>
  <w:num w:numId="35">
    <w:abstractNumId w:val="16"/>
  </w:num>
  <w:num w:numId="36">
    <w:abstractNumId w:val="14"/>
  </w:num>
  <w:num w:numId="37">
    <w:abstractNumId w:val="17"/>
  </w:num>
  <w:num w:numId="38">
    <w:abstractNumId w:val="30"/>
  </w:num>
  <w:num w:numId="39">
    <w:abstractNumId w:val="39"/>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rog in Materials 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ze0perb9t5sce2tzjxpfd6r50rea5220r0&quot;&gt;EPRI APT RR&lt;record-ids&gt;&lt;item&gt;2&lt;/item&gt;&lt;item&gt;5&lt;/item&gt;&lt;item&gt;7&lt;/item&gt;&lt;item&gt;9&lt;/item&gt;&lt;item&gt;10&lt;/item&gt;&lt;item&gt;13&lt;/item&gt;&lt;item&gt;14&lt;/item&gt;&lt;item&gt;16&lt;/item&gt;&lt;item&gt;20&lt;/item&gt;&lt;item&gt;22&lt;/item&gt;&lt;item&gt;23&lt;/item&gt;&lt;item&gt;25&lt;/item&gt;&lt;item&gt;26&lt;/item&gt;&lt;item&gt;28&lt;/item&gt;&lt;item&gt;33&lt;/item&gt;&lt;item&gt;34&lt;/item&gt;&lt;item&gt;36&lt;/item&gt;&lt;item&gt;42&lt;/item&gt;&lt;item&gt;43&lt;/item&gt;&lt;item&gt;53&lt;/item&gt;&lt;item&gt;54&lt;/item&gt;&lt;item&gt;55&lt;/item&gt;&lt;item&gt;56&lt;/item&gt;&lt;item&gt;57&lt;/item&gt;&lt;item&gt;58&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7&lt;/item&gt;&lt;item&gt;88&lt;/item&gt;&lt;item&gt;89&lt;/item&gt;&lt;item&gt;90&lt;/item&gt;&lt;item&gt;91&lt;/item&gt;&lt;item&gt;92&lt;/item&gt;&lt;item&gt;93&lt;/item&gt;&lt;/record-ids&gt;&lt;/item&gt;&lt;/Libraries&gt;"/>
  </w:docVars>
  <w:rsids>
    <w:rsidRoot w:val="004E7F5D"/>
    <w:rsid w:val="00001553"/>
    <w:rsid w:val="000020AA"/>
    <w:rsid w:val="000020F4"/>
    <w:rsid w:val="00004344"/>
    <w:rsid w:val="00007CA9"/>
    <w:rsid w:val="00011DB3"/>
    <w:rsid w:val="0005358E"/>
    <w:rsid w:val="0005381A"/>
    <w:rsid w:val="0005593B"/>
    <w:rsid w:val="00056802"/>
    <w:rsid w:val="00057483"/>
    <w:rsid w:val="00062270"/>
    <w:rsid w:val="00062CFF"/>
    <w:rsid w:val="00073404"/>
    <w:rsid w:val="000751EB"/>
    <w:rsid w:val="00087ACC"/>
    <w:rsid w:val="00087D74"/>
    <w:rsid w:val="0009579D"/>
    <w:rsid w:val="000A0A8D"/>
    <w:rsid w:val="000A0C68"/>
    <w:rsid w:val="000A3442"/>
    <w:rsid w:val="000A3702"/>
    <w:rsid w:val="000B14B2"/>
    <w:rsid w:val="000B24F1"/>
    <w:rsid w:val="000B4F44"/>
    <w:rsid w:val="000C7AA4"/>
    <w:rsid w:val="000C7B8C"/>
    <w:rsid w:val="000D2FED"/>
    <w:rsid w:val="000D3987"/>
    <w:rsid w:val="000E17A6"/>
    <w:rsid w:val="000E226D"/>
    <w:rsid w:val="000E3BF8"/>
    <w:rsid w:val="000E55A8"/>
    <w:rsid w:val="000E585F"/>
    <w:rsid w:val="000F30D0"/>
    <w:rsid w:val="000F49E6"/>
    <w:rsid w:val="000F4D2F"/>
    <w:rsid w:val="001008A6"/>
    <w:rsid w:val="0010126A"/>
    <w:rsid w:val="0010204E"/>
    <w:rsid w:val="001044C8"/>
    <w:rsid w:val="001066B5"/>
    <w:rsid w:val="001132FD"/>
    <w:rsid w:val="00115FBF"/>
    <w:rsid w:val="00130736"/>
    <w:rsid w:val="00130F50"/>
    <w:rsid w:val="00137ACC"/>
    <w:rsid w:val="00137C59"/>
    <w:rsid w:val="00142482"/>
    <w:rsid w:val="001528BC"/>
    <w:rsid w:val="00152BD7"/>
    <w:rsid w:val="001614C8"/>
    <w:rsid w:val="00162968"/>
    <w:rsid w:val="0016380C"/>
    <w:rsid w:val="00171ED1"/>
    <w:rsid w:val="001721E3"/>
    <w:rsid w:val="0017583D"/>
    <w:rsid w:val="00181F48"/>
    <w:rsid w:val="0018437E"/>
    <w:rsid w:val="001921B8"/>
    <w:rsid w:val="00194B02"/>
    <w:rsid w:val="001958C4"/>
    <w:rsid w:val="001A163B"/>
    <w:rsid w:val="001B1671"/>
    <w:rsid w:val="001B2837"/>
    <w:rsid w:val="001B35D6"/>
    <w:rsid w:val="001B5226"/>
    <w:rsid w:val="001B554D"/>
    <w:rsid w:val="001B68FD"/>
    <w:rsid w:val="001B750F"/>
    <w:rsid w:val="001C2983"/>
    <w:rsid w:val="001C2A40"/>
    <w:rsid w:val="001C3C8D"/>
    <w:rsid w:val="001C5127"/>
    <w:rsid w:val="001C5901"/>
    <w:rsid w:val="001C59AB"/>
    <w:rsid w:val="001C68B5"/>
    <w:rsid w:val="001D2212"/>
    <w:rsid w:val="001D3D01"/>
    <w:rsid w:val="001D3F01"/>
    <w:rsid w:val="001D44CB"/>
    <w:rsid w:val="001D491A"/>
    <w:rsid w:val="001E06F4"/>
    <w:rsid w:val="001E41F7"/>
    <w:rsid w:val="001E57C2"/>
    <w:rsid w:val="001E587F"/>
    <w:rsid w:val="001F04F2"/>
    <w:rsid w:val="001F058F"/>
    <w:rsid w:val="001F0E55"/>
    <w:rsid w:val="001F5F84"/>
    <w:rsid w:val="0020129D"/>
    <w:rsid w:val="00211A45"/>
    <w:rsid w:val="00214298"/>
    <w:rsid w:val="00216DEC"/>
    <w:rsid w:val="00224D14"/>
    <w:rsid w:val="00225285"/>
    <w:rsid w:val="00237987"/>
    <w:rsid w:val="00243050"/>
    <w:rsid w:val="00245B80"/>
    <w:rsid w:val="00250DA7"/>
    <w:rsid w:val="0025142C"/>
    <w:rsid w:val="00252552"/>
    <w:rsid w:val="002629B8"/>
    <w:rsid w:val="00266E04"/>
    <w:rsid w:val="00266F1F"/>
    <w:rsid w:val="00271C86"/>
    <w:rsid w:val="002720D0"/>
    <w:rsid w:val="00275408"/>
    <w:rsid w:val="00281BED"/>
    <w:rsid w:val="002826C7"/>
    <w:rsid w:val="00284FF9"/>
    <w:rsid w:val="002861FF"/>
    <w:rsid w:val="00286AE7"/>
    <w:rsid w:val="00287921"/>
    <w:rsid w:val="00291ED8"/>
    <w:rsid w:val="00296A3B"/>
    <w:rsid w:val="002A0E6F"/>
    <w:rsid w:val="002A79DF"/>
    <w:rsid w:val="002B09B5"/>
    <w:rsid w:val="002B28D6"/>
    <w:rsid w:val="002B2C4B"/>
    <w:rsid w:val="002B6E6D"/>
    <w:rsid w:val="002B7E05"/>
    <w:rsid w:val="002C1483"/>
    <w:rsid w:val="002C16F0"/>
    <w:rsid w:val="002C1BEB"/>
    <w:rsid w:val="002C55BC"/>
    <w:rsid w:val="002C5BCD"/>
    <w:rsid w:val="002C7C7A"/>
    <w:rsid w:val="002E0EF7"/>
    <w:rsid w:val="002F176B"/>
    <w:rsid w:val="002F38E3"/>
    <w:rsid w:val="003001A0"/>
    <w:rsid w:val="00312B62"/>
    <w:rsid w:val="00314E74"/>
    <w:rsid w:val="0031687C"/>
    <w:rsid w:val="0031761A"/>
    <w:rsid w:val="00322112"/>
    <w:rsid w:val="00322801"/>
    <w:rsid w:val="003245E2"/>
    <w:rsid w:val="00326C0F"/>
    <w:rsid w:val="00326F0F"/>
    <w:rsid w:val="0032737C"/>
    <w:rsid w:val="00332D40"/>
    <w:rsid w:val="00335FB9"/>
    <w:rsid w:val="0035146F"/>
    <w:rsid w:val="00355C3F"/>
    <w:rsid w:val="0035774C"/>
    <w:rsid w:val="00361628"/>
    <w:rsid w:val="003644AA"/>
    <w:rsid w:val="00382B20"/>
    <w:rsid w:val="00384D1A"/>
    <w:rsid w:val="00390332"/>
    <w:rsid w:val="003A059E"/>
    <w:rsid w:val="003A1E8B"/>
    <w:rsid w:val="003A274F"/>
    <w:rsid w:val="003A293D"/>
    <w:rsid w:val="003A70A0"/>
    <w:rsid w:val="003A7149"/>
    <w:rsid w:val="003A7ECD"/>
    <w:rsid w:val="003B42F9"/>
    <w:rsid w:val="003B4CE8"/>
    <w:rsid w:val="003B50BD"/>
    <w:rsid w:val="003B5451"/>
    <w:rsid w:val="003C11DB"/>
    <w:rsid w:val="003C1264"/>
    <w:rsid w:val="003C288B"/>
    <w:rsid w:val="003C6F12"/>
    <w:rsid w:val="003E09C6"/>
    <w:rsid w:val="003E32B3"/>
    <w:rsid w:val="003F0B80"/>
    <w:rsid w:val="003F111D"/>
    <w:rsid w:val="003F146F"/>
    <w:rsid w:val="003F267C"/>
    <w:rsid w:val="003F3248"/>
    <w:rsid w:val="003F7EEB"/>
    <w:rsid w:val="004000BC"/>
    <w:rsid w:val="004011C8"/>
    <w:rsid w:val="00404460"/>
    <w:rsid w:val="0041656F"/>
    <w:rsid w:val="00425AF0"/>
    <w:rsid w:val="004340F3"/>
    <w:rsid w:val="00445AA8"/>
    <w:rsid w:val="00451FB3"/>
    <w:rsid w:val="00454DD4"/>
    <w:rsid w:val="00462A67"/>
    <w:rsid w:val="00462BC4"/>
    <w:rsid w:val="0046368D"/>
    <w:rsid w:val="00467C43"/>
    <w:rsid w:val="004712DF"/>
    <w:rsid w:val="004735B7"/>
    <w:rsid w:val="00477A86"/>
    <w:rsid w:val="00477D28"/>
    <w:rsid w:val="00485AF9"/>
    <w:rsid w:val="00490D74"/>
    <w:rsid w:val="00493AB0"/>
    <w:rsid w:val="004A7F17"/>
    <w:rsid w:val="004B38B6"/>
    <w:rsid w:val="004C0F9A"/>
    <w:rsid w:val="004D314B"/>
    <w:rsid w:val="004D7136"/>
    <w:rsid w:val="004E17CC"/>
    <w:rsid w:val="004E3B5E"/>
    <w:rsid w:val="004E4631"/>
    <w:rsid w:val="004E7F5D"/>
    <w:rsid w:val="005042D4"/>
    <w:rsid w:val="00506A36"/>
    <w:rsid w:val="005142D1"/>
    <w:rsid w:val="005144EE"/>
    <w:rsid w:val="0052082E"/>
    <w:rsid w:val="00520D8F"/>
    <w:rsid w:val="005268CC"/>
    <w:rsid w:val="005330F0"/>
    <w:rsid w:val="0053508E"/>
    <w:rsid w:val="00536607"/>
    <w:rsid w:val="0054103F"/>
    <w:rsid w:val="00543DE6"/>
    <w:rsid w:val="00552636"/>
    <w:rsid w:val="00552C1F"/>
    <w:rsid w:val="0055309C"/>
    <w:rsid w:val="00556359"/>
    <w:rsid w:val="00562F10"/>
    <w:rsid w:val="00564C9E"/>
    <w:rsid w:val="00566D11"/>
    <w:rsid w:val="0056718A"/>
    <w:rsid w:val="00586FFD"/>
    <w:rsid w:val="00587F1B"/>
    <w:rsid w:val="00590334"/>
    <w:rsid w:val="0059112C"/>
    <w:rsid w:val="005928B7"/>
    <w:rsid w:val="00593006"/>
    <w:rsid w:val="005962A7"/>
    <w:rsid w:val="00596BD7"/>
    <w:rsid w:val="00596C94"/>
    <w:rsid w:val="005A0F78"/>
    <w:rsid w:val="005A610F"/>
    <w:rsid w:val="005A63E5"/>
    <w:rsid w:val="005B7D29"/>
    <w:rsid w:val="005C6AB9"/>
    <w:rsid w:val="005C785B"/>
    <w:rsid w:val="005D4BFE"/>
    <w:rsid w:val="005D66A1"/>
    <w:rsid w:val="005E0025"/>
    <w:rsid w:val="005F4B7B"/>
    <w:rsid w:val="005F4D34"/>
    <w:rsid w:val="005F7B72"/>
    <w:rsid w:val="005F7BF7"/>
    <w:rsid w:val="005F7EA9"/>
    <w:rsid w:val="00600C42"/>
    <w:rsid w:val="00601E91"/>
    <w:rsid w:val="00606E41"/>
    <w:rsid w:val="00607C29"/>
    <w:rsid w:val="006108D3"/>
    <w:rsid w:val="006144C5"/>
    <w:rsid w:val="006166ED"/>
    <w:rsid w:val="00616AF1"/>
    <w:rsid w:val="0062362F"/>
    <w:rsid w:val="00630917"/>
    <w:rsid w:val="00633876"/>
    <w:rsid w:val="00634B96"/>
    <w:rsid w:val="0063630D"/>
    <w:rsid w:val="006566C9"/>
    <w:rsid w:val="00656A09"/>
    <w:rsid w:val="00656F9E"/>
    <w:rsid w:val="00657791"/>
    <w:rsid w:val="006633D1"/>
    <w:rsid w:val="006634FC"/>
    <w:rsid w:val="00665232"/>
    <w:rsid w:val="0066647F"/>
    <w:rsid w:val="00666C51"/>
    <w:rsid w:val="00673093"/>
    <w:rsid w:val="00673882"/>
    <w:rsid w:val="006754C8"/>
    <w:rsid w:val="006775D3"/>
    <w:rsid w:val="00677ED0"/>
    <w:rsid w:val="00693A3D"/>
    <w:rsid w:val="00696CD1"/>
    <w:rsid w:val="006A1D84"/>
    <w:rsid w:val="006A7033"/>
    <w:rsid w:val="006B0F8B"/>
    <w:rsid w:val="006B1DEA"/>
    <w:rsid w:val="006B51A0"/>
    <w:rsid w:val="006B6AD5"/>
    <w:rsid w:val="006C77B2"/>
    <w:rsid w:val="006D3748"/>
    <w:rsid w:val="006D4688"/>
    <w:rsid w:val="006D62C6"/>
    <w:rsid w:val="006E16CB"/>
    <w:rsid w:val="006E18EE"/>
    <w:rsid w:val="006E53AA"/>
    <w:rsid w:val="006E5E89"/>
    <w:rsid w:val="006E6FE7"/>
    <w:rsid w:val="006E717E"/>
    <w:rsid w:val="006F5D71"/>
    <w:rsid w:val="0070146B"/>
    <w:rsid w:val="00703FE3"/>
    <w:rsid w:val="00706970"/>
    <w:rsid w:val="00707062"/>
    <w:rsid w:val="007072AA"/>
    <w:rsid w:val="007104EC"/>
    <w:rsid w:val="007107C7"/>
    <w:rsid w:val="00713C38"/>
    <w:rsid w:val="00722654"/>
    <w:rsid w:val="00724415"/>
    <w:rsid w:val="00724D17"/>
    <w:rsid w:val="00734946"/>
    <w:rsid w:val="007351B9"/>
    <w:rsid w:val="00740956"/>
    <w:rsid w:val="00740B18"/>
    <w:rsid w:val="007411C9"/>
    <w:rsid w:val="007441C3"/>
    <w:rsid w:val="00753A4F"/>
    <w:rsid w:val="00773A19"/>
    <w:rsid w:val="00777849"/>
    <w:rsid w:val="007979C2"/>
    <w:rsid w:val="007B7FC3"/>
    <w:rsid w:val="007C18CE"/>
    <w:rsid w:val="007C4D4D"/>
    <w:rsid w:val="007C55CE"/>
    <w:rsid w:val="007C6AEE"/>
    <w:rsid w:val="007D0FFF"/>
    <w:rsid w:val="007D4CD6"/>
    <w:rsid w:val="007E5C42"/>
    <w:rsid w:val="007E65F4"/>
    <w:rsid w:val="007E6635"/>
    <w:rsid w:val="007E76BC"/>
    <w:rsid w:val="007F5C78"/>
    <w:rsid w:val="0081740F"/>
    <w:rsid w:val="008203D4"/>
    <w:rsid w:val="00821B99"/>
    <w:rsid w:val="00830FE3"/>
    <w:rsid w:val="00840837"/>
    <w:rsid w:val="008431A1"/>
    <w:rsid w:val="00851219"/>
    <w:rsid w:val="008512D2"/>
    <w:rsid w:val="00853510"/>
    <w:rsid w:val="008548AF"/>
    <w:rsid w:val="00857DB6"/>
    <w:rsid w:val="008638C4"/>
    <w:rsid w:val="008657F4"/>
    <w:rsid w:val="008703FC"/>
    <w:rsid w:val="00871938"/>
    <w:rsid w:val="0087225F"/>
    <w:rsid w:val="0087400B"/>
    <w:rsid w:val="008745BA"/>
    <w:rsid w:val="0087610E"/>
    <w:rsid w:val="00880B91"/>
    <w:rsid w:val="008902AC"/>
    <w:rsid w:val="00891C3F"/>
    <w:rsid w:val="00894BB9"/>
    <w:rsid w:val="008A7AA7"/>
    <w:rsid w:val="008A7C2C"/>
    <w:rsid w:val="008B0400"/>
    <w:rsid w:val="008B48D0"/>
    <w:rsid w:val="008B49AB"/>
    <w:rsid w:val="008D1034"/>
    <w:rsid w:val="008D62D8"/>
    <w:rsid w:val="008D66C8"/>
    <w:rsid w:val="008D70D7"/>
    <w:rsid w:val="008E30A4"/>
    <w:rsid w:val="008E32B6"/>
    <w:rsid w:val="008E3ED7"/>
    <w:rsid w:val="008E3EE8"/>
    <w:rsid w:val="008E78BC"/>
    <w:rsid w:val="008F16E8"/>
    <w:rsid w:val="008F18C7"/>
    <w:rsid w:val="008F2445"/>
    <w:rsid w:val="00903B29"/>
    <w:rsid w:val="0090726B"/>
    <w:rsid w:val="009076D1"/>
    <w:rsid w:val="00914FC6"/>
    <w:rsid w:val="00915869"/>
    <w:rsid w:val="009219B9"/>
    <w:rsid w:val="009220E1"/>
    <w:rsid w:val="00927209"/>
    <w:rsid w:val="0092735C"/>
    <w:rsid w:val="00927E58"/>
    <w:rsid w:val="00935BAE"/>
    <w:rsid w:val="009400EF"/>
    <w:rsid w:val="00941FF6"/>
    <w:rsid w:val="009435DB"/>
    <w:rsid w:val="00946254"/>
    <w:rsid w:val="00946B86"/>
    <w:rsid w:val="00950EF6"/>
    <w:rsid w:val="00952B1B"/>
    <w:rsid w:val="0095420E"/>
    <w:rsid w:val="00954318"/>
    <w:rsid w:val="00965DD2"/>
    <w:rsid w:val="009720D2"/>
    <w:rsid w:val="0097333D"/>
    <w:rsid w:val="009808F1"/>
    <w:rsid w:val="009819BC"/>
    <w:rsid w:val="0098384A"/>
    <w:rsid w:val="00985A51"/>
    <w:rsid w:val="009862DD"/>
    <w:rsid w:val="00996623"/>
    <w:rsid w:val="00996A10"/>
    <w:rsid w:val="009A69BB"/>
    <w:rsid w:val="009B03DD"/>
    <w:rsid w:val="009B074A"/>
    <w:rsid w:val="009B2F3E"/>
    <w:rsid w:val="009D1F50"/>
    <w:rsid w:val="009D6006"/>
    <w:rsid w:val="009D66B9"/>
    <w:rsid w:val="009E1401"/>
    <w:rsid w:val="009E43E6"/>
    <w:rsid w:val="009F40A6"/>
    <w:rsid w:val="009F4682"/>
    <w:rsid w:val="009F78CC"/>
    <w:rsid w:val="00A11123"/>
    <w:rsid w:val="00A1121A"/>
    <w:rsid w:val="00A15492"/>
    <w:rsid w:val="00A222B3"/>
    <w:rsid w:val="00A23545"/>
    <w:rsid w:val="00A253E8"/>
    <w:rsid w:val="00A41964"/>
    <w:rsid w:val="00A43C6D"/>
    <w:rsid w:val="00A4775F"/>
    <w:rsid w:val="00A51BA2"/>
    <w:rsid w:val="00A57FEE"/>
    <w:rsid w:val="00A63B83"/>
    <w:rsid w:val="00A6543A"/>
    <w:rsid w:val="00A65A8F"/>
    <w:rsid w:val="00A6645C"/>
    <w:rsid w:val="00A67A6B"/>
    <w:rsid w:val="00A756B7"/>
    <w:rsid w:val="00A776E8"/>
    <w:rsid w:val="00A96813"/>
    <w:rsid w:val="00AA5449"/>
    <w:rsid w:val="00AB0C1A"/>
    <w:rsid w:val="00AB0F04"/>
    <w:rsid w:val="00AB5550"/>
    <w:rsid w:val="00AB7B35"/>
    <w:rsid w:val="00AC1F39"/>
    <w:rsid w:val="00AC4033"/>
    <w:rsid w:val="00AC4A02"/>
    <w:rsid w:val="00AC7402"/>
    <w:rsid w:val="00AD0216"/>
    <w:rsid w:val="00AD03D1"/>
    <w:rsid w:val="00AD5BF2"/>
    <w:rsid w:val="00AD5D28"/>
    <w:rsid w:val="00AE721E"/>
    <w:rsid w:val="00AF1252"/>
    <w:rsid w:val="00AF2C41"/>
    <w:rsid w:val="00B00D03"/>
    <w:rsid w:val="00B15239"/>
    <w:rsid w:val="00B16B61"/>
    <w:rsid w:val="00B173E6"/>
    <w:rsid w:val="00B24088"/>
    <w:rsid w:val="00B259CA"/>
    <w:rsid w:val="00B267D1"/>
    <w:rsid w:val="00B26A81"/>
    <w:rsid w:val="00B30D24"/>
    <w:rsid w:val="00B3346B"/>
    <w:rsid w:val="00B35D65"/>
    <w:rsid w:val="00B37CA1"/>
    <w:rsid w:val="00B40A7A"/>
    <w:rsid w:val="00B43D80"/>
    <w:rsid w:val="00B4743E"/>
    <w:rsid w:val="00B501E9"/>
    <w:rsid w:val="00B531E5"/>
    <w:rsid w:val="00B53DCF"/>
    <w:rsid w:val="00B5599D"/>
    <w:rsid w:val="00B60888"/>
    <w:rsid w:val="00B66606"/>
    <w:rsid w:val="00B7775C"/>
    <w:rsid w:val="00B872D6"/>
    <w:rsid w:val="00B906D9"/>
    <w:rsid w:val="00B91E29"/>
    <w:rsid w:val="00B92CB1"/>
    <w:rsid w:val="00B93657"/>
    <w:rsid w:val="00B945E3"/>
    <w:rsid w:val="00B96242"/>
    <w:rsid w:val="00B963F1"/>
    <w:rsid w:val="00B96B05"/>
    <w:rsid w:val="00BA048C"/>
    <w:rsid w:val="00BB0395"/>
    <w:rsid w:val="00BB2B66"/>
    <w:rsid w:val="00BB3D6D"/>
    <w:rsid w:val="00BB5033"/>
    <w:rsid w:val="00BB7AC5"/>
    <w:rsid w:val="00BC091E"/>
    <w:rsid w:val="00BC3CF7"/>
    <w:rsid w:val="00BC3D3D"/>
    <w:rsid w:val="00BC7520"/>
    <w:rsid w:val="00BD58FD"/>
    <w:rsid w:val="00BE66B1"/>
    <w:rsid w:val="00BF108F"/>
    <w:rsid w:val="00BF51BC"/>
    <w:rsid w:val="00BF6C5F"/>
    <w:rsid w:val="00C02596"/>
    <w:rsid w:val="00C04CF0"/>
    <w:rsid w:val="00C124C5"/>
    <w:rsid w:val="00C1401A"/>
    <w:rsid w:val="00C149CF"/>
    <w:rsid w:val="00C17CE7"/>
    <w:rsid w:val="00C24C99"/>
    <w:rsid w:val="00C25AE5"/>
    <w:rsid w:val="00C316F7"/>
    <w:rsid w:val="00C43267"/>
    <w:rsid w:val="00C462F5"/>
    <w:rsid w:val="00C47A23"/>
    <w:rsid w:val="00C50E06"/>
    <w:rsid w:val="00C523E7"/>
    <w:rsid w:val="00C52CDA"/>
    <w:rsid w:val="00C53BE8"/>
    <w:rsid w:val="00C54D9F"/>
    <w:rsid w:val="00C6663C"/>
    <w:rsid w:val="00C72871"/>
    <w:rsid w:val="00C778AC"/>
    <w:rsid w:val="00C87DC9"/>
    <w:rsid w:val="00C928B6"/>
    <w:rsid w:val="00C93B4F"/>
    <w:rsid w:val="00C9544B"/>
    <w:rsid w:val="00C95D5E"/>
    <w:rsid w:val="00CA05A9"/>
    <w:rsid w:val="00CB2465"/>
    <w:rsid w:val="00CB3315"/>
    <w:rsid w:val="00CC2536"/>
    <w:rsid w:val="00CC42DB"/>
    <w:rsid w:val="00CC7579"/>
    <w:rsid w:val="00CD2E60"/>
    <w:rsid w:val="00CD7235"/>
    <w:rsid w:val="00CD72D2"/>
    <w:rsid w:val="00CE423A"/>
    <w:rsid w:val="00CE571C"/>
    <w:rsid w:val="00CE64F1"/>
    <w:rsid w:val="00CF125C"/>
    <w:rsid w:val="00CF3793"/>
    <w:rsid w:val="00CF3B1D"/>
    <w:rsid w:val="00CF6499"/>
    <w:rsid w:val="00CF7DC7"/>
    <w:rsid w:val="00D031DB"/>
    <w:rsid w:val="00D0343D"/>
    <w:rsid w:val="00D06025"/>
    <w:rsid w:val="00D14299"/>
    <w:rsid w:val="00D152FB"/>
    <w:rsid w:val="00D163A0"/>
    <w:rsid w:val="00D17A6C"/>
    <w:rsid w:val="00D20314"/>
    <w:rsid w:val="00D2474E"/>
    <w:rsid w:val="00D32574"/>
    <w:rsid w:val="00D33BD6"/>
    <w:rsid w:val="00D3792C"/>
    <w:rsid w:val="00D42C14"/>
    <w:rsid w:val="00D47038"/>
    <w:rsid w:val="00D50114"/>
    <w:rsid w:val="00D5329D"/>
    <w:rsid w:val="00D617B0"/>
    <w:rsid w:val="00D65C3F"/>
    <w:rsid w:val="00D67902"/>
    <w:rsid w:val="00D7063B"/>
    <w:rsid w:val="00D7304C"/>
    <w:rsid w:val="00D767E7"/>
    <w:rsid w:val="00D81897"/>
    <w:rsid w:val="00D8249C"/>
    <w:rsid w:val="00D8757F"/>
    <w:rsid w:val="00D92C29"/>
    <w:rsid w:val="00DA2D45"/>
    <w:rsid w:val="00DA3C2D"/>
    <w:rsid w:val="00DA4ABE"/>
    <w:rsid w:val="00DB49B4"/>
    <w:rsid w:val="00DC79DD"/>
    <w:rsid w:val="00DD0205"/>
    <w:rsid w:val="00DD0349"/>
    <w:rsid w:val="00DD1ED1"/>
    <w:rsid w:val="00DD32A8"/>
    <w:rsid w:val="00DD4EA2"/>
    <w:rsid w:val="00DD6DF7"/>
    <w:rsid w:val="00DE3A64"/>
    <w:rsid w:val="00DE7257"/>
    <w:rsid w:val="00DF0807"/>
    <w:rsid w:val="00DF69C3"/>
    <w:rsid w:val="00E00680"/>
    <w:rsid w:val="00E05FEF"/>
    <w:rsid w:val="00E1106F"/>
    <w:rsid w:val="00E11F49"/>
    <w:rsid w:val="00E12062"/>
    <w:rsid w:val="00E128DA"/>
    <w:rsid w:val="00E13994"/>
    <w:rsid w:val="00E20670"/>
    <w:rsid w:val="00E26963"/>
    <w:rsid w:val="00E3041C"/>
    <w:rsid w:val="00E35906"/>
    <w:rsid w:val="00E40741"/>
    <w:rsid w:val="00E47172"/>
    <w:rsid w:val="00E47960"/>
    <w:rsid w:val="00E5769D"/>
    <w:rsid w:val="00E65222"/>
    <w:rsid w:val="00E72084"/>
    <w:rsid w:val="00E73A1B"/>
    <w:rsid w:val="00E742CF"/>
    <w:rsid w:val="00E74F53"/>
    <w:rsid w:val="00E7525B"/>
    <w:rsid w:val="00E76558"/>
    <w:rsid w:val="00E81CB6"/>
    <w:rsid w:val="00E83D8D"/>
    <w:rsid w:val="00E8420F"/>
    <w:rsid w:val="00E866ED"/>
    <w:rsid w:val="00E962E1"/>
    <w:rsid w:val="00E971A7"/>
    <w:rsid w:val="00EA64BB"/>
    <w:rsid w:val="00EB0251"/>
    <w:rsid w:val="00EB626F"/>
    <w:rsid w:val="00EC149C"/>
    <w:rsid w:val="00EC2DDB"/>
    <w:rsid w:val="00EC2F71"/>
    <w:rsid w:val="00EC4B38"/>
    <w:rsid w:val="00EC4C7E"/>
    <w:rsid w:val="00EC77B8"/>
    <w:rsid w:val="00ED4DC1"/>
    <w:rsid w:val="00ED5573"/>
    <w:rsid w:val="00ED5936"/>
    <w:rsid w:val="00ED768D"/>
    <w:rsid w:val="00EE7636"/>
    <w:rsid w:val="00EF3607"/>
    <w:rsid w:val="00EF416B"/>
    <w:rsid w:val="00EF443A"/>
    <w:rsid w:val="00EF4EC4"/>
    <w:rsid w:val="00EF7515"/>
    <w:rsid w:val="00F02572"/>
    <w:rsid w:val="00F04C92"/>
    <w:rsid w:val="00F12AFB"/>
    <w:rsid w:val="00F2052D"/>
    <w:rsid w:val="00F211BB"/>
    <w:rsid w:val="00F217CE"/>
    <w:rsid w:val="00F264B8"/>
    <w:rsid w:val="00F27705"/>
    <w:rsid w:val="00F27AEA"/>
    <w:rsid w:val="00F35FDF"/>
    <w:rsid w:val="00F438F1"/>
    <w:rsid w:val="00F5160F"/>
    <w:rsid w:val="00F539A7"/>
    <w:rsid w:val="00F553D3"/>
    <w:rsid w:val="00F56F9C"/>
    <w:rsid w:val="00F66A34"/>
    <w:rsid w:val="00F66F5D"/>
    <w:rsid w:val="00F7212E"/>
    <w:rsid w:val="00F753D3"/>
    <w:rsid w:val="00F777DF"/>
    <w:rsid w:val="00F84D79"/>
    <w:rsid w:val="00F85D95"/>
    <w:rsid w:val="00F87C7B"/>
    <w:rsid w:val="00F934F5"/>
    <w:rsid w:val="00F9439A"/>
    <w:rsid w:val="00F95F77"/>
    <w:rsid w:val="00FB1CFE"/>
    <w:rsid w:val="00FB25F7"/>
    <w:rsid w:val="00FB36EA"/>
    <w:rsid w:val="00FB631B"/>
    <w:rsid w:val="00FB7623"/>
    <w:rsid w:val="00FC00C6"/>
    <w:rsid w:val="00FC1223"/>
    <w:rsid w:val="00FD0A2D"/>
    <w:rsid w:val="00FD5D66"/>
    <w:rsid w:val="00FD5F9D"/>
    <w:rsid w:val="00FD78BA"/>
    <w:rsid w:val="00FD7A72"/>
    <w:rsid w:val="00FE1072"/>
    <w:rsid w:val="00FE6208"/>
    <w:rsid w:val="00FF5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D3FC9"/>
  <w15:chartTrackingRefBased/>
  <w15:docId w15:val="{4948074F-FA83-4C64-8544-1F24FE1E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1EB"/>
    <w:pPr>
      <w:spacing w:after="120" w:line="276" w:lineRule="auto"/>
    </w:pPr>
    <w:rPr>
      <w:rFonts w:ascii="Times New Roman" w:hAnsi="Times New Roman" w:cs="Times New Roman"/>
      <w:sz w:val="21"/>
    </w:rPr>
  </w:style>
  <w:style w:type="paragraph" w:styleId="Heading1">
    <w:name w:val="heading 1"/>
    <w:basedOn w:val="Normal"/>
    <w:next w:val="Normal"/>
    <w:link w:val="Heading1Char"/>
    <w:uiPriority w:val="9"/>
    <w:qFormat/>
    <w:rsid w:val="00673882"/>
    <w:pPr>
      <w:keepNext/>
      <w:keepLines/>
      <w:numPr>
        <w:numId w:val="38"/>
      </w:numPr>
      <w:spacing w:before="240"/>
      <w:jc w:val="both"/>
      <w:outlineLvl w:val="0"/>
    </w:pPr>
    <w:rPr>
      <w:rFonts w:eastAsiaTheme="majorEastAsia"/>
      <w:b/>
      <w:color w:val="0D0D0D" w:themeColor="text1" w:themeTint="F2"/>
      <w:sz w:val="22"/>
      <w:szCs w:val="20"/>
    </w:rPr>
  </w:style>
  <w:style w:type="paragraph" w:styleId="Heading2">
    <w:name w:val="heading 2"/>
    <w:basedOn w:val="Heading1"/>
    <w:next w:val="Normal"/>
    <w:link w:val="Heading2Char"/>
    <w:uiPriority w:val="9"/>
    <w:unhideWhenUsed/>
    <w:qFormat/>
    <w:rsid w:val="00673882"/>
    <w:pPr>
      <w:numPr>
        <w:ilvl w:val="1"/>
      </w:numPr>
      <w:ind w:left="432"/>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7Colorful-Accent5">
    <w:name w:val="Grid Table 7 Colorful Accent 5"/>
    <w:basedOn w:val="TableNormal"/>
    <w:uiPriority w:val="52"/>
    <w:rsid w:val="00BA048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Title">
    <w:name w:val="Title"/>
    <w:aliases w:val="PAPER TITLE"/>
    <w:basedOn w:val="Normal"/>
    <w:next w:val="Normal"/>
    <w:link w:val="TitleChar"/>
    <w:qFormat/>
    <w:rsid w:val="00B945E3"/>
    <w:pPr>
      <w:spacing w:after="240"/>
      <w:contextualSpacing/>
      <w:jc w:val="center"/>
    </w:pPr>
    <w:rPr>
      <w:rFonts w:ascii="Arial" w:eastAsiaTheme="majorEastAsia" w:hAnsi="Arial" w:cstheme="majorBidi"/>
      <w:b/>
      <w:spacing w:val="-10"/>
      <w:kern w:val="28"/>
      <w:sz w:val="28"/>
      <w:szCs w:val="56"/>
    </w:rPr>
  </w:style>
  <w:style w:type="character" w:customStyle="1" w:styleId="TitleChar">
    <w:name w:val="Title Char"/>
    <w:aliases w:val="PAPER TITLE Char"/>
    <w:basedOn w:val="DefaultParagraphFont"/>
    <w:link w:val="Title"/>
    <w:uiPriority w:val="10"/>
    <w:rsid w:val="00B945E3"/>
    <w:rPr>
      <w:rFonts w:ascii="Arial" w:eastAsiaTheme="majorEastAsia" w:hAnsi="Arial" w:cstheme="majorBidi"/>
      <w:b/>
      <w:spacing w:val="-10"/>
      <w:kern w:val="28"/>
      <w:sz w:val="28"/>
      <w:szCs w:val="56"/>
    </w:rPr>
  </w:style>
  <w:style w:type="character" w:customStyle="1" w:styleId="Heading1Char">
    <w:name w:val="Heading 1 Char"/>
    <w:basedOn w:val="DefaultParagraphFont"/>
    <w:link w:val="Heading1"/>
    <w:uiPriority w:val="9"/>
    <w:rsid w:val="00673882"/>
    <w:rPr>
      <w:rFonts w:ascii="Times New Roman" w:eastAsiaTheme="majorEastAsia" w:hAnsi="Times New Roman" w:cs="Times New Roman"/>
      <w:b/>
      <w:color w:val="0D0D0D" w:themeColor="text1" w:themeTint="F2"/>
      <w:szCs w:val="20"/>
    </w:rPr>
  </w:style>
  <w:style w:type="paragraph" w:customStyle="1" w:styleId="TableCap">
    <w:name w:val="Table Cap"/>
    <w:basedOn w:val="Normal"/>
    <w:link w:val="TableCapChar"/>
    <w:qFormat/>
    <w:rsid w:val="00673882"/>
    <w:pPr>
      <w:keepNext/>
      <w:spacing w:before="240" w:after="60"/>
    </w:pPr>
  </w:style>
  <w:style w:type="character" w:customStyle="1" w:styleId="Heading2Char">
    <w:name w:val="Heading 2 Char"/>
    <w:basedOn w:val="DefaultParagraphFont"/>
    <w:link w:val="Heading2"/>
    <w:uiPriority w:val="9"/>
    <w:rsid w:val="00673882"/>
    <w:rPr>
      <w:rFonts w:ascii="Times New Roman" w:eastAsiaTheme="majorEastAsia" w:hAnsi="Times New Roman" w:cs="Times New Roman"/>
      <w:b/>
      <w:color w:val="0D0D0D" w:themeColor="text1" w:themeTint="F2"/>
      <w:szCs w:val="20"/>
    </w:rPr>
  </w:style>
  <w:style w:type="character" w:customStyle="1" w:styleId="TableCapChar">
    <w:name w:val="Table Cap Char"/>
    <w:basedOn w:val="DefaultParagraphFont"/>
    <w:link w:val="TableCap"/>
    <w:rsid w:val="00673882"/>
    <w:rPr>
      <w:rFonts w:ascii="Times New Roman" w:hAnsi="Times New Roman" w:cs="Times New Roman"/>
      <w:sz w:val="21"/>
    </w:rPr>
  </w:style>
  <w:style w:type="paragraph" w:customStyle="1" w:styleId="Figure">
    <w:name w:val="Figure"/>
    <w:basedOn w:val="Normal"/>
    <w:link w:val="FigureChar"/>
    <w:qFormat/>
    <w:rsid w:val="006D4688"/>
    <w:pPr>
      <w:spacing w:after="0"/>
      <w:jc w:val="center"/>
    </w:pPr>
  </w:style>
  <w:style w:type="paragraph" w:customStyle="1" w:styleId="FigureCap">
    <w:name w:val="Figure Cap"/>
    <w:basedOn w:val="Normal"/>
    <w:link w:val="FigureCapChar"/>
    <w:qFormat/>
    <w:rsid w:val="006D4688"/>
    <w:pPr>
      <w:spacing w:after="240"/>
      <w:jc w:val="center"/>
    </w:pPr>
  </w:style>
  <w:style w:type="character" w:customStyle="1" w:styleId="FigureChar">
    <w:name w:val="Figure Char"/>
    <w:basedOn w:val="DefaultParagraphFont"/>
    <w:link w:val="Figure"/>
    <w:rsid w:val="006D4688"/>
  </w:style>
  <w:style w:type="character" w:customStyle="1" w:styleId="FigureCapChar">
    <w:name w:val="Figure Cap Char"/>
    <w:basedOn w:val="DefaultParagraphFont"/>
    <w:link w:val="FigureCap"/>
    <w:rsid w:val="006D4688"/>
  </w:style>
  <w:style w:type="paragraph" w:styleId="ListParagraph">
    <w:name w:val="List Paragraph"/>
    <w:basedOn w:val="Normal"/>
    <w:uiPriority w:val="34"/>
    <w:qFormat/>
    <w:rsid w:val="0010204E"/>
    <w:pPr>
      <w:ind w:left="720"/>
      <w:contextualSpacing/>
    </w:pPr>
  </w:style>
  <w:style w:type="character" w:styleId="PlaceholderText">
    <w:name w:val="Placeholder Text"/>
    <w:basedOn w:val="DefaultParagraphFont"/>
    <w:uiPriority w:val="99"/>
    <w:semiHidden/>
    <w:rsid w:val="001721E3"/>
    <w:rPr>
      <w:color w:val="808080"/>
    </w:rPr>
  </w:style>
  <w:style w:type="character" w:styleId="CommentReference">
    <w:name w:val="annotation reference"/>
    <w:basedOn w:val="DefaultParagraphFont"/>
    <w:uiPriority w:val="99"/>
    <w:semiHidden/>
    <w:unhideWhenUsed/>
    <w:rsid w:val="009E1401"/>
    <w:rPr>
      <w:sz w:val="18"/>
      <w:szCs w:val="18"/>
    </w:rPr>
  </w:style>
  <w:style w:type="paragraph" w:styleId="CommentText">
    <w:name w:val="annotation text"/>
    <w:basedOn w:val="Normal"/>
    <w:link w:val="CommentTextChar"/>
    <w:uiPriority w:val="99"/>
    <w:unhideWhenUsed/>
    <w:rsid w:val="009E1401"/>
    <w:rPr>
      <w:sz w:val="24"/>
      <w:szCs w:val="24"/>
    </w:rPr>
  </w:style>
  <w:style w:type="character" w:customStyle="1" w:styleId="CommentTextChar">
    <w:name w:val="Comment Text Char"/>
    <w:basedOn w:val="DefaultParagraphFont"/>
    <w:link w:val="CommentText"/>
    <w:uiPriority w:val="99"/>
    <w:rsid w:val="009E1401"/>
    <w:rPr>
      <w:sz w:val="24"/>
      <w:szCs w:val="24"/>
    </w:rPr>
  </w:style>
  <w:style w:type="paragraph" w:styleId="CommentSubject">
    <w:name w:val="annotation subject"/>
    <w:basedOn w:val="CommentText"/>
    <w:next w:val="CommentText"/>
    <w:link w:val="CommentSubjectChar"/>
    <w:uiPriority w:val="99"/>
    <w:semiHidden/>
    <w:unhideWhenUsed/>
    <w:rsid w:val="009E1401"/>
    <w:rPr>
      <w:b/>
      <w:bCs/>
      <w:sz w:val="20"/>
      <w:szCs w:val="20"/>
    </w:rPr>
  </w:style>
  <w:style w:type="character" w:customStyle="1" w:styleId="CommentSubjectChar">
    <w:name w:val="Comment Subject Char"/>
    <w:basedOn w:val="CommentTextChar"/>
    <w:link w:val="CommentSubject"/>
    <w:uiPriority w:val="99"/>
    <w:semiHidden/>
    <w:rsid w:val="009E1401"/>
    <w:rPr>
      <w:b/>
      <w:bCs/>
      <w:sz w:val="20"/>
      <w:szCs w:val="20"/>
    </w:rPr>
  </w:style>
  <w:style w:type="paragraph" w:styleId="BalloonText">
    <w:name w:val="Balloon Text"/>
    <w:basedOn w:val="Normal"/>
    <w:link w:val="BalloonTextChar"/>
    <w:uiPriority w:val="99"/>
    <w:semiHidden/>
    <w:unhideWhenUsed/>
    <w:rsid w:val="009E1401"/>
    <w:pPr>
      <w:spacing w:after="0"/>
    </w:pPr>
    <w:rPr>
      <w:sz w:val="18"/>
      <w:szCs w:val="18"/>
    </w:rPr>
  </w:style>
  <w:style w:type="character" w:customStyle="1" w:styleId="BalloonTextChar">
    <w:name w:val="Balloon Text Char"/>
    <w:basedOn w:val="DefaultParagraphFont"/>
    <w:link w:val="BalloonText"/>
    <w:uiPriority w:val="99"/>
    <w:semiHidden/>
    <w:rsid w:val="009E1401"/>
    <w:rPr>
      <w:rFonts w:ascii="Times New Roman" w:hAnsi="Times New Roman" w:cs="Times New Roman"/>
      <w:sz w:val="18"/>
      <w:szCs w:val="18"/>
    </w:rPr>
  </w:style>
  <w:style w:type="paragraph" w:styleId="Revision">
    <w:name w:val="Revision"/>
    <w:hidden/>
    <w:uiPriority w:val="99"/>
    <w:semiHidden/>
    <w:rsid w:val="0010126A"/>
    <w:pPr>
      <w:spacing w:after="0" w:line="240" w:lineRule="auto"/>
    </w:pPr>
  </w:style>
  <w:style w:type="paragraph" w:styleId="Header">
    <w:name w:val="header"/>
    <w:basedOn w:val="Normal"/>
    <w:link w:val="HeaderChar"/>
    <w:uiPriority w:val="99"/>
    <w:unhideWhenUsed/>
    <w:rsid w:val="00927209"/>
    <w:pPr>
      <w:tabs>
        <w:tab w:val="center" w:pos="4680"/>
        <w:tab w:val="right" w:pos="9360"/>
      </w:tabs>
      <w:spacing w:after="0"/>
    </w:pPr>
  </w:style>
  <w:style w:type="character" w:customStyle="1" w:styleId="HeaderChar">
    <w:name w:val="Header Char"/>
    <w:basedOn w:val="DefaultParagraphFont"/>
    <w:link w:val="Header"/>
    <w:uiPriority w:val="99"/>
    <w:rsid w:val="00927209"/>
  </w:style>
  <w:style w:type="paragraph" w:styleId="Footer">
    <w:name w:val="footer"/>
    <w:basedOn w:val="Normal"/>
    <w:link w:val="FooterChar"/>
    <w:uiPriority w:val="99"/>
    <w:unhideWhenUsed/>
    <w:rsid w:val="00927209"/>
    <w:pPr>
      <w:tabs>
        <w:tab w:val="center" w:pos="4680"/>
        <w:tab w:val="right" w:pos="9360"/>
      </w:tabs>
      <w:spacing w:after="0"/>
    </w:pPr>
  </w:style>
  <w:style w:type="character" w:customStyle="1" w:styleId="FooterChar">
    <w:name w:val="Footer Char"/>
    <w:basedOn w:val="DefaultParagraphFont"/>
    <w:link w:val="Footer"/>
    <w:uiPriority w:val="99"/>
    <w:rsid w:val="00927209"/>
  </w:style>
  <w:style w:type="character" w:customStyle="1" w:styleId="s1">
    <w:name w:val="s1"/>
    <w:basedOn w:val="DefaultParagraphFont"/>
    <w:rsid w:val="00FB631B"/>
    <w:rPr>
      <w:rFonts w:ascii="Helvetica" w:hAnsi="Helvetica" w:hint="default"/>
      <w:sz w:val="18"/>
      <w:szCs w:val="18"/>
    </w:rPr>
  </w:style>
  <w:style w:type="character" w:customStyle="1" w:styleId="s2">
    <w:name w:val="s2"/>
    <w:basedOn w:val="DefaultParagraphFont"/>
    <w:rsid w:val="00FB631B"/>
    <w:rPr>
      <w:rFonts w:ascii="Times" w:hAnsi="Times" w:hint="default"/>
      <w:sz w:val="12"/>
      <w:szCs w:val="12"/>
    </w:rPr>
  </w:style>
  <w:style w:type="paragraph" w:customStyle="1" w:styleId="AdditionalAuthors">
    <w:name w:val="Additional Authors"/>
    <w:basedOn w:val="Normal"/>
    <w:link w:val="AdditionalAuthorsChar"/>
    <w:rsid w:val="00FB631B"/>
    <w:pPr>
      <w:numPr>
        <w:numId w:val="11"/>
      </w:numPr>
      <w:spacing w:before="120"/>
      <w:jc w:val="center"/>
    </w:pPr>
    <w:rPr>
      <w:rFonts w:eastAsia="SimSun"/>
      <w:szCs w:val="24"/>
      <w:lang w:val="en-CA" w:eastAsia="en-CA"/>
    </w:rPr>
  </w:style>
  <w:style w:type="character" w:customStyle="1" w:styleId="AdditionalAuthorsChar">
    <w:name w:val="Additional Authors Char"/>
    <w:basedOn w:val="DefaultParagraphFont"/>
    <w:link w:val="AdditionalAuthors"/>
    <w:rsid w:val="00FB631B"/>
    <w:rPr>
      <w:rFonts w:ascii="Times New Roman" w:eastAsia="SimSun" w:hAnsi="Times New Roman" w:cs="Times New Roman"/>
      <w:szCs w:val="24"/>
      <w:lang w:val="en-CA" w:eastAsia="en-CA"/>
    </w:rPr>
  </w:style>
  <w:style w:type="character" w:customStyle="1" w:styleId="underlined">
    <w:name w:val="underlined"/>
    <w:rsid w:val="00FB631B"/>
    <w:rPr>
      <w:u w:val="single"/>
      <w:lang w:val="en-GB"/>
    </w:rPr>
  </w:style>
  <w:style w:type="paragraph" w:customStyle="1" w:styleId="authorinfo">
    <w:name w:val="authorinfo"/>
    <w:rsid w:val="00FB631B"/>
    <w:pPr>
      <w:widowControl w:val="0"/>
      <w:snapToGrid w:val="0"/>
      <w:spacing w:after="240" w:line="240" w:lineRule="atLeast"/>
      <w:contextualSpacing/>
      <w:jc w:val="center"/>
    </w:pPr>
    <w:rPr>
      <w:rFonts w:ascii="Times New Roman" w:eastAsia="SimSun" w:hAnsi="Times New Roman" w:cs="Times New Roman"/>
      <w:sz w:val="20"/>
      <w:szCs w:val="20"/>
      <w:lang w:eastAsia="en-US"/>
    </w:rPr>
  </w:style>
  <w:style w:type="paragraph" w:customStyle="1" w:styleId="EndNoteBibliographyTitle">
    <w:name w:val="EndNote Bibliography Title"/>
    <w:basedOn w:val="Normal"/>
    <w:link w:val="EndNoteBibliographyTitleChar"/>
    <w:rsid w:val="00903B29"/>
    <w:pPr>
      <w:spacing w:after="0"/>
      <w:jc w:val="center"/>
    </w:pPr>
    <w:rPr>
      <w:sz w:val="20"/>
    </w:rPr>
  </w:style>
  <w:style w:type="character" w:customStyle="1" w:styleId="EndNoteBibliographyTitleChar">
    <w:name w:val="EndNote Bibliography Title Char"/>
    <w:basedOn w:val="DefaultParagraphFont"/>
    <w:link w:val="EndNoteBibliographyTitle"/>
    <w:rsid w:val="00903B29"/>
    <w:rPr>
      <w:rFonts w:ascii="Times New Roman" w:hAnsi="Times New Roman" w:cs="Times New Roman"/>
      <w:sz w:val="20"/>
    </w:rPr>
  </w:style>
  <w:style w:type="paragraph" w:customStyle="1" w:styleId="EndNoteBibliography">
    <w:name w:val="EndNote Bibliography"/>
    <w:basedOn w:val="Normal"/>
    <w:link w:val="EndNoteBibliographyChar"/>
    <w:rsid w:val="00903B29"/>
    <w:pPr>
      <w:spacing w:line="240" w:lineRule="auto"/>
      <w:jc w:val="both"/>
    </w:pPr>
    <w:rPr>
      <w:sz w:val="20"/>
    </w:rPr>
  </w:style>
  <w:style w:type="character" w:customStyle="1" w:styleId="EndNoteBibliographyChar">
    <w:name w:val="EndNote Bibliography Char"/>
    <w:basedOn w:val="DefaultParagraphFont"/>
    <w:link w:val="EndNoteBibliography"/>
    <w:rsid w:val="00903B29"/>
    <w:rPr>
      <w:rFonts w:ascii="Times New Roman" w:hAnsi="Times New Roman" w:cs="Times New Roman"/>
      <w:sz w:val="20"/>
    </w:rPr>
  </w:style>
  <w:style w:type="character" w:styleId="Hyperlink">
    <w:name w:val="Hyperlink"/>
    <w:basedOn w:val="DefaultParagraphFont"/>
    <w:uiPriority w:val="99"/>
    <w:unhideWhenUsed/>
    <w:rsid w:val="009076D1"/>
    <w:rPr>
      <w:color w:val="0563C1" w:themeColor="hyperlink"/>
      <w:u w:val="single"/>
    </w:rPr>
  </w:style>
  <w:style w:type="paragraph" w:customStyle="1" w:styleId="LeadAuthor">
    <w:name w:val="Lead Author"/>
    <w:basedOn w:val="Normal"/>
    <w:next w:val="Header"/>
    <w:link w:val="LeadAuthorChar"/>
    <w:rsid w:val="006B0F8B"/>
    <w:pPr>
      <w:spacing w:before="120" w:after="0"/>
      <w:jc w:val="center"/>
    </w:pPr>
    <w:rPr>
      <w:rFonts w:eastAsia="SimSun"/>
      <w:b/>
      <w:szCs w:val="24"/>
      <w:lang w:val="en-CA" w:eastAsia="en-CA"/>
    </w:rPr>
  </w:style>
  <w:style w:type="character" w:customStyle="1" w:styleId="LeadAuthorChar">
    <w:name w:val="Lead Author Char"/>
    <w:basedOn w:val="DefaultParagraphFont"/>
    <w:link w:val="LeadAuthor"/>
    <w:rsid w:val="006B0F8B"/>
    <w:rPr>
      <w:rFonts w:ascii="Times New Roman" w:eastAsia="SimSun" w:hAnsi="Times New Roman" w:cs="Times New Roman"/>
      <w:b/>
      <w:szCs w:val="24"/>
      <w:lang w:val="en-CA" w:eastAsia="en-CA"/>
    </w:rPr>
  </w:style>
  <w:style w:type="paragraph" w:styleId="NormalWeb">
    <w:name w:val="Normal (Web)"/>
    <w:basedOn w:val="Normal"/>
    <w:uiPriority w:val="99"/>
    <w:semiHidden/>
    <w:unhideWhenUsed/>
    <w:rsid w:val="00D031DB"/>
    <w:pPr>
      <w:spacing w:before="100" w:beforeAutospacing="1" w:after="100" w:afterAutospacing="1" w:line="240" w:lineRule="auto"/>
    </w:pPr>
    <w:rPr>
      <w:rFonts w:eastAsia="Times New Roman"/>
      <w:sz w:val="24"/>
      <w:szCs w:val="24"/>
      <w:lang w:eastAsia="en-US"/>
    </w:rPr>
  </w:style>
  <w:style w:type="character" w:styleId="UnresolvedMention">
    <w:name w:val="Unresolved Mention"/>
    <w:basedOn w:val="DefaultParagraphFont"/>
    <w:uiPriority w:val="99"/>
    <w:semiHidden/>
    <w:unhideWhenUsed/>
    <w:rsid w:val="000E55A8"/>
    <w:rPr>
      <w:color w:val="605E5C"/>
      <w:shd w:val="clear" w:color="auto" w:fill="E1DFDD"/>
    </w:rPr>
  </w:style>
  <w:style w:type="paragraph" w:customStyle="1" w:styleId="Title1">
    <w:name w:val="Title1"/>
    <w:next w:val="Normal"/>
    <w:rsid w:val="00914FC6"/>
    <w:pPr>
      <w:keepNext/>
      <w:keepLines/>
      <w:suppressAutoHyphens/>
      <w:spacing w:line="320" w:lineRule="exact"/>
      <w:contextualSpacing/>
      <w:jc w:val="center"/>
    </w:pPr>
    <w:rPr>
      <w:rFonts w:ascii="Arial" w:eastAsia="Times New Roman" w:hAnsi="Arial" w:cs="Times New Roman"/>
      <w:b/>
      <w:sz w:val="2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9113">
      <w:bodyDiv w:val="1"/>
      <w:marLeft w:val="0"/>
      <w:marRight w:val="0"/>
      <w:marTop w:val="0"/>
      <w:marBottom w:val="0"/>
      <w:divBdr>
        <w:top w:val="none" w:sz="0" w:space="0" w:color="auto"/>
        <w:left w:val="none" w:sz="0" w:space="0" w:color="auto"/>
        <w:bottom w:val="none" w:sz="0" w:space="0" w:color="auto"/>
        <w:right w:val="none" w:sz="0" w:space="0" w:color="auto"/>
      </w:divBdr>
    </w:div>
    <w:div w:id="131295828">
      <w:bodyDiv w:val="1"/>
      <w:marLeft w:val="0"/>
      <w:marRight w:val="0"/>
      <w:marTop w:val="0"/>
      <w:marBottom w:val="0"/>
      <w:divBdr>
        <w:top w:val="none" w:sz="0" w:space="0" w:color="auto"/>
        <w:left w:val="none" w:sz="0" w:space="0" w:color="auto"/>
        <w:bottom w:val="none" w:sz="0" w:space="0" w:color="auto"/>
        <w:right w:val="none" w:sz="0" w:space="0" w:color="auto"/>
      </w:divBdr>
      <w:divsChild>
        <w:div w:id="131212491">
          <w:marLeft w:val="461"/>
          <w:marRight w:val="0"/>
          <w:marTop w:val="86"/>
          <w:marBottom w:val="0"/>
          <w:divBdr>
            <w:top w:val="none" w:sz="0" w:space="0" w:color="auto"/>
            <w:left w:val="none" w:sz="0" w:space="0" w:color="auto"/>
            <w:bottom w:val="none" w:sz="0" w:space="0" w:color="auto"/>
            <w:right w:val="none" w:sz="0" w:space="0" w:color="auto"/>
          </w:divBdr>
        </w:div>
        <w:div w:id="54671979">
          <w:marLeft w:val="461"/>
          <w:marRight w:val="0"/>
          <w:marTop w:val="86"/>
          <w:marBottom w:val="0"/>
          <w:divBdr>
            <w:top w:val="none" w:sz="0" w:space="0" w:color="auto"/>
            <w:left w:val="none" w:sz="0" w:space="0" w:color="auto"/>
            <w:bottom w:val="none" w:sz="0" w:space="0" w:color="auto"/>
            <w:right w:val="none" w:sz="0" w:space="0" w:color="auto"/>
          </w:divBdr>
        </w:div>
        <w:div w:id="1769303086">
          <w:marLeft w:val="461"/>
          <w:marRight w:val="0"/>
          <w:marTop w:val="86"/>
          <w:marBottom w:val="0"/>
          <w:divBdr>
            <w:top w:val="none" w:sz="0" w:space="0" w:color="auto"/>
            <w:left w:val="none" w:sz="0" w:space="0" w:color="auto"/>
            <w:bottom w:val="none" w:sz="0" w:space="0" w:color="auto"/>
            <w:right w:val="none" w:sz="0" w:space="0" w:color="auto"/>
          </w:divBdr>
        </w:div>
        <w:div w:id="1301224350">
          <w:marLeft w:val="1195"/>
          <w:marRight w:val="0"/>
          <w:marTop w:val="82"/>
          <w:marBottom w:val="0"/>
          <w:divBdr>
            <w:top w:val="none" w:sz="0" w:space="0" w:color="auto"/>
            <w:left w:val="none" w:sz="0" w:space="0" w:color="auto"/>
            <w:bottom w:val="none" w:sz="0" w:space="0" w:color="auto"/>
            <w:right w:val="none" w:sz="0" w:space="0" w:color="auto"/>
          </w:divBdr>
        </w:div>
        <w:div w:id="1474980347">
          <w:marLeft w:val="1195"/>
          <w:marRight w:val="0"/>
          <w:marTop w:val="82"/>
          <w:marBottom w:val="0"/>
          <w:divBdr>
            <w:top w:val="none" w:sz="0" w:space="0" w:color="auto"/>
            <w:left w:val="none" w:sz="0" w:space="0" w:color="auto"/>
            <w:bottom w:val="none" w:sz="0" w:space="0" w:color="auto"/>
            <w:right w:val="none" w:sz="0" w:space="0" w:color="auto"/>
          </w:divBdr>
        </w:div>
        <w:div w:id="1960717114">
          <w:marLeft w:val="1195"/>
          <w:marRight w:val="0"/>
          <w:marTop w:val="82"/>
          <w:marBottom w:val="0"/>
          <w:divBdr>
            <w:top w:val="none" w:sz="0" w:space="0" w:color="auto"/>
            <w:left w:val="none" w:sz="0" w:space="0" w:color="auto"/>
            <w:bottom w:val="none" w:sz="0" w:space="0" w:color="auto"/>
            <w:right w:val="none" w:sz="0" w:space="0" w:color="auto"/>
          </w:divBdr>
        </w:div>
        <w:div w:id="1094204277">
          <w:marLeft w:val="1195"/>
          <w:marRight w:val="0"/>
          <w:marTop w:val="82"/>
          <w:marBottom w:val="0"/>
          <w:divBdr>
            <w:top w:val="none" w:sz="0" w:space="0" w:color="auto"/>
            <w:left w:val="none" w:sz="0" w:space="0" w:color="auto"/>
            <w:bottom w:val="none" w:sz="0" w:space="0" w:color="auto"/>
            <w:right w:val="none" w:sz="0" w:space="0" w:color="auto"/>
          </w:divBdr>
        </w:div>
      </w:divsChild>
    </w:div>
    <w:div w:id="271056949">
      <w:bodyDiv w:val="1"/>
      <w:marLeft w:val="0"/>
      <w:marRight w:val="0"/>
      <w:marTop w:val="0"/>
      <w:marBottom w:val="0"/>
      <w:divBdr>
        <w:top w:val="none" w:sz="0" w:space="0" w:color="auto"/>
        <w:left w:val="none" w:sz="0" w:space="0" w:color="auto"/>
        <w:bottom w:val="none" w:sz="0" w:space="0" w:color="auto"/>
        <w:right w:val="none" w:sz="0" w:space="0" w:color="auto"/>
      </w:divBdr>
    </w:div>
    <w:div w:id="284577301">
      <w:bodyDiv w:val="1"/>
      <w:marLeft w:val="0"/>
      <w:marRight w:val="0"/>
      <w:marTop w:val="0"/>
      <w:marBottom w:val="0"/>
      <w:divBdr>
        <w:top w:val="none" w:sz="0" w:space="0" w:color="auto"/>
        <w:left w:val="none" w:sz="0" w:space="0" w:color="auto"/>
        <w:bottom w:val="none" w:sz="0" w:space="0" w:color="auto"/>
        <w:right w:val="none" w:sz="0" w:space="0" w:color="auto"/>
      </w:divBdr>
    </w:div>
    <w:div w:id="363676986">
      <w:bodyDiv w:val="1"/>
      <w:marLeft w:val="0"/>
      <w:marRight w:val="0"/>
      <w:marTop w:val="0"/>
      <w:marBottom w:val="0"/>
      <w:divBdr>
        <w:top w:val="none" w:sz="0" w:space="0" w:color="auto"/>
        <w:left w:val="none" w:sz="0" w:space="0" w:color="auto"/>
        <w:bottom w:val="none" w:sz="0" w:space="0" w:color="auto"/>
        <w:right w:val="none" w:sz="0" w:space="0" w:color="auto"/>
      </w:divBdr>
      <w:divsChild>
        <w:div w:id="1340037762">
          <w:marLeft w:val="547"/>
          <w:marRight w:val="0"/>
          <w:marTop w:val="96"/>
          <w:marBottom w:val="0"/>
          <w:divBdr>
            <w:top w:val="none" w:sz="0" w:space="0" w:color="auto"/>
            <w:left w:val="none" w:sz="0" w:space="0" w:color="auto"/>
            <w:bottom w:val="none" w:sz="0" w:space="0" w:color="auto"/>
            <w:right w:val="none" w:sz="0" w:space="0" w:color="auto"/>
          </w:divBdr>
        </w:div>
        <w:div w:id="1528132501">
          <w:marLeft w:val="1195"/>
          <w:marRight w:val="0"/>
          <w:marTop w:val="86"/>
          <w:marBottom w:val="0"/>
          <w:divBdr>
            <w:top w:val="none" w:sz="0" w:space="0" w:color="auto"/>
            <w:left w:val="none" w:sz="0" w:space="0" w:color="auto"/>
            <w:bottom w:val="none" w:sz="0" w:space="0" w:color="auto"/>
            <w:right w:val="none" w:sz="0" w:space="0" w:color="auto"/>
          </w:divBdr>
        </w:div>
        <w:div w:id="407584059">
          <w:marLeft w:val="1195"/>
          <w:marRight w:val="0"/>
          <w:marTop w:val="86"/>
          <w:marBottom w:val="0"/>
          <w:divBdr>
            <w:top w:val="none" w:sz="0" w:space="0" w:color="auto"/>
            <w:left w:val="none" w:sz="0" w:space="0" w:color="auto"/>
            <w:bottom w:val="none" w:sz="0" w:space="0" w:color="auto"/>
            <w:right w:val="none" w:sz="0" w:space="0" w:color="auto"/>
          </w:divBdr>
        </w:div>
        <w:div w:id="861162087">
          <w:marLeft w:val="1195"/>
          <w:marRight w:val="0"/>
          <w:marTop w:val="86"/>
          <w:marBottom w:val="0"/>
          <w:divBdr>
            <w:top w:val="none" w:sz="0" w:space="0" w:color="auto"/>
            <w:left w:val="none" w:sz="0" w:space="0" w:color="auto"/>
            <w:bottom w:val="none" w:sz="0" w:space="0" w:color="auto"/>
            <w:right w:val="none" w:sz="0" w:space="0" w:color="auto"/>
          </w:divBdr>
        </w:div>
        <w:div w:id="126363942">
          <w:marLeft w:val="547"/>
          <w:marRight w:val="0"/>
          <w:marTop w:val="96"/>
          <w:marBottom w:val="0"/>
          <w:divBdr>
            <w:top w:val="none" w:sz="0" w:space="0" w:color="auto"/>
            <w:left w:val="none" w:sz="0" w:space="0" w:color="auto"/>
            <w:bottom w:val="none" w:sz="0" w:space="0" w:color="auto"/>
            <w:right w:val="none" w:sz="0" w:space="0" w:color="auto"/>
          </w:divBdr>
        </w:div>
        <w:div w:id="1635718952">
          <w:marLeft w:val="1195"/>
          <w:marRight w:val="0"/>
          <w:marTop w:val="86"/>
          <w:marBottom w:val="0"/>
          <w:divBdr>
            <w:top w:val="none" w:sz="0" w:space="0" w:color="auto"/>
            <w:left w:val="none" w:sz="0" w:space="0" w:color="auto"/>
            <w:bottom w:val="none" w:sz="0" w:space="0" w:color="auto"/>
            <w:right w:val="none" w:sz="0" w:space="0" w:color="auto"/>
          </w:divBdr>
        </w:div>
        <w:div w:id="1710448677">
          <w:marLeft w:val="1195"/>
          <w:marRight w:val="0"/>
          <w:marTop w:val="86"/>
          <w:marBottom w:val="0"/>
          <w:divBdr>
            <w:top w:val="none" w:sz="0" w:space="0" w:color="auto"/>
            <w:left w:val="none" w:sz="0" w:space="0" w:color="auto"/>
            <w:bottom w:val="none" w:sz="0" w:space="0" w:color="auto"/>
            <w:right w:val="none" w:sz="0" w:space="0" w:color="auto"/>
          </w:divBdr>
        </w:div>
        <w:div w:id="914583913">
          <w:marLeft w:val="547"/>
          <w:marRight w:val="0"/>
          <w:marTop w:val="96"/>
          <w:marBottom w:val="0"/>
          <w:divBdr>
            <w:top w:val="none" w:sz="0" w:space="0" w:color="auto"/>
            <w:left w:val="none" w:sz="0" w:space="0" w:color="auto"/>
            <w:bottom w:val="none" w:sz="0" w:space="0" w:color="auto"/>
            <w:right w:val="none" w:sz="0" w:space="0" w:color="auto"/>
          </w:divBdr>
        </w:div>
        <w:div w:id="176895924">
          <w:marLeft w:val="1195"/>
          <w:marRight w:val="0"/>
          <w:marTop w:val="86"/>
          <w:marBottom w:val="0"/>
          <w:divBdr>
            <w:top w:val="none" w:sz="0" w:space="0" w:color="auto"/>
            <w:left w:val="none" w:sz="0" w:space="0" w:color="auto"/>
            <w:bottom w:val="none" w:sz="0" w:space="0" w:color="auto"/>
            <w:right w:val="none" w:sz="0" w:space="0" w:color="auto"/>
          </w:divBdr>
        </w:div>
        <w:div w:id="439490987">
          <w:marLeft w:val="1195"/>
          <w:marRight w:val="0"/>
          <w:marTop w:val="86"/>
          <w:marBottom w:val="0"/>
          <w:divBdr>
            <w:top w:val="none" w:sz="0" w:space="0" w:color="auto"/>
            <w:left w:val="none" w:sz="0" w:space="0" w:color="auto"/>
            <w:bottom w:val="none" w:sz="0" w:space="0" w:color="auto"/>
            <w:right w:val="none" w:sz="0" w:space="0" w:color="auto"/>
          </w:divBdr>
        </w:div>
        <w:div w:id="2135830535">
          <w:marLeft w:val="1195"/>
          <w:marRight w:val="0"/>
          <w:marTop w:val="86"/>
          <w:marBottom w:val="0"/>
          <w:divBdr>
            <w:top w:val="none" w:sz="0" w:space="0" w:color="auto"/>
            <w:left w:val="none" w:sz="0" w:space="0" w:color="auto"/>
            <w:bottom w:val="none" w:sz="0" w:space="0" w:color="auto"/>
            <w:right w:val="none" w:sz="0" w:space="0" w:color="auto"/>
          </w:divBdr>
        </w:div>
        <w:div w:id="936872">
          <w:marLeft w:val="1800"/>
          <w:marRight w:val="0"/>
          <w:marTop w:val="86"/>
          <w:marBottom w:val="0"/>
          <w:divBdr>
            <w:top w:val="none" w:sz="0" w:space="0" w:color="auto"/>
            <w:left w:val="none" w:sz="0" w:space="0" w:color="auto"/>
            <w:bottom w:val="none" w:sz="0" w:space="0" w:color="auto"/>
            <w:right w:val="none" w:sz="0" w:space="0" w:color="auto"/>
          </w:divBdr>
        </w:div>
      </w:divsChild>
    </w:div>
    <w:div w:id="525750226">
      <w:bodyDiv w:val="1"/>
      <w:marLeft w:val="0"/>
      <w:marRight w:val="0"/>
      <w:marTop w:val="0"/>
      <w:marBottom w:val="0"/>
      <w:divBdr>
        <w:top w:val="none" w:sz="0" w:space="0" w:color="auto"/>
        <w:left w:val="none" w:sz="0" w:space="0" w:color="auto"/>
        <w:bottom w:val="none" w:sz="0" w:space="0" w:color="auto"/>
        <w:right w:val="none" w:sz="0" w:space="0" w:color="auto"/>
      </w:divBdr>
    </w:div>
    <w:div w:id="545331689">
      <w:bodyDiv w:val="1"/>
      <w:marLeft w:val="0"/>
      <w:marRight w:val="0"/>
      <w:marTop w:val="0"/>
      <w:marBottom w:val="0"/>
      <w:divBdr>
        <w:top w:val="none" w:sz="0" w:space="0" w:color="auto"/>
        <w:left w:val="none" w:sz="0" w:space="0" w:color="auto"/>
        <w:bottom w:val="none" w:sz="0" w:space="0" w:color="auto"/>
        <w:right w:val="none" w:sz="0" w:space="0" w:color="auto"/>
      </w:divBdr>
      <w:divsChild>
        <w:div w:id="548297732">
          <w:marLeft w:val="461"/>
          <w:marRight w:val="0"/>
          <w:marTop w:val="86"/>
          <w:marBottom w:val="0"/>
          <w:divBdr>
            <w:top w:val="none" w:sz="0" w:space="0" w:color="auto"/>
            <w:left w:val="none" w:sz="0" w:space="0" w:color="auto"/>
            <w:bottom w:val="none" w:sz="0" w:space="0" w:color="auto"/>
            <w:right w:val="none" w:sz="0" w:space="0" w:color="auto"/>
          </w:divBdr>
        </w:div>
        <w:div w:id="61025431">
          <w:marLeft w:val="461"/>
          <w:marRight w:val="0"/>
          <w:marTop w:val="86"/>
          <w:marBottom w:val="0"/>
          <w:divBdr>
            <w:top w:val="none" w:sz="0" w:space="0" w:color="auto"/>
            <w:left w:val="none" w:sz="0" w:space="0" w:color="auto"/>
            <w:bottom w:val="none" w:sz="0" w:space="0" w:color="auto"/>
            <w:right w:val="none" w:sz="0" w:space="0" w:color="auto"/>
          </w:divBdr>
        </w:div>
      </w:divsChild>
    </w:div>
    <w:div w:id="786386511">
      <w:bodyDiv w:val="1"/>
      <w:marLeft w:val="0"/>
      <w:marRight w:val="0"/>
      <w:marTop w:val="0"/>
      <w:marBottom w:val="0"/>
      <w:divBdr>
        <w:top w:val="none" w:sz="0" w:space="0" w:color="auto"/>
        <w:left w:val="none" w:sz="0" w:space="0" w:color="auto"/>
        <w:bottom w:val="none" w:sz="0" w:space="0" w:color="auto"/>
        <w:right w:val="none" w:sz="0" w:space="0" w:color="auto"/>
      </w:divBdr>
    </w:div>
    <w:div w:id="820081399">
      <w:bodyDiv w:val="1"/>
      <w:marLeft w:val="0"/>
      <w:marRight w:val="0"/>
      <w:marTop w:val="0"/>
      <w:marBottom w:val="0"/>
      <w:divBdr>
        <w:top w:val="none" w:sz="0" w:space="0" w:color="auto"/>
        <w:left w:val="none" w:sz="0" w:space="0" w:color="auto"/>
        <w:bottom w:val="none" w:sz="0" w:space="0" w:color="auto"/>
        <w:right w:val="none" w:sz="0" w:space="0" w:color="auto"/>
      </w:divBdr>
    </w:div>
    <w:div w:id="913465647">
      <w:bodyDiv w:val="1"/>
      <w:marLeft w:val="0"/>
      <w:marRight w:val="0"/>
      <w:marTop w:val="0"/>
      <w:marBottom w:val="0"/>
      <w:divBdr>
        <w:top w:val="none" w:sz="0" w:space="0" w:color="auto"/>
        <w:left w:val="none" w:sz="0" w:space="0" w:color="auto"/>
        <w:bottom w:val="none" w:sz="0" w:space="0" w:color="auto"/>
        <w:right w:val="none" w:sz="0" w:space="0" w:color="auto"/>
      </w:divBdr>
      <w:divsChild>
        <w:div w:id="1026566409">
          <w:marLeft w:val="446"/>
          <w:marRight w:val="0"/>
          <w:marTop w:val="0"/>
          <w:marBottom w:val="0"/>
          <w:divBdr>
            <w:top w:val="none" w:sz="0" w:space="0" w:color="auto"/>
            <w:left w:val="none" w:sz="0" w:space="0" w:color="auto"/>
            <w:bottom w:val="none" w:sz="0" w:space="0" w:color="auto"/>
            <w:right w:val="none" w:sz="0" w:space="0" w:color="auto"/>
          </w:divBdr>
        </w:div>
        <w:div w:id="1146245057">
          <w:marLeft w:val="446"/>
          <w:marRight w:val="0"/>
          <w:marTop w:val="0"/>
          <w:marBottom w:val="0"/>
          <w:divBdr>
            <w:top w:val="none" w:sz="0" w:space="0" w:color="auto"/>
            <w:left w:val="none" w:sz="0" w:space="0" w:color="auto"/>
            <w:bottom w:val="none" w:sz="0" w:space="0" w:color="auto"/>
            <w:right w:val="none" w:sz="0" w:space="0" w:color="auto"/>
          </w:divBdr>
        </w:div>
      </w:divsChild>
    </w:div>
    <w:div w:id="989358891">
      <w:bodyDiv w:val="1"/>
      <w:marLeft w:val="0"/>
      <w:marRight w:val="0"/>
      <w:marTop w:val="0"/>
      <w:marBottom w:val="0"/>
      <w:divBdr>
        <w:top w:val="none" w:sz="0" w:space="0" w:color="auto"/>
        <w:left w:val="none" w:sz="0" w:space="0" w:color="auto"/>
        <w:bottom w:val="none" w:sz="0" w:space="0" w:color="auto"/>
        <w:right w:val="none" w:sz="0" w:space="0" w:color="auto"/>
      </w:divBdr>
      <w:divsChild>
        <w:div w:id="604776189">
          <w:marLeft w:val="461"/>
          <w:marRight w:val="0"/>
          <w:marTop w:val="77"/>
          <w:marBottom w:val="0"/>
          <w:divBdr>
            <w:top w:val="none" w:sz="0" w:space="0" w:color="auto"/>
            <w:left w:val="none" w:sz="0" w:space="0" w:color="auto"/>
            <w:bottom w:val="none" w:sz="0" w:space="0" w:color="auto"/>
            <w:right w:val="none" w:sz="0" w:space="0" w:color="auto"/>
          </w:divBdr>
        </w:div>
        <w:div w:id="1018001588">
          <w:marLeft w:val="1195"/>
          <w:marRight w:val="0"/>
          <w:marTop w:val="77"/>
          <w:marBottom w:val="0"/>
          <w:divBdr>
            <w:top w:val="none" w:sz="0" w:space="0" w:color="auto"/>
            <w:left w:val="none" w:sz="0" w:space="0" w:color="auto"/>
            <w:bottom w:val="none" w:sz="0" w:space="0" w:color="auto"/>
            <w:right w:val="none" w:sz="0" w:space="0" w:color="auto"/>
          </w:divBdr>
        </w:div>
        <w:div w:id="565654279">
          <w:marLeft w:val="1195"/>
          <w:marRight w:val="0"/>
          <w:marTop w:val="77"/>
          <w:marBottom w:val="0"/>
          <w:divBdr>
            <w:top w:val="none" w:sz="0" w:space="0" w:color="auto"/>
            <w:left w:val="none" w:sz="0" w:space="0" w:color="auto"/>
            <w:bottom w:val="none" w:sz="0" w:space="0" w:color="auto"/>
            <w:right w:val="none" w:sz="0" w:space="0" w:color="auto"/>
          </w:divBdr>
        </w:div>
        <w:div w:id="2070884512">
          <w:marLeft w:val="461"/>
          <w:marRight w:val="0"/>
          <w:marTop w:val="77"/>
          <w:marBottom w:val="0"/>
          <w:divBdr>
            <w:top w:val="none" w:sz="0" w:space="0" w:color="auto"/>
            <w:left w:val="none" w:sz="0" w:space="0" w:color="auto"/>
            <w:bottom w:val="none" w:sz="0" w:space="0" w:color="auto"/>
            <w:right w:val="none" w:sz="0" w:space="0" w:color="auto"/>
          </w:divBdr>
        </w:div>
        <w:div w:id="973604988">
          <w:marLeft w:val="461"/>
          <w:marRight w:val="0"/>
          <w:marTop w:val="77"/>
          <w:marBottom w:val="0"/>
          <w:divBdr>
            <w:top w:val="none" w:sz="0" w:space="0" w:color="auto"/>
            <w:left w:val="none" w:sz="0" w:space="0" w:color="auto"/>
            <w:bottom w:val="none" w:sz="0" w:space="0" w:color="auto"/>
            <w:right w:val="none" w:sz="0" w:space="0" w:color="auto"/>
          </w:divBdr>
        </w:div>
        <w:div w:id="2116710116">
          <w:marLeft w:val="461"/>
          <w:marRight w:val="0"/>
          <w:marTop w:val="77"/>
          <w:marBottom w:val="0"/>
          <w:divBdr>
            <w:top w:val="none" w:sz="0" w:space="0" w:color="auto"/>
            <w:left w:val="none" w:sz="0" w:space="0" w:color="auto"/>
            <w:bottom w:val="none" w:sz="0" w:space="0" w:color="auto"/>
            <w:right w:val="none" w:sz="0" w:space="0" w:color="auto"/>
          </w:divBdr>
        </w:div>
        <w:div w:id="2085952122">
          <w:marLeft w:val="1195"/>
          <w:marRight w:val="0"/>
          <w:marTop w:val="77"/>
          <w:marBottom w:val="0"/>
          <w:divBdr>
            <w:top w:val="none" w:sz="0" w:space="0" w:color="auto"/>
            <w:left w:val="none" w:sz="0" w:space="0" w:color="auto"/>
            <w:bottom w:val="none" w:sz="0" w:space="0" w:color="auto"/>
            <w:right w:val="none" w:sz="0" w:space="0" w:color="auto"/>
          </w:divBdr>
        </w:div>
        <w:div w:id="1898275346">
          <w:marLeft w:val="1195"/>
          <w:marRight w:val="0"/>
          <w:marTop w:val="77"/>
          <w:marBottom w:val="0"/>
          <w:divBdr>
            <w:top w:val="none" w:sz="0" w:space="0" w:color="auto"/>
            <w:left w:val="none" w:sz="0" w:space="0" w:color="auto"/>
            <w:bottom w:val="none" w:sz="0" w:space="0" w:color="auto"/>
            <w:right w:val="none" w:sz="0" w:space="0" w:color="auto"/>
          </w:divBdr>
        </w:div>
        <w:div w:id="2025814638">
          <w:marLeft w:val="1195"/>
          <w:marRight w:val="0"/>
          <w:marTop w:val="77"/>
          <w:marBottom w:val="0"/>
          <w:divBdr>
            <w:top w:val="none" w:sz="0" w:space="0" w:color="auto"/>
            <w:left w:val="none" w:sz="0" w:space="0" w:color="auto"/>
            <w:bottom w:val="none" w:sz="0" w:space="0" w:color="auto"/>
            <w:right w:val="none" w:sz="0" w:space="0" w:color="auto"/>
          </w:divBdr>
        </w:div>
        <w:div w:id="1082869701">
          <w:marLeft w:val="461"/>
          <w:marRight w:val="0"/>
          <w:marTop w:val="77"/>
          <w:marBottom w:val="0"/>
          <w:divBdr>
            <w:top w:val="none" w:sz="0" w:space="0" w:color="auto"/>
            <w:left w:val="none" w:sz="0" w:space="0" w:color="auto"/>
            <w:bottom w:val="none" w:sz="0" w:space="0" w:color="auto"/>
            <w:right w:val="none" w:sz="0" w:space="0" w:color="auto"/>
          </w:divBdr>
        </w:div>
        <w:div w:id="1726443716">
          <w:marLeft w:val="461"/>
          <w:marRight w:val="0"/>
          <w:marTop w:val="77"/>
          <w:marBottom w:val="0"/>
          <w:divBdr>
            <w:top w:val="none" w:sz="0" w:space="0" w:color="auto"/>
            <w:left w:val="none" w:sz="0" w:space="0" w:color="auto"/>
            <w:bottom w:val="none" w:sz="0" w:space="0" w:color="auto"/>
            <w:right w:val="none" w:sz="0" w:space="0" w:color="auto"/>
          </w:divBdr>
        </w:div>
        <w:div w:id="2016034171">
          <w:marLeft w:val="461"/>
          <w:marRight w:val="0"/>
          <w:marTop w:val="77"/>
          <w:marBottom w:val="0"/>
          <w:divBdr>
            <w:top w:val="none" w:sz="0" w:space="0" w:color="auto"/>
            <w:left w:val="none" w:sz="0" w:space="0" w:color="auto"/>
            <w:bottom w:val="none" w:sz="0" w:space="0" w:color="auto"/>
            <w:right w:val="none" w:sz="0" w:space="0" w:color="auto"/>
          </w:divBdr>
        </w:div>
        <w:div w:id="456532710">
          <w:marLeft w:val="1195"/>
          <w:marRight w:val="0"/>
          <w:marTop w:val="72"/>
          <w:marBottom w:val="0"/>
          <w:divBdr>
            <w:top w:val="none" w:sz="0" w:space="0" w:color="auto"/>
            <w:left w:val="none" w:sz="0" w:space="0" w:color="auto"/>
            <w:bottom w:val="none" w:sz="0" w:space="0" w:color="auto"/>
            <w:right w:val="none" w:sz="0" w:space="0" w:color="auto"/>
          </w:divBdr>
        </w:div>
        <w:div w:id="2016685847">
          <w:marLeft w:val="1195"/>
          <w:marRight w:val="0"/>
          <w:marTop w:val="72"/>
          <w:marBottom w:val="0"/>
          <w:divBdr>
            <w:top w:val="none" w:sz="0" w:space="0" w:color="auto"/>
            <w:left w:val="none" w:sz="0" w:space="0" w:color="auto"/>
            <w:bottom w:val="none" w:sz="0" w:space="0" w:color="auto"/>
            <w:right w:val="none" w:sz="0" w:space="0" w:color="auto"/>
          </w:divBdr>
        </w:div>
        <w:div w:id="196092872">
          <w:marLeft w:val="461"/>
          <w:marRight w:val="0"/>
          <w:marTop w:val="77"/>
          <w:marBottom w:val="0"/>
          <w:divBdr>
            <w:top w:val="none" w:sz="0" w:space="0" w:color="auto"/>
            <w:left w:val="none" w:sz="0" w:space="0" w:color="auto"/>
            <w:bottom w:val="none" w:sz="0" w:space="0" w:color="auto"/>
            <w:right w:val="none" w:sz="0" w:space="0" w:color="auto"/>
          </w:divBdr>
        </w:div>
      </w:divsChild>
    </w:div>
    <w:div w:id="996112736">
      <w:bodyDiv w:val="1"/>
      <w:marLeft w:val="0"/>
      <w:marRight w:val="0"/>
      <w:marTop w:val="0"/>
      <w:marBottom w:val="0"/>
      <w:divBdr>
        <w:top w:val="none" w:sz="0" w:space="0" w:color="auto"/>
        <w:left w:val="none" w:sz="0" w:space="0" w:color="auto"/>
        <w:bottom w:val="none" w:sz="0" w:space="0" w:color="auto"/>
        <w:right w:val="none" w:sz="0" w:space="0" w:color="auto"/>
      </w:divBdr>
    </w:div>
    <w:div w:id="1006786043">
      <w:bodyDiv w:val="1"/>
      <w:marLeft w:val="0"/>
      <w:marRight w:val="0"/>
      <w:marTop w:val="0"/>
      <w:marBottom w:val="0"/>
      <w:divBdr>
        <w:top w:val="none" w:sz="0" w:space="0" w:color="auto"/>
        <w:left w:val="none" w:sz="0" w:space="0" w:color="auto"/>
        <w:bottom w:val="none" w:sz="0" w:space="0" w:color="auto"/>
        <w:right w:val="none" w:sz="0" w:space="0" w:color="auto"/>
      </w:divBdr>
    </w:div>
    <w:div w:id="1015381814">
      <w:bodyDiv w:val="1"/>
      <w:marLeft w:val="0"/>
      <w:marRight w:val="0"/>
      <w:marTop w:val="0"/>
      <w:marBottom w:val="0"/>
      <w:divBdr>
        <w:top w:val="none" w:sz="0" w:space="0" w:color="auto"/>
        <w:left w:val="none" w:sz="0" w:space="0" w:color="auto"/>
        <w:bottom w:val="none" w:sz="0" w:space="0" w:color="auto"/>
        <w:right w:val="none" w:sz="0" w:space="0" w:color="auto"/>
      </w:divBdr>
      <w:divsChild>
        <w:div w:id="1555199186">
          <w:marLeft w:val="461"/>
          <w:marRight w:val="0"/>
          <w:marTop w:val="86"/>
          <w:marBottom w:val="0"/>
          <w:divBdr>
            <w:top w:val="none" w:sz="0" w:space="0" w:color="auto"/>
            <w:left w:val="none" w:sz="0" w:space="0" w:color="auto"/>
            <w:bottom w:val="none" w:sz="0" w:space="0" w:color="auto"/>
            <w:right w:val="none" w:sz="0" w:space="0" w:color="auto"/>
          </w:divBdr>
        </w:div>
      </w:divsChild>
    </w:div>
    <w:div w:id="10236763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979">
          <w:marLeft w:val="720"/>
          <w:marRight w:val="0"/>
          <w:marTop w:val="86"/>
          <w:marBottom w:val="0"/>
          <w:divBdr>
            <w:top w:val="none" w:sz="0" w:space="0" w:color="auto"/>
            <w:left w:val="none" w:sz="0" w:space="0" w:color="auto"/>
            <w:bottom w:val="none" w:sz="0" w:space="0" w:color="auto"/>
            <w:right w:val="none" w:sz="0" w:space="0" w:color="auto"/>
          </w:divBdr>
        </w:div>
        <w:div w:id="510947022">
          <w:marLeft w:val="720"/>
          <w:marRight w:val="0"/>
          <w:marTop w:val="86"/>
          <w:marBottom w:val="0"/>
          <w:divBdr>
            <w:top w:val="none" w:sz="0" w:space="0" w:color="auto"/>
            <w:left w:val="none" w:sz="0" w:space="0" w:color="auto"/>
            <w:bottom w:val="none" w:sz="0" w:space="0" w:color="auto"/>
            <w:right w:val="none" w:sz="0" w:space="0" w:color="auto"/>
          </w:divBdr>
        </w:div>
        <w:div w:id="414742245">
          <w:marLeft w:val="720"/>
          <w:marRight w:val="0"/>
          <w:marTop w:val="86"/>
          <w:marBottom w:val="0"/>
          <w:divBdr>
            <w:top w:val="none" w:sz="0" w:space="0" w:color="auto"/>
            <w:left w:val="none" w:sz="0" w:space="0" w:color="auto"/>
            <w:bottom w:val="none" w:sz="0" w:space="0" w:color="auto"/>
            <w:right w:val="none" w:sz="0" w:space="0" w:color="auto"/>
          </w:divBdr>
        </w:div>
        <w:div w:id="2133473050">
          <w:marLeft w:val="720"/>
          <w:marRight w:val="0"/>
          <w:marTop w:val="86"/>
          <w:marBottom w:val="0"/>
          <w:divBdr>
            <w:top w:val="none" w:sz="0" w:space="0" w:color="auto"/>
            <w:left w:val="none" w:sz="0" w:space="0" w:color="auto"/>
            <w:bottom w:val="none" w:sz="0" w:space="0" w:color="auto"/>
            <w:right w:val="none" w:sz="0" w:space="0" w:color="auto"/>
          </w:divBdr>
        </w:div>
        <w:div w:id="1634096625">
          <w:marLeft w:val="720"/>
          <w:marRight w:val="0"/>
          <w:marTop w:val="86"/>
          <w:marBottom w:val="0"/>
          <w:divBdr>
            <w:top w:val="none" w:sz="0" w:space="0" w:color="auto"/>
            <w:left w:val="none" w:sz="0" w:space="0" w:color="auto"/>
            <w:bottom w:val="none" w:sz="0" w:space="0" w:color="auto"/>
            <w:right w:val="none" w:sz="0" w:space="0" w:color="auto"/>
          </w:divBdr>
        </w:div>
        <w:div w:id="1426880752">
          <w:marLeft w:val="720"/>
          <w:marRight w:val="0"/>
          <w:marTop w:val="86"/>
          <w:marBottom w:val="0"/>
          <w:divBdr>
            <w:top w:val="none" w:sz="0" w:space="0" w:color="auto"/>
            <w:left w:val="none" w:sz="0" w:space="0" w:color="auto"/>
            <w:bottom w:val="none" w:sz="0" w:space="0" w:color="auto"/>
            <w:right w:val="none" w:sz="0" w:space="0" w:color="auto"/>
          </w:divBdr>
        </w:div>
        <w:div w:id="42288718">
          <w:marLeft w:val="720"/>
          <w:marRight w:val="0"/>
          <w:marTop w:val="86"/>
          <w:marBottom w:val="0"/>
          <w:divBdr>
            <w:top w:val="none" w:sz="0" w:space="0" w:color="auto"/>
            <w:left w:val="none" w:sz="0" w:space="0" w:color="auto"/>
            <w:bottom w:val="none" w:sz="0" w:space="0" w:color="auto"/>
            <w:right w:val="none" w:sz="0" w:space="0" w:color="auto"/>
          </w:divBdr>
        </w:div>
        <w:div w:id="1164391822">
          <w:marLeft w:val="720"/>
          <w:marRight w:val="0"/>
          <w:marTop w:val="86"/>
          <w:marBottom w:val="0"/>
          <w:divBdr>
            <w:top w:val="none" w:sz="0" w:space="0" w:color="auto"/>
            <w:left w:val="none" w:sz="0" w:space="0" w:color="auto"/>
            <w:bottom w:val="none" w:sz="0" w:space="0" w:color="auto"/>
            <w:right w:val="none" w:sz="0" w:space="0" w:color="auto"/>
          </w:divBdr>
        </w:div>
        <w:div w:id="1611008407">
          <w:marLeft w:val="720"/>
          <w:marRight w:val="0"/>
          <w:marTop w:val="86"/>
          <w:marBottom w:val="0"/>
          <w:divBdr>
            <w:top w:val="none" w:sz="0" w:space="0" w:color="auto"/>
            <w:left w:val="none" w:sz="0" w:space="0" w:color="auto"/>
            <w:bottom w:val="none" w:sz="0" w:space="0" w:color="auto"/>
            <w:right w:val="none" w:sz="0" w:space="0" w:color="auto"/>
          </w:divBdr>
        </w:div>
        <w:div w:id="849952474">
          <w:marLeft w:val="720"/>
          <w:marRight w:val="0"/>
          <w:marTop w:val="86"/>
          <w:marBottom w:val="0"/>
          <w:divBdr>
            <w:top w:val="none" w:sz="0" w:space="0" w:color="auto"/>
            <w:left w:val="none" w:sz="0" w:space="0" w:color="auto"/>
            <w:bottom w:val="none" w:sz="0" w:space="0" w:color="auto"/>
            <w:right w:val="none" w:sz="0" w:space="0" w:color="auto"/>
          </w:divBdr>
        </w:div>
      </w:divsChild>
    </w:div>
    <w:div w:id="1127159628">
      <w:bodyDiv w:val="1"/>
      <w:marLeft w:val="0"/>
      <w:marRight w:val="0"/>
      <w:marTop w:val="0"/>
      <w:marBottom w:val="0"/>
      <w:divBdr>
        <w:top w:val="none" w:sz="0" w:space="0" w:color="auto"/>
        <w:left w:val="none" w:sz="0" w:space="0" w:color="auto"/>
        <w:bottom w:val="none" w:sz="0" w:space="0" w:color="auto"/>
        <w:right w:val="none" w:sz="0" w:space="0" w:color="auto"/>
      </w:divBdr>
    </w:div>
    <w:div w:id="1293485663">
      <w:bodyDiv w:val="1"/>
      <w:marLeft w:val="0"/>
      <w:marRight w:val="0"/>
      <w:marTop w:val="0"/>
      <w:marBottom w:val="0"/>
      <w:divBdr>
        <w:top w:val="none" w:sz="0" w:space="0" w:color="auto"/>
        <w:left w:val="none" w:sz="0" w:space="0" w:color="auto"/>
        <w:bottom w:val="none" w:sz="0" w:space="0" w:color="auto"/>
        <w:right w:val="none" w:sz="0" w:space="0" w:color="auto"/>
      </w:divBdr>
    </w:div>
    <w:div w:id="1412385116">
      <w:bodyDiv w:val="1"/>
      <w:marLeft w:val="0"/>
      <w:marRight w:val="0"/>
      <w:marTop w:val="0"/>
      <w:marBottom w:val="0"/>
      <w:divBdr>
        <w:top w:val="none" w:sz="0" w:space="0" w:color="auto"/>
        <w:left w:val="none" w:sz="0" w:space="0" w:color="auto"/>
        <w:bottom w:val="none" w:sz="0" w:space="0" w:color="auto"/>
        <w:right w:val="none" w:sz="0" w:space="0" w:color="auto"/>
      </w:divBdr>
    </w:div>
    <w:div w:id="1533959324">
      <w:bodyDiv w:val="1"/>
      <w:marLeft w:val="0"/>
      <w:marRight w:val="0"/>
      <w:marTop w:val="0"/>
      <w:marBottom w:val="0"/>
      <w:divBdr>
        <w:top w:val="none" w:sz="0" w:space="0" w:color="auto"/>
        <w:left w:val="none" w:sz="0" w:space="0" w:color="auto"/>
        <w:bottom w:val="none" w:sz="0" w:space="0" w:color="auto"/>
        <w:right w:val="none" w:sz="0" w:space="0" w:color="auto"/>
      </w:divBdr>
    </w:div>
    <w:div w:id="1616519862">
      <w:bodyDiv w:val="1"/>
      <w:marLeft w:val="0"/>
      <w:marRight w:val="0"/>
      <w:marTop w:val="0"/>
      <w:marBottom w:val="0"/>
      <w:divBdr>
        <w:top w:val="none" w:sz="0" w:space="0" w:color="auto"/>
        <w:left w:val="none" w:sz="0" w:space="0" w:color="auto"/>
        <w:bottom w:val="none" w:sz="0" w:space="0" w:color="auto"/>
        <w:right w:val="none" w:sz="0" w:space="0" w:color="auto"/>
      </w:divBdr>
    </w:div>
    <w:div w:id="204802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23F74-56FB-0F45-911E-6A4FF8236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Dong</dc:creator>
  <cp:keywords/>
  <dc:description/>
  <cp:lastModifiedBy>Emmanuelle Marquis</cp:lastModifiedBy>
  <cp:revision>6</cp:revision>
  <dcterms:created xsi:type="dcterms:W3CDTF">2018-08-17T16:07:00Z</dcterms:created>
  <dcterms:modified xsi:type="dcterms:W3CDTF">2019-01-04T19:58:00Z</dcterms:modified>
</cp:coreProperties>
</file>