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82" w:rsidRDefault="00F17E82" w:rsidP="00F17E82">
      <w:pPr>
        <w:jc w:val="center"/>
        <w:rPr>
          <w:rFonts w:ascii="Arial" w:hAnsi="Arial" w:cs="Arial"/>
          <w:b/>
        </w:rPr>
      </w:pPr>
      <w:bookmarkStart w:id="0" w:name="_Hlk513037550"/>
      <w:bookmarkStart w:id="1" w:name="_Hlk517190556"/>
      <w:r w:rsidRPr="00E74C7A">
        <w:rPr>
          <w:rFonts w:ascii="Arial" w:hAnsi="Arial" w:cs="Arial"/>
          <w:b/>
        </w:rPr>
        <w:t xml:space="preserve">Supplementary </w:t>
      </w:r>
      <w:r w:rsidR="00A64FE6" w:rsidRPr="00E74C7A">
        <w:rPr>
          <w:rFonts w:ascii="Arial" w:hAnsi="Arial" w:cs="Arial"/>
          <w:b/>
        </w:rPr>
        <w:t>Material</w:t>
      </w:r>
    </w:p>
    <w:p w:rsidR="00E74C7A" w:rsidRDefault="00E74C7A" w:rsidP="00F17E82">
      <w:pPr>
        <w:jc w:val="center"/>
        <w:rPr>
          <w:rFonts w:ascii="Arial" w:hAnsi="Arial" w:cs="Arial"/>
          <w:b/>
        </w:rPr>
      </w:pPr>
    </w:p>
    <w:p w:rsidR="00E74C7A" w:rsidRPr="00E74C7A" w:rsidRDefault="00E74C7A" w:rsidP="00F17E82">
      <w:pPr>
        <w:jc w:val="center"/>
        <w:rPr>
          <w:rFonts w:ascii="Arial" w:hAnsi="Arial" w:cs="Arial"/>
          <w:b/>
        </w:rPr>
      </w:pPr>
    </w:p>
    <w:p w:rsidR="00F17E82" w:rsidRPr="00E74C7A" w:rsidRDefault="00F17E82" w:rsidP="00F17E82">
      <w:pPr>
        <w:jc w:val="center"/>
        <w:rPr>
          <w:rFonts w:ascii="Arial" w:hAnsi="Arial" w:cs="Arial"/>
          <w:b/>
        </w:rPr>
      </w:pPr>
    </w:p>
    <w:p w:rsidR="002929AE" w:rsidRPr="00E74C7A" w:rsidRDefault="002929AE" w:rsidP="002929AE">
      <w:pPr>
        <w:spacing w:line="480" w:lineRule="auto"/>
        <w:jc w:val="center"/>
        <w:rPr>
          <w:rFonts w:ascii="Arial" w:eastAsia="Times New Roman" w:hAnsi="Arial" w:cs="Arial"/>
          <w:b/>
          <w:bCs/>
        </w:rPr>
      </w:pPr>
      <w:r w:rsidRPr="00E74C7A">
        <w:rPr>
          <w:rFonts w:ascii="Arial" w:eastAsia="Times New Roman" w:hAnsi="Arial" w:cs="Arial"/>
          <w:b/>
          <w:bCs/>
        </w:rPr>
        <w:t>Biomass pre-treatment and enzymatic hydrolysis dynamics analysis based on particle size imaging</w:t>
      </w:r>
    </w:p>
    <w:p w:rsidR="002929AE" w:rsidRPr="00E74C7A" w:rsidRDefault="002929AE" w:rsidP="00F17E82">
      <w:pPr>
        <w:spacing w:line="480" w:lineRule="auto"/>
        <w:jc w:val="center"/>
        <w:rPr>
          <w:rFonts w:ascii="Arial" w:hAnsi="Arial" w:cs="Arial"/>
          <w:b/>
        </w:rPr>
      </w:pPr>
      <w:bookmarkStart w:id="2" w:name="_Hlk509952885"/>
      <w:bookmarkEnd w:id="0"/>
      <w:bookmarkEnd w:id="1"/>
      <w:proofErr w:type="spellStart"/>
      <w:r w:rsidRPr="00E74C7A">
        <w:rPr>
          <w:rFonts w:ascii="Arial" w:hAnsi="Arial" w:cs="Arial"/>
        </w:rPr>
        <w:t>Dimitrios</w:t>
      </w:r>
      <w:proofErr w:type="spellEnd"/>
      <w:r w:rsidRPr="00E74C7A">
        <w:rPr>
          <w:rFonts w:ascii="Arial" w:hAnsi="Arial" w:cs="Arial"/>
        </w:rPr>
        <w:t xml:space="preserve"> </w:t>
      </w:r>
      <w:proofErr w:type="spellStart"/>
      <w:r w:rsidRPr="00E74C7A">
        <w:rPr>
          <w:rFonts w:ascii="Arial" w:hAnsi="Arial" w:cs="Arial"/>
        </w:rPr>
        <w:t>Kapsokalyvas</w:t>
      </w:r>
      <w:proofErr w:type="spellEnd"/>
      <w:r w:rsidRPr="00E74C7A">
        <w:rPr>
          <w:rFonts w:ascii="Arial" w:hAnsi="Arial" w:cs="Arial"/>
          <w:vertAlign w:val="superscript"/>
        </w:rPr>
        <w:t>*</w:t>
      </w:r>
      <w:r w:rsidRPr="00E74C7A">
        <w:rPr>
          <w:rFonts w:ascii="Arial" w:hAnsi="Arial" w:cs="Arial"/>
        </w:rPr>
        <w:t xml:space="preserve">, Arnold </w:t>
      </w:r>
      <w:proofErr w:type="spellStart"/>
      <w:r w:rsidRPr="00E74C7A">
        <w:rPr>
          <w:rFonts w:ascii="Arial" w:hAnsi="Arial" w:cs="Arial"/>
        </w:rPr>
        <w:t>Wilbers</w:t>
      </w:r>
      <w:proofErr w:type="spellEnd"/>
      <w:r w:rsidRPr="00E74C7A">
        <w:rPr>
          <w:rFonts w:ascii="Arial" w:hAnsi="Arial" w:cs="Arial"/>
        </w:rPr>
        <w:t xml:space="preserve">, </w:t>
      </w:r>
      <w:proofErr w:type="spellStart"/>
      <w:r w:rsidRPr="00E74C7A">
        <w:rPr>
          <w:rFonts w:ascii="Arial" w:hAnsi="Arial" w:cs="Arial"/>
        </w:rPr>
        <w:t>Ilco</w:t>
      </w:r>
      <w:proofErr w:type="spellEnd"/>
      <w:r w:rsidRPr="00E74C7A">
        <w:rPr>
          <w:rFonts w:ascii="Arial" w:hAnsi="Arial" w:cs="Arial"/>
        </w:rPr>
        <w:t xml:space="preserve"> A.L.A. Boogers, </w:t>
      </w:r>
      <w:proofErr w:type="spellStart"/>
      <w:r w:rsidRPr="00E74C7A">
        <w:rPr>
          <w:rFonts w:ascii="Arial" w:hAnsi="Arial" w:cs="Arial"/>
        </w:rPr>
        <w:t>Maaike</w:t>
      </w:r>
      <w:proofErr w:type="spellEnd"/>
      <w:r w:rsidRPr="00E74C7A">
        <w:rPr>
          <w:rFonts w:ascii="Arial" w:hAnsi="Arial" w:cs="Arial"/>
        </w:rPr>
        <w:t xml:space="preserve"> M. </w:t>
      </w:r>
      <w:proofErr w:type="spellStart"/>
      <w:r w:rsidRPr="00E74C7A">
        <w:rPr>
          <w:rFonts w:ascii="Arial" w:hAnsi="Arial" w:cs="Arial"/>
        </w:rPr>
        <w:t>Appeldoorn</w:t>
      </w:r>
      <w:proofErr w:type="spellEnd"/>
      <w:r w:rsidRPr="00E74C7A">
        <w:rPr>
          <w:rFonts w:ascii="Arial" w:hAnsi="Arial" w:cs="Arial"/>
        </w:rPr>
        <w:t xml:space="preserve">, </w:t>
      </w:r>
      <w:proofErr w:type="spellStart"/>
      <w:r w:rsidRPr="00E74C7A">
        <w:rPr>
          <w:rFonts w:ascii="Arial" w:hAnsi="Arial" w:cs="Arial"/>
        </w:rPr>
        <w:t>Mirjam</w:t>
      </w:r>
      <w:proofErr w:type="spellEnd"/>
      <w:r w:rsidRPr="00E74C7A">
        <w:rPr>
          <w:rFonts w:ascii="Arial" w:hAnsi="Arial" w:cs="Arial"/>
        </w:rPr>
        <w:t xml:space="preserve"> A. Kabel, Joachim Loos, Marc A.M.J. Van </w:t>
      </w:r>
      <w:proofErr w:type="spellStart"/>
      <w:r w:rsidRPr="00E74C7A">
        <w:rPr>
          <w:rFonts w:ascii="Arial" w:hAnsi="Arial" w:cs="Arial"/>
        </w:rPr>
        <w:t>Zandvoort</w:t>
      </w:r>
      <w:proofErr w:type="spellEnd"/>
    </w:p>
    <w:bookmarkEnd w:id="2"/>
    <w:p w:rsidR="002929AE" w:rsidRPr="00E74C7A" w:rsidRDefault="002929AE" w:rsidP="002929AE">
      <w:pPr>
        <w:rPr>
          <w:rFonts w:ascii="Arial" w:hAnsi="Arial" w:cs="Arial"/>
        </w:rPr>
      </w:pPr>
    </w:p>
    <w:p w:rsidR="00B0686C" w:rsidRDefault="00685C12" w:rsidP="00E36CA5">
      <w:pPr>
        <w:spacing w:line="480" w:lineRule="auto"/>
        <w:rPr>
          <w:rFonts w:ascii="Arial" w:hAnsi="Arial" w:cs="Arial"/>
          <w:b/>
        </w:rPr>
      </w:pPr>
      <w:r>
        <w:rPr>
          <w:rFonts w:ascii="Arial" w:hAnsi="Arial" w:cs="Arial"/>
          <w:b/>
        </w:rPr>
        <w:t xml:space="preserve">1 Chemical composition analysis of sulfuric acid treated corn stover. </w:t>
      </w:r>
    </w:p>
    <w:p w:rsidR="00685C12" w:rsidRPr="00685C12" w:rsidRDefault="00685C12" w:rsidP="00E36CA5">
      <w:pPr>
        <w:spacing w:line="480" w:lineRule="auto"/>
        <w:jc w:val="both"/>
        <w:rPr>
          <w:rFonts w:ascii="Arial" w:hAnsi="Arial" w:cs="Arial"/>
        </w:rPr>
      </w:pPr>
      <w:r w:rsidRPr="00685C12">
        <w:rPr>
          <w:rFonts w:ascii="Arial" w:hAnsi="Arial" w:cs="Arial"/>
        </w:rPr>
        <w:t xml:space="preserve">The chemical analysis </w:t>
      </w:r>
      <w:r>
        <w:rPr>
          <w:rFonts w:ascii="Arial" w:hAnsi="Arial" w:cs="Arial"/>
        </w:rPr>
        <w:t xml:space="preserve">results </w:t>
      </w:r>
      <w:r w:rsidRPr="00E74C7A">
        <w:rPr>
          <w:rFonts w:ascii="Arial" w:hAnsi="Arial" w:cs="Arial"/>
        </w:rPr>
        <w:t>based on a method described elsewhere</w:t>
      </w:r>
      <w:r>
        <w:rPr>
          <w:rFonts w:ascii="Arial" w:hAnsi="Arial" w:cs="Arial"/>
        </w:rPr>
        <w:t xml:space="preserve"> </w:t>
      </w:r>
      <w:r>
        <w:rPr>
          <w:rFonts w:ascii="Arial" w:hAnsi="Arial" w:cs="Arial"/>
        </w:rPr>
        <w:fldChar w:fldCharType="begin" w:fldLock="1"/>
      </w:r>
      <w:r>
        <w:rPr>
          <w:rFonts w:ascii="Arial" w:hAnsi="Arial" w:cs="Arial"/>
        </w:rPr>
        <w:instrText>ADDIN CSL_CITATION { "citationItems" : [ { "id" : "ITEM-1", "itemData" : { "DOI" : "10.1016/j.carbpol.2013.02.036", "ISBN" : "0144-8617", "ISSN" : "01448617", "PMID" : "23648027", "abstract" : "A method is presented for the detailed and accurate quantitative determination of the monomeric composition of polysaccharides. The method is a modification of the well-known Saeman hydrolysis in combination with 600 MHz1H NMR quantification. Experimental conditions for this two-step hydrolysis have been optimized for cellulose and hemicelluloses, and the method has been applied to several other polysaccharides as well. It is shown that even very resistant polysaccharides are hydrolyzed completely, while at the same time degradation of monosaccharides is kept at a minimum. The degradation of monosacharides is corrected for by subjecting a standard mixture represented in the polymer to the same conditions. This correction results in a very accurate and reproducible method with relative deviations down to 1%. It is shown that the duration of hydrolysis and the concentration of sulfuric acid in the second hydrolysis step are the most important factors to determine the reliability of the results. \u00a9 2013 Elsevier Ltd.", "author" : [ { "dropping-particle" : "", "family" : "Souza", "given" : "Adriana Carvalho", "non-dropping-particle" : "De", "parse-names" : false, "suffix" : "" }, { "dropping-particle" : "", "family" : "Rietkerk", "given" : "Tim", "non-dropping-particle" : "", "parse-names" : false, "suffix" : "" }, { "dropping-particle" : "", "family" : "Selin", "given" : "Coralie G.M.", "non-dropping-particle" : "", "parse-names" : false, "suffix" : "" }, { "dropping-particle" : "", "family" : "Lankhorst", "given" : "Peter P.", "non-dropping-particle" : "", "parse-names" : false, "suffix" : "" } ], "container-title" : "Carbohydrate Polymers", "id" : "ITEM-1", "issued" : { "date-parts" : [ [ "2013" ] ] }, "title" : "A robust and universal NMR method for the compositional analysis of polysaccharides", "type" : "article-journal" }, "uris" : [ "http://www.mendeley.com/documents/?uuid=e0c206ed-e679-3616-8b4b-56b1a0754220" ] } ], "mendeley" : { "formattedCitation" : "(De Souza et al., 2013)", "plainTextFormattedCitation" : "(De Souza et al., 2013)", "previouslyFormattedCitation" : "(De Souza et al., 2013)" }, "properties" : {  }, "schema" : "https://github.com/citation-style-language/schema/raw/master/csl-citation.json" }</w:instrText>
      </w:r>
      <w:r>
        <w:rPr>
          <w:rFonts w:ascii="Arial" w:hAnsi="Arial" w:cs="Arial"/>
        </w:rPr>
        <w:fldChar w:fldCharType="separate"/>
      </w:r>
      <w:r w:rsidRPr="00E74C7A">
        <w:rPr>
          <w:rFonts w:ascii="Arial" w:hAnsi="Arial" w:cs="Arial"/>
          <w:noProof/>
        </w:rPr>
        <w:t>(De Souza et al., 2013)</w:t>
      </w:r>
      <w:r>
        <w:rPr>
          <w:rFonts w:ascii="Arial" w:hAnsi="Arial" w:cs="Arial"/>
        </w:rPr>
        <w:fldChar w:fldCharType="end"/>
      </w:r>
      <w:r>
        <w:rPr>
          <w:rFonts w:ascii="Arial" w:hAnsi="Arial" w:cs="Arial"/>
        </w:rPr>
        <w:t xml:space="preserve"> of different pre-treatments (S1</w:t>
      </w:r>
      <w:r w:rsidR="003C13E5">
        <w:rPr>
          <w:rFonts w:ascii="Arial" w:hAnsi="Arial" w:cs="Arial"/>
        </w:rPr>
        <w:t>-0</w:t>
      </w:r>
      <w:r>
        <w:rPr>
          <w:rFonts w:ascii="Arial" w:hAnsi="Arial" w:cs="Arial"/>
        </w:rPr>
        <w:t>,</w:t>
      </w:r>
      <w:r w:rsidR="003C13E5">
        <w:rPr>
          <w:rFonts w:ascii="Arial" w:hAnsi="Arial" w:cs="Arial"/>
        </w:rPr>
        <w:t xml:space="preserve"> </w:t>
      </w:r>
      <w:r>
        <w:rPr>
          <w:rFonts w:ascii="Arial" w:hAnsi="Arial" w:cs="Arial"/>
        </w:rPr>
        <w:t>S2</w:t>
      </w:r>
      <w:r w:rsidR="003C13E5">
        <w:rPr>
          <w:rFonts w:ascii="Arial" w:hAnsi="Arial" w:cs="Arial"/>
        </w:rPr>
        <w:t>-0</w:t>
      </w:r>
      <w:r>
        <w:rPr>
          <w:rFonts w:ascii="Arial" w:hAnsi="Arial" w:cs="Arial"/>
        </w:rPr>
        <w:t>,</w:t>
      </w:r>
      <w:r w:rsidR="003C13E5">
        <w:rPr>
          <w:rFonts w:ascii="Arial" w:hAnsi="Arial" w:cs="Arial"/>
        </w:rPr>
        <w:t xml:space="preserve"> </w:t>
      </w:r>
      <w:r>
        <w:rPr>
          <w:rFonts w:ascii="Arial" w:hAnsi="Arial" w:cs="Arial"/>
        </w:rPr>
        <w:t>S3</w:t>
      </w:r>
      <w:r w:rsidR="003C13E5">
        <w:rPr>
          <w:rFonts w:ascii="Arial" w:hAnsi="Arial" w:cs="Arial"/>
        </w:rPr>
        <w:t>-0</w:t>
      </w:r>
      <w:r>
        <w:rPr>
          <w:rFonts w:ascii="Arial" w:hAnsi="Arial" w:cs="Arial"/>
        </w:rPr>
        <w:t xml:space="preserve">) are presented in Table S1. The values are expressed as % of dry mass (DM). </w:t>
      </w:r>
      <w:r w:rsidRPr="00685C12">
        <w:rPr>
          <w:rFonts w:ascii="Arial" w:hAnsi="Arial" w:cs="Arial"/>
        </w:rPr>
        <w:t>Data presented are averages ± standard deviations of triplicate</w:t>
      </w:r>
      <w:r>
        <w:rPr>
          <w:rFonts w:ascii="Arial" w:hAnsi="Arial" w:cs="Arial"/>
        </w:rPr>
        <w:t xml:space="preserve">s. </w:t>
      </w:r>
      <w:r w:rsidR="00830EA3">
        <w:rPr>
          <w:rFonts w:ascii="Arial" w:hAnsi="Arial" w:cs="Arial"/>
        </w:rPr>
        <w:t>I</w:t>
      </w:r>
      <w:r w:rsidR="00830EA3" w:rsidRPr="00830EA3">
        <w:rPr>
          <w:rFonts w:ascii="Arial" w:hAnsi="Arial" w:cs="Arial"/>
        </w:rPr>
        <w:t xml:space="preserve">nsoluble glucan and </w:t>
      </w:r>
      <w:proofErr w:type="spellStart"/>
      <w:r w:rsidR="00830EA3" w:rsidRPr="00830EA3">
        <w:rPr>
          <w:rFonts w:ascii="Arial" w:hAnsi="Arial" w:cs="Arial"/>
        </w:rPr>
        <w:t>xylan</w:t>
      </w:r>
      <w:proofErr w:type="spellEnd"/>
      <w:r w:rsidR="00830EA3" w:rsidRPr="00830EA3">
        <w:rPr>
          <w:rFonts w:ascii="Arial" w:hAnsi="Arial" w:cs="Arial"/>
        </w:rPr>
        <w:t xml:space="preserve"> decreased with increasing sulfuric acid concentration. </w:t>
      </w:r>
      <w:r w:rsidR="00830EA3">
        <w:rPr>
          <w:rFonts w:ascii="Arial" w:hAnsi="Arial" w:cs="Arial"/>
        </w:rPr>
        <w:t>I</w:t>
      </w:r>
      <w:r w:rsidR="00830EA3" w:rsidRPr="00830EA3">
        <w:rPr>
          <w:rFonts w:ascii="Arial" w:hAnsi="Arial" w:cs="Arial"/>
        </w:rPr>
        <w:t xml:space="preserve">n S2, insoluble glucan was 1.0% less compared to S1 and insoluble </w:t>
      </w:r>
      <w:proofErr w:type="spellStart"/>
      <w:r w:rsidR="00830EA3" w:rsidRPr="00830EA3">
        <w:rPr>
          <w:rFonts w:ascii="Arial" w:hAnsi="Arial" w:cs="Arial"/>
        </w:rPr>
        <w:t>xylan</w:t>
      </w:r>
      <w:proofErr w:type="spellEnd"/>
      <w:r w:rsidR="00830EA3" w:rsidRPr="00830EA3">
        <w:rPr>
          <w:rFonts w:ascii="Arial" w:hAnsi="Arial" w:cs="Arial"/>
        </w:rPr>
        <w:t xml:space="preserve"> 46.8% less. Corresponding values in S3 were 14.0 % and 71.8% less compared to S1. </w:t>
      </w:r>
      <w:r w:rsidR="00830EA3">
        <w:rPr>
          <w:rFonts w:ascii="Arial" w:hAnsi="Arial" w:cs="Arial"/>
        </w:rPr>
        <w:t>Glucose and xylose increased with increasing pre-treatment severity. Glucose was 40.0% in S2 and 107.1%</w:t>
      </w:r>
      <w:r w:rsidR="00830EA3" w:rsidRPr="00830EA3">
        <w:rPr>
          <w:rFonts w:ascii="Arial" w:hAnsi="Arial" w:cs="Arial"/>
        </w:rPr>
        <w:t xml:space="preserve"> </w:t>
      </w:r>
      <w:r w:rsidR="00830EA3">
        <w:rPr>
          <w:rFonts w:ascii="Arial" w:hAnsi="Arial" w:cs="Arial"/>
        </w:rPr>
        <w:t>higher in S3 compared to S1. Xylose was more than 2 times higher in S2 and 4.5 times higher in S3 compared to S1.</w:t>
      </w:r>
    </w:p>
    <w:p w:rsidR="00685C12" w:rsidRDefault="00685C12" w:rsidP="00E36CA5">
      <w:pPr>
        <w:spacing w:line="480" w:lineRule="auto"/>
        <w:rPr>
          <w:rFonts w:ascii="Arial" w:hAnsi="Arial" w:cs="Arial"/>
          <w:b/>
        </w:rPr>
      </w:pPr>
    </w:p>
    <w:p w:rsidR="007521E3" w:rsidRPr="00E74C7A" w:rsidRDefault="007521E3" w:rsidP="00E36CA5">
      <w:pPr>
        <w:spacing w:line="480" w:lineRule="auto"/>
        <w:rPr>
          <w:rFonts w:ascii="Arial" w:hAnsi="Arial" w:cs="Arial"/>
        </w:rPr>
      </w:pPr>
      <w:r w:rsidRPr="00E36CA5">
        <w:rPr>
          <w:rFonts w:ascii="Arial" w:hAnsi="Arial" w:cs="Arial"/>
          <w:b/>
        </w:rPr>
        <w:t>Table S1</w:t>
      </w:r>
      <w:r w:rsidRPr="00E74C7A">
        <w:rPr>
          <w:rFonts w:ascii="Arial" w:hAnsi="Arial" w:cs="Arial"/>
        </w:rPr>
        <w:t xml:space="preserve">: Chemical composition </w:t>
      </w:r>
      <w:r>
        <w:rPr>
          <w:rFonts w:ascii="Arial" w:hAnsi="Arial" w:cs="Arial"/>
        </w:rPr>
        <w:t>analysis of S1, S2, and S3 pre-treated corn stover</w:t>
      </w:r>
      <w:r w:rsidRPr="00E74C7A">
        <w:rPr>
          <w:rFonts w:ascii="Arial" w:hAnsi="Arial" w:cs="Arial"/>
        </w:rPr>
        <w:t xml:space="preserve"> </w:t>
      </w:r>
      <w:r>
        <w:rPr>
          <w:rFonts w:ascii="Arial" w:hAnsi="Arial" w:cs="Arial"/>
        </w:rPr>
        <w:t xml:space="preserve">samples </w:t>
      </w:r>
      <w:r w:rsidRPr="00E74C7A">
        <w:rPr>
          <w:rFonts w:ascii="Arial" w:hAnsi="Arial" w:cs="Arial"/>
        </w:rPr>
        <w:t>expressed as % of DM.</w:t>
      </w:r>
    </w:p>
    <w:p w:rsidR="00830EA3" w:rsidRDefault="00830EA3" w:rsidP="002929AE">
      <w:pPr>
        <w:rPr>
          <w:rFonts w:ascii="Arial" w:hAnsi="Arial" w:cs="Arial"/>
          <w:b/>
        </w:rPr>
      </w:pPr>
    </w:p>
    <w:tbl>
      <w:tblPr>
        <w:tblW w:w="9067" w:type="dxa"/>
        <w:tblLook w:val="04A0" w:firstRow="1" w:lastRow="0" w:firstColumn="1" w:lastColumn="0" w:noHBand="0" w:noVBand="1"/>
      </w:tblPr>
      <w:tblGrid>
        <w:gridCol w:w="999"/>
        <w:gridCol w:w="1406"/>
        <w:gridCol w:w="1418"/>
        <w:gridCol w:w="1275"/>
        <w:gridCol w:w="1418"/>
        <w:gridCol w:w="1276"/>
        <w:gridCol w:w="1275"/>
      </w:tblGrid>
      <w:tr w:rsidR="00B0686C" w:rsidRPr="00B0686C" w:rsidTr="00685C12">
        <w:trPr>
          <w:trHeight w:val="322"/>
        </w:trPr>
        <w:tc>
          <w:tcPr>
            <w:tcW w:w="999" w:type="dxa"/>
            <w:tcBorders>
              <w:top w:val="single" w:sz="4" w:space="0" w:color="auto"/>
              <w:left w:val="single" w:sz="4" w:space="0" w:color="auto"/>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 xml:space="preserve">Sample </w:t>
            </w:r>
          </w:p>
        </w:tc>
        <w:tc>
          <w:tcPr>
            <w:tcW w:w="1406" w:type="dxa"/>
            <w:tcBorders>
              <w:top w:val="single" w:sz="4" w:space="0" w:color="auto"/>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total glucan</w:t>
            </w:r>
          </w:p>
        </w:tc>
        <w:tc>
          <w:tcPr>
            <w:tcW w:w="1418" w:type="dxa"/>
            <w:tcBorders>
              <w:top w:val="single" w:sz="4" w:space="0" w:color="auto"/>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insoluble glucan</w:t>
            </w:r>
          </w:p>
        </w:tc>
        <w:tc>
          <w:tcPr>
            <w:tcW w:w="1275" w:type="dxa"/>
            <w:tcBorders>
              <w:top w:val="single" w:sz="4" w:space="0" w:color="auto"/>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glucose*</w:t>
            </w:r>
          </w:p>
        </w:tc>
        <w:tc>
          <w:tcPr>
            <w:tcW w:w="1418" w:type="dxa"/>
            <w:tcBorders>
              <w:top w:val="single" w:sz="4" w:space="0" w:color="auto"/>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 xml:space="preserve">total </w:t>
            </w:r>
            <w:proofErr w:type="spellStart"/>
            <w:r w:rsidRPr="00B0686C">
              <w:rPr>
                <w:rFonts w:ascii="Arial" w:eastAsia="Times New Roman" w:hAnsi="Arial" w:cs="Arial"/>
                <w:b/>
                <w:bCs/>
                <w:color w:val="000000"/>
                <w:lang w:val="en-US"/>
              </w:rPr>
              <w:t>xylan</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 xml:space="preserve">insoluble </w:t>
            </w:r>
            <w:proofErr w:type="spellStart"/>
            <w:r w:rsidRPr="00B0686C">
              <w:rPr>
                <w:rFonts w:ascii="Arial" w:eastAsia="Times New Roman" w:hAnsi="Arial" w:cs="Arial"/>
                <w:b/>
                <w:bCs/>
                <w:color w:val="000000"/>
                <w:lang w:val="en-US"/>
              </w:rPr>
              <w:t>xylan</w:t>
            </w:r>
            <w:proofErr w:type="spellEnd"/>
          </w:p>
        </w:tc>
        <w:tc>
          <w:tcPr>
            <w:tcW w:w="1275" w:type="dxa"/>
            <w:tcBorders>
              <w:top w:val="single" w:sz="4" w:space="0" w:color="auto"/>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xylose*</w:t>
            </w:r>
          </w:p>
        </w:tc>
      </w:tr>
      <w:tr w:rsidR="00B0686C" w:rsidRPr="00B0686C" w:rsidTr="00685C12">
        <w:trPr>
          <w:trHeight w:val="322"/>
        </w:trPr>
        <w:tc>
          <w:tcPr>
            <w:tcW w:w="999" w:type="dxa"/>
            <w:tcBorders>
              <w:top w:val="nil"/>
              <w:left w:val="single" w:sz="4" w:space="0" w:color="auto"/>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S1-0</w:t>
            </w:r>
          </w:p>
        </w:tc>
        <w:tc>
          <w:tcPr>
            <w:tcW w:w="1406" w:type="dxa"/>
            <w:tcBorders>
              <w:top w:val="nil"/>
              <w:left w:val="nil"/>
              <w:bottom w:val="single" w:sz="4" w:space="0" w:color="auto"/>
              <w:right w:val="single" w:sz="4" w:space="0" w:color="auto"/>
            </w:tcBorders>
            <w:shd w:val="clear" w:color="auto" w:fill="auto"/>
            <w:noWrap/>
            <w:hideMark/>
          </w:tcPr>
          <w:p w:rsidR="00B0686C" w:rsidRPr="00B0686C" w:rsidRDefault="00685C12" w:rsidP="00685C12">
            <w:pPr>
              <w:rPr>
                <w:rFonts w:ascii="Arial" w:eastAsia="Times New Roman" w:hAnsi="Arial" w:cs="Arial"/>
                <w:color w:val="000000"/>
                <w:lang w:val="en-US"/>
              </w:rPr>
            </w:pPr>
            <w:r>
              <w:rPr>
                <w:rFonts w:ascii="Arial" w:eastAsia="Times New Roman" w:hAnsi="Arial" w:cs="Arial"/>
                <w:color w:val="000000"/>
                <w:lang w:val="en-US"/>
              </w:rPr>
              <w:t xml:space="preserve">40.1 </w:t>
            </w:r>
            <w:r w:rsidR="00B0686C" w:rsidRPr="00B0686C">
              <w:rPr>
                <w:rFonts w:ascii="Arial" w:eastAsia="Times New Roman" w:hAnsi="Arial" w:cs="Arial"/>
                <w:color w:val="000000"/>
                <w:lang w:val="en-US"/>
              </w:rPr>
              <w:t>± 0.8</w:t>
            </w:r>
          </w:p>
        </w:tc>
        <w:tc>
          <w:tcPr>
            <w:tcW w:w="1418"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37.8 ± 0.6</w:t>
            </w:r>
          </w:p>
        </w:tc>
        <w:tc>
          <w:tcPr>
            <w:tcW w:w="1275"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1.0 ± 0.1</w:t>
            </w:r>
          </w:p>
        </w:tc>
        <w:tc>
          <w:tcPr>
            <w:tcW w:w="1418"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14.0 ± 0.4</w:t>
            </w:r>
          </w:p>
        </w:tc>
        <w:tc>
          <w:tcPr>
            <w:tcW w:w="1276"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6.4 ± 0.7</w:t>
            </w:r>
          </w:p>
        </w:tc>
        <w:tc>
          <w:tcPr>
            <w:tcW w:w="1275"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2.7 ± 0.1</w:t>
            </w:r>
          </w:p>
        </w:tc>
      </w:tr>
      <w:tr w:rsidR="00B0686C" w:rsidRPr="00B0686C" w:rsidTr="00685C12">
        <w:trPr>
          <w:trHeight w:val="322"/>
        </w:trPr>
        <w:tc>
          <w:tcPr>
            <w:tcW w:w="999" w:type="dxa"/>
            <w:tcBorders>
              <w:top w:val="nil"/>
              <w:left w:val="single" w:sz="4" w:space="0" w:color="auto"/>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S2-0</w:t>
            </w:r>
          </w:p>
        </w:tc>
        <w:tc>
          <w:tcPr>
            <w:tcW w:w="1406"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39.3 ± 0.3</w:t>
            </w:r>
          </w:p>
        </w:tc>
        <w:tc>
          <w:tcPr>
            <w:tcW w:w="1418"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37.4 ± 0.4</w:t>
            </w:r>
          </w:p>
        </w:tc>
        <w:tc>
          <w:tcPr>
            <w:tcW w:w="1275"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1.4 ± 0.0</w:t>
            </w:r>
          </w:p>
        </w:tc>
        <w:tc>
          <w:tcPr>
            <w:tcW w:w="1418"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12.9 ± 0.3</w:t>
            </w:r>
          </w:p>
        </w:tc>
        <w:tc>
          <w:tcPr>
            <w:tcW w:w="1276" w:type="dxa"/>
            <w:tcBorders>
              <w:top w:val="nil"/>
              <w:left w:val="nil"/>
              <w:bottom w:val="single" w:sz="4" w:space="0" w:color="auto"/>
              <w:right w:val="single" w:sz="4" w:space="0" w:color="auto"/>
            </w:tcBorders>
            <w:shd w:val="clear" w:color="auto" w:fill="auto"/>
            <w:noWrap/>
            <w:hideMark/>
          </w:tcPr>
          <w:p w:rsidR="00B0686C" w:rsidRPr="00B0686C" w:rsidRDefault="00685C12" w:rsidP="00685C12">
            <w:pPr>
              <w:rPr>
                <w:rFonts w:ascii="Arial" w:eastAsia="Times New Roman" w:hAnsi="Arial" w:cs="Arial"/>
                <w:color w:val="000000"/>
                <w:lang w:val="en-US"/>
              </w:rPr>
            </w:pPr>
            <w:r>
              <w:rPr>
                <w:rFonts w:ascii="Arial" w:eastAsia="Times New Roman" w:hAnsi="Arial" w:cs="Arial"/>
                <w:color w:val="000000"/>
                <w:lang w:val="en-US"/>
              </w:rPr>
              <w:t>3.4</w:t>
            </w:r>
            <w:r w:rsidR="00B0686C" w:rsidRPr="00B0686C">
              <w:rPr>
                <w:rFonts w:ascii="Arial" w:eastAsia="Times New Roman" w:hAnsi="Arial" w:cs="Arial"/>
                <w:color w:val="000000"/>
                <w:lang w:val="en-US"/>
              </w:rPr>
              <w:t xml:space="preserve"> ± 0.2</w:t>
            </w:r>
          </w:p>
        </w:tc>
        <w:tc>
          <w:tcPr>
            <w:tcW w:w="1275"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6.0 ± 0.2</w:t>
            </w:r>
          </w:p>
        </w:tc>
      </w:tr>
      <w:tr w:rsidR="00B0686C" w:rsidRPr="00B0686C" w:rsidTr="00685C12">
        <w:trPr>
          <w:trHeight w:val="322"/>
        </w:trPr>
        <w:tc>
          <w:tcPr>
            <w:tcW w:w="999" w:type="dxa"/>
            <w:tcBorders>
              <w:top w:val="nil"/>
              <w:left w:val="single" w:sz="4" w:space="0" w:color="auto"/>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b/>
                <w:bCs/>
                <w:color w:val="000000"/>
                <w:lang w:val="en-US"/>
              </w:rPr>
            </w:pPr>
            <w:r w:rsidRPr="00B0686C">
              <w:rPr>
                <w:rFonts w:ascii="Arial" w:eastAsia="Times New Roman" w:hAnsi="Arial" w:cs="Arial"/>
                <w:b/>
                <w:bCs/>
                <w:color w:val="000000"/>
                <w:lang w:val="en-US"/>
              </w:rPr>
              <w:t>S3-0</w:t>
            </w:r>
          </w:p>
        </w:tc>
        <w:tc>
          <w:tcPr>
            <w:tcW w:w="1406"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36.5 ± 0.5</w:t>
            </w:r>
          </w:p>
        </w:tc>
        <w:tc>
          <w:tcPr>
            <w:tcW w:w="1418"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32.5 ± 0.3</w:t>
            </w:r>
          </w:p>
        </w:tc>
        <w:tc>
          <w:tcPr>
            <w:tcW w:w="1275"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2.9 ± 0.2</w:t>
            </w:r>
          </w:p>
        </w:tc>
        <w:tc>
          <w:tcPr>
            <w:tcW w:w="1418"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14.4 ± 0.4</w:t>
            </w:r>
          </w:p>
        </w:tc>
        <w:tc>
          <w:tcPr>
            <w:tcW w:w="1276" w:type="dxa"/>
            <w:tcBorders>
              <w:top w:val="nil"/>
              <w:left w:val="nil"/>
              <w:bottom w:val="single" w:sz="4" w:space="0" w:color="auto"/>
              <w:right w:val="single" w:sz="4" w:space="0" w:color="auto"/>
            </w:tcBorders>
            <w:shd w:val="clear" w:color="auto" w:fill="auto"/>
            <w:noWrap/>
            <w:hideMark/>
          </w:tcPr>
          <w:p w:rsidR="00B0686C" w:rsidRPr="00B0686C" w:rsidRDefault="00685C12" w:rsidP="00685C12">
            <w:pPr>
              <w:rPr>
                <w:rFonts w:ascii="Arial" w:eastAsia="Times New Roman" w:hAnsi="Arial" w:cs="Arial"/>
                <w:color w:val="000000"/>
                <w:lang w:val="en-US"/>
              </w:rPr>
            </w:pPr>
            <w:r>
              <w:rPr>
                <w:rFonts w:ascii="Arial" w:eastAsia="Times New Roman" w:hAnsi="Arial" w:cs="Arial"/>
                <w:color w:val="000000"/>
                <w:lang w:val="en-US"/>
              </w:rPr>
              <w:t xml:space="preserve">1.8 </w:t>
            </w:r>
            <w:r w:rsidR="00B0686C" w:rsidRPr="00B0686C">
              <w:rPr>
                <w:rFonts w:ascii="Arial" w:eastAsia="Times New Roman" w:hAnsi="Arial" w:cs="Arial"/>
                <w:color w:val="000000"/>
                <w:lang w:val="en-US"/>
              </w:rPr>
              <w:t>± 0.1</w:t>
            </w:r>
          </w:p>
        </w:tc>
        <w:tc>
          <w:tcPr>
            <w:tcW w:w="1275" w:type="dxa"/>
            <w:tcBorders>
              <w:top w:val="nil"/>
              <w:left w:val="nil"/>
              <w:bottom w:val="single" w:sz="4" w:space="0" w:color="auto"/>
              <w:right w:val="single" w:sz="4" w:space="0" w:color="auto"/>
            </w:tcBorders>
            <w:shd w:val="clear" w:color="auto" w:fill="auto"/>
            <w:noWrap/>
            <w:hideMark/>
          </w:tcPr>
          <w:p w:rsidR="00B0686C" w:rsidRPr="00B0686C" w:rsidRDefault="00B0686C" w:rsidP="00685C12">
            <w:pPr>
              <w:rPr>
                <w:rFonts w:ascii="Arial" w:eastAsia="Times New Roman" w:hAnsi="Arial" w:cs="Arial"/>
                <w:color w:val="000000"/>
                <w:lang w:val="en-US"/>
              </w:rPr>
            </w:pPr>
            <w:r w:rsidRPr="00B0686C">
              <w:rPr>
                <w:rFonts w:ascii="Arial" w:eastAsia="Times New Roman" w:hAnsi="Arial" w:cs="Arial"/>
                <w:color w:val="000000"/>
                <w:lang w:val="en-US"/>
              </w:rPr>
              <w:t>12.2 ± 1.0</w:t>
            </w:r>
          </w:p>
        </w:tc>
      </w:tr>
    </w:tbl>
    <w:p w:rsidR="00830EA3" w:rsidRPr="00830EA3" w:rsidRDefault="00830EA3" w:rsidP="00E36CA5">
      <w:pPr>
        <w:spacing w:line="480" w:lineRule="auto"/>
        <w:jc w:val="both"/>
        <w:rPr>
          <w:rFonts w:ascii="Arial" w:hAnsi="Arial" w:cs="Arial"/>
          <w:sz w:val="18"/>
          <w:szCs w:val="18"/>
        </w:rPr>
      </w:pPr>
      <w:r w:rsidRPr="00830EA3">
        <w:rPr>
          <w:rFonts w:ascii="Arial" w:hAnsi="Arial" w:cs="Arial"/>
          <w:sz w:val="18"/>
          <w:szCs w:val="18"/>
        </w:rPr>
        <w:t>* expressed as polymer (glucose</w:t>
      </w:r>
      <w:proofErr w:type="gramStart"/>
      <w:r w:rsidRPr="00830EA3">
        <w:rPr>
          <w:rFonts w:ascii="Arial" w:hAnsi="Arial" w:cs="Arial"/>
          <w:sz w:val="18"/>
          <w:szCs w:val="18"/>
        </w:rPr>
        <w:t>/(</w:t>
      </w:r>
      <w:proofErr w:type="gramEnd"/>
      <w:r w:rsidRPr="00830EA3">
        <w:rPr>
          <w:rFonts w:ascii="Arial" w:hAnsi="Arial" w:cs="Arial"/>
          <w:sz w:val="18"/>
          <w:szCs w:val="18"/>
        </w:rPr>
        <w:t xml:space="preserve">180/162), xylose/(150/132), Mw glucose = 180 Da -H2O (when present as oligo/polymer) =162, </w:t>
      </w:r>
      <w:proofErr w:type="spellStart"/>
      <w:r w:rsidRPr="00830EA3">
        <w:rPr>
          <w:rFonts w:ascii="Arial" w:hAnsi="Arial" w:cs="Arial"/>
          <w:sz w:val="18"/>
          <w:szCs w:val="18"/>
        </w:rPr>
        <w:t>mW</w:t>
      </w:r>
      <w:proofErr w:type="spellEnd"/>
      <w:r w:rsidRPr="00830EA3">
        <w:rPr>
          <w:rFonts w:ascii="Arial" w:hAnsi="Arial" w:cs="Arial"/>
          <w:sz w:val="18"/>
          <w:szCs w:val="18"/>
        </w:rPr>
        <w:t xml:space="preserve"> xylose=150Da - H2O(when present as oligo/polymer) =132.</w:t>
      </w:r>
    </w:p>
    <w:p w:rsidR="00830EA3" w:rsidRDefault="00830EA3" w:rsidP="002929AE">
      <w:pPr>
        <w:rPr>
          <w:rFonts w:ascii="Arial" w:hAnsi="Arial" w:cs="Arial"/>
          <w:b/>
        </w:rPr>
      </w:pPr>
    </w:p>
    <w:p w:rsidR="007521E3" w:rsidRDefault="007521E3" w:rsidP="00E36CA5">
      <w:pPr>
        <w:spacing w:line="480" w:lineRule="auto"/>
        <w:rPr>
          <w:rFonts w:ascii="Arial" w:hAnsi="Arial" w:cs="Arial"/>
          <w:b/>
        </w:rPr>
      </w:pPr>
    </w:p>
    <w:p w:rsidR="00E74C7A" w:rsidRDefault="00830EA3" w:rsidP="00E36CA5">
      <w:pPr>
        <w:spacing w:line="480" w:lineRule="auto"/>
        <w:rPr>
          <w:rFonts w:ascii="Arial" w:hAnsi="Arial" w:cs="Arial"/>
          <w:b/>
        </w:rPr>
      </w:pPr>
      <w:r>
        <w:rPr>
          <w:rFonts w:ascii="Arial" w:hAnsi="Arial" w:cs="Arial"/>
          <w:b/>
        </w:rPr>
        <w:t xml:space="preserve">2 </w:t>
      </w:r>
      <w:r w:rsidR="00E74C7A" w:rsidRPr="00E74C7A">
        <w:rPr>
          <w:rFonts w:ascii="Arial" w:hAnsi="Arial" w:cs="Arial"/>
          <w:b/>
        </w:rPr>
        <w:t xml:space="preserve">Composition analysis of </w:t>
      </w:r>
      <w:r w:rsidR="00E74C7A">
        <w:rPr>
          <w:rFonts w:ascii="Arial" w:hAnsi="Arial" w:cs="Arial"/>
          <w:b/>
        </w:rPr>
        <w:t>pre-treated</w:t>
      </w:r>
      <w:r w:rsidR="00E74C7A" w:rsidRPr="00E74C7A">
        <w:rPr>
          <w:rFonts w:ascii="Arial" w:hAnsi="Arial" w:cs="Arial"/>
          <w:b/>
        </w:rPr>
        <w:t xml:space="preserve"> corn stover and </w:t>
      </w:r>
      <w:r w:rsidR="00E74C7A">
        <w:rPr>
          <w:rFonts w:ascii="Arial" w:hAnsi="Arial" w:cs="Arial"/>
          <w:b/>
        </w:rPr>
        <w:t>enzyme hydrolysates</w:t>
      </w:r>
    </w:p>
    <w:p w:rsidR="002929AE" w:rsidRDefault="00F17E82" w:rsidP="00E36CA5">
      <w:pPr>
        <w:spacing w:line="480" w:lineRule="auto"/>
        <w:jc w:val="both"/>
        <w:rPr>
          <w:rFonts w:ascii="Arial" w:hAnsi="Arial" w:cs="Arial"/>
        </w:rPr>
      </w:pPr>
      <w:r w:rsidRPr="00E74C7A">
        <w:rPr>
          <w:rFonts w:ascii="Arial" w:hAnsi="Arial" w:cs="Arial"/>
        </w:rPr>
        <w:t xml:space="preserve">Chemical </w:t>
      </w:r>
      <w:r w:rsidR="00F76FCC">
        <w:rPr>
          <w:rFonts w:ascii="Arial" w:hAnsi="Arial" w:cs="Arial"/>
        </w:rPr>
        <w:t xml:space="preserve">composition </w:t>
      </w:r>
      <w:r w:rsidRPr="00E74C7A">
        <w:rPr>
          <w:rFonts w:ascii="Arial" w:hAnsi="Arial" w:cs="Arial"/>
        </w:rPr>
        <w:t>analysis based on a method described elsewhere</w:t>
      </w:r>
      <w:r w:rsidR="00E74C7A">
        <w:rPr>
          <w:rFonts w:ascii="Arial" w:hAnsi="Arial" w:cs="Arial"/>
        </w:rPr>
        <w:t xml:space="preserve"> </w:t>
      </w:r>
      <w:r w:rsidR="00E74C7A">
        <w:rPr>
          <w:rFonts w:ascii="Arial" w:hAnsi="Arial" w:cs="Arial"/>
        </w:rPr>
        <w:fldChar w:fldCharType="begin" w:fldLock="1"/>
      </w:r>
      <w:r w:rsidR="00E74C7A">
        <w:rPr>
          <w:rFonts w:ascii="Arial" w:hAnsi="Arial" w:cs="Arial"/>
        </w:rPr>
        <w:instrText>ADDIN CSL_CITATION { "citationItems" : [ { "id" : "ITEM-1", "itemData" : { "DOI" : "10.1016/j.carbpol.2013.02.036", "ISBN" : "0144-8617", "ISSN" : "01448617", "PMID" : "23648027", "abstract" : "A method is presented for the detailed and accurate quantitative determination of the monomeric composition of polysaccharides. The method is a modification of the well-known Saeman hydrolysis in combination with 600 MHz1H NMR quantification. Experimental conditions for this two-step hydrolysis have been optimized for cellulose and hemicelluloses, and the method has been applied to several other polysaccharides as well. It is shown that even very resistant polysaccharides are hydrolyzed completely, while at the same time degradation of monosaccharides is kept at a minimum. The degradation of monosacharides is corrected for by subjecting a standard mixture represented in the polymer to the same conditions. This correction results in a very accurate and reproducible method with relative deviations down to 1%. It is shown that the duration of hydrolysis and the concentration of sulfuric acid in the second hydrolysis step are the most important factors to determine the reliability of the results. \u00a9 2013 Elsevier Ltd.", "author" : [ { "dropping-particle" : "", "family" : "Souza", "given" : "Adriana Carvalho", "non-dropping-particle" : "De", "parse-names" : false, "suffix" : "" }, { "dropping-particle" : "", "family" : "Rietkerk", "given" : "Tim", "non-dropping-particle" : "", "parse-names" : false, "suffix" : "" }, { "dropping-particle" : "", "family" : "Selin", "given" : "Coralie G.M.", "non-dropping-particle" : "", "parse-names" : false, "suffix" : "" }, { "dropping-particle" : "", "family" : "Lankhorst", "given" : "Peter P.", "non-dropping-particle" : "", "parse-names" : false, "suffix" : "" } ], "container-title" : "Carbohydrate Polymers", "id" : "ITEM-1", "issued" : { "date-parts" : [ [ "2013" ] ] }, "title" : "A robust and universal NMR method for the compositional analysis of polysaccharides", "type" : "article-journal" }, "uris" : [ "http://www.mendeley.com/documents/?uuid=e0c206ed-e679-3616-8b4b-56b1a0754220" ] } ], "mendeley" : { "formattedCitation" : "(De Souza et al., 2013)", "plainTextFormattedCitation" : "(De Souza et al., 2013)", "previouslyFormattedCitation" : "(De Souza et al., 2013)" }, "properties" : {  }, "schema" : "https://github.com/citation-style-language/schema/raw/master/csl-citation.json" }</w:instrText>
      </w:r>
      <w:r w:rsidR="00E74C7A">
        <w:rPr>
          <w:rFonts w:ascii="Arial" w:hAnsi="Arial" w:cs="Arial"/>
        </w:rPr>
        <w:fldChar w:fldCharType="separate"/>
      </w:r>
      <w:r w:rsidR="00E74C7A" w:rsidRPr="00E74C7A">
        <w:rPr>
          <w:rFonts w:ascii="Arial" w:hAnsi="Arial" w:cs="Arial"/>
          <w:noProof/>
        </w:rPr>
        <w:t>(De Souza et al., 2013)</w:t>
      </w:r>
      <w:r w:rsidR="00E74C7A">
        <w:rPr>
          <w:rFonts w:ascii="Arial" w:hAnsi="Arial" w:cs="Arial"/>
        </w:rPr>
        <w:fldChar w:fldCharType="end"/>
      </w:r>
      <w:r w:rsidRPr="00E74C7A">
        <w:rPr>
          <w:rFonts w:ascii="Arial" w:hAnsi="Arial" w:cs="Arial"/>
        </w:rPr>
        <w:t xml:space="preserve"> was performed on single samples</w:t>
      </w:r>
      <w:r w:rsidR="007521E3">
        <w:rPr>
          <w:rFonts w:ascii="Arial" w:hAnsi="Arial" w:cs="Arial"/>
        </w:rPr>
        <w:t xml:space="preserve"> of differently pre-treated corn stover during enzymatic hydrolysis</w:t>
      </w:r>
      <w:r w:rsidRPr="00E74C7A">
        <w:rPr>
          <w:rFonts w:ascii="Arial" w:hAnsi="Arial" w:cs="Arial"/>
        </w:rPr>
        <w:t>. Results are presented on Table S1.</w:t>
      </w:r>
      <w:r w:rsidR="00F76FCC">
        <w:rPr>
          <w:rFonts w:ascii="Arial" w:hAnsi="Arial" w:cs="Arial"/>
        </w:rPr>
        <w:t xml:space="preserve"> T</w:t>
      </w:r>
      <w:r w:rsidR="00F76FCC" w:rsidRPr="00E74C7A">
        <w:rPr>
          <w:rFonts w:ascii="Arial" w:hAnsi="Arial" w:cs="Arial"/>
        </w:rPr>
        <w:t>he amount of insoluble glucan and xylose are pre-treatment dependent</w:t>
      </w:r>
      <w:r w:rsidR="00F76FCC">
        <w:rPr>
          <w:rFonts w:ascii="Arial" w:hAnsi="Arial" w:cs="Arial"/>
        </w:rPr>
        <w:t>. At increasing H</w:t>
      </w:r>
      <w:r w:rsidR="00F76FCC" w:rsidRPr="00F76FCC">
        <w:rPr>
          <w:rFonts w:ascii="Arial" w:hAnsi="Arial" w:cs="Arial"/>
          <w:vertAlign w:val="subscript"/>
        </w:rPr>
        <w:t>2</w:t>
      </w:r>
      <w:r w:rsidR="00F76FCC">
        <w:rPr>
          <w:rFonts w:ascii="Arial" w:hAnsi="Arial" w:cs="Arial"/>
        </w:rPr>
        <w:t>SO</w:t>
      </w:r>
      <w:r w:rsidR="00F76FCC" w:rsidRPr="00F76FCC">
        <w:rPr>
          <w:rFonts w:ascii="Arial" w:hAnsi="Arial" w:cs="Arial"/>
          <w:vertAlign w:val="subscript"/>
        </w:rPr>
        <w:t>4</w:t>
      </w:r>
      <w:r w:rsidR="00F76FCC">
        <w:rPr>
          <w:rFonts w:ascii="Arial" w:hAnsi="Arial" w:cs="Arial"/>
        </w:rPr>
        <w:t xml:space="preserve"> concentration both insoluble glucan (S1-0:38.9, S2-0: 38.4, S3-0: 35.2) and </w:t>
      </w:r>
      <w:proofErr w:type="spellStart"/>
      <w:r w:rsidR="00F76FCC">
        <w:rPr>
          <w:rFonts w:ascii="Arial" w:hAnsi="Arial" w:cs="Arial"/>
        </w:rPr>
        <w:t>xylan</w:t>
      </w:r>
      <w:proofErr w:type="spellEnd"/>
      <w:r w:rsidR="00F76FCC">
        <w:rPr>
          <w:rFonts w:ascii="Arial" w:hAnsi="Arial" w:cs="Arial"/>
        </w:rPr>
        <w:t xml:space="preserve"> (S1-0:4.5, S2-0: 4.1, S3-0: 1.3) decrease</w:t>
      </w:r>
      <w:r w:rsidR="00FD3EB4">
        <w:rPr>
          <w:rFonts w:ascii="Arial" w:hAnsi="Arial" w:cs="Arial"/>
        </w:rPr>
        <w:t>d</w:t>
      </w:r>
      <w:r w:rsidR="00F76FCC">
        <w:rPr>
          <w:rFonts w:ascii="Arial" w:hAnsi="Arial" w:cs="Arial"/>
        </w:rPr>
        <w:t xml:space="preserve">. Insoluble glucan and </w:t>
      </w:r>
      <w:proofErr w:type="spellStart"/>
      <w:r w:rsidR="00F76FCC">
        <w:rPr>
          <w:rFonts w:ascii="Arial" w:hAnsi="Arial" w:cs="Arial"/>
        </w:rPr>
        <w:t>xylan</w:t>
      </w:r>
      <w:proofErr w:type="spellEnd"/>
      <w:r w:rsidR="00F76FCC">
        <w:rPr>
          <w:rFonts w:ascii="Arial" w:hAnsi="Arial" w:cs="Arial"/>
        </w:rPr>
        <w:t xml:space="preserve"> further decrease</w:t>
      </w:r>
      <w:r w:rsidR="00FD3EB4">
        <w:rPr>
          <w:rFonts w:ascii="Arial" w:hAnsi="Arial" w:cs="Arial"/>
        </w:rPr>
        <w:t>d</w:t>
      </w:r>
      <w:r w:rsidR="00F76FCC">
        <w:rPr>
          <w:rFonts w:ascii="Arial" w:hAnsi="Arial" w:cs="Arial"/>
        </w:rPr>
        <w:t xml:space="preserve"> at increasing </w:t>
      </w:r>
      <w:r w:rsidR="00906E02">
        <w:rPr>
          <w:rFonts w:ascii="Arial" w:hAnsi="Arial" w:cs="Arial"/>
        </w:rPr>
        <w:t xml:space="preserve">enzymatic </w:t>
      </w:r>
      <w:r w:rsidR="00F76FCC">
        <w:rPr>
          <w:rFonts w:ascii="Arial" w:hAnsi="Arial" w:cs="Arial"/>
        </w:rPr>
        <w:t xml:space="preserve">hydrolysis time, while </w:t>
      </w:r>
      <w:r w:rsidR="00F76FCC" w:rsidRPr="00E74C7A">
        <w:rPr>
          <w:rFonts w:ascii="Arial" w:hAnsi="Arial" w:cs="Arial"/>
        </w:rPr>
        <w:t>glucose and xylose increase</w:t>
      </w:r>
      <w:r w:rsidR="00FD3EB4">
        <w:rPr>
          <w:rFonts w:ascii="Arial" w:hAnsi="Arial" w:cs="Arial"/>
        </w:rPr>
        <w:t>d</w:t>
      </w:r>
      <w:r w:rsidR="00F76FCC" w:rsidRPr="00E74C7A">
        <w:rPr>
          <w:rFonts w:ascii="Arial" w:hAnsi="Arial" w:cs="Arial"/>
        </w:rPr>
        <w:t xml:space="preserve">. </w:t>
      </w:r>
      <w:r w:rsidR="000F7C08" w:rsidRPr="000F7C08">
        <w:rPr>
          <w:rFonts w:ascii="Arial" w:hAnsi="Arial" w:cs="Arial"/>
        </w:rPr>
        <w:t xml:space="preserve">In S1-120 compared to S1-0 insoluble glucan and </w:t>
      </w:r>
      <w:proofErr w:type="spellStart"/>
      <w:r w:rsidR="000F7C08" w:rsidRPr="000F7C08">
        <w:rPr>
          <w:rFonts w:ascii="Arial" w:hAnsi="Arial" w:cs="Arial"/>
        </w:rPr>
        <w:t>xylan</w:t>
      </w:r>
      <w:proofErr w:type="spellEnd"/>
      <w:r w:rsidR="000F7C08" w:rsidRPr="000F7C08">
        <w:rPr>
          <w:rFonts w:ascii="Arial" w:hAnsi="Arial" w:cs="Arial"/>
        </w:rPr>
        <w:t xml:space="preserve"> decreased 50% and 50% respectively, while glucose and xylose increased 350% and 80% respectively. The corresponding values in S2-120 were 60%, 60% 390%, and 40%. The corresponding values in S3-120 were 70%, 50%, 350%, and 10%.  </w:t>
      </w:r>
      <w:r w:rsidR="00D221C7">
        <w:rPr>
          <w:rFonts w:ascii="Arial" w:hAnsi="Arial" w:cs="Arial"/>
        </w:rPr>
        <w:t xml:space="preserve"> </w:t>
      </w:r>
    </w:p>
    <w:p w:rsidR="00D221C7" w:rsidRPr="00E74C7A" w:rsidRDefault="00D221C7" w:rsidP="00D221C7">
      <w:pPr>
        <w:jc w:val="both"/>
        <w:rPr>
          <w:rFonts w:ascii="Arial" w:hAnsi="Arial" w:cs="Arial"/>
        </w:rPr>
      </w:pPr>
    </w:p>
    <w:p w:rsidR="00B40645" w:rsidRPr="00E74C7A" w:rsidRDefault="007961AF" w:rsidP="002929AE">
      <w:pPr>
        <w:rPr>
          <w:rFonts w:ascii="Arial" w:hAnsi="Arial" w:cs="Arial"/>
        </w:rPr>
      </w:pPr>
      <w:r w:rsidRPr="00E74C7A">
        <w:rPr>
          <w:rFonts w:ascii="Arial" w:hAnsi="Arial" w:cs="Arial"/>
        </w:rPr>
        <w:t xml:space="preserve">Table </w:t>
      </w:r>
      <w:r w:rsidR="00F17E82" w:rsidRPr="00E74C7A">
        <w:rPr>
          <w:rFonts w:ascii="Arial" w:hAnsi="Arial" w:cs="Arial"/>
        </w:rPr>
        <w:t>S</w:t>
      </w:r>
      <w:r w:rsidR="007664EF">
        <w:rPr>
          <w:rFonts w:ascii="Arial" w:hAnsi="Arial" w:cs="Arial"/>
        </w:rPr>
        <w:t>2</w:t>
      </w:r>
      <w:r w:rsidR="002929AE" w:rsidRPr="00E74C7A">
        <w:rPr>
          <w:rFonts w:ascii="Arial" w:hAnsi="Arial" w:cs="Arial"/>
        </w:rPr>
        <w:t>: Chemical composition measured in enzyme hydrolysates expressed as % of DM.</w:t>
      </w:r>
    </w:p>
    <w:p w:rsidR="007961AF" w:rsidRPr="00E74C7A" w:rsidRDefault="007961AF">
      <w:pPr>
        <w:rPr>
          <w:rFonts w:ascii="Arial" w:hAnsi="Arial" w:cs="Arial"/>
        </w:rPr>
      </w:pPr>
    </w:p>
    <w:tbl>
      <w:tblPr>
        <w:tblW w:w="9267" w:type="dxa"/>
        <w:tblInd w:w="-5" w:type="dxa"/>
        <w:tblLook w:val="04A0" w:firstRow="1" w:lastRow="0" w:firstColumn="1" w:lastColumn="0" w:noHBand="0" w:noVBand="1"/>
      </w:tblPr>
      <w:tblGrid>
        <w:gridCol w:w="1250"/>
        <w:gridCol w:w="1202"/>
        <w:gridCol w:w="1479"/>
        <w:gridCol w:w="1419"/>
        <w:gridCol w:w="1202"/>
        <w:gridCol w:w="1479"/>
        <w:gridCol w:w="1236"/>
      </w:tblGrid>
      <w:tr w:rsidR="007961AF" w:rsidRPr="007961AF" w:rsidTr="007521E3">
        <w:trPr>
          <w:trHeight w:val="295"/>
        </w:trPr>
        <w:tc>
          <w:tcPr>
            <w:tcW w:w="1250" w:type="dxa"/>
            <w:tcBorders>
              <w:top w:val="single" w:sz="4" w:space="0" w:color="auto"/>
              <w:left w:val="single" w:sz="4" w:space="0" w:color="auto"/>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 xml:space="preserve">Sample </w:t>
            </w:r>
          </w:p>
        </w:tc>
        <w:tc>
          <w:tcPr>
            <w:tcW w:w="1202" w:type="dxa"/>
            <w:tcBorders>
              <w:top w:val="single" w:sz="4" w:space="0" w:color="auto"/>
              <w:left w:val="nil"/>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total glucan</w:t>
            </w:r>
          </w:p>
        </w:tc>
        <w:tc>
          <w:tcPr>
            <w:tcW w:w="1479" w:type="dxa"/>
            <w:tcBorders>
              <w:top w:val="single" w:sz="4" w:space="0" w:color="auto"/>
              <w:left w:val="nil"/>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insoluble glucan</w:t>
            </w:r>
          </w:p>
        </w:tc>
        <w:tc>
          <w:tcPr>
            <w:tcW w:w="1419" w:type="dxa"/>
            <w:tcBorders>
              <w:top w:val="single" w:sz="4" w:space="0" w:color="auto"/>
              <w:left w:val="nil"/>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glucose*</w:t>
            </w:r>
          </w:p>
        </w:tc>
        <w:tc>
          <w:tcPr>
            <w:tcW w:w="1202" w:type="dxa"/>
            <w:tcBorders>
              <w:top w:val="single" w:sz="4" w:space="0" w:color="auto"/>
              <w:left w:val="nil"/>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 xml:space="preserve">total </w:t>
            </w:r>
            <w:proofErr w:type="spellStart"/>
            <w:r w:rsidRPr="007961AF">
              <w:rPr>
                <w:rFonts w:ascii="Arial" w:eastAsia="Times New Roman" w:hAnsi="Arial" w:cs="Arial"/>
                <w:b/>
                <w:bCs/>
                <w:color w:val="000000"/>
                <w:lang w:val="en-US"/>
              </w:rPr>
              <w:t>xylan</w:t>
            </w:r>
            <w:proofErr w:type="spellEnd"/>
          </w:p>
        </w:tc>
        <w:tc>
          <w:tcPr>
            <w:tcW w:w="1479" w:type="dxa"/>
            <w:tcBorders>
              <w:top w:val="single" w:sz="4" w:space="0" w:color="auto"/>
              <w:left w:val="nil"/>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 xml:space="preserve">insoluble </w:t>
            </w:r>
            <w:proofErr w:type="spellStart"/>
            <w:r w:rsidRPr="007961AF">
              <w:rPr>
                <w:rFonts w:ascii="Arial" w:eastAsia="Times New Roman" w:hAnsi="Arial" w:cs="Arial"/>
                <w:b/>
                <w:bCs/>
                <w:color w:val="000000"/>
                <w:lang w:val="en-US"/>
              </w:rPr>
              <w:t>xylan</w:t>
            </w:r>
            <w:proofErr w:type="spellEnd"/>
          </w:p>
        </w:tc>
        <w:tc>
          <w:tcPr>
            <w:tcW w:w="1236" w:type="dxa"/>
            <w:tcBorders>
              <w:top w:val="single" w:sz="4" w:space="0" w:color="auto"/>
              <w:left w:val="nil"/>
              <w:bottom w:val="single" w:sz="4" w:space="0" w:color="auto"/>
              <w:right w:val="single" w:sz="4" w:space="0" w:color="auto"/>
            </w:tcBorders>
            <w:shd w:val="clear" w:color="auto" w:fill="auto"/>
            <w:noWrap/>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xylose*</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S1-0</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38.9</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32.6</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4.6</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14.1</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4.5</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5.5</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S2-0</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38.4</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33.9</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4.6</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13.2</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4.1</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7.7</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S3-0</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35.2</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28.9</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5.1</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13.9</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1.3</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11.3</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S1-16</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37.9</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17.6</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19.4</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13.4</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3.2</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10.4</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S2-16</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38.1</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15.5</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20.3</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12.7</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1.8</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11.0</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S3-16</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34.7</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12.6</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20.3</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13.6</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0.7</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13.2</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S1-120</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36.8</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14.8</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20.5</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12.6</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2.4</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10.0</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S2-120</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37.5</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12.4</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22.5</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12.2</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1.5</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11.0</w:t>
            </w:r>
          </w:p>
        </w:tc>
      </w:tr>
      <w:tr w:rsidR="007961AF" w:rsidRPr="007961AF" w:rsidTr="007521E3">
        <w:trPr>
          <w:trHeight w:val="29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7961AF" w:rsidRPr="007961AF" w:rsidRDefault="007961AF" w:rsidP="007961AF">
            <w:pPr>
              <w:rPr>
                <w:rFonts w:ascii="Arial" w:eastAsia="Times New Roman" w:hAnsi="Arial" w:cs="Arial"/>
                <w:b/>
                <w:bCs/>
                <w:color w:val="000000"/>
                <w:lang w:val="en-US"/>
              </w:rPr>
            </w:pPr>
            <w:r w:rsidRPr="007961AF">
              <w:rPr>
                <w:rFonts w:ascii="Arial" w:eastAsia="Times New Roman" w:hAnsi="Arial" w:cs="Arial"/>
                <w:b/>
                <w:bCs/>
                <w:color w:val="000000"/>
                <w:lang w:val="en-US"/>
              </w:rPr>
              <w:t>S3-120</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33.1</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9.4</w:t>
            </w:r>
          </w:p>
        </w:tc>
        <w:tc>
          <w:tcPr>
            <w:tcW w:w="141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22.7</w:t>
            </w:r>
          </w:p>
        </w:tc>
        <w:tc>
          <w:tcPr>
            <w:tcW w:w="1202"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12.3</w:t>
            </w:r>
          </w:p>
        </w:tc>
        <w:tc>
          <w:tcPr>
            <w:tcW w:w="1479"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0.7</w:t>
            </w:r>
          </w:p>
        </w:tc>
        <w:tc>
          <w:tcPr>
            <w:tcW w:w="1236" w:type="dxa"/>
            <w:tcBorders>
              <w:top w:val="nil"/>
              <w:left w:val="nil"/>
              <w:bottom w:val="single" w:sz="4" w:space="0" w:color="auto"/>
              <w:right w:val="single" w:sz="4" w:space="0" w:color="auto"/>
            </w:tcBorders>
            <w:shd w:val="clear" w:color="auto" w:fill="auto"/>
            <w:noWrap/>
            <w:vAlign w:val="bottom"/>
            <w:hideMark/>
          </w:tcPr>
          <w:p w:rsidR="007961AF" w:rsidRPr="007961AF" w:rsidRDefault="007961AF" w:rsidP="007961AF">
            <w:pPr>
              <w:jc w:val="center"/>
              <w:rPr>
                <w:rFonts w:ascii="Arial" w:eastAsia="Times New Roman" w:hAnsi="Arial" w:cs="Arial"/>
                <w:color w:val="000000"/>
                <w:lang w:val="en-US"/>
              </w:rPr>
            </w:pPr>
            <w:r w:rsidRPr="007961AF">
              <w:rPr>
                <w:rFonts w:ascii="Arial" w:eastAsia="Times New Roman" w:hAnsi="Arial" w:cs="Arial"/>
                <w:color w:val="000000"/>
                <w:lang w:val="en-US"/>
              </w:rPr>
              <w:t>12.7</w:t>
            </w:r>
          </w:p>
        </w:tc>
      </w:tr>
    </w:tbl>
    <w:p w:rsidR="007961AF" w:rsidRDefault="007961AF">
      <w:pPr>
        <w:rPr>
          <w:rFonts w:ascii="Arial" w:hAnsi="Arial" w:cs="Arial"/>
          <w:lang w:val="en-US"/>
        </w:rPr>
      </w:pPr>
    </w:p>
    <w:p w:rsidR="007521E3" w:rsidRPr="00830EA3" w:rsidRDefault="007521E3" w:rsidP="00E36CA5">
      <w:pPr>
        <w:spacing w:line="480" w:lineRule="auto"/>
        <w:jc w:val="both"/>
        <w:rPr>
          <w:rFonts w:ascii="Arial" w:hAnsi="Arial" w:cs="Arial"/>
          <w:sz w:val="18"/>
          <w:szCs w:val="18"/>
        </w:rPr>
      </w:pPr>
      <w:r w:rsidRPr="00830EA3">
        <w:rPr>
          <w:rFonts w:ascii="Arial" w:hAnsi="Arial" w:cs="Arial"/>
          <w:sz w:val="18"/>
          <w:szCs w:val="18"/>
        </w:rPr>
        <w:t>* expressed as polymer (glucose</w:t>
      </w:r>
      <w:proofErr w:type="gramStart"/>
      <w:r w:rsidRPr="00830EA3">
        <w:rPr>
          <w:rFonts w:ascii="Arial" w:hAnsi="Arial" w:cs="Arial"/>
          <w:sz w:val="18"/>
          <w:szCs w:val="18"/>
        </w:rPr>
        <w:t>/(</w:t>
      </w:r>
      <w:proofErr w:type="gramEnd"/>
      <w:r w:rsidRPr="00830EA3">
        <w:rPr>
          <w:rFonts w:ascii="Arial" w:hAnsi="Arial" w:cs="Arial"/>
          <w:sz w:val="18"/>
          <w:szCs w:val="18"/>
        </w:rPr>
        <w:t>180/162), xylose/(150/132), Mw glucose = 180 Da -H2O (when present as</w:t>
      </w:r>
      <w:r>
        <w:rPr>
          <w:rFonts w:ascii="Arial" w:hAnsi="Arial" w:cs="Arial"/>
          <w:sz w:val="18"/>
          <w:szCs w:val="18"/>
        </w:rPr>
        <w:t xml:space="preserve"> </w:t>
      </w:r>
      <w:r w:rsidRPr="00830EA3">
        <w:rPr>
          <w:rFonts w:ascii="Arial" w:hAnsi="Arial" w:cs="Arial"/>
          <w:sz w:val="18"/>
          <w:szCs w:val="18"/>
        </w:rPr>
        <w:t xml:space="preserve">oligo/polymer) =162, </w:t>
      </w:r>
      <w:proofErr w:type="spellStart"/>
      <w:r w:rsidRPr="00830EA3">
        <w:rPr>
          <w:rFonts w:ascii="Arial" w:hAnsi="Arial" w:cs="Arial"/>
          <w:sz w:val="18"/>
          <w:szCs w:val="18"/>
        </w:rPr>
        <w:t>mW</w:t>
      </w:r>
      <w:proofErr w:type="spellEnd"/>
      <w:r w:rsidRPr="00830EA3">
        <w:rPr>
          <w:rFonts w:ascii="Arial" w:hAnsi="Arial" w:cs="Arial"/>
          <w:sz w:val="18"/>
          <w:szCs w:val="18"/>
        </w:rPr>
        <w:t xml:space="preserve"> xylose=150Da - H2O(when present as oligo/polymer) =132.</w:t>
      </w:r>
    </w:p>
    <w:p w:rsidR="007521E3" w:rsidRDefault="00E36CA5" w:rsidP="00413245">
      <w:pPr>
        <w:spacing w:line="480" w:lineRule="auto"/>
        <w:rPr>
          <w:rFonts w:ascii="Arial" w:hAnsi="Arial" w:cs="Arial"/>
          <w:b/>
        </w:rPr>
      </w:pPr>
      <w:r w:rsidRPr="00E36CA5">
        <w:rPr>
          <w:rFonts w:ascii="Arial" w:hAnsi="Arial" w:cs="Arial"/>
          <w:b/>
        </w:rPr>
        <w:t>References</w:t>
      </w:r>
    </w:p>
    <w:p w:rsidR="00E36CA5" w:rsidRPr="00E36CA5" w:rsidRDefault="00E36CA5" w:rsidP="00413245">
      <w:pPr>
        <w:widowControl w:val="0"/>
        <w:autoSpaceDE w:val="0"/>
        <w:autoSpaceDN w:val="0"/>
        <w:adjustRightInd w:val="0"/>
        <w:spacing w:line="480" w:lineRule="auto"/>
        <w:ind w:left="482" w:hanging="482"/>
        <w:rPr>
          <w:rFonts w:ascii="Arial" w:hAnsi="Arial" w:cs="Arial"/>
          <w:noProof/>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Pr="00E36CA5">
        <w:rPr>
          <w:rFonts w:ascii="Arial" w:hAnsi="Arial" w:cs="Arial"/>
          <w:noProof/>
          <w:szCs w:val="24"/>
        </w:rPr>
        <w:t xml:space="preserve">De Souza, A.C., Rietkerk, T., Selin, C.G.M., Lankhorst, P.P., 2013. A robust and universal NMR method for the compositional analysis of polysaccharides. Carbohydr. Polym. </w:t>
      </w:r>
      <w:r w:rsidR="00413245" w:rsidRPr="001175F2">
        <w:rPr>
          <w:rFonts w:ascii="Arial" w:hAnsi="Arial" w:cs="Arial"/>
          <w:b/>
          <w:noProof/>
          <w:color w:val="000000" w:themeColor="text1"/>
        </w:rPr>
        <w:t>95</w:t>
      </w:r>
      <w:r w:rsidR="00413245" w:rsidRPr="001175F2">
        <w:rPr>
          <w:rFonts w:ascii="Arial" w:hAnsi="Arial" w:cs="Arial"/>
          <w:noProof/>
          <w:color w:val="000000" w:themeColor="text1"/>
        </w:rPr>
        <w:t>, 657-663.</w:t>
      </w:r>
    </w:p>
    <w:p w:rsidR="00E36CA5" w:rsidRPr="00E36CA5" w:rsidRDefault="00E36CA5" w:rsidP="00413245">
      <w:pPr>
        <w:spacing w:line="480" w:lineRule="auto"/>
        <w:rPr>
          <w:rFonts w:ascii="Arial" w:hAnsi="Arial" w:cs="Arial"/>
        </w:rPr>
      </w:pPr>
      <w:r>
        <w:rPr>
          <w:rFonts w:ascii="Arial" w:hAnsi="Arial" w:cs="Arial"/>
        </w:rPr>
        <w:fldChar w:fldCharType="end"/>
      </w:r>
      <w:bookmarkStart w:id="3" w:name="_GoBack"/>
      <w:bookmarkEnd w:id="3"/>
    </w:p>
    <w:sectPr w:rsidR="00E36CA5" w:rsidRPr="00E3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64"/>
    <w:rsid w:val="00021689"/>
    <w:rsid w:val="000F7C08"/>
    <w:rsid w:val="0020675F"/>
    <w:rsid w:val="002929AE"/>
    <w:rsid w:val="00303DC7"/>
    <w:rsid w:val="00317AEE"/>
    <w:rsid w:val="003C13E5"/>
    <w:rsid w:val="00413245"/>
    <w:rsid w:val="004B23AF"/>
    <w:rsid w:val="00685C12"/>
    <w:rsid w:val="007521E3"/>
    <w:rsid w:val="007664EF"/>
    <w:rsid w:val="007961AF"/>
    <w:rsid w:val="007B3873"/>
    <w:rsid w:val="00830EA3"/>
    <w:rsid w:val="00906E02"/>
    <w:rsid w:val="00A64FE6"/>
    <w:rsid w:val="00A84564"/>
    <w:rsid w:val="00B0686C"/>
    <w:rsid w:val="00B22D22"/>
    <w:rsid w:val="00B40645"/>
    <w:rsid w:val="00B51924"/>
    <w:rsid w:val="00B942E3"/>
    <w:rsid w:val="00D16AEF"/>
    <w:rsid w:val="00D221C7"/>
    <w:rsid w:val="00D86C31"/>
    <w:rsid w:val="00E36CA5"/>
    <w:rsid w:val="00E74C7A"/>
    <w:rsid w:val="00F17E82"/>
    <w:rsid w:val="00F76FCC"/>
    <w:rsid w:val="00FD3EB4"/>
    <w:rsid w:val="00FF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731D"/>
  <w15:chartTrackingRefBased/>
  <w15:docId w15:val="{6B49379C-FDBB-432D-9C37-4A9B0BC0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AE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3276">
      <w:bodyDiv w:val="1"/>
      <w:marLeft w:val="0"/>
      <w:marRight w:val="0"/>
      <w:marTop w:val="0"/>
      <w:marBottom w:val="0"/>
      <w:divBdr>
        <w:top w:val="none" w:sz="0" w:space="0" w:color="auto"/>
        <w:left w:val="none" w:sz="0" w:space="0" w:color="auto"/>
        <w:bottom w:val="none" w:sz="0" w:space="0" w:color="auto"/>
        <w:right w:val="none" w:sz="0" w:space="0" w:color="auto"/>
      </w:divBdr>
    </w:div>
    <w:div w:id="824518731">
      <w:bodyDiv w:val="1"/>
      <w:marLeft w:val="0"/>
      <w:marRight w:val="0"/>
      <w:marTop w:val="0"/>
      <w:marBottom w:val="0"/>
      <w:divBdr>
        <w:top w:val="none" w:sz="0" w:space="0" w:color="auto"/>
        <w:left w:val="none" w:sz="0" w:space="0" w:color="auto"/>
        <w:bottom w:val="none" w:sz="0" w:space="0" w:color="auto"/>
        <w:right w:val="none" w:sz="0" w:space="0" w:color="auto"/>
      </w:divBdr>
    </w:div>
    <w:div w:id="907955734">
      <w:bodyDiv w:val="1"/>
      <w:marLeft w:val="0"/>
      <w:marRight w:val="0"/>
      <w:marTop w:val="0"/>
      <w:marBottom w:val="0"/>
      <w:divBdr>
        <w:top w:val="none" w:sz="0" w:space="0" w:color="auto"/>
        <w:left w:val="none" w:sz="0" w:space="0" w:color="auto"/>
        <w:bottom w:val="none" w:sz="0" w:space="0" w:color="auto"/>
        <w:right w:val="none" w:sz="0" w:space="0" w:color="auto"/>
      </w:divBdr>
    </w:div>
    <w:div w:id="19138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6EFE-5CF6-44B8-9284-26297691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Kapsokalyvas Dimitris (MOLCELB)</dc:creator>
  <cp:keywords/>
  <dc:description/>
  <cp:lastModifiedBy>Kapsokalyvas Dimitris (MOLCELB)</cp:lastModifiedBy>
  <cp:revision>13</cp:revision>
  <dcterms:created xsi:type="dcterms:W3CDTF">2018-07-10T13:25:00Z</dcterms:created>
  <dcterms:modified xsi:type="dcterms:W3CDTF">2018-07-18T16:12:00Z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http://www.zotero.org/styles/american-medical-association-no-url</vt:lpwstr>
  </property>
  <property fmtid="{D5CDD505-2E9C-101B-9397-08002B2CF9AE}" pid="5" name="Mendeley Recent Style Name 1_1">
    <vt:lpwstr>American Medical Association (no URL)</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http://www.zotero.org/styles/bioresource-technology</vt:lpwstr>
  </property>
  <property fmtid="{D5CDD505-2E9C-101B-9397-08002B2CF9AE}" pid="9" name="Mendeley Recent Style Name 3_1">
    <vt:lpwstr>Bioresource Technology</vt:lpwstr>
  </property>
  <property fmtid="{D5CDD505-2E9C-101B-9397-08002B2CF9AE}" pid="10" name="Mendeley Recent Style Id 4_1">
    <vt:lpwstr>http://www.zotero.org/styles/cellulose</vt:lpwstr>
  </property>
  <property fmtid="{D5CDD505-2E9C-101B-9397-08002B2CF9AE}" pid="11" name="Mendeley Recent Style Name 4_1">
    <vt:lpwstr>Cellulose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http://www.zotero.org/styles/plant-biotechnology-journal</vt:lpwstr>
  </property>
  <property fmtid="{D5CDD505-2E9C-101B-9397-08002B2CF9AE}" pid="17" name="Mendeley Recent Style Name 7_1">
    <vt:lpwstr>Plant Biotechnology Journal</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4e25d918-89ff-31ac-8f86-206b107346b2</vt:lpwstr>
  </property>
  <property fmtid="{D5CDD505-2E9C-101B-9397-08002B2CF9AE}" pid="24" name="Mendeley Citation Style_1">
    <vt:lpwstr>http://www.zotero.org/styles/bioresource-technology</vt:lpwstr>
  </property>
</Properties>
</file>