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DCA" w:rsidRPr="00F574EB" w:rsidRDefault="00C60DCA" w:rsidP="00C60DCA">
      <w:pPr>
        <w:pStyle w:val="Title2"/>
        <w:rPr>
          <w:b w:val="0"/>
          <w:color w:val="FF0000"/>
        </w:rPr>
      </w:pPr>
    </w:p>
    <w:p w:rsidR="00C60DCA" w:rsidRPr="005777CD" w:rsidRDefault="00B33C0D" w:rsidP="00C60DCA">
      <w:pPr>
        <w:pStyle w:val="Title2"/>
        <w:rPr>
          <w:b w:val="0"/>
          <w:color w:val="000000"/>
          <w:sz w:val="32"/>
          <w:szCs w:val="32"/>
        </w:rPr>
      </w:pPr>
      <w:r>
        <w:rPr>
          <w:b w:val="0"/>
          <w:color w:val="000000"/>
          <w:sz w:val="32"/>
          <w:szCs w:val="32"/>
        </w:rPr>
        <w:t>Supplementary Information</w:t>
      </w:r>
    </w:p>
    <w:p w:rsidR="00C60DCA" w:rsidRDefault="00C60DCA" w:rsidP="00C60DCA">
      <w:pPr>
        <w:pStyle w:val="Tableofcontents"/>
        <w:rPr>
          <w:color w:val="FF0000"/>
        </w:rPr>
      </w:pPr>
    </w:p>
    <w:p w:rsidR="00C60DCA" w:rsidRPr="00A35E4A" w:rsidRDefault="00C60DCA" w:rsidP="00C60DCA">
      <w:pPr>
        <w:pStyle w:val="Tableofcontents"/>
      </w:pPr>
    </w:p>
    <w:p w:rsidR="00614109" w:rsidRPr="00185800" w:rsidRDefault="00614109" w:rsidP="00614109">
      <w:pPr>
        <w:spacing w:after="0" w:line="480" w:lineRule="auto"/>
        <w:rPr>
          <w:rFonts w:ascii="Times New Roman" w:hAnsi="Times New Roman"/>
          <w:b/>
          <w:szCs w:val="24"/>
        </w:rPr>
      </w:pPr>
      <w:r w:rsidRPr="00185800">
        <w:rPr>
          <w:rFonts w:ascii="Times New Roman" w:hAnsi="Times New Roman"/>
          <w:b/>
          <w:szCs w:val="24"/>
        </w:rPr>
        <w:t>Three-Phase 3D Reconstruction of LiCoO</w:t>
      </w:r>
      <w:r w:rsidRPr="00185800">
        <w:rPr>
          <w:rFonts w:ascii="Times New Roman" w:hAnsi="Times New Roman"/>
          <w:b/>
          <w:szCs w:val="24"/>
          <w:vertAlign w:val="subscript"/>
        </w:rPr>
        <w:t>2</w:t>
      </w:r>
      <w:r w:rsidRPr="00185800">
        <w:rPr>
          <w:rFonts w:ascii="Times New Roman" w:hAnsi="Times New Roman"/>
          <w:b/>
          <w:szCs w:val="24"/>
        </w:rPr>
        <w:t xml:space="preserve"> Cathode via FIB-SEM Tomography</w:t>
      </w:r>
    </w:p>
    <w:p w:rsidR="00C60DCA" w:rsidRDefault="00C60DCA" w:rsidP="00C60DCA">
      <w:pPr>
        <w:pStyle w:val="Title2"/>
        <w:rPr>
          <w:b w:val="0"/>
          <w:color w:val="FF0000"/>
        </w:rPr>
      </w:pPr>
    </w:p>
    <w:p w:rsidR="00614109" w:rsidRPr="00185800" w:rsidRDefault="00614109" w:rsidP="00614109">
      <w:pPr>
        <w:spacing w:after="0" w:line="480" w:lineRule="auto"/>
        <w:rPr>
          <w:rFonts w:ascii="Times New Roman" w:hAnsi="Times New Roman"/>
          <w:i/>
          <w:szCs w:val="24"/>
          <w:vertAlign w:val="superscript"/>
        </w:rPr>
      </w:pPr>
      <w:r w:rsidRPr="00185800">
        <w:rPr>
          <w:rFonts w:ascii="Times New Roman" w:hAnsi="Times New Roman"/>
          <w:i/>
          <w:szCs w:val="24"/>
        </w:rPr>
        <w:t>Zhao Liu, Yu-chen Karen Chen-Wiegart, Jun Wang, Scott A. Barnett</w:t>
      </w:r>
      <w:r w:rsidR="00433A1E">
        <w:rPr>
          <w:rFonts w:ascii="Times New Roman" w:hAnsi="Times New Roman"/>
          <w:i/>
          <w:szCs w:val="24"/>
        </w:rPr>
        <w:t>*</w:t>
      </w:r>
      <w:r w:rsidRPr="00185800">
        <w:rPr>
          <w:rFonts w:ascii="Times New Roman" w:hAnsi="Times New Roman"/>
          <w:i/>
          <w:szCs w:val="24"/>
        </w:rPr>
        <w:t>, and Katherine T. Faber*</w:t>
      </w:r>
    </w:p>
    <w:p w:rsidR="001C27A1" w:rsidRDefault="001C27A1" w:rsidP="001C27A1">
      <w:pPr>
        <w:spacing w:after="0"/>
      </w:pPr>
    </w:p>
    <w:p w:rsidR="00F919AE" w:rsidRDefault="001C27A1" w:rsidP="001C27A1">
      <w:pPr>
        <w:pStyle w:val="SNSynopsisTOC"/>
        <w:spacing w:after="240"/>
        <w:rPr>
          <w:rFonts w:ascii="Times New Roman" w:hAnsi="Times New Roman"/>
          <w:szCs w:val="24"/>
        </w:rPr>
      </w:pPr>
      <w:r>
        <w:t xml:space="preserve">E-mail: </w:t>
      </w:r>
      <w:r w:rsidR="009D63F4" w:rsidRPr="00433A1E">
        <w:rPr>
          <w:rFonts w:ascii="Times New Roman" w:hAnsi="Times New Roman"/>
          <w:szCs w:val="24"/>
        </w:rPr>
        <w:t>k-faber@northwestern.edu</w:t>
      </w:r>
      <w:r w:rsidR="009D63F4">
        <w:rPr>
          <w:rFonts w:ascii="Times New Roman" w:hAnsi="Times New Roman"/>
          <w:szCs w:val="24"/>
        </w:rPr>
        <w:t xml:space="preserve">; </w:t>
      </w:r>
      <w:r w:rsidR="00433A1E" w:rsidRPr="00433A1E">
        <w:t>s-barnett@northwestern.edu</w:t>
      </w:r>
    </w:p>
    <w:p w:rsidR="00F919AE" w:rsidRDefault="00F919AE" w:rsidP="00F919AE"/>
    <w:p w:rsidR="00F919AE" w:rsidRDefault="00F919AE" w:rsidP="00F919AE"/>
    <w:p w:rsidR="00F919AE" w:rsidRDefault="00F919AE" w:rsidP="00F919AE">
      <w:r>
        <w:rPr>
          <w:noProof/>
          <w:lang w:eastAsia="zh-CN"/>
        </w:rPr>
        <w:drawing>
          <wp:inline distT="0" distB="0" distL="0" distR="0" wp14:anchorId="1817962C" wp14:editId="5BE8E09D">
            <wp:extent cx="5943600" cy="1813717"/>
            <wp:effectExtent l="0" t="0" r="0" b="0"/>
            <wp:docPr id="7" name="Picture 7" descr="C:\Users\Zhao\Desktop\Figure S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o\Desktop\Figure S3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1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9AE" w:rsidRDefault="00F919AE" w:rsidP="00F919AE">
      <w:r w:rsidRPr="003E3DCC">
        <w:rPr>
          <w:b/>
        </w:rPr>
        <w:t>Figure S</w:t>
      </w:r>
      <w:r w:rsidR="0002333D">
        <w:rPr>
          <w:b/>
        </w:rPr>
        <w:t>1</w:t>
      </w:r>
      <w:r w:rsidRPr="003E3DCC">
        <w:rPr>
          <w:b/>
        </w:rPr>
        <w:t>.</w:t>
      </w:r>
      <w:r>
        <w:t xml:space="preserve"> Schematic view of path length ratio (PLR) method; (a) geometric definition of calculating the tortuosity </w:t>
      </w:r>
      <w:r>
        <w:rPr>
          <w:rFonts w:cs="Times"/>
        </w:rPr>
        <w:t>τ</w:t>
      </w:r>
      <w:r>
        <w:t xml:space="preserve"> via PLR method; (b) schematic of skeletonization process for the pore volume with nodes (blue dots) and channels (blue lines) are selected for calculations </w:t>
      </w:r>
      <w:r>
        <w:fldChar w:fldCharType="begin"/>
      </w:r>
      <w:r>
        <w:instrText xml:space="preserve"> ADDIN EN.CITE &lt;EndNote&gt;&lt;Cite&gt;&lt;Author&gt;Shanti&lt;/Author&gt;&lt;Year&gt;2014&lt;/Year&gt;&lt;RecNum&gt;556&lt;/RecNum&gt;&lt;DisplayText&gt;[2]&lt;/DisplayText&gt;&lt;record&gt;&lt;rec-number&gt;556&lt;/rec-number&gt;&lt;foreign-keys&gt;&lt;key app="EN" db-id="se2zfpp9ffas5yesffn5e9ai2z5frrdzxzpz"&gt;556&lt;/key&gt;&lt;/foreign-keys&gt;&lt;ref-type name="Journal Article"&gt;17&lt;/ref-type&gt;&lt;contributors&gt;&lt;authors&gt;&lt;author&gt;Shanti, Noah O.&lt;/author&gt;&lt;author&gt;Chan, Victor W. L.&lt;/author&gt;&lt;author&gt;Stock, Stuart R.&lt;/author&gt;&lt;author&gt;De Carlo, Francesco&lt;/author&gt;&lt;author&gt;Thornton, Katsuyo&lt;/author&gt;&lt;author&gt;Faber, Katherine T.&lt;/author&gt;&lt;/authors&gt;&lt;/contributors&gt;&lt;titles&gt;&lt;title&gt;X-ray micro-computed tomography and tortuosity calculations of percolating pore networks&lt;/title&gt;&lt;secondary-title&gt;Acta Materialia&lt;/secondary-title&gt;&lt;/titles&gt;&lt;periodical&gt;&lt;full-title&gt;Acta Materialia&lt;/full-title&gt;&lt;/periodical&gt;&lt;pages&gt;126-135&lt;/pages&gt;&lt;volume&gt;71&lt;/volume&gt;&lt;dates&gt;&lt;year&gt;2014&lt;/year&gt;&lt;/dates&gt;&lt;isbn&gt;13596454&lt;/isbn&gt;&lt;urls&gt;&lt;/urls&gt;&lt;electronic-resource-num&gt;10.1016/j.actamat.2014.03.003&lt;/electronic-resource-num&gt;&lt;/record&gt;&lt;/Cite&gt;&lt;/EndNote&gt;</w:instrText>
      </w:r>
      <w:r>
        <w:fldChar w:fldCharType="separate"/>
      </w:r>
      <w:r>
        <w:rPr>
          <w:noProof/>
        </w:rPr>
        <w:t>[</w:t>
      </w:r>
      <w:hyperlink w:anchor="_ENREF_2" w:tooltip="Shanti, 2014 #556" w:history="1">
        <w:r w:rsidR="00433A1E">
          <w:rPr>
            <w:noProof/>
          </w:rPr>
          <w:t>2</w:t>
        </w:r>
      </w:hyperlink>
      <w:r>
        <w:rPr>
          <w:noProof/>
        </w:rPr>
        <w:t>]</w:t>
      </w:r>
      <w:r>
        <w:fldChar w:fldCharType="end"/>
      </w:r>
    </w:p>
    <w:p w:rsidR="00F919AE" w:rsidRDefault="00F919AE" w:rsidP="00F919AE">
      <w:pPr>
        <w:spacing w:after="0"/>
        <w:jc w:val="left"/>
      </w:pPr>
      <w:r>
        <w:br w:type="page"/>
      </w:r>
    </w:p>
    <w:p w:rsidR="0002333D" w:rsidRDefault="0002333D" w:rsidP="0002333D">
      <w:pPr>
        <w:jc w:val="center"/>
        <w:rPr>
          <w:noProof/>
          <w:u w:val="single"/>
        </w:rPr>
      </w:pPr>
      <w:r>
        <w:rPr>
          <w:noProof/>
          <w:lang w:eastAsia="zh-CN"/>
        </w:rPr>
        <w:lastRenderedPageBreak/>
        <w:drawing>
          <wp:inline distT="0" distB="0" distL="0" distR="0" wp14:anchorId="711FB4BC" wp14:editId="6865970E">
            <wp:extent cx="1866900" cy="2247900"/>
            <wp:effectExtent l="0" t="0" r="0" b="0"/>
            <wp:docPr id="3" name="Picture 3" descr="Description: C:\Users\Zhao\Desktop\Figure S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C:\Users\Zhao\Desktop\Figure S2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33D" w:rsidRDefault="0002333D" w:rsidP="0002333D">
      <w:r w:rsidRPr="003E3DCC">
        <w:rPr>
          <w:b/>
        </w:rPr>
        <w:t>Figure S</w:t>
      </w:r>
      <w:r>
        <w:rPr>
          <w:b/>
        </w:rPr>
        <w:t>2</w:t>
      </w:r>
      <w:r w:rsidRPr="003E3DCC">
        <w:rPr>
          <w:b/>
        </w:rPr>
        <w:t>.</w:t>
      </w:r>
      <w:r>
        <w:t xml:space="preserve"> Schematic view of distance propagation (DP) method with “city-block” as neighboring pixel definition </w:t>
      </w:r>
      <w:r>
        <w:fldChar w:fldCharType="begin"/>
      </w:r>
      <w:r>
        <w:instrText xml:space="preserve"> ADDIN EN.CITE &lt;EndNote&gt;&lt;Cite&gt;&lt;Author&gt;Chen-Wiegart&lt;/Author&gt;&lt;Year&gt;2014&lt;/Year&gt;&lt;RecNum&gt;101&lt;/RecNum&gt;&lt;DisplayText&gt;[1]&lt;/DisplayText&gt;&lt;record&gt;&lt;rec-number&gt;101&lt;/rec-number&gt;&lt;foreign-keys&gt;&lt;key app="EN" db-id="se2zfpp9ffas5yesffn5e9ai2z5frrdzxzpz"&gt;101&lt;/key&gt;&lt;/foreign-keys&gt;&lt;ref-type name="Journal Article"&gt;17&lt;/ref-type&gt;&lt;contributors&gt;&lt;authors&gt;&lt;author&gt;Chen-Wiegart, Yu-chen Karen&lt;/author&gt;&lt;author&gt;DeMike, Ross&lt;/author&gt;&lt;author&gt;Erdonmez, Can&lt;/author&gt;&lt;author&gt;Thornton, Katsuyo&lt;/author&gt;&lt;author&gt;Barnett, Scott A.&lt;/author&gt;&lt;author&gt;Wang, Jun&lt;/author&gt;&lt;/authors&gt;&lt;/contributors&gt;&lt;titles&gt;&lt;title&gt;Tortuosity characterization of 3D microstructure at nano-scale for energy storage and conversion materials&lt;/title&gt;&lt;secondary-title&gt;Journal of Power Sources&lt;/secondary-title&gt;&lt;/titles&gt;&lt;periodical&gt;&lt;full-title&gt;Journal of Power Sources&lt;/full-title&gt;&lt;/periodical&gt;&lt;pages&gt;349-356&lt;/pages&gt;&lt;volume&gt;249&lt;/volume&gt;&lt;dates&gt;&lt;year&gt;2014&lt;/year&gt;&lt;/dates&gt;&lt;isbn&gt;03787753&lt;/isbn&gt;&lt;urls&gt;&lt;/urls&gt;&lt;electronic-resource-num&gt;10.1016/j.jpowsour.2013.10.026&lt;/electronic-resource-num&gt;&lt;/record&gt;&lt;/Cite&gt;&lt;/EndNote&gt;</w:instrText>
      </w:r>
      <w:r>
        <w:fldChar w:fldCharType="separate"/>
      </w:r>
      <w:r>
        <w:rPr>
          <w:noProof/>
        </w:rPr>
        <w:t>[</w:t>
      </w:r>
      <w:hyperlink w:anchor="_ENREF_1" w:tooltip="Chen-Wiegart, 2014 #101" w:history="1">
        <w:r>
          <w:rPr>
            <w:noProof/>
          </w:rPr>
          <w:t>1</w:t>
        </w:r>
      </w:hyperlink>
      <w:r>
        <w:rPr>
          <w:noProof/>
        </w:rPr>
        <w:t>]</w:t>
      </w:r>
      <w:r>
        <w:fldChar w:fldCharType="end"/>
      </w:r>
    </w:p>
    <w:p w:rsidR="0002333D" w:rsidRDefault="0002333D" w:rsidP="0002333D">
      <w:pPr>
        <w:spacing w:after="0"/>
        <w:jc w:val="left"/>
      </w:pPr>
      <w:r>
        <w:br w:type="page"/>
      </w:r>
      <w:bookmarkStart w:id="0" w:name="_GoBack"/>
      <w:bookmarkEnd w:id="0"/>
    </w:p>
    <w:p w:rsidR="0002333D" w:rsidRDefault="0002333D" w:rsidP="00F919AE">
      <w:pPr>
        <w:spacing w:after="0"/>
        <w:jc w:val="left"/>
      </w:pPr>
    </w:p>
    <w:p w:rsidR="00895E04" w:rsidRDefault="00895E04" w:rsidP="001C27A1">
      <w:pPr>
        <w:pStyle w:val="SNSynopsisTOC"/>
        <w:spacing w:after="240"/>
        <w:rPr>
          <w:rFonts w:ascii="Times New Roman" w:hAnsi="Times New Roman"/>
          <w:szCs w:val="24"/>
        </w:rPr>
      </w:pPr>
    </w:p>
    <w:p w:rsidR="00895E04" w:rsidRDefault="00895E04" w:rsidP="00895E04">
      <w:pPr>
        <w:jc w:val="center"/>
      </w:pPr>
      <w:r>
        <w:rPr>
          <w:noProof/>
          <w:lang w:eastAsia="zh-CN"/>
        </w:rPr>
        <w:drawing>
          <wp:inline distT="0" distB="0" distL="0" distR="0" wp14:anchorId="6F40C302" wp14:editId="22861A0A">
            <wp:extent cx="3600000" cy="2672393"/>
            <wp:effectExtent l="0" t="0" r="635" b="0"/>
            <wp:docPr id="1" name="Picture 1" descr="C:\Users\Zhao\Desktop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ao\Desktop\Figure 5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7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E04" w:rsidRDefault="00895E04" w:rsidP="00895E04">
      <w:r w:rsidRPr="00EF6AE3">
        <w:rPr>
          <w:b/>
        </w:rPr>
        <w:t xml:space="preserve">Figure </w:t>
      </w:r>
      <w:r>
        <w:rPr>
          <w:b/>
        </w:rPr>
        <w:t>S</w:t>
      </w:r>
      <w:r w:rsidR="00F919AE">
        <w:rPr>
          <w:b/>
        </w:rPr>
        <w:t>3</w:t>
      </w:r>
      <w:r w:rsidR="003E3DCC">
        <w:rPr>
          <w:b/>
        </w:rPr>
        <w:t>.</w:t>
      </w:r>
      <w:r>
        <w:t xml:space="preserve"> 3D reconstruction rendering of </w:t>
      </w:r>
      <w:r w:rsidR="00C42C57">
        <w:t>electrolyte</w:t>
      </w:r>
      <w:r>
        <w:t xml:space="preserve"> phase connectivity: percolated (green), unknown (yellow) and isolated (red) </w:t>
      </w:r>
    </w:p>
    <w:p w:rsidR="00895E04" w:rsidRDefault="00895E04">
      <w:pPr>
        <w:spacing w:after="0"/>
        <w:jc w:val="left"/>
      </w:pPr>
      <w:r>
        <w:br w:type="page"/>
      </w:r>
    </w:p>
    <w:p w:rsidR="00895E04" w:rsidRDefault="00895E04" w:rsidP="00895E04"/>
    <w:p w:rsidR="00244F20" w:rsidRDefault="00C42C57" w:rsidP="00244F20">
      <w:r>
        <w:rPr>
          <w:noProof/>
          <w:lang w:eastAsia="zh-CN"/>
        </w:rPr>
        <w:drawing>
          <wp:inline distT="0" distB="0" distL="0" distR="0">
            <wp:extent cx="5555099" cy="2880000"/>
            <wp:effectExtent l="0" t="0" r="7620" b="0"/>
            <wp:docPr id="2" name="Picture 2" descr="F:\Data\Navy Project - LiCoO2 and Graphite\Molicel No.2 FIB Result\Paper Result\SI\Figure S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ata\Navy Project - LiCoO2 and Graphite\Molicel No.2 FIB Result\Paper Result\SI\Figure S4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E0F" w:rsidRDefault="00682E0F" w:rsidP="00682E0F">
      <w:r w:rsidRPr="00EF6AE3">
        <w:rPr>
          <w:b/>
        </w:rPr>
        <w:t xml:space="preserve">Figure </w:t>
      </w:r>
      <w:r>
        <w:rPr>
          <w:b/>
        </w:rPr>
        <w:t>S4.</w:t>
      </w:r>
      <w:r>
        <w:t xml:space="preserve"> Comparison of distance propagation (DP) method and PLR method for the tortuosity of </w:t>
      </w:r>
      <w:r w:rsidR="00C42C57">
        <w:t>electrolyte</w:t>
      </w:r>
      <w:r>
        <w:t xml:space="preserve"> and </w:t>
      </w:r>
      <w:r w:rsidR="00C42C57">
        <w:t>electrolyte</w:t>
      </w:r>
      <w:r>
        <w:t xml:space="preserve"> plus carbon and binder phases; the DP method here use city-block as the neighboring definition </w:t>
      </w:r>
    </w:p>
    <w:p w:rsidR="00682E0F" w:rsidRDefault="00682E0F" w:rsidP="00682E0F"/>
    <w:p w:rsidR="00247CAE" w:rsidRDefault="00C42C57" w:rsidP="00C42C57">
      <w:pPr>
        <w:jc w:val="center"/>
      </w:pPr>
      <w:r>
        <w:rPr>
          <w:noProof/>
          <w:lang w:eastAsia="zh-CN"/>
        </w:rPr>
        <w:lastRenderedPageBreak/>
        <w:drawing>
          <wp:inline distT="0" distB="0" distL="0" distR="0">
            <wp:extent cx="2833746" cy="5400000"/>
            <wp:effectExtent l="0" t="0" r="5080" b="0"/>
            <wp:docPr id="4" name="Picture 4" descr="C:\Users\Zhao\Desktop\Figure S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ao\Desktop\Figure S5.t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746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C57" w:rsidRPr="00185800" w:rsidRDefault="00C42C57" w:rsidP="00C42C57">
      <w:pPr>
        <w:spacing w:line="480" w:lineRule="auto"/>
        <w:rPr>
          <w:b/>
        </w:rPr>
      </w:pPr>
    </w:p>
    <w:p w:rsidR="00C42C57" w:rsidRPr="00185800" w:rsidRDefault="00C42C57" w:rsidP="00C42C57">
      <w:r>
        <w:rPr>
          <w:b/>
        </w:rPr>
        <w:t>Figure S5</w:t>
      </w:r>
      <w:r w:rsidRPr="00185800">
        <w:rPr>
          <w:b/>
        </w:rPr>
        <w:t>.</w:t>
      </w:r>
      <w:r w:rsidRPr="00185800">
        <w:t xml:space="preserve"> (a) Three-dimensional distance map of </w:t>
      </w:r>
      <w:r>
        <w:t>electrolyte</w:t>
      </w:r>
      <w:r w:rsidRPr="00185800">
        <w:t xml:space="preserve">-plus-CB in the direction </w:t>
      </w:r>
      <w:r>
        <w:t xml:space="preserve">to </w:t>
      </w:r>
      <w:r w:rsidRPr="00185800">
        <w:t>the current collector</w:t>
      </w:r>
      <w:r w:rsidRPr="00C42C57">
        <w:t xml:space="preserve"> </w:t>
      </w:r>
      <w:r>
        <w:t>(along X direction); (b</w:t>
      </w:r>
      <w:r w:rsidRPr="00185800">
        <w:t xml:space="preserve">) 2D Tortuosity distribution of </w:t>
      </w:r>
      <w:r>
        <w:t>electrolyte</w:t>
      </w:r>
      <w:r w:rsidRPr="00185800">
        <w:t>-plus-CB, respectively, at X = 34.5 µm; (</w:t>
      </w:r>
      <w:r>
        <w:t>c</w:t>
      </w:r>
      <w:r w:rsidRPr="00185800">
        <w:t xml:space="preserve">) Histogram of the tortuosity distribution of </w:t>
      </w:r>
      <w:r>
        <w:t>electrolyte</w:t>
      </w:r>
      <w:r w:rsidRPr="00185800">
        <w:t>-plus-CB</w:t>
      </w:r>
      <w:r>
        <w:t>;</w:t>
      </w:r>
      <w:r w:rsidRPr="00185800">
        <w:t xml:space="preserve"> </w:t>
      </w:r>
    </w:p>
    <w:p w:rsidR="00247CAE" w:rsidRDefault="00247CAE" w:rsidP="00682E0F"/>
    <w:p w:rsidR="00247CAE" w:rsidRDefault="00247CAE" w:rsidP="00682E0F"/>
    <w:p w:rsidR="00247CAE" w:rsidRDefault="00247CAE" w:rsidP="00682E0F"/>
    <w:p w:rsidR="00247CAE" w:rsidRDefault="00247CAE" w:rsidP="00682E0F"/>
    <w:p w:rsidR="00C42C57" w:rsidRDefault="00C42C57" w:rsidP="00682E0F">
      <w:pPr>
        <w:rPr>
          <w:b/>
        </w:rPr>
      </w:pPr>
    </w:p>
    <w:p w:rsidR="00C42C57" w:rsidRDefault="00C42C57" w:rsidP="00682E0F">
      <w:pPr>
        <w:rPr>
          <w:b/>
        </w:rPr>
      </w:pPr>
    </w:p>
    <w:p w:rsidR="00682E0F" w:rsidRDefault="00682E0F" w:rsidP="00682E0F">
      <w:r w:rsidRPr="003E3DCC">
        <w:rPr>
          <w:b/>
        </w:rPr>
        <w:t>Table S1</w:t>
      </w:r>
      <w:r w:rsidR="003E3DCC" w:rsidRPr="003E3DCC">
        <w:rPr>
          <w:b/>
        </w:rPr>
        <w:t>.</w:t>
      </w:r>
      <w:r w:rsidR="003E3DCC">
        <w:t xml:space="preserve"> Tortuosity value of pore and pore-plus-CB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1596"/>
      </w:tblGrid>
      <w:tr w:rsidR="003E3DCC" w:rsidTr="003E3DCC">
        <w:trPr>
          <w:trHeight w:val="355"/>
        </w:trPr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X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Y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Z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Average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PLR</w:t>
            </w:r>
          </w:p>
        </w:tc>
      </w:tr>
      <w:tr w:rsidR="003E3DCC" w:rsidTr="003E3DCC">
        <w:tc>
          <w:tcPr>
            <w:tcW w:w="1596" w:type="dxa"/>
          </w:tcPr>
          <w:p w:rsidR="003E3DCC" w:rsidRDefault="005B290B" w:rsidP="003E3DCC">
            <w:pPr>
              <w:spacing w:after="0"/>
              <w:jc w:val="center"/>
            </w:pPr>
            <w:r>
              <w:t>Electrolyte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1.90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1.66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1.99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1.85</w:t>
            </w:r>
          </w:p>
        </w:tc>
        <w:tc>
          <w:tcPr>
            <w:tcW w:w="1596" w:type="dxa"/>
          </w:tcPr>
          <w:p w:rsidR="003E3DCC" w:rsidRDefault="003E3DCC" w:rsidP="003E3DCC">
            <w:pPr>
              <w:spacing w:after="0"/>
              <w:jc w:val="center"/>
            </w:pPr>
            <w:r>
              <w:t>2.01</w:t>
            </w:r>
            <w:r>
              <w:rPr>
                <w:rFonts w:cs="Times"/>
              </w:rPr>
              <w:t>±</w:t>
            </w:r>
            <w:r>
              <w:t>0.29</w:t>
            </w:r>
          </w:p>
        </w:tc>
      </w:tr>
      <w:tr w:rsidR="005B290B" w:rsidTr="003E3DCC">
        <w:tc>
          <w:tcPr>
            <w:tcW w:w="1596" w:type="dxa"/>
          </w:tcPr>
          <w:p w:rsidR="005B290B" w:rsidRDefault="005B290B" w:rsidP="003E3DCC">
            <w:pPr>
              <w:spacing w:after="0"/>
              <w:jc w:val="center"/>
            </w:pPr>
            <w:r>
              <w:t>Electrolyte-plus-CB</w:t>
            </w:r>
          </w:p>
        </w:tc>
        <w:tc>
          <w:tcPr>
            <w:tcW w:w="1596" w:type="dxa"/>
          </w:tcPr>
          <w:p w:rsidR="005B290B" w:rsidRDefault="005B290B" w:rsidP="00ED205B">
            <w:pPr>
              <w:spacing w:after="0"/>
              <w:jc w:val="center"/>
            </w:pPr>
          </w:p>
          <w:p w:rsidR="005B290B" w:rsidRDefault="005B290B" w:rsidP="00ED205B">
            <w:pPr>
              <w:spacing w:after="0"/>
              <w:jc w:val="center"/>
            </w:pPr>
            <w:r>
              <w:t>1.43</w:t>
            </w:r>
          </w:p>
        </w:tc>
        <w:tc>
          <w:tcPr>
            <w:tcW w:w="1596" w:type="dxa"/>
          </w:tcPr>
          <w:p w:rsidR="005B290B" w:rsidRDefault="005B290B" w:rsidP="00ED205B">
            <w:pPr>
              <w:spacing w:after="0"/>
              <w:jc w:val="center"/>
            </w:pPr>
          </w:p>
          <w:p w:rsidR="005B290B" w:rsidRDefault="005B290B" w:rsidP="00ED205B">
            <w:pPr>
              <w:spacing w:after="0"/>
              <w:jc w:val="center"/>
            </w:pPr>
            <w:r>
              <w:t>1.34</w:t>
            </w:r>
          </w:p>
        </w:tc>
        <w:tc>
          <w:tcPr>
            <w:tcW w:w="1596" w:type="dxa"/>
          </w:tcPr>
          <w:p w:rsidR="005B290B" w:rsidRDefault="005B290B" w:rsidP="00ED205B">
            <w:pPr>
              <w:spacing w:after="0"/>
              <w:jc w:val="center"/>
            </w:pPr>
          </w:p>
          <w:p w:rsidR="005B290B" w:rsidRDefault="005B290B" w:rsidP="00ED205B">
            <w:pPr>
              <w:spacing w:after="0"/>
              <w:jc w:val="center"/>
            </w:pPr>
            <w:r>
              <w:t>1.47</w:t>
            </w:r>
          </w:p>
        </w:tc>
        <w:tc>
          <w:tcPr>
            <w:tcW w:w="1596" w:type="dxa"/>
          </w:tcPr>
          <w:p w:rsidR="005B290B" w:rsidRDefault="005B290B" w:rsidP="00ED205B">
            <w:pPr>
              <w:spacing w:after="0"/>
              <w:jc w:val="center"/>
            </w:pPr>
          </w:p>
          <w:p w:rsidR="005B290B" w:rsidRDefault="005B290B" w:rsidP="00ED205B">
            <w:pPr>
              <w:spacing w:after="0"/>
              <w:jc w:val="center"/>
            </w:pPr>
            <w:r>
              <w:t>1.41</w:t>
            </w:r>
          </w:p>
        </w:tc>
        <w:tc>
          <w:tcPr>
            <w:tcW w:w="1596" w:type="dxa"/>
          </w:tcPr>
          <w:p w:rsidR="005B290B" w:rsidRDefault="005B290B" w:rsidP="00ED205B">
            <w:pPr>
              <w:spacing w:after="0"/>
              <w:jc w:val="center"/>
            </w:pPr>
          </w:p>
          <w:p w:rsidR="005B290B" w:rsidRDefault="005B290B" w:rsidP="00ED205B">
            <w:pPr>
              <w:spacing w:after="0"/>
              <w:jc w:val="center"/>
            </w:pPr>
            <w:r>
              <w:t>1.40</w:t>
            </w:r>
            <w:r>
              <w:rPr>
                <w:rFonts w:cs="Times"/>
              </w:rPr>
              <w:t>±</w:t>
            </w:r>
            <w:r>
              <w:t>0.05</w:t>
            </w:r>
          </w:p>
        </w:tc>
      </w:tr>
    </w:tbl>
    <w:p w:rsidR="003E3DCC" w:rsidRDefault="003E3DCC" w:rsidP="00682E0F"/>
    <w:p w:rsidR="00682E0F" w:rsidRDefault="00682E0F" w:rsidP="00244F20"/>
    <w:p w:rsidR="00244F20" w:rsidRDefault="00244F20" w:rsidP="00244F20"/>
    <w:p w:rsidR="00F919AE" w:rsidRDefault="00F919AE" w:rsidP="00BF6643">
      <w:pPr>
        <w:spacing w:line="276" w:lineRule="auto"/>
        <w:rPr>
          <w:b/>
        </w:rPr>
      </w:pPr>
    </w:p>
    <w:p w:rsidR="00433A1E" w:rsidRPr="00433A1E" w:rsidRDefault="00F919AE" w:rsidP="00433A1E">
      <w:pPr>
        <w:pStyle w:val="EndNoteBibliography"/>
        <w:spacing w:after="0"/>
      </w:pPr>
      <w:r>
        <w:rPr>
          <w:b/>
        </w:rPr>
        <w:fldChar w:fldCharType="begin"/>
      </w:r>
      <w:r>
        <w:rPr>
          <w:b/>
        </w:rPr>
        <w:instrText xml:space="preserve"> ADDIN EN.REFLIST </w:instrText>
      </w:r>
      <w:r>
        <w:rPr>
          <w:b/>
        </w:rPr>
        <w:fldChar w:fldCharType="separate"/>
      </w:r>
      <w:bookmarkStart w:id="1" w:name="_ENREF_1"/>
      <w:r w:rsidR="00433A1E" w:rsidRPr="00433A1E">
        <w:t>[1] Y.-c.K. Chen-Wiegart, R. DeMike, C. Erdonmez, K. Thornton, S.A. Barnett, J. Wang, Tortuosity characterization of 3D microstructure at nano-scale for energy storage and conversion materials, Journal of Power Sources, 249 (2014) 349-356.</w:t>
      </w:r>
      <w:bookmarkEnd w:id="1"/>
    </w:p>
    <w:p w:rsidR="00433A1E" w:rsidRPr="00433A1E" w:rsidRDefault="00433A1E" w:rsidP="00433A1E">
      <w:pPr>
        <w:pStyle w:val="EndNoteBibliography"/>
      </w:pPr>
      <w:bookmarkStart w:id="2" w:name="_ENREF_2"/>
      <w:r w:rsidRPr="00433A1E">
        <w:t>[2] N.O. Shanti, V.W.L. Chan, S.R. Stock, F. De Carlo, K. Thornton, K.T. Faber, X-ray micro-computed tomography and tortuosity calculations of percolating pore networks, Acta Materialia, 71 (2014) 126-135.</w:t>
      </w:r>
      <w:bookmarkEnd w:id="2"/>
    </w:p>
    <w:p w:rsidR="001E5768" w:rsidRPr="007D042A" w:rsidRDefault="00F919AE" w:rsidP="00BF6643">
      <w:pPr>
        <w:spacing w:line="276" w:lineRule="auto"/>
        <w:rPr>
          <w:b/>
        </w:rPr>
      </w:pPr>
      <w:r>
        <w:rPr>
          <w:b/>
        </w:rPr>
        <w:fldChar w:fldCharType="end"/>
      </w:r>
    </w:p>
    <w:sectPr w:rsidR="001E5768" w:rsidRPr="007D042A" w:rsidSect="000B5610">
      <w:headerReference w:type="default" r:id="rId14"/>
      <w:footerReference w:type="even" r:id="rId15"/>
      <w:footerReference w:type="default" r:id="rId16"/>
      <w:type w:val="continuous"/>
      <w:pgSz w:w="12240" w:h="15840"/>
      <w:pgMar w:top="1440" w:right="1440" w:bottom="1440" w:left="1440" w:header="0" w:footer="0" w:gutter="0"/>
      <w:cols w:space="475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2692" w:rsidRDefault="00FE2692">
      <w:r>
        <w:separator/>
      </w:r>
    </w:p>
  </w:endnote>
  <w:endnote w:type="continuationSeparator" w:id="0">
    <w:p w:rsidR="00FE2692" w:rsidRDefault="00FE26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F1E" w:rsidRDefault="006E3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E3F1E" w:rsidRDefault="006E3F1E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F1E" w:rsidRDefault="006E3F1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2333D">
      <w:rPr>
        <w:rStyle w:val="PageNumber"/>
        <w:noProof/>
      </w:rPr>
      <w:t>6</w:t>
    </w:r>
    <w:r>
      <w:rPr>
        <w:rStyle w:val="PageNumber"/>
      </w:rPr>
      <w:fldChar w:fldCharType="end"/>
    </w:r>
  </w:p>
  <w:p w:rsidR="006E3F1E" w:rsidRDefault="006E3F1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2692" w:rsidRDefault="00FE2692">
      <w:r>
        <w:separator/>
      </w:r>
    </w:p>
  </w:footnote>
  <w:footnote w:type="continuationSeparator" w:id="0">
    <w:p w:rsidR="00FE2692" w:rsidRDefault="00FE26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3F1E" w:rsidRDefault="006E3F1E" w:rsidP="007B38C6">
    <w:pPr>
      <w:pStyle w:val="Header"/>
      <w:jc w:val="right"/>
    </w:pPr>
  </w:p>
  <w:p w:rsidR="006E3F1E" w:rsidRDefault="006E3F1E" w:rsidP="007B38C6">
    <w:pPr>
      <w:pStyle w:val="Header"/>
      <w:jc w:val="right"/>
    </w:pPr>
  </w:p>
  <w:p w:rsidR="006E3F1E" w:rsidRDefault="006E3F1E" w:rsidP="007B38C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6D3F9A"/>
    <w:multiLevelType w:val="singleLevel"/>
    <w:tmpl w:val="8BC469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>
    <w:nsid w:val="34FD0C7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3762623B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384622AB"/>
    <w:multiLevelType w:val="singleLevel"/>
    <w:tmpl w:val="6FF0DD10"/>
    <w:lvl w:ilvl="0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  <w:rPr>
        <w:rFonts w:hint="default"/>
      </w:rPr>
    </w:lvl>
  </w:abstractNum>
  <w:abstractNum w:abstractNumId="4">
    <w:nsid w:val="3E7A7E0C"/>
    <w:multiLevelType w:val="singleLevel"/>
    <w:tmpl w:val="E32C900E"/>
    <w:lvl w:ilvl="0">
      <w:start w:val="1"/>
      <w:numFmt w:val="decimal"/>
      <w:lvlText w:val="%1."/>
      <w:lvlJc w:val="left"/>
      <w:pPr>
        <w:tabs>
          <w:tab w:val="num" w:pos="562"/>
        </w:tabs>
        <w:ind w:left="562" w:hanging="360"/>
      </w:pPr>
      <w:rPr>
        <w:rFonts w:hint="default"/>
      </w:rPr>
    </w:lvl>
  </w:abstractNum>
  <w:abstractNum w:abstractNumId="5">
    <w:nsid w:val="41DB2E3C"/>
    <w:multiLevelType w:val="singleLevel"/>
    <w:tmpl w:val="E5E28CB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Electrochimica Acta&lt;/Style&gt;&lt;LeftDelim&gt;{&lt;/LeftDelim&gt;&lt;RightDelim&gt;}&lt;/RightDelim&gt;&lt;FontName&gt;Times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e2zfpp9ffas5yesffn5e9ai2z5frrdzxzpz&quot;&gt;My EndNote Library&lt;record-ids&gt;&lt;item&gt;101&lt;/item&gt;&lt;item&gt;556&lt;/item&gt;&lt;/record-ids&gt;&lt;/item&gt;&lt;/Libraries&gt;"/>
  </w:docVars>
  <w:rsids>
    <w:rsidRoot w:val="008D04AA"/>
    <w:rsid w:val="0002333D"/>
    <w:rsid w:val="0005660F"/>
    <w:rsid w:val="000743DB"/>
    <w:rsid w:val="00082B22"/>
    <w:rsid w:val="00082B8B"/>
    <w:rsid w:val="000915FF"/>
    <w:rsid w:val="00093F8C"/>
    <w:rsid w:val="000960C6"/>
    <w:rsid w:val="000B5610"/>
    <w:rsid w:val="000D344D"/>
    <w:rsid w:val="0012451F"/>
    <w:rsid w:val="001348C3"/>
    <w:rsid w:val="00146879"/>
    <w:rsid w:val="00155D7F"/>
    <w:rsid w:val="0016410C"/>
    <w:rsid w:val="0016768F"/>
    <w:rsid w:val="00193992"/>
    <w:rsid w:val="001C27A1"/>
    <w:rsid w:val="001D00FD"/>
    <w:rsid w:val="001D052B"/>
    <w:rsid w:val="001E0001"/>
    <w:rsid w:val="001E5768"/>
    <w:rsid w:val="00222FDB"/>
    <w:rsid w:val="00224B3A"/>
    <w:rsid w:val="00244F20"/>
    <w:rsid w:val="00247CAE"/>
    <w:rsid w:val="002562D4"/>
    <w:rsid w:val="002628D4"/>
    <w:rsid w:val="00265AA1"/>
    <w:rsid w:val="002852E3"/>
    <w:rsid w:val="00291DBC"/>
    <w:rsid w:val="002C3431"/>
    <w:rsid w:val="002D3F41"/>
    <w:rsid w:val="002E6072"/>
    <w:rsid w:val="002E6D77"/>
    <w:rsid w:val="00302529"/>
    <w:rsid w:val="00304488"/>
    <w:rsid w:val="00306240"/>
    <w:rsid w:val="00315A69"/>
    <w:rsid w:val="00315CFA"/>
    <w:rsid w:val="00325A23"/>
    <w:rsid w:val="00331451"/>
    <w:rsid w:val="0033205C"/>
    <w:rsid w:val="00356A2E"/>
    <w:rsid w:val="003664E9"/>
    <w:rsid w:val="003679A1"/>
    <w:rsid w:val="00383C05"/>
    <w:rsid w:val="003B4AF3"/>
    <w:rsid w:val="003D3D4C"/>
    <w:rsid w:val="003E3DCC"/>
    <w:rsid w:val="003E6320"/>
    <w:rsid w:val="003F7ECC"/>
    <w:rsid w:val="004076EB"/>
    <w:rsid w:val="00426198"/>
    <w:rsid w:val="00433A1E"/>
    <w:rsid w:val="0043454B"/>
    <w:rsid w:val="00442CF3"/>
    <w:rsid w:val="00457E0E"/>
    <w:rsid w:val="004754FF"/>
    <w:rsid w:val="00491E92"/>
    <w:rsid w:val="004D19CE"/>
    <w:rsid w:val="004E2A41"/>
    <w:rsid w:val="00507075"/>
    <w:rsid w:val="00540252"/>
    <w:rsid w:val="005438DD"/>
    <w:rsid w:val="0058586F"/>
    <w:rsid w:val="0058659B"/>
    <w:rsid w:val="00591A57"/>
    <w:rsid w:val="005B290B"/>
    <w:rsid w:val="005C03D9"/>
    <w:rsid w:val="005D0C10"/>
    <w:rsid w:val="005D7E17"/>
    <w:rsid w:val="005E0693"/>
    <w:rsid w:val="005E0C4E"/>
    <w:rsid w:val="005E61B4"/>
    <w:rsid w:val="00604445"/>
    <w:rsid w:val="0060757F"/>
    <w:rsid w:val="00611A45"/>
    <w:rsid w:val="00614109"/>
    <w:rsid w:val="00682E0F"/>
    <w:rsid w:val="006950E3"/>
    <w:rsid w:val="006B2581"/>
    <w:rsid w:val="006E3F1E"/>
    <w:rsid w:val="007306A5"/>
    <w:rsid w:val="007403A2"/>
    <w:rsid w:val="00754541"/>
    <w:rsid w:val="007629D3"/>
    <w:rsid w:val="00765D7C"/>
    <w:rsid w:val="00792D91"/>
    <w:rsid w:val="00794DB9"/>
    <w:rsid w:val="007A061F"/>
    <w:rsid w:val="007A4772"/>
    <w:rsid w:val="007B38C6"/>
    <w:rsid w:val="007B6DBD"/>
    <w:rsid w:val="007C0485"/>
    <w:rsid w:val="007D042A"/>
    <w:rsid w:val="007D545F"/>
    <w:rsid w:val="007E0910"/>
    <w:rsid w:val="00800AE1"/>
    <w:rsid w:val="00815B10"/>
    <w:rsid w:val="008325E1"/>
    <w:rsid w:val="008377D6"/>
    <w:rsid w:val="008655C0"/>
    <w:rsid w:val="00893625"/>
    <w:rsid w:val="00895E04"/>
    <w:rsid w:val="008D04AA"/>
    <w:rsid w:val="00912169"/>
    <w:rsid w:val="0092037A"/>
    <w:rsid w:val="009246AD"/>
    <w:rsid w:val="009369E4"/>
    <w:rsid w:val="00954A4E"/>
    <w:rsid w:val="00970187"/>
    <w:rsid w:val="009706C4"/>
    <w:rsid w:val="009740B0"/>
    <w:rsid w:val="009C7856"/>
    <w:rsid w:val="009D61FD"/>
    <w:rsid w:val="009D63F4"/>
    <w:rsid w:val="00A02D62"/>
    <w:rsid w:val="00A20EB5"/>
    <w:rsid w:val="00A269FA"/>
    <w:rsid w:val="00A37E8E"/>
    <w:rsid w:val="00A52B38"/>
    <w:rsid w:val="00A62952"/>
    <w:rsid w:val="00A707DF"/>
    <w:rsid w:val="00AB34C5"/>
    <w:rsid w:val="00AC2051"/>
    <w:rsid w:val="00AD5DEC"/>
    <w:rsid w:val="00AF5ABC"/>
    <w:rsid w:val="00B01342"/>
    <w:rsid w:val="00B31174"/>
    <w:rsid w:val="00B33C0D"/>
    <w:rsid w:val="00B62F78"/>
    <w:rsid w:val="00B64D19"/>
    <w:rsid w:val="00B7618D"/>
    <w:rsid w:val="00B82A73"/>
    <w:rsid w:val="00B872D1"/>
    <w:rsid w:val="00BD761C"/>
    <w:rsid w:val="00BF6643"/>
    <w:rsid w:val="00C10EE0"/>
    <w:rsid w:val="00C12556"/>
    <w:rsid w:val="00C15DA7"/>
    <w:rsid w:val="00C42C57"/>
    <w:rsid w:val="00C60DCA"/>
    <w:rsid w:val="00CA0F6D"/>
    <w:rsid w:val="00CC3442"/>
    <w:rsid w:val="00CE2757"/>
    <w:rsid w:val="00CF326D"/>
    <w:rsid w:val="00D32E24"/>
    <w:rsid w:val="00D47135"/>
    <w:rsid w:val="00D63A0D"/>
    <w:rsid w:val="00D757B9"/>
    <w:rsid w:val="00D858BA"/>
    <w:rsid w:val="00DC5B47"/>
    <w:rsid w:val="00DD6DBB"/>
    <w:rsid w:val="00DF33EB"/>
    <w:rsid w:val="00E074F2"/>
    <w:rsid w:val="00E73003"/>
    <w:rsid w:val="00E911DF"/>
    <w:rsid w:val="00E96302"/>
    <w:rsid w:val="00EF4B19"/>
    <w:rsid w:val="00F075E3"/>
    <w:rsid w:val="00F100C8"/>
    <w:rsid w:val="00F47B85"/>
    <w:rsid w:val="00F57398"/>
    <w:rsid w:val="00F919AE"/>
    <w:rsid w:val="00FA63E2"/>
    <w:rsid w:val="00FB52FE"/>
    <w:rsid w:val="00FE2692"/>
    <w:rsid w:val="00FF5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N3References">
    <w:name w:val="N3 References"/>
    <w:qFormat/>
    <w:rsid w:val="001D00FD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N1AuthorAddresses">
    <w:name w:val="N1 Author Addresses"/>
    <w:qFormat/>
    <w:rsid w:val="001D00FD"/>
    <w:pPr>
      <w:spacing w:line="190" w:lineRule="exact"/>
    </w:pPr>
    <w:rPr>
      <w:rFonts w:ascii="Times New Roman" w:hAnsi="Times New Roman"/>
      <w:i/>
      <w:sz w:val="16"/>
      <w:lang w:val="en-GB" w:eastAsia="en-GB"/>
    </w:rPr>
  </w:style>
  <w:style w:type="paragraph" w:customStyle="1" w:styleId="AuthorsFull">
    <w:name w:val="Authors Full"/>
    <w:basedOn w:val="Normal"/>
    <w:rsid w:val="007B38C6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Addresses">
    <w:name w:val="Addresses"/>
    <w:basedOn w:val="Normal"/>
    <w:rsid w:val="007B38C6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Abstract">
    <w:name w:val="Abstract"/>
    <w:basedOn w:val="Normal"/>
    <w:autoRedefine/>
    <w:rsid w:val="007B38C6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442CF3"/>
    <w:pPr>
      <w:spacing w:after="0"/>
      <w:jc w:val="left"/>
    </w:pPr>
    <w:rPr>
      <w:rFonts w:eastAsia="MS Gothic"/>
    </w:rPr>
  </w:style>
  <w:style w:type="paragraph" w:customStyle="1" w:styleId="Title2">
    <w:name w:val="Title2"/>
    <w:basedOn w:val="Normal"/>
    <w:rsid w:val="007B38C6"/>
    <w:pPr>
      <w:spacing w:after="0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Dedication">
    <w:name w:val="Dedication"/>
    <w:basedOn w:val="Normal"/>
    <w:autoRedefine/>
    <w:rsid w:val="007B38C6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styleId="Header">
    <w:name w:val="header"/>
    <w:basedOn w:val="Normal"/>
    <w:link w:val="HeaderChar"/>
    <w:rsid w:val="007B38C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B38C6"/>
    <w:rPr>
      <w:rFonts w:ascii="Times" w:hAnsi="Times"/>
      <w:sz w:val="24"/>
    </w:rPr>
  </w:style>
  <w:style w:type="paragraph" w:customStyle="1" w:styleId="Maintext">
    <w:name w:val="Main text"/>
    <w:basedOn w:val="Normal"/>
    <w:link w:val="MaintextChar"/>
    <w:autoRedefine/>
    <w:rsid w:val="007B38C6"/>
    <w:pPr>
      <w:spacing w:after="0" w:line="480" w:lineRule="auto"/>
    </w:pPr>
    <w:rPr>
      <w:rFonts w:ascii="Times New Roman" w:eastAsia="MS Mincho" w:hAnsi="Times New Roman"/>
      <w:szCs w:val="24"/>
      <w:lang w:eastAsia="zh-CN"/>
    </w:rPr>
  </w:style>
  <w:style w:type="character" w:customStyle="1" w:styleId="MaintextChar">
    <w:name w:val="Main text Char"/>
    <w:link w:val="Maintext"/>
    <w:rsid w:val="007B38C6"/>
    <w:rPr>
      <w:rFonts w:ascii="Times New Roman" w:eastAsia="MS Mincho" w:hAnsi="Times New Roman"/>
      <w:sz w:val="24"/>
      <w:szCs w:val="24"/>
      <w:lang w:eastAsia="zh-CN"/>
    </w:rPr>
  </w:style>
  <w:style w:type="paragraph" w:customStyle="1" w:styleId="Acknowledgements">
    <w:name w:val="Acknowledgements"/>
    <w:basedOn w:val="Normal"/>
    <w:rsid w:val="00315CFA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Head1">
    <w:name w:val="Head 1"/>
    <w:basedOn w:val="Normal"/>
    <w:autoRedefine/>
    <w:rsid w:val="00315CFA"/>
    <w:pPr>
      <w:spacing w:after="0" w:line="360" w:lineRule="auto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dates">
    <w:name w:val="dates"/>
    <w:basedOn w:val="Normal"/>
    <w:rsid w:val="00315CFA"/>
    <w:pPr>
      <w:spacing w:after="0"/>
      <w:jc w:val="right"/>
    </w:pPr>
    <w:rPr>
      <w:rFonts w:ascii="Times New Roman" w:eastAsia="MS Mincho" w:hAnsi="Times New Roman"/>
      <w:szCs w:val="24"/>
      <w:lang w:eastAsia="ja-JP"/>
    </w:rPr>
  </w:style>
  <w:style w:type="paragraph" w:customStyle="1" w:styleId="MainText0">
    <w:name w:val="Main Text"/>
    <w:basedOn w:val="Normal"/>
    <w:link w:val="MainTextChar0"/>
    <w:rsid w:val="00315CFA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ExperimentalText">
    <w:name w:val="Experimental Text"/>
    <w:basedOn w:val="Normal"/>
    <w:link w:val="ExperimentalTextChar"/>
    <w:rsid w:val="00315CFA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character" w:customStyle="1" w:styleId="ExperimentalTextChar">
    <w:name w:val="Experimental Text Char"/>
    <w:link w:val="ExperimentalText"/>
    <w:rsid w:val="00315CFA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315CFA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Legend">
    <w:name w:val="Legend"/>
    <w:basedOn w:val="Normal"/>
    <w:rsid w:val="00315CFA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Literature">
    <w:name w:val="Literature"/>
    <w:basedOn w:val="Normal"/>
    <w:rsid w:val="00BF6643"/>
    <w:pPr>
      <w:spacing w:after="0" w:line="480" w:lineRule="auto"/>
      <w:jc w:val="left"/>
    </w:pPr>
    <w:rPr>
      <w:rFonts w:ascii="Times New Roman" w:eastAsia="MS Mincho" w:hAnsi="Times New Roman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244F20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44F20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44F20"/>
    <w:rPr>
      <w:rFonts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44F20"/>
    <w:rPr>
      <w:rFonts w:ascii="Times" w:hAnsi="Times" w:cs="Times"/>
      <w:noProof/>
      <w:sz w:val="24"/>
    </w:rPr>
  </w:style>
  <w:style w:type="table" w:styleId="TableGrid">
    <w:name w:val="Table Grid"/>
    <w:basedOn w:val="TableNormal"/>
    <w:rsid w:val="003E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200"/>
      <w:jc w:val="both"/>
    </w:pPr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Pr>
      <w:color w:val="800080"/>
      <w:u w:val="single"/>
    </w:rPr>
  </w:style>
  <w:style w:type="paragraph" w:styleId="BodyText">
    <w:name w:val="Body Text"/>
    <w:basedOn w:val="Normal"/>
    <w:pPr>
      <w:jc w:val="center"/>
    </w:pPr>
    <w:rPr>
      <w:b/>
      <w:sz w:val="40"/>
    </w:rPr>
  </w:style>
  <w:style w:type="paragraph" w:styleId="FootnoteText">
    <w:name w:val="footnote text"/>
    <w:basedOn w:val="Normal"/>
    <w:next w:val="TFReferencesSection"/>
    <w:semiHidden/>
  </w:style>
  <w:style w:type="paragraph" w:customStyle="1" w:styleId="TFReferencesSection">
    <w:name w:val="TF_References_Section"/>
    <w:basedOn w:val="Normal"/>
    <w:pPr>
      <w:spacing w:line="480" w:lineRule="auto"/>
      <w:ind w:firstLine="187"/>
    </w:pPr>
  </w:style>
  <w:style w:type="paragraph" w:customStyle="1" w:styleId="TAMainText">
    <w:name w:val="TA_Main_Text"/>
    <w:basedOn w:val="Normal"/>
    <w:pPr>
      <w:spacing w:after="0" w:line="480" w:lineRule="auto"/>
      <w:ind w:firstLine="202"/>
    </w:pPr>
  </w:style>
  <w:style w:type="paragraph" w:customStyle="1" w:styleId="BATitle">
    <w:name w:val="BA_Title"/>
    <w:basedOn w:val="Normal"/>
    <w:next w:val="BBAuthorName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BBAuthorName">
    <w:name w:val="BB_Author_Name"/>
    <w:basedOn w:val="Normal"/>
    <w:next w:val="BCAuthorAddress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BIEmailAddress"/>
    <w:pPr>
      <w:spacing w:after="240" w:line="480" w:lineRule="auto"/>
      <w:jc w:val="center"/>
    </w:pPr>
  </w:style>
  <w:style w:type="paragraph" w:customStyle="1" w:styleId="BIEmailAddress">
    <w:name w:val="BI_Email_Address"/>
    <w:basedOn w:val="Normal"/>
    <w:next w:val="AIReceivedDate"/>
    <w:pPr>
      <w:spacing w:line="480" w:lineRule="auto"/>
    </w:pPr>
  </w:style>
  <w:style w:type="paragraph" w:customStyle="1" w:styleId="AIReceivedDate">
    <w:name w:val="AI_Received_Date"/>
    <w:basedOn w:val="Normal"/>
    <w:next w:val="BDAbstract"/>
    <w:pPr>
      <w:spacing w:after="240" w:line="480" w:lineRule="auto"/>
    </w:pPr>
    <w:rPr>
      <w:b/>
    </w:rPr>
  </w:style>
  <w:style w:type="paragraph" w:customStyle="1" w:styleId="BDAbstract">
    <w:name w:val="BD_Abstract"/>
    <w:basedOn w:val="Normal"/>
    <w:next w:val="TAMainText"/>
    <w:pPr>
      <w:spacing w:before="360" w:after="360" w:line="480" w:lineRule="auto"/>
    </w:pPr>
  </w:style>
  <w:style w:type="paragraph" w:customStyle="1" w:styleId="TDAcknowledgments">
    <w:name w:val="TD_Acknowledgments"/>
    <w:basedOn w:val="Normal"/>
    <w:next w:val="Normal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pPr>
      <w:spacing w:line="480" w:lineRule="auto"/>
      <w:ind w:firstLine="187"/>
    </w:pPr>
  </w:style>
  <w:style w:type="paragraph" w:customStyle="1" w:styleId="VCSchemeTitle">
    <w:name w:val="VC_Scheme_Title"/>
    <w:basedOn w:val="Normal"/>
    <w:next w:val="Normal"/>
    <w:pPr>
      <w:spacing w:line="480" w:lineRule="auto"/>
    </w:pPr>
  </w:style>
  <w:style w:type="paragraph" w:customStyle="1" w:styleId="VDTableTitle">
    <w:name w:val="VD_Table_Title"/>
    <w:basedOn w:val="Normal"/>
    <w:next w:val="Normal"/>
    <w:pPr>
      <w:spacing w:line="480" w:lineRule="auto"/>
    </w:pPr>
  </w:style>
  <w:style w:type="paragraph" w:customStyle="1" w:styleId="VAFigureCaption">
    <w:name w:val="VA_Figure_Caption"/>
    <w:basedOn w:val="Normal"/>
    <w:next w:val="Normal"/>
    <w:pPr>
      <w:spacing w:line="480" w:lineRule="auto"/>
    </w:pPr>
  </w:style>
  <w:style w:type="paragraph" w:customStyle="1" w:styleId="VBChartTitle">
    <w:name w:val="VB_Chart_Title"/>
    <w:basedOn w:val="Normal"/>
    <w:next w:val="Normal"/>
    <w:pPr>
      <w:spacing w:line="480" w:lineRule="auto"/>
    </w:pPr>
  </w:style>
  <w:style w:type="paragraph" w:customStyle="1" w:styleId="FETableFootnote">
    <w:name w:val="FE_Table_Footnote"/>
    <w:basedOn w:val="Normal"/>
    <w:next w:val="Normal"/>
    <w:pPr>
      <w:ind w:firstLine="187"/>
    </w:pPr>
  </w:style>
  <w:style w:type="paragraph" w:customStyle="1" w:styleId="FCChartFootnote">
    <w:name w:val="FC_Chart_Footnote"/>
    <w:basedOn w:val="Normal"/>
    <w:next w:val="Normal"/>
    <w:pPr>
      <w:ind w:firstLine="187"/>
    </w:pPr>
  </w:style>
  <w:style w:type="paragraph" w:customStyle="1" w:styleId="FDSchemeFootnote">
    <w:name w:val="FD_Scheme_Footnote"/>
    <w:basedOn w:val="Normal"/>
    <w:next w:val="Normal"/>
    <w:pPr>
      <w:ind w:firstLine="187"/>
    </w:pPr>
  </w:style>
  <w:style w:type="paragraph" w:customStyle="1" w:styleId="TCTableBody">
    <w:name w:val="TC_Table_Body"/>
    <w:basedOn w:val="Normal"/>
  </w:style>
  <w:style w:type="paragraph" w:customStyle="1" w:styleId="AFTitleRunningHead">
    <w:name w:val="AF_Title_Running_Head"/>
    <w:basedOn w:val="Normal"/>
    <w:next w:val="TAMainText"/>
    <w:pPr>
      <w:spacing w:line="480" w:lineRule="auto"/>
    </w:pPr>
  </w:style>
  <w:style w:type="paragraph" w:customStyle="1" w:styleId="BEAuthorBiography">
    <w:name w:val="BE_Author_Biography"/>
    <w:basedOn w:val="Normal"/>
    <w:pPr>
      <w:spacing w:line="480" w:lineRule="auto"/>
    </w:pPr>
  </w:style>
  <w:style w:type="paragraph" w:customStyle="1" w:styleId="FACorrespondingAuthorFootnote">
    <w:name w:val="FA_Corresponding_Author_Footnote"/>
    <w:basedOn w:val="Normal"/>
    <w:next w:val="TAMainText"/>
    <w:pPr>
      <w:spacing w:line="480" w:lineRule="auto"/>
    </w:pPr>
  </w:style>
  <w:style w:type="paragraph" w:customStyle="1" w:styleId="SNSynopsisTOC">
    <w:name w:val="SN_Synopsis_TOC"/>
    <w:basedOn w:val="Normal"/>
    <w:pPr>
      <w:spacing w:line="480" w:lineRule="auto"/>
    </w:pPr>
  </w:style>
  <w:style w:type="character" w:styleId="Hyperlink">
    <w:name w:val="Hyperlink"/>
    <w:rPr>
      <w:color w:val="0000FF"/>
      <w:u w:val="singl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BGKeywords">
    <w:name w:val="BG_Keywords"/>
    <w:basedOn w:val="Normal"/>
    <w:pPr>
      <w:spacing w:line="480" w:lineRule="auto"/>
    </w:pPr>
  </w:style>
  <w:style w:type="paragraph" w:customStyle="1" w:styleId="BHBriefs">
    <w:name w:val="BH_Briefs"/>
    <w:basedOn w:val="Normal"/>
    <w:pPr>
      <w:spacing w:line="480" w:lineRule="auto"/>
    </w:pPr>
  </w:style>
  <w:style w:type="character" w:styleId="PageNumber">
    <w:name w:val="page number"/>
    <w:basedOn w:val="DefaultParagraphFont"/>
  </w:style>
  <w:style w:type="paragraph" w:styleId="BalloonText">
    <w:name w:val="Balloon Text"/>
    <w:basedOn w:val="Normal"/>
    <w:semiHidden/>
    <w:rsid w:val="00E96302"/>
    <w:rPr>
      <w:rFonts w:ascii="Tahoma" w:hAnsi="Tahoma" w:cs="Tahoma"/>
      <w:sz w:val="16"/>
      <w:szCs w:val="16"/>
    </w:r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C10EE0"/>
    <w:pPr>
      <w:spacing w:after="0"/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C10EE0"/>
    <w:rPr>
      <w:rFonts w:ascii="Arno Pro" w:hAnsi="Arno Pro"/>
      <w:kern w:val="20"/>
      <w:sz w:val="18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DD6DBB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DD6DBB"/>
    <w:rPr>
      <w:rFonts w:ascii="Times" w:hAnsi="Times"/>
      <w:b/>
      <w:sz w:val="24"/>
    </w:rPr>
  </w:style>
  <w:style w:type="paragraph" w:customStyle="1" w:styleId="N3References">
    <w:name w:val="N3 References"/>
    <w:qFormat/>
    <w:rsid w:val="001D00FD"/>
    <w:pPr>
      <w:tabs>
        <w:tab w:val="left" w:pos="284"/>
      </w:tabs>
      <w:spacing w:line="190" w:lineRule="exact"/>
      <w:ind w:left="284" w:hanging="284"/>
      <w:jc w:val="both"/>
    </w:pPr>
    <w:rPr>
      <w:rFonts w:ascii="Times New Roman" w:hAnsi="Times New Roman"/>
      <w:noProof/>
      <w:sz w:val="16"/>
      <w:lang w:val="en-GB" w:eastAsia="en-GB"/>
    </w:rPr>
  </w:style>
  <w:style w:type="paragraph" w:customStyle="1" w:styleId="N1AuthorAddresses">
    <w:name w:val="N1 Author Addresses"/>
    <w:qFormat/>
    <w:rsid w:val="001D00FD"/>
    <w:pPr>
      <w:spacing w:line="190" w:lineRule="exact"/>
    </w:pPr>
    <w:rPr>
      <w:rFonts w:ascii="Times New Roman" w:hAnsi="Times New Roman"/>
      <w:i/>
      <w:sz w:val="16"/>
      <w:lang w:val="en-GB" w:eastAsia="en-GB"/>
    </w:rPr>
  </w:style>
  <w:style w:type="paragraph" w:customStyle="1" w:styleId="AuthorsFull">
    <w:name w:val="Authors Full"/>
    <w:basedOn w:val="Normal"/>
    <w:rsid w:val="007B38C6"/>
    <w:pPr>
      <w:spacing w:after="0"/>
      <w:jc w:val="left"/>
    </w:pPr>
    <w:rPr>
      <w:rFonts w:ascii="Times New Roman" w:eastAsia="MS Mincho" w:hAnsi="Times New Roman"/>
      <w:i/>
      <w:szCs w:val="24"/>
      <w:lang w:eastAsia="ja-JP"/>
    </w:rPr>
  </w:style>
  <w:style w:type="paragraph" w:customStyle="1" w:styleId="Addresses">
    <w:name w:val="Addresses"/>
    <w:basedOn w:val="Normal"/>
    <w:rsid w:val="007B38C6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Abstract">
    <w:name w:val="Abstract"/>
    <w:basedOn w:val="Normal"/>
    <w:autoRedefine/>
    <w:rsid w:val="007B38C6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442CF3"/>
    <w:pPr>
      <w:spacing w:after="0"/>
      <w:jc w:val="left"/>
    </w:pPr>
    <w:rPr>
      <w:rFonts w:eastAsia="MS Gothic"/>
    </w:rPr>
  </w:style>
  <w:style w:type="paragraph" w:customStyle="1" w:styleId="Title2">
    <w:name w:val="Title2"/>
    <w:basedOn w:val="Normal"/>
    <w:rsid w:val="007B38C6"/>
    <w:pPr>
      <w:spacing w:after="0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Dedication">
    <w:name w:val="Dedication"/>
    <w:basedOn w:val="Normal"/>
    <w:autoRedefine/>
    <w:rsid w:val="007B38C6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styleId="Header">
    <w:name w:val="header"/>
    <w:basedOn w:val="Normal"/>
    <w:link w:val="HeaderChar"/>
    <w:rsid w:val="007B38C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7B38C6"/>
    <w:rPr>
      <w:rFonts w:ascii="Times" w:hAnsi="Times"/>
      <w:sz w:val="24"/>
    </w:rPr>
  </w:style>
  <w:style w:type="paragraph" w:customStyle="1" w:styleId="Maintext">
    <w:name w:val="Main text"/>
    <w:basedOn w:val="Normal"/>
    <w:link w:val="MaintextChar"/>
    <w:autoRedefine/>
    <w:rsid w:val="007B38C6"/>
    <w:pPr>
      <w:spacing w:after="0" w:line="480" w:lineRule="auto"/>
    </w:pPr>
    <w:rPr>
      <w:rFonts w:ascii="Times New Roman" w:eastAsia="MS Mincho" w:hAnsi="Times New Roman"/>
      <w:szCs w:val="24"/>
      <w:lang w:eastAsia="zh-CN"/>
    </w:rPr>
  </w:style>
  <w:style w:type="character" w:customStyle="1" w:styleId="MaintextChar">
    <w:name w:val="Main text Char"/>
    <w:link w:val="Maintext"/>
    <w:rsid w:val="007B38C6"/>
    <w:rPr>
      <w:rFonts w:ascii="Times New Roman" w:eastAsia="MS Mincho" w:hAnsi="Times New Roman"/>
      <w:sz w:val="24"/>
      <w:szCs w:val="24"/>
      <w:lang w:eastAsia="zh-CN"/>
    </w:rPr>
  </w:style>
  <w:style w:type="paragraph" w:customStyle="1" w:styleId="Acknowledgements">
    <w:name w:val="Acknowledgements"/>
    <w:basedOn w:val="Normal"/>
    <w:rsid w:val="00315CFA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Head1">
    <w:name w:val="Head 1"/>
    <w:basedOn w:val="Normal"/>
    <w:autoRedefine/>
    <w:rsid w:val="00315CFA"/>
    <w:pPr>
      <w:spacing w:after="0" w:line="360" w:lineRule="auto"/>
      <w:jc w:val="left"/>
    </w:pPr>
    <w:rPr>
      <w:rFonts w:ascii="Times New Roman" w:eastAsia="MS Mincho" w:hAnsi="Times New Roman"/>
      <w:b/>
      <w:szCs w:val="24"/>
      <w:lang w:eastAsia="ja-JP"/>
    </w:rPr>
  </w:style>
  <w:style w:type="paragraph" w:customStyle="1" w:styleId="dates">
    <w:name w:val="dates"/>
    <w:basedOn w:val="Normal"/>
    <w:rsid w:val="00315CFA"/>
    <w:pPr>
      <w:spacing w:after="0"/>
      <w:jc w:val="right"/>
    </w:pPr>
    <w:rPr>
      <w:rFonts w:ascii="Times New Roman" w:eastAsia="MS Mincho" w:hAnsi="Times New Roman"/>
      <w:szCs w:val="24"/>
      <w:lang w:eastAsia="ja-JP"/>
    </w:rPr>
  </w:style>
  <w:style w:type="paragraph" w:customStyle="1" w:styleId="MainText0">
    <w:name w:val="Main Text"/>
    <w:basedOn w:val="Normal"/>
    <w:link w:val="MainTextChar0"/>
    <w:rsid w:val="00315CFA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ExperimentalText">
    <w:name w:val="Experimental Text"/>
    <w:basedOn w:val="Normal"/>
    <w:link w:val="ExperimentalTextChar"/>
    <w:rsid w:val="00315CFA"/>
    <w:pPr>
      <w:spacing w:after="0" w:line="480" w:lineRule="auto"/>
      <w:jc w:val="left"/>
    </w:pPr>
    <w:rPr>
      <w:rFonts w:ascii="Times New Roman" w:eastAsia="MS Mincho" w:hAnsi="Times New Roman"/>
      <w:szCs w:val="24"/>
      <w:lang w:eastAsia="ja-JP"/>
    </w:rPr>
  </w:style>
  <w:style w:type="character" w:customStyle="1" w:styleId="ExperimentalTextChar">
    <w:name w:val="Experimental Text Char"/>
    <w:link w:val="ExperimentalText"/>
    <w:rsid w:val="00315CFA"/>
    <w:rPr>
      <w:rFonts w:ascii="Times New Roman" w:eastAsia="MS Mincho" w:hAnsi="Times New Roman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315CFA"/>
    <w:rPr>
      <w:rFonts w:ascii="Times New Roman" w:eastAsia="MS Mincho" w:hAnsi="Times New Roman"/>
      <w:sz w:val="24"/>
      <w:szCs w:val="24"/>
      <w:lang w:eastAsia="ja-JP"/>
    </w:rPr>
  </w:style>
  <w:style w:type="paragraph" w:customStyle="1" w:styleId="Legend">
    <w:name w:val="Legend"/>
    <w:basedOn w:val="Normal"/>
    <w:rsid w:val="00315CFA"/>
    <w:pPr>
      <w:spacing w:after="0"/>
      <w:jc w:val="left"/>
    </w:pPr>
    <w:rPr>
      <w:rFonts w:ascii="Times New Roman" w:eastAsia="MS Mincho" w:hAnsi="Times New Roman"/>
      <w:szCs w:val="24"/>
      <w:lang w:eastAsia="ja-JP"/>
    </w:rPr>
  </w:style>
  <w:style w:type="paragraph" w:customStyle="1" w:styleId="Literature">
    <w:name w:val="Literature"/>
    <w:basedOn w:val="Normal"/>
    <w:rsid w:val="00BF6643"/>
    <w:pPr>
      <w:spacing w:after="0" w:line="480" w:lineRule="auto"/>
      <w:jc w:val="left"/>
    </w:pPr>
    <w:rPr>
      <w:rFonts w:ascii="Times New Roman" w:eastAsia="MS Mincho" w:hAnsi="Times New Roman"/>
      <w:szCs w:val="24"/>
      <w:lang w:val="de-DE" w:eastAsia="ja-JP"/>
    </w:rPr>
  </w:style>
  <w:style w:type="paragraph" w:customStyle="1" w:styleId="EndNoteBibliographyTitle">
    <w:name w:val="EndNote Bibliography Title"/>
    <w:basedOn w:val="Normal"/>
    <w:link w:val="EndNoteBibliographyTitleChar"/>
    <w:rsid w:val="00244F20"/>
    <w:pPr>
      <w:spacing w:after="0"/>
      <w:jc w:val="center"/>
    </w:pPr>
    <w:rPr>
      <w:rFonts w:cs="Times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44F20"/>
    <w:rPr>
      <w:rFonts w:ascii="Times" w:hAnsi="Times" w:cs="Times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244F20"/>
    <w:rPr>
      <w:rFonts w:cs="Times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244F20"/>
    <w:rPr>
      <w:rFonts w:ascii="Times" w:hAnsi="Times" w:cs="Times"/>
      <w:noProof/>
      <w:sz w:val="24"/>
    </w:rPr>
  </w:style>
  <w:style w:type="table" w:styleId="TableGrid">
    <w:name w:val="Table Grid"/>
    <w:basedOn w:val="TableNormal"/>
    <w:rsid w:val="003E3D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70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rnst\Desktop\acstemplate_msw20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64C574-18E0-4096-A1DD-6E62A883D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acstemplate_msw2010</Template>
  <TotalTime>1574</TotalTime>
  <Pages>6</Pages>
  <Words>613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for Electronic Submission to ACS Journals</vt:lpstr>
    </vt:vector>
  </TitlesOfParts>
  <Company>ACS</Company>
  <LinksUpToDate>false</LinksUpToDate>
  <CharactersWithSpaces>4100</CharactersWithSpaces>
  <SharedDoc>false</SharedDoc>
  <HLinks>
    <vt:vector size="6" baseType="variant">
      <vt:variant>
        <vt:i4>4849748</vt:i4>
      </vt:variant>
      <vt:variant>
        <vt:i4>0</vt:i4>
      </vt:variant>
      <vt:variant>
        <vt:i4>0</vt:i4>
      </vt:variant>
      <vt:variant>
        <vt:i4>5</vt:i4>
      </vt:variant>
      <vt:variant>
        <vt:lpwstr>http://pubs.acs.org/page/4authors/index.html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for Electronic Submission to ACS Journals</dc:title>
  <dc:creator>Ernst</dc:creator>
  <cp:lastModifiedBy>Zhao</cp:lastModifiedBy>
  <cp:revision>408</cp:revision>
  <cp:lastPrinted>2008-06-11T21:33:00Z</cp:lastPrinted>
  <dcterms:created xsi:type="dcterms:W3CDTF">2014-07-19T06:27:00Z</dcterms:created>
  <dcterms:modified xsi:type="dcterms:W3CDTF">2015-10-12T12:38:00Z</dcterms:modified>
</cp:coreProperties>
</file>