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87" w:rsidRDefault="000D0B87" w:rsidP="000D0B87">
      <w:pPr>
        <w:spacing w:before="240" w:after="0"/>
        <w:rPr>
          <w:b/>
        </w:rPr>
      </w:pPr>
      <w:r w:rsidRPr="000D0B87">
        <w:rPr>
          <w:b/>
        </w:rPr>
        <w:t>Supplementary Information</w:t>
      </w:r>
    </w:p>
    <w:p w:rsidR="000D0B87" w:rsidRPr="000D0B87" w:rsidRDefault="000D0B87" w:rsidP="000D0B87">
      <w:pPr>
        <w:pStyle w:val="Heading7"/>
      </w:pPr>
      <w:bookmarkStart w:id="0" w:name="_Toc352355752"/>
      <w:bookmarkStart w:id="1" w:name="_Toc357070239"/>
      <w:bookmarkStart w:id="2" w:name="_Toc352355771"/>
      <w:bookmarkStart w:id="3" w:name="_Toc357070260"/>
      <w:r w:rsidRPr="000D3080">
        <w:t>Quantification of the Laser Beam Waist</w:t>
      </w:r>
      <w:bookmarkEnd w:id="0"/>
      <w:bookmarkEnd w:id="1"/>
      <w:bookmarkEnd w:id="2"/>
      <w:bookmarkEnd w:id="3"/>
    </w:p>
    <w:p w:rsidR="000D0B87" w:rsidRPr="000D3080" w:rsidRDefault="000D0B87" w:rsidP="000D0B87">
      <w:pPr>
        <w:spacing w:before="240" w:after="0"/>
      </w:pPr>
      <w:r w:rsidRPr="000D3080">
        <w:t>The diffusion times of Rhodamine Green</w:t>
      </w:r>
      <w:r w:rsidRPr="0070362F">
        <w:rPr>
          <w:vertAlign w:val="superscript"/>
        </w:rPr>
        <w:t>TM</w:t>
      </w:r>
      <w:r w:rsidRPr="000D3080">
        <w:t xml:space="preserve"> </w:t>
      </w:r>
      <w:r>
        <w:t xml:space="preserve">was </w:t>
      </w:r>
      <w:r w:rsidRPr="000D3080">
        <w:t xml:space="preserve"> measured with a Zeiss Confocor 2 LSM510 equipped with an Argon laser </w:t>
      </w:r>
      <w:r>
        <w:t xml:space="preserve">excitation source (i.e. 488 nm) </w:t>
      </w:r>
      <w:r w:rsidRPr="000D3080">
        <w:t>using a 40x/1.2 NA water-immersion objective lens with 30 runs each of 10 seconds duration. A single component fit was utilised to derive the diffusion time and following the application of the following equation the laser waist beam was determined;</w:t>
      </w:r>
    </w:p>
    <w:tbl>
      <w:tblPr>
        <w:tblStyle w:val="TableGrid"/>
        <w:tblW w:w="8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614"/>
      </w:tblGrid>
      <w:tr w:rsidR="000D0B87" w:rsidRPr="000D3080" w:rsidTr="0088595B">
        <w:trPr>
          <w:trHeight w:val="696"/>
        </w:trPr>
        <w:tc>
          <w:tcPr>
            <w:tcW w:w="7054" w:type="dxa"/>
          </w:tcPr>
          <w:p w:rsidR="000D0B87" w:rsidRPr="000D3080" w:rsidRDefault="000D0B87" w:rsidP="0088595B">
            <w:pPr>
              <w:spacing w:line="240" w:lineRule="auto"/>
            </w:pPr>
            <w:r w:rsidRPr="000D3080">
              <w:rPr>
                <w:szCs w:val="22"/>
              </w:rPr>
              <w:object w:dxaOrig="9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3.75pt" o:ole="">
                  <v:imagedata r:id="rId6" o:title=""/>
                </v:shape>
                <o:OLEObject Type="Embed" ProgID="Equation.3" ShapeID="_x0000_i1025" DrawAspect="Content" ObjectID="_1455944585" r:id="rId7"/>
              </w:object>
            </w:r>
          </w:p>
        </w:tc>
        <w:tc>
          <w:tcPr>
            <w:tcW w:w="1614" w:type="dxa"/>
          </w:tcPr>
          <w:p w:rsidR="000D0B87" w:rsidRPr="000D3080" w:rsidRDefault="000D0B87" w:rsidP="0088595B">
            <w:pPr>
              <w:pStyle w:val="Caption"/>
            </w:pPr>
            <w:r w:rsidRPr="001F420C">
              <w:t xml:space="preserve">Equation S </w:t>
            </w:r>
            <w:r w:rsidRPr="001F420C">
              <w:fldChar w:fldCharType="begin"/>
            </w:r>
            <w:r w:rsidRPr="001F420C">
              <w:instrText xml:space="preserve"> SEQ Equation_S \* ARABIC </w:instrText>
            </w:r>
            <w:r w:rsidRPr="001F420C">
              <w:fldChar w:fldCharType="separate"/>
            </w:r>
            <w:r>
              <w:t>1</w:t>
            </w:r>
            <w:r w:rsidRPr="001F420C">
              <w:fldChar w:fldCharType="end"/>
            </w:r>
          </w:p>
        </w:tc>
      </w:tr>
    </w:tbl>
    <w:p w:rsidR="000D0B87" w:rsidRPr="00491808" w:rsidRDefault="000D0B87" w:rsidP="000D0B87">
      <w:pPr>
        <w:pStyle w:val="NormalWeb"/>
        <w:spacing w:line="360" w:lineRule="auto"/>
      </w:pPr>
      <w:r>
        <w:t xml:space="preserve">The laser beam waist, </w:t>
      </w:r>
      <w:r w:rsidRPr="00D6580E">
        <w:rPr>
          <w:i/>
        </w:rPr>
        <w:t>ω</w:t>
      </w:r>
      <w:r w:rsidRPr="00D6580E">
        <w:rPr>
          <w:i/>
          <w:vertAlign w:val="subscript"/>
        </w:rPr>
        <w:t>0</w:t>
      </w:r>
      <w:r>
        <w:t>, for the Argon</w:t>
      </w:r>
      <w:r w:rsidR="00EE5B0E">
        <w:t xml:space="preserve"> (green)</w:t>
      </w:r>
      <w:r>
        <w:t xml:space="preserve"> excitation laser was derived from the autocorrelation curves (ACF) obtained from Rhodamine Green™ diffusion through the confocal volume. </w:t>
      </w:r>
      <w:r w:rsidRPr="00722B2B">
        <w:t>Using previously reported diffusion coefficients of Rhodamine 6G</w:t>
      </w:r>
      <w:r>
        <w:t xml:space="preserve"> (2.8 x 10</w:t>
      </w:r>
      <w:r>
        <w:rPr>
          <w:vertAlign w:val="superscript"/>
        </w:rPr>
        <w:t xml:space="preserve">-6 </w:t>
      </w:r>
      <w:r>
        <w:t>cm</w:t>
      </w:r>
      <w:r w:rsidRPr="009126C8">
        <w:rPr>
          <w:vertAlign w:val="superscript"/>
        </w:rPr>
        <w:t>2</w:t>
      </w:r>
      <w:r>
        <w:t xml:space="preserve">/sec), </w:t>
      </w:r>
      <w:r w:rsidRPr="00722B2B">
        <w:t xml:space="preserve">the laser waist beam was determined- this assumption was made as the molecular weight of Rhodamine </w:t>
      </w:r>
      <w:proofErr w:type="spellStart"/>
      <w:r w:rsidRPr="00722B2B">
        <w:t>Green</w:t>
      </w:r>
      <w:r w:rsidRPr="00722B2B">
        <w:rPr>
          <w:vertAlign w:val="superscript"/>
        </w:rPr>
        <w:t>TM</w:t>
      </w:r>
      <w:proofErr w:type="spellEnd"/>
      <w:r>
        <w:t xml:space="preserve"> (</w:t>
      </w:r>
      <w:r w:rsidRPr="00722B2B">
        <w:t>507</w:t>
      </w:r>
      <w:r>
        <w:t xml:space="preserve"> g/mol) </w:t>
      </w:r>
      <w:r w:rsidRPr="00722B2B">
        <w:t>is simila</w:t>
      </w:r>
      <w:r>
        <w:t>r to that of Rhodamine 6G (</w:t>
      </w:r>
      <w:r w:rsidRPr="00722B2B">
        <w:t>479</w:t>
      </w:r>
      <w:r>
        <w:t xml:space="preserve"> g/mol</w:t>
      </w:r>
      <w:r w:rsidRPr="00722B2B">
        <w:t>)</w:t>
      </w:r>
      <w:r>
        <w:t xml:space="preserve"> </w:t>
      </w:r>
      <w:r>
        <w:fldChar w:fldCharType="begin"/>
      </w:r>
      <w:r>
        <w:instrText xml:space="preserve"> ADDIN EN.CITE &lt;EndNote&gt;&lt;Cite&gt;&lt;Author&gt;Rigler&lt;/Author&gt;&lt;Year&gt;1993&lt;/Year&gt;&lt;RecNum&gt;42&lt;/RecNum&gt;&lt;DisplayText&gt;[1]&lt;/DisplayText&gt;&lt;record&gt;&lt;rec-number&gt;42&lt;/rec-number&gt;&lt;foreign-keys&gt;&lt;key app="EN" db-id="0v2wzx5fnffw5tes50fpt2abpzxewdww92f2"&gt;42&lt;/key&gt;&lt;/foreign-keys&gt;&lt;ref-type name="Journal Article"&gt;17&lt;/ref-type&gt;&lt;contributors&gt;&lt;authors&gt;&lt;author&gt;Rigler, R.&lt;/author&gt;&lt;author&gt;Mets, U.&lt;/author&gt;&lt;author&gt;Widengren, J.&lt;/author&gt;&lt;author&gt;Kask, P.&lt;/author&gt;&lt;/authors&gt;&lt;/contributors&gt;&lt;titles&gt;&lt;title&gt;Fluorescence correlation spectroscopy with high count rate and low background- Analysis of translational diffusion&lt;/title&gt;&lt;secondary-title&gt;European Biophysics Journal with Biophysics Letters&lt;/secondary-title&gt;&lt;/titles&gt;&lt;periodical&gt;&lt;full-title&gt;European Biophysics Journal with Biophysics Letters&lt;/full-title&gt;&lt;/periodical&gt;&lt;pages&gt;169-175&lt;/pages&gt;&lt;volume&gt;22&lt;/volume&gt;&lt;number&gt;3&lt;/number&gt;&lt;dates&gt;&lt;year&gt;1993&lt;/year&gt;&lt;pub-dates&gt;&lt;date&gt;Aug&lt;/date&gt;&lt;/pub-dates&gt;&lt;/dates&gt;&lt;isbn&gt;0175-7571&lt;/isbn&gt;&lt;accession-num&gt;WOS:A1993LU25400002&lt;/accession-num&gt;&lt;urls&gt;&lt;related-urls&gt;&lt;url&gt;&amp;lt;Go to ISI&amp;gt;://WOS:A1993LU25400002&lt;/url&gt;&lt;/related-urls&gt;&lt;/urls&gt;&lt;/record&gt;&lt;/Cite&gt;&lt;/EndNote&gt;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" w:tooltip="Rigler, 1993 #42" w:history="1">
        <w:r>
          <w:rPr>
            <w:noProof/>
          </w:rPr>
          <w:t>1</w:t>
        </w:r>
      </w:hyperlink>
      <w:r>
        <w:rPr>
          <w:noProof/>
        </w:rPr>
        <w:t>]</w:t>
      </w:r>
      <w:r>
        <w:fldChar w:fldCharType="end"/>
      </w:r>
      <w:r>
        <w:t>.</w:t>
      </w:r>
      <w:r w:rsidRPr="00722B2B">
        <w:t xml:space="preserve"> </w:t>
      </w:r>
      <w:r>
        <w:t xml:space="preserve">The diffusion time obtained from FCS analysis of Rhodamine </w:t>
      </w:r>
      <w:proofErr w:type="spellStart"/>
      <w:r>
        <w:t>Green</w:t>
      </w:r>
      <w:r w:rsidRPr="00491808">
        <w:rPr>
          <w:vertAlign w:val="superscript"/>
        </w:rPr>
        <w:t>TM</w:t>
      </w:r>
      <w:proofErr w:type="spellEnd"/>
      <w:r>
        <w:t xml:space="preserve"> using the </w:t>
      </w:r>
      <w:proofErr w:type="spellStart"/>
      <w:r>
        <w:t>Confocor</w:t>
      </w:r>
      <w:proofErr w:type="spellEnd"/>
      <w:r>
        <w:t xml:space="preserve"> 2 LSM510 setup was determined as 18.95 ± 2.61 (</w:t>
      </w:r>
      <w:r w:rsidRPr="008035E6">
        <w:rPr>
          <w:i/>
        </w:rPr>
        <w:t>ω</w:t>
      </w:r>
      <w:r w:rsidRPr="008035E6">
        <w:rPr>
          <w:i/>
          <w:vertAlign w:val="subscript"/>
        </w:rPr>
        <w:t>0</w:t>
      </w:r>
      <w:r>
        <w:t>: 0.139 ± 0.001 µm) microseconds.</w:t>
      </w:r>
    </w:p>
    <w:p w:rsidR="000D0B87" w:rsidRPr="000D3080" w:rsidRDefault="000D0B87" w:rsidP="000D0B87">
      <w:pPr>
        <w:pStyle w:val="Heading7"/>
      </w:pPr>
      <w:bookmarkStart w:id="4" w:name="_Toc352355753"/>
      <w:bookmarkStart w:id="5" w:name="_Toc357070240"/>
      <w:r w:rsidRPr="000D3080">
        <w:t>Characterisation of Photomultiplier Tube (PMT) Shot Noise</w:t>
      </w:r>
      <w:bookmarkEnd w:id="4"/>
      <w:bookmarkEnd w:id="5"/>
      <w:r w:rsidRPr="000D3080">
        <w:t xml:space="preserve"> </w:t>
      </w:r>
    </w:p>
    <w:p w:rsidR="000D0B87" w:rsidRPr="0055647E" w:rsidRDefault="000D0B87" w:rsidP="000D0B87">
      <w:pPr>
        <w:spacing w:before="240"/>
        <w:rPr>
          <w:szCs w:val="24"/>
        </w:rPr>
      </w:pPr>
      <w:r>
        <w:rPr>
          <w:szCs w:val="24"/>
        </w:rPr>
        <w:t>V</w:t>
      </w:r>
      <w:r w:rsidRPr="0055647E">
        <w:rPr>
          <w:szCs w:val="24"/>
        </w:rPr>
        <w:t xml:space="preserve">arying PMT voltage conditions and laser powers </w:t>
      </w:r>
      <w:r>
        <w:rPr>
          <w:szCs w:val="24"/>
        </w:rPr>
        <w:t>may be used to</w:t>
      </w:r>
      <w:r w:rsidRPr="0055647E">
        <w:rPr>
          <w:szCs w:val="24"/>
        </w:rPr>
        <w:t xml:space="preserve"> assess the conditions under which direct linearity is existent between the photoelectric current and the measured fluorescence intensity</w:t>
      </w:r>
      <w:r>
        <w:rPr>
          <w:szCs w:val="24"/>
        </w:rPr>
        <w:t xml:space="preserve"> </w:t>
      </w:r>
      <w:r>
        <w:rPr>
          <w:szCs w:val="24"/>
        </w:rPr>
        <w:fldChar w:fldCharType="begin"/>
      </w:r>
      <w:r>
        <w:rPr>
          <w:szCs w:val="24"/>
        </w:rPr>
        <w:instrText xml:space="preserve"> ADDIN EN.CITE &lt;EndNote&gt;&lt;Cite&gt;&lt;Author&gt;Sergeev&lt;/Author&gt;&lt;Year&gt;2012&lt;/Year&gt;&lt;RecNum&gt;4&lt;/RecNum&gt;&lt;DisplayText&gt;[2]&lt;/DisplayText&gt;&lt;record&gt;&lt;rec-number&gt;4&lt;/rec-number&gt;&lt;foreign-keys&gt;&lt;key app="EN" db-id="rt09s29z6f29aqesf075fasytvvztt2x0zft"&gt;4&lt;/key&gt;&lt;/foreign-keys&gt;&lt;ref-type name="Journal Article"&gt;17&lt;/ref-type&gt;&lt;contributors&gt;&lt;authors&gt;&lt;author&gt;Sergeev, Mikhail&lt;/author&gt;&lt;author&gt;Godin, Antoine G.&lt;/author&gt;&lt;author&gt;Kao, Liyo&lt;/author&gt;&lt;author&gt;Abuladze, Natalia&lt;/author&gt;&lt;author&gt;Wiseman, Paul W.&lt;/author&gt;&lt;author&gt;Kurtz, Ira&lt;/author&gt;&lt;/authors&gt;&lt;/contributors&gt;&lt;titles&gt;&lt;title&gt;Determination of Membrane Protein Transporter Oligomerization in Native Tissue Using Spatial Fluorescence Intensity Fluctuation Analysis&lt;/title&gt;&lt;secondary-title&gt;PLoS ONE&lt;/secondary-title&gt;&lt;/titles&gt;&lt;periodical&gt;&lt;full-title&gt;PLoS ONE&lt;/full-title&gt;&lt;/periodical&gt;&lt;pages&gt;e36215&lt;/pages&gt;&lt;volume&gt;7&lt;/volume&gt;&lt;number&gt;4&lt;/number&gt;&lt;dates&gt;&lt;year&gt;2012&lt;/year&gt;&lt;/dates&gt;&lt;publisher&gt;Public Library of Science&lt;/publisher&gt;&lt;urls&gt;&lt;related-urls&gt;&lt;url&gt;http://dx.doi.org/10.1371%2Fjournal.pone.0036215&lt;/url&gt;&lt;/related-urls&gt;&lt;/urls&gt;&lt;/record&gt;&lt;/Cite&gt;&lt;/EndNote&gt;</w:instrText>
      </w:r>
      <w:r>
        <w:rPr>
          <w:szCs w:val="24"/>
        </w:rPr>
        <w:fldChar w:fldCharType="separate"/>
      </w:r>
      <w:r>
        <w:rPr>
          <w:szCs w:val="24"/>
        </w:rPr>
        <w:t>[</w:t>
      </w:r>
      <w:hyperlink w:anchor="_ENREF_2" w:tooltip="Sergeev, 2012 #4" w:history="1">
        <w:r>
          <w:rPr>
            <w:szCs w:val="24"/>
          </w:rPr>
          <w:t>2</w:t>
        </w:r>
      </w:hyperlink>
      <w:r>
        <w:rPr>
          <w:szCs w:val="24"/>
        </w:rPr>
        <w:t>]</w:t>
      </w:r>
      <w:r>
        <w:rPr>
          <w:szCs w:val="24"/>
        </w:rPr>
        <w:fldChar w:fldCharType="end"/>
      </w:r>
      <w:r>
        <w:rPr>
          <w:szCs w:val="24"/>
        </w:rPr>
        <w:t>.</w:t>
      </w:r>
      <w:r w:rsidRPr="0055647E">
        <w:rPr>
          <w:szCs w:val="24"/>
        </w:rPr>
        <w:t xml:space="preserve"> </w:t>
      </w:r>
      <w:r>
        <w:rPr>
          <w:szCs w:val="24"/>
        </w:rPr>
        <w:t>This is significant since</w:t>
      </w:r>
      <w:r w:rsidRPr="0055647E">
        <w:rPr>
          <w:szCs w:val="24"/>
        </w:rPr>
        <w:t xml:space="preserve"> the derived brightness and number of particles parameters </w:t>
      </w:r>
      <w:r>
        <w:rPr>
          <w:szCs w:val="24"/>
        </w:rPr>
        <w:t xml:space="preserve">following SpIDA analysis of confocal images </w:t>
      </w:r>
      <w:r w:rsidRPr="0055647E">
        <w:rPr>
          <w:szCs w:val="24"/>
        </w:rPr>
        <w:t xml:space="preserve">are influenced by shot noise. In this study this measurement was performed through imaging immobilised pre-bleached beads (Zeiss, Jena, Germany) using </w:t>
      </w:r>
      <w:r>
        <w:rPr>
          <w:szCs w:val="24"/>
        </w:rPr>
        <w:t xml:space="preserve">either an Argon </w:t>
      </w:r>
      <w:r w:rsidRPr="0055647E">
        <w:rPr>
          <w:szCs w:val="24"/>
        </w:rPr>
        <w:t>excitation laser and a c-Apochromat 40 x/NA 1.2 water-immersion objective. The beads were excited over a range of laser powers</w:t>
      </w:r>
      <w:r>
        <w:rPr>
          <w:szCs w:val="24"/>
        </w:rPr>
        <w:t xml:space="preserve">, </w:t>
      </w:r>
      <w:r w:rsidRPr="0055647E">
        <w:rPr>
          <w:szCs w:val="24"/>
        </w:rPr>
        <w:t>at dif</w:t>
      </w:r>
      <w:r>
        <w:rPr>
          <w:szCs w:val="24"/>
        </w:rPr>
        <w:t>ferent PMT gains (i.e. 600, 650 and</w:t>
      </w:r>
      <w:r w:rsidRPr="0055647E">
        <w:rPr>
          <w:szCs w:val="24"/>
        </w:rPr>
        <w:t xml:space="preserve"> 700)</w:t>
      </w:r>
      <w:r>
        <w:rPr>
          <w:szCs w:val="24"/>
        </w:rPr>
        <w:t xml:space="preserve"> with a pixel dwell time of 3.2 </w:t>
      </w:r>
      <w:r>
        <w:rPr>
          <w:rFonts w:cs="Times New Roman"/>
          <w:szCs w:val="24"/>
        </w:rPr>
        <w:t>µ</w:t>
      </w:r>
      <w:r>
        <w:rPr>
          <w:szCs w:val="24"/>
        </w:rPr>
        <w:t xml:space="preserve">s (utilised for image acquisition) </w:t>
      </w:r>
      <w:r w:rsidRPr="0055647E">
        <w:rPr>
          <w:szCs w:val="24"/>
        </w:rPr>
        <w:t xml:space="preserve">and the results averaged </w:t>
      </w:r>
      <w:r>
        <w:rPr>
          <w:szCs w:val="24"/>
        </w:rPr>
        <w:t>over</w:t>
      </w:r>
      <w:r w:rsidRPr="0055647E">
        <w:rPr>
          <w:szCs w:val="24"/>
        </w:rPr>
        <w:t xml:space="preserve"> 1024 points (i.e. pixels).</w:t>
      </w:r>
    </w:p>
    <w:p w:rsidR="000D0B87" w:rsidRDefault="000D0B87" w:rsidP="000D0B87">
      <w:pPr>
        <w:spacing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0D0B87" w:rsidRPr="00B11E4E" w:rsidRDefault="000D0B87" w:rsidP="000D0B87">
      <w:pPr>
        <w:spacing w:before="240"/>
        <w:rPr>
          <w:szCs w:val="24"/>
        </w:rPr>
      </w:pPr>
      <w:r>
        <w:rPr>
          <w:szCs w:val="24"/>
        </w:rPr>
        <w:lastRenderedPageBreak/>
        <w:t>The results obtained from these measurements at gains 600, 650 and 700 are presented as follows;</w:t>
      </w:r>
    </w:p>
    <w:p w:rsidR="000D0B87" w:rsidRPr="000D3080" w:rsidRDefault="000D0B87" w:rsidP="000D0B87">
      <w:pPr>
        <w:jc w:val="center"/>
      </w:pPr>
      <w:r>
        <w:rPr>
          <w:lang w:eastAsia="en-GB"/>
        </w:rPr>
        <w:drawing>
          <wp:inline distT="0" distB="0" distL="0" distR="0" wp14:anchorId="40B736EB" wp14:editId="4FC2B6B4">
            <wp:extent cx="3591551" cy="2448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luence of detector ga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551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87" w:rsidRPr="00686A4A" w:rsidRDefault="00676DB7" w:rsidP="00676DB7">
      <w:pPr>
        <w:pStyle w:val="Caption"/>
      </w:pPr>
      <w:r w:rsidRPr="00DE674F">
        <w:rPr>
          <w:i w:val="0"/>
        </w:rPr>
        <w:t xml:space="preserve">Figure A </w:t>
      </w:r>
      <w:r w:rsidRPr="00DE674F">
        <w:rPr>
          <w:i w:val="0"/>
        </w:rPr>
        <w:fldChar w:fldCharType="begin"/>
      </w:r>
      <w:r w:rsidRPr="00DE674F">
        <w:rPr>
          <w:i w:val="0"/>
        </w:rPr>
        <w:instrText xml:space="preserve"> SEQ Figure_A \* ARABIC </w:instrText>
      </w:r>
      <w:r w:rsidRPr="00DE674F">
        <w:rPr>
          <w:i w:val="0"/>
        </w:rPr>
        <w:fldChar w:fldCharType="separate"/>
      </w:r>
      <w:r w:rsidRPr="00DE674F">
        <w:rPr>
          <w:i w:val="0"/>
        </w:rPr>
        <w:t>1</w:t>
      </w:r>
      <w:r w:rsidRPr="00DE674F">
        <w:rPr>
          <w:i w:val="0"/>
        </w:rPr>
        <w:fldChar w:fldCharType="end"/>
      </w:r>
      <w:r>
        <w:rPr>
          <w:lang w:val="en-GB"/>
        </w:rPr>
        <w:t xml:space="preserve"> </w:t>
      </w:r>
      <w:r w:rsidR="000D0B87" w:rsidRPr="00686A4A">
        <w:t>Plots of pixel intensity variance versus mean pixel intensity for a 488 nm Argon laser for various detector gain settings (n=1024).</w:t>
      </w:r>
    </w:p>
    <w:p w:rsidR="000D0B87" w:rsidRDefault="000D0B87" w:rsidP="000D0B87">
      <w:pPr>
        <w:spacing w:before="240"/>
      </w:pPr>
      <w:r w:rsidRPr="000D3080">
        <w:t>The line of best fit was determined at various detector gain settings within th</w:t>
      </w:r>
      <w:r w:rsidR="00EE5B0E">
        <w:t>e linear pixel intensity range.</w:t>
      </w:r>
    </w:p>
    <w:p w:rsidR="000D0B87" w:rsidRDefault="000D0B87" w:rsidP="000D0B87">
      <w:pPr>
        <w:pStyle w:val="Heading8"/>
      </w:pPr>
      <w:r w:rsidRPr="00867DD7">
        <w:t>Determination of White Noise</w:t>
      </w:r>
    </w:p>
    <w:p w:rsidR="000D0B87" w:rsidRPr="000D3080" w:rsidRDefault="000D0B87" w:rsidP="000D0B87">
      <w:pPr>
        <w:spacing w:before="240"/>
      </w:pPr>
      <w:r>
        <w:t xml:space="preserve">In order to eliminate white noise contributions to output data, multiple regions of interest (i.e. extracellular </w:t>
      </w:r>
      <w:r w:rsidRPr="001A640C">
        <w:t>regions) were selected in each image, the mean fluorescence intensity of which was determined from all the regions of interest for each image and inputted into the SpIDA user interface</w:t>
      </w:r>
      <w:r>
        <w:t xml:space="preserve"> </w:t>
      </w:r>
      <w:r>
        <w:fldChar w:fldCharType="begin"/>
      </w:r>
      <w:r>
        <w:instrText xml:space="preserve"> ADDIN EN.CITE &lt;EndNote&gt;&lt;Cite&gt;&lt;Author&gt;Godin&lt;/Author&gt;&lt;Year&gt;2011&lt;/Year&gt;&lt;RecNum&gt;65&lt;/RecNum&gt;&lt;DisplayText&gt;[3]&lt;/DisplayText&gt;&lt;record&gt;&lt;rec-number&gt;65&lt;/rec-number&gt;&lt;foreign-keys&gt;&lt;key app="EN" db-id="xp5t2xpro2zrvyee9vnvs2x0re9ew25tpzad"&gt;65&lt;/key&gt;&lt;/foreign-keys&gt;&lt;ref-type name="Journal Article"&gt;17&lt;/ref-type&gt;&lt;contributors&gt;&lt;authors&gt;&lt;author&gt;Godin, Antoine G.&lt;/author&gt;&lt;author&gt;Costantino, Santiago&lt;/author&gt;&lt;author&gt;Lorenzo, Louis-Etienne&lt;/author&gt;&lt;author&gt;Swift, Jody L.&lt;/author&gt;&lt;author&gt;Sergeev, Mikhail&lt;/author&gt;&lt;author&gt;Ribeiro-da-Silva, Alfredo&lt;/author&gt;&lt;author&gt;De Koninck, Yves&lt;/author&gt;&lt;author&gt;Wiseman, Paul W.&lt;/author&gt;&lt;/authors&gt;&lt;/contributors&gt;&lt;titles&gt;&lt;title&gt;Revealing protein oligomerization and densities in situ using spatial intensity distribution analysis&lt;/title&gt;&lt;secondary-title&gt;Proceedings of the National Academy of Sciences&lt;/secondary-title&gt;&lt;/titles&gt;&lt;periodical&gt;&lt;full-title&gt;Proceedings of the National Academy of Sciences&lt;/full-title&gt;&lt;/periodical&gt;&lt;pages&gt;7010-7015&lt;/pages&gt;&lt;volume&gt;108&lt;/volume&gt;&lt;number&gt;17&lt;/number&gt;&lt;dates&gt;&lt;year&gt;2011&lt;/year&gt;&lt;pub-dates&gt;&lt;date&gt;April 26, 2011&lt;/date&gt;&lt;/pub-dates&gt;&lt;/dates&gt;&lt;urls&gt;&lt;related-urls&gt;&lt;url&gt;http://www.pnas.org/content/108/17/7010.abstract&lt;/url&gt;&lt;/related-urls&gt;&lt;/urls&gt;&lt;electronic-resource-num&gt;10.1073/pnas.1018658108&lt;/electronic-resource-num&gt;&lt;/record&gt;&lt;/Cite&gt;&lt;/EndNote&gt;</w:instrText>
      </w:r>
      <w:r>
        <w:fldChar w:fldCharType="separate"/>
      </w:r>
      <w:r>
        <w:t>[</w:t>
      </w:r>
      <w:hyperlink w:anchor="_ENREF_3" w:tooltip="Godin, 2011 #65" w:history="1">
        <w:r>
          <w:t>3</w:t>
        </w:r>
      </w:hyperlink>
      <w:r>
        <w:t>]</w:t>
      </w:r>
      <w:r>
        <w:fldChar w:fldCharType="end"/>
      </w:r>
      <w:r>
        <w:t>.</w:t>
      </w:r>
    </w:p>
    <w:p w:rsidR="000D0B87" w:rsidRPr="000D3080" w:rsidRDefault="000D0B87" w:rsidP="000D0B87">
      <w:pPr>
        <w:pStyle w:val="Heading7"/>
      </w:pPr>
      <w:r w:rsidRPr="000D3080">
        <w:t>Negative Staining of Immunofluorescence Images</w:t>
      </w:r>
    </w:p>
    <w:p w:rsidR="000D0B87" w:rsidRPr="000D3080" w:rsidRDefault="000D0B87" w:rsidP="000D0B87">
      <w:pPr>
        <w:spacing w:before="240"/>
      </w:pPr>
      <w:r w:rsidRPr="000D3080">
        <w:t>MDCK-</w:t>
      </w:r>
      <w:r w:rsidRPr="002B660F">
        <w:rPr>
          <w:i/>
        </w:rPr>
        <w:t>MDR1</w:t>
      </w:r>
      <w:r w:rsidRPr="000D3080">
        <w:t xml:space="preserve"> and MDCK-</w:t>
      </w:r>
      <w:r w:rsidRPr="002B660F">
        <w:rPr>
          <w:i/>
        </w:rPr>
        <w:t>wt</w:t>
      </w:r>
      <w:r w:rsidRPr="000D3080">
        <w:t xml:space="preserve"> cells utilised in this study were subjected to immunofluorescence staining in order to quantify p-g</w:t>
      </w:r>
      <w:r w:rsidR="00EE5B0E">
        <w:t>lyco</w:t>
      </w:r>
      <w:r w:rsidRPr="000D3080">
        <w:t>p</w:t>
      </w:r>
      <w:r w:rsidR="00EE5B0E">
        <w:t>rotein</w:t>
      </w:r>
      <w:r w:rsidRPr="000D3080">
        <w:t xml:space="preserve"> expression. In order to rule out non-specific staining monolayers were stained in the absence of primary antibody. Confocal images acquired from the negative control samples are presented as follows;</w:t>
      </w:r>
    </w:p>
    <w:p w:rsidR="000D0B87" w:rsidRPr="000D3080" w:rsidRDefault="000D0B87" w:rsidP="000D0B87">
      <w:pPr>
        <w:jc w:val="center"/>
      </w:pPr>
      <w:r w:rsidRPr="000D3080">
        <w:rPr>
          <w:lang w:eastAsia="en-GB"/>
        </w:rPr>
        <w:lastRenderedPageBreak/>
        <w:drawing>
          <wp:inline distT="0" distB="0" distL="0" distR="0" wp14:anchorId="5869F561" wp14:editId="73F77CF3">
            <wp:extent cx="3529965" cy="3955415"/>
            <wp:effectExtent l="0" t="0" r="0" b="0"/>
            <wp:docPr id="1611" name="Picture 1611" descr="negative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egativecontr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87" w:rsidRPr="000D3080" w:rsidRDefault="00676DB7" w:rsidP="000D0B87">
      <w:pPr>
        <w:pStyle w:val="Caption"/>
      </w:pPr>
      <w:r w:rsidRPr="00DE674F">
        <w:rPr>
          <w:i w:val="0"/>
        </w:rPr>
        <w:t>Figure A</w:t>
      </w:r>
      <w:r w:rsidR="000D0B87" w:rsidRPr="00DE674F">
        <w:rPr>
          <w:i w:val="0"/>
        </w:rPr>
        <w:t xml:space="preserve"> </w:t>
      </w:r>
      <w:r w:rsidRPr="00DE674F">
        <w:rPr>
          <w:i w:val="0"/>
        </w:rPr>
        <w:fldChar w:fldCharType="begin"/>
      </w:r>
      <w:r w:rsidRPr="00DE674F">
        <w:rPr>
          <w:i w:val="0"/>
        </w:rPr>
        <w:instrText xml:space="preserve"> SEQ Figure_A \* ARABIC </w:instrText>
      </w:r>
      <w:r w:rsidRPr="00DE674F">
        <w:rPr>
          <w:i w:val="0"/>
        </w:rPr>
        <w:fldChar w:fldCharType="separate"/>
      </w:r>
      <w:r w:rsidRPr="00DE674F">
        <w:rPr>
          <w:i w:val="0"/>
        </w:rPr>
        <w:t>2</w:t>
      </w:r>
      <w:r w:rsidRPr="00DE674F">
        <w:rPr>
          <w:i w:val="0"/>
        </w:rPr>
        <w:fldChar w:fldCharType="end"/>
      </w:r>
      <w:r w:rsidR="000D0B87" w:rsidRPr="00686A4A">
        <w:t xml:space="preserve"> Blue DAPI counterstain (top) and negative stain of MDCK-wt (left) and MDCK-MDR1 (right) for p-glycoprotein expression (bottom) for images with a resolution of 1024 x 1024 pixels and corresponding pixel size of 220 nm.</w:t>
      </w:r>
    </w:p>
    <w:p w:rsidR="000D0B87" w:rsidRDefault="000D0B87" w:rsidP="000D0B87">
      <w:pPr>
        <w:spacing w:before="240"/>
      </w:pPr>
      <w:r w:rsidRPr="000D3080">
        <w:t>Images obtained from negative controls of immunofluorescently stained samples indicate the absence of autofluorescence and non-specific labelling following incubation wi</w:t>
      </w:r>
      <w:r>
        <w:t>th secondary labelled antibody.</w:t>
      </w:r>
    </w:p>
    <w:p w:rsidR="000D0B87" w:rsidRDefault="000D0B87" w:rsidP="00EE5B0E">
      <w:pPr>
        <w:pStyle w:val="Heading7"/>
      </w:pPr>
      <w:bookmarkStart w:id="6" w:name="_Toc352355754"/>
      <w:bookmarkStart w:id="7" w:name="_Toc357070241"/>
      <w:bookmarkStart w:id="8" w:name="_GoBack"/>
      <w:bookmarkEnd w:id="8"/>
      <w:r w:rsidRPr="00FC074D">
        <w:t>References</w:t>
      </w:r>
      <w:bookmarkEnd w:id="6"/>
      <w:bookmarkEnd w:id="7"/>
    </w:p>
    <w:p w:rsidR="000D0B87" w:rsidRPr="000D0B87" w:rsidRDefault="000D0B87" w:rsidP="000D0B87">
      <w:pPr>
        <w:spacing w:after="0" w:line="240" w:lineRule="auto"/>
        <w:rPr>
          <w:rFonts w:cs="Times New Roman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9" w:name="_ENREF_1"/>
      <w:r w:rsidRPr="000D0B87">
        <w:rPr>
          <w:rFonts w:cs="Times New Roman"/>
        </w:rPr>
        <w:t>1 Rigler, R.</w:t>
      </w:r>
      <w:r w:rsidRPr="000D0B87">
        <w:rPr>
          <w:rFonts w:cs="Times New Roman"/>
          <w:i/>
        </w:rPr>
        <w:t>, et al.</w:t>
      </w:r>
      <w:r w:rsidRPr="000D0B87">
        <w:rPr>
          <w:rFonts w:cs="Times New Roman"/>
        </w:rPr>
        <w:t xml:space="preserve"> (1993) Fluorescence correlation spectroscopy with high count rate and low background- Analysis of translational diffusion. </w:t>
      </w:r>
      <w:r w:rsidRPr="000D0B87">
        <w:rPr>
          <w:rFonts w:cs="Times New Roman"/>
          <w:i/>
        </w:rPr>
        <w:t>European Biophysics Journal with Biophysics Letters</w:t>
      </w:r>
      <w:r w:rsidRPr="000D0B87">
        <w:rPr>
          <w:rFonts w:cs="Times New Roman"/>
        </w:rPr>
        <w:t xml:space="preserve"> 22, 169-175</w:t>
      </w:r>
      <w:bookmarkEnd w:id="9"/>
    </w:p>
    <w:p w:rsidR="000D0B87" w:rsidRPr="000D0B87" w:rsidRDefault="000D0B87" w:rsidP="000D0B87">
      <w:pPr>
        <w:spacing w:after="0" w:line="240" w:lineRule="auto"/>
        <w:rPr>
          <w:rFonts w:cs="Times New Roman"/>
        </w:rPr>
      </w:pPr>
      <w:bookmarkStart w:id="10" w:name="_ENREF_2"/>
      <w:r w:rsidRPr="000D0B87">
        <w:rPr>
          <w:rFonts w:cs="Times New Roman"/>
        </w:rPr>
        <w:t>2 Sergeev, M.</w:t>
      </w:r>
      <w:r w:rsidRPr="000D0B87">
        <w:rPr>
          <w:rFonts w:cs="Times New Roman"/>
          <w:i/>
        </w:rPr>
        <w:t>, et al.</w:t>
      </w:r>
      <w:r w:rsidRPr="000D0B87">
        <w:rPr>
          <w:rFonts w:cs="Times New Roman"/>
        </w:rPr>
        <w:t xml:space="preserve"> (2012) Determination of Membrane Protein Transporter Oligomerization in Native Tissue Using Spatial Fluorescence Intensity Fluctuation Analysis. </w:t>
      </w:r>
      <w:r w:rsidRPr="000D0B87">
        <w:rPr>
          <w:rFonts w:cs="Times New Roman"/>
          <w:i/>
        </w:rPr>
        <w:t>PLoS ONE</w:t>
      </w:r>
      <w:r w:rsidRPr="000D0B87">
        <w:rPr>
          <w:rFonts w:cs="Times New Roman"/>
        </w:rPr>
        <w:t xml:space="preserve"> 7, e36215</w:t>
      </w:r>
      <w:bookmarkEnd w:id="10"/>
    </w:p>
    <w:p w:rsidR="000D0B87" w:rsidRPr="000D0B87" w:rsidRDefault="000D0B87" w:rsidP="000D0B87">
      <w:pPr>
        <w:spacing w:line="240" w:lineRule="auto"/>
        <w:rPr>
          <w:rFonts w:cs="Times New Roman"/>
        </w:rPr>
      </w:pPr>
      <w:bookmarkStart w:id="11" w:name="_ENREF_3"/>
      <w:r w:rsidRPr="000D0B87">
        <w:rPr>
          <w:rFonts w:cs="Times New Roman"/>
        </w:rPr>
        <w:t>3 Godin, A.G.</w:t>
      </w:r>
      <w:r w:rsidRPr="000D0B87">
        <w:rPr>
          <w:rFonts w:cs="Times New Roman"/>
          <w:i/>
        </w:rPr>
        <w:t>, et al.</w:t>
      </w:r>
      <w:r w:rsidRPr="000D0B87">
        <w:rPr>
          <w:rFonts w:cs="Times New Roman"/>
        </w:rPr>
        <w:t xml:space="preserve"> (2011) Revealing protein oligomerization and densities in situ using spatial intensity distribution analysis. </w:t>
      </w:r>
      <w:r w:rsidRPr="000D0B87">
        <w:rPr>
          <w:rFonts w:cs="Times New Roman"/>
          <w:i/>
        </w:rPr>
        <w:t>Proceedings of the National Academy of Sciences</w:t>
      </w:r>
      <w:r w:rsidRPr="000D0B87">
        <w:rPr>
          <w:rFonts w:cs="Times New Roman"/>
        </w:rPr>
        <w:t xml:space="preserve"> 108, 7010-7015</w:t>
      </w:r>
      <w:bookmarkEnd w:id="11"/>
    </w:p>
    <w:p w:rsidR="000D0B87" w:rsidRDefault="000D0B87" w:rsidP="000D0B87">
      <w:pPr>
        <w:spacing w:line="240" w:lineRule="auto"/>
      </w:pPr>
    </w:p>
    <w:p w:rsidR="00385160" w:rsidRDefault="000D0B87">
      <w:r>
        <w:fldChar w:fldCharType="end"/>
      </w:r>
    </w:p>
    <w:sectPr w:rsidR="00385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85F"/>
    <w:multiLevelType w:val="multilevel"/>
    <w:tmpl w:val="08090029"/>
    <w:styleLink w:val="ThesisStyl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0B7E5C"/>
    <w:multiLevelType w:val="multilevel"/>
    <w:tmpl w:val="48542F4A"/>
    <w:lvl w:ilvl="0">
      <w:start w:val="4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D570112"/>
    <w:multiLevelType w:val="multilevel"/>
    <w:tmpl w:val="522A8390"/>
    <w:lvl w:ilvl="0">
      <w:start w:val="6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Trends Biotechn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p5t2xpro2zrvyee9vnvs2x0re9ew25tpzad&quot;&gt;calceinpaper&lt;record-ids&gt;&lt;item&gt;65&lt;/item&gt;&lt;/record-ids&gt;&lt;/item&gt;&lt;/Libraries&gt;"/>
  </w:docVars>
  <w:rsids>
    <w:rsidRoot w:val="000D0B87"/>
    <w:rsid w:val="00015D76"/>
    <w:rsid w:val="000D0B87"/>
    <w:rsid w:val="000D6962"/>
    <w:rsid w:val="000E3486"/>
    <w:rsid w:val="00125D00"/>
    <w:rsid w:val="00180348"/>
    <w:rsid w:val="001B7844"/>
    <w:rsid w:val="001C2DFB"/>
    <w:rsid w:val="00250443"/>
    <w:rsid w:val="002D13F2"/>
    <w:rsid w:val="002D57D9"/>
    <w:rsid w:val="002E61CE"/>
    <w:rsid w:val="00385160"/>
    <w:rsid w:val="004241F8"/>
    <w:rsid w:val="004E3D7A"/>
    <w:rsid w:val="00531467"/>
    <w:rsid w:val="005D1248"/>
    <w:rsid w:val="00676DB7"/>
    <w:rsid w:val="00686F2F"/>
    <w:rsid w:val="00693D70"/>
    <w:rsid w:val="006C3027"/>
    <w:rsid w:val="006C31DC"/>
    <w:rsid w:val="00701137"/>
    <w:rsid w:val="00812A63"/>
    <w:rsid w:val="0082471D"/>
    <w:rsid w:val="0088603D"/>
    <w:rsid w:val="008B5966"/>
    <w:rsid w:val="008D1A3D"/>
    <w:rsid w:val="00931EEF"/>
    <w:rsid w:val="0094232A"/>
    <w:rsid w:val="009B518F"/>
    <w:rsid w:val="00A67926"/>
    <w:rsid w:val="00A81475"/>
    <w:rsid w:val="00A83350"/>
    <w:rsid w:val="00B26B54"/>
    <w:rsid w:val="00BD57DE"/>
    <w:rsid w:val="00C0014C"/>
    <w:rsid w:val="00C90E8C"/>
    <w:rsid w:val="00CC1C8F"/>
    <w:rsid w:val="00CD4E0C"/>
    <w:rsid w:val="00D31B3F"/>
    <w:rsid w:val="00D905B1"/>
    <w:rsid w:val="00DE674F"/>
    <w:rsid w:val="00E601C7"/>
    <w:rsid w:val="00EE5B0E"/>
    <w:rsid w:val="00F11874"/>
    <w:rsid w:val="00F415EC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87"/>
    <w:pPr>
      <w:spacing w:line="360" w:lineRule="auto"/>
      <w:jc w:val="both"/>
    </w:pPr>
    <w:rPr>
      <w:rFonts w:ascii="Times New Roman" w:eastAsia="SimSun" w:hAnsi="Times New Roman" w:cs="Arial"/>
      <w:noProof/>
      <w:sz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3D7A"/>
    <w:pPr>
      <w:keepNext/>
      <w:numPr>
        <w:ilvl w:val="2"/>
        <w:numId w:val="4"/>
      </w:numPr>
      <w:spacing w:before="240" w:after="60"/>
      <w:outlineLvl w:val="2"/>
    </w:pPr>
    <w:rPr>
      <w:rFonts w:eastAsia="Times New Roman" w:cs="Times New Roman"/>
      <w:b/>
      <w:bCs/>
      <w:i/>
      <w:noProof w:val="0"/>
      <w:sz w:val="26"/>
      <w:szCs w:val="26"/>
      <w:lang w:val="x-none"/>
    </w:rPr>
  </w:style>
  <w:style w:type="paragraph" w:styleId="Heading4">
    <w:name w:val="heading 4"/>
    <w:basedOn w:val="Normal"/>
    <w:link w:val="Heading4Char"/>
    <w:autoRedefine/>
    <w:uiPriority w:val="99"/>
    <w:qFormat/>
    <w:rsid w:val="008B5966"/>
    <w:pPr>
      <w:numPr>
        <w:ilvl w:val="3"/>
        <w:numId w:val="6"/>
      </w:numPr>
      <w:spacing w:before="100" w:beforeAutospacing="1" w:after="100" w:afterAutospacing="1" w:line="240" w:lineRule="auto"/>
      <w:outlineLvl w:val="3"/>
    </w:pPr>
    <w:rPr>
      <w:rFonts w:eastAsiaTheme="minorHAnsi" w:cstheme="minorBidi"/>
      <w:b/>
      <w:bCs/>
      <w:i/>
      <w:noProof w:val="0"/>
      <w:szCs w:val="24"/>
      <w:lang w:eastAsia="en-US"/>
    </w:rPr>
  </w:style>
  <w:style w:type="paragraph" w:styleId="Heading7">
    <w:name w:val="heading 7"/>
    <w:basedOn w:val="Normal"/>
    <w:next w:val="Normal"/>
    <w:link w:val="Heading7Char"/>
    <w:autoRedefine/>
    <w:uiPriority w:val="99"/>
    <w:qFormat/>
    <w:rsid w:val="000D0B87"/>
    <w:pPr>
      <w:keepNext/>
      <w:keepLines/>
      <w:spacing w:before="200" w:after="240"/>
      <w:outlineLvl w:val="6"/>
    </w:pPr>
    <w:rPr>
      <w:rFonts w:eastAsia="Times New Roman" w:cs="Times New Roman"/>
      <w:b/>
      <w:iCs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0B87"/>
    <w:pPr>
      <w:keepNext/>
      <w:keepLines/>
      <w:spacing w:before="200" w:after="0"/>
      <w:outlineLvl w:val="7"/>
    </w:pPr>
    <w:rPr>
      <w:rFonts w:eastAsia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hesisStyle">
    <w:name w:val="Thesis Style"/>
    <w:uiPriority w:val="99"/>
    <w:rsid w:val="00125D00"/>
    <w:pPr>
      <w:numPr>
        <w:numId w:val="1"/>
      </w:numPr>
    </w:pPr>
  </w:style>
  <w:style w:type="paragraph" w:styleId="Caption">
    <w:name w:val="caption"/>
    <w:basedOn w:val="Normal"/>
    <w:next w:val="Normal"/>
    <w:link w:val="CaptionChar"/>
    <w:autoRedefine/>
    <w:uiPriority w:val="35"/>
    <w:qFormat/>
    <w:rsid w:val="000E3486"/>
    <w:pPr>
      <w:tabs>
        <w:tab w:val="left" w:pos="6521"/>
      </w:tabs>
      <w:spacing w:before="240" w:after="240" w:line="240" w:lineRule="auto"/>
      <w:outlineLvl w:val="2"/>
    </w:pPr>
    <w:rPr>
      <w:rFonts w:cs="Times New Roman"/>
      <w:bCs/>
      <w:i/>
      <w:sz w:val="20"/>
      <w:szCs w:val="20"/>
      <w:lang w:val="x-none"/>
    </w:rPr>
  </w:style>
  <w:style w:type="character" w:customStyle="1" w:styleId="CaptionChar">
    <w:name w:val="Caption Char"/>
    <w:link w:val="Caption"/>
    <w:uiPriority w:val="35"/>
    <w:rsid w:val="000E3486"/>
    <w:rPr>
      <w:rFonts w:ascii="Times New Roman" w:eastAsia="SimSun" w:hAnsi="Times New Roman" w:cs="Times New Roman"/>
      <w:bCs/>
      <w:i/>
      <w:noProof/>
      <w:sz w:val="20"/>
      <w:szCs w:val="20"/>
      <w:lang w:val="x-none" w:eastAsia="zh-CN"/>
    </w:rPr>
  </w:style>
  <w:style w:type="character" w:customStyle="1" w:styleId="Heading3Char">
    <w:name w:val="Heading 3 Char"/>
    <w:link w:val="Heading3"/>
    <w:uiPriority w:val="9"/>
    <w:rsid w:val="004E3D7A"/>
    <w:rPr>
      <w:rFonts w:ascii="Times New Roman" w:eastAsia="Times New Roman" w:hAnsi="Times New Roman" w:cs="Times New Roman"/>
      <w:b/>
      <w:bCs/>
      <w:i/>
      <w:sz w:val="26"/>
      <w:szCs w:val="26"/>
      <w:lang w:val="x-none" w:eastAsia="zh-CN"/>
    </w:rPr>
  </w:style>
  <w:style w:type="character" w:customStyle="1" w:styleId="Heading4Char">
    <w:name w:val="Heading 4 Char"/>
    <w:link w:val="Heading4"/>
    <w:uiPriority w:val="99"/>
    <w:rsid w:val="008B5966"/>
    <w:rPr>
      <w:rFonts w:ascii="Times New Roman" w:hAnsi="Times New Roman"/>
      <w:b/>
      <w:bCs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0D0B87"/>
    <w:rPr>
      <w:rFonts w:ascii="Times New Roman" w:eastAsia="Times New Roman" w:hAnsi="Times New Roman" w:cs="Times New Roman"/>
      <w:b/>
      <w:iCs/>
      <w:noProof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0D0B87"/>
    <w:rPr>
      <w:rFonts w:ascii="Times New Roman" w:eastAsia="Times New Roman" w:hAnsi="Times New Roman" w:cs="Times New Roman"/>
      <w:b/>
      <w:i/>
      <w:noProof/>
      <w:sz w:val="24"/>
      <w:szCs w:val="20"/>
      <w:lang w:eastAsia="zh-CN"/>
    </w:rPr>
  </w:style>
  <w:style w:type="table" w:styleId="TableGrid">
    <w:name w:val="Table Grid"/>
    <w:basedOn w:val="TableNormal"/>
    <w:uiPriority w:val="99"/>
    <w:rsid w:val="000D0B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0D0B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0D0B87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0B87"/>
    <w:rPr>
      <w:rFonts w:ascii="Times New Roman" w:eastAsia="SimSun" w:hAnsi="Times New Roman" w:cs="Times New Roman"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0D0B87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87"/>
    <w:rPr>
      <w:rFonts w:ascii="Tahoma" w:eastAsia="SimSun" w:hAnsi="Tahoma" w:cs="Tahoma"/>
      <w:noProof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0D0B8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E8C"/>
    <w:pPr>
      <w:spacing w:line="240" w:lineRule="auto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E8C"/>
    <w:rPr>
      <w:rFonts w:ascii="Times New Roman" w:eastAsia="SimSun" w:hAnsi="Times New Roman" w:cs="Arial"/>
      <w:b/>
      <w:bCs/>
      <w:noProof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87"/>
    <w:pPr>
      <w:spacing w:line="360" w:lineRule="auto"/>
      <w:jc w:val="both"/>
    </w:pPr>
    <w:rPr>
      <w:rFonts w:ascii="Times New Roman" w:eastAsia="SimSun" w:hAnsi="Times New Roman" w:cs="Arial"/>
      <w:noProof/>
      <w:sz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3D7A"/>
    <w:pPr>
      <w:keepNext/>
      <w:numPr>
        <w:ilvl w:val="2"/>
        <w:numId w:val="4"/>
      </w:numPr>
      <w:spacing w:before="240" w:after="60"/>
      <w:outlineLvl w:val="2"/>
    </w:pPr>
    <w:rPr>
      <w:rFonts w:eastAsia="Times New Roman" w:cs="Times New Roman"/>
      <w:b/>
      <w:bCs/>
      <w:i/>
      <w:noProof w:val="0"/>
      <w:sz w:val="26"/>
      <w:szCs w:val="26"/>
      <w:lang w:val="x-none"/>
    </w:rPr>
  </w:style>
  <w:style w:type="paragraph" w:styleId="Heading4">
    <w:name w:val="heading 4"/>
    <w:basedOn w:val="Normal"/>
    <w:link w:val="Heading4Char"/>
    <w:autoRedefine/>
    <w:uiPriority w:val="99"/>
    <w:qFormat/>
    <w:rsid w:val="008B5966"/>
    <w:pPr>
      <w:numPr>
        <w:ilvl w:val="3"/>
        <w:numId w:val="6"/>
      </w:numPr>
      <w:spacing w:before="100" w:beforeAutospacing="1" w:after="100" w:afterAutospacing="1" w:line="240" w:lineRule="auto"/>
      <w:outlineLvl w:val="3"/>
    </w:pPr>
    <w:rPr>
      <w:rFonts w:eastAsiaTheme="minorHAnsi" w:cstheme="minorBidi"/>
      <w:b/>
      <w:bCs/>
      <w:i/>
      <w:noProof w:val="0"/>
      <w:szCs w:val="24"/>
      <w:lang w:eastAsia="en-US"/>
    </w:rPr>
  </w:style>
  <w:style w:type="paragraph" w:styleId="Heading7">
    <w:name w:val="heading 7"/>
    <w:basedOn w:val="Normal"/>
    <w:next w:val="Normal"/>
    <w:link w:val="Heading7Char"/>
    <w:autoRedefine/>
    <w:uiPriority w:val="99"/>
    <w:qFormat/>
    <w:rsid w:val="000D0B87"/>
    <w:pPr>
      <w:keepNext/>
      <w:keepLines/>
      <w:spacing w:before="200" w:after="240"/>
      <w:outlineLvl w:val="6"/>
    </w:pPr>
    <w:rPr>
      <w:rFonts w:eastAsia="Times New Roman" w:cs="Times New Roman"/>
      <w:b/>
      <w:iCs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0B87"/>
    <w:pPr>
      <w:keepNext/>
      <w:keepLines/>
      <w:spacing w:before="200" w:after="0"/>
      <w:outlineLvl w:val="7"/>
    </w:pPr>
    <w:rPr>
      <w:rFonts w:eastAsia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hesisStyle">
    <w:name w:val="Thesis Style"/>
    <w:uiPriority w:val="99"/>
    <w:rsid w:val="00125D00"/>
    <w:pPr>
      <w:numPr>
        <w:numId w:val="1"/>
      </w:numPr>
    </w:pPr>
  </w:style>
  <w:style w:type="paragraph" w:styleId="Caption">
    <w:name w:val="caption"/>
    <w:basedOn w:val="Normal"/>
    <w:next w:val="Normal"/>
    <w:link w:val="CaptionChar"/>
    <w:autoRedefine/>
    <w:uiPriority w:val="35"/>
    <w:qFormat/>
    <w:rsid w:val="000E3486"/>
    <w:pPr>
      <w:tabs>
        <w:tab w:val="left" w:pos="6521"/>
      </w:tabs>
      <w:spacing w:before="240" w:after="240" w:line="240" w:lineRule="auto"/>
      <w:outlineLvl w:val="2"/>
    </w:pPr>
    <w:rPr>
      <w:rFonts w:cs="Times New Roman"/>
      <w:bCs/>
      <w:i/>
      <w:sz w:val="20"/>
      <w:szCs w:val="20"/>
      <w:lang w:val="x-none"/>
    </w:rPr>
  </w:style>
  <w:style w:type="character" w:customStyle="1" w:styleId="CaptionChar">
    <w:name w:val="Caption Char"/>
    <w:link w:val="Caption"/>
    <w:uiPriority w:val="35"/>
    <w:rsid w:val="000E3486"/>
    <w:rPr>
      <w:rFonts w:ascii="Times New Roman" w:eastAsia="SimSun" w:hAnsi="Times New Roman" w:cs="Times New Roman"/>
      <w:bCs/>
      <w:i/>
      <w:noProof/>
      <w:sz w:val="20"/>
      <w:szCs w:val="20"/>
      <w:lang w:val="x-none" w:eastAsia="zh-CN"/>
    </w:rPr>
  </w:style>
  <w:style w:type="character" w:customStyle="1" w:styleId="Heading3Char">
    <w:name w:val="Heading 3 Char"/>
    <w:link w:val="Heading3"/>
    <w:uiPriority w:val="9"/>
    <w:rsid w:val="004E3D7A"/>
    <w:rPr>
      <w:rFonts w:ascii="Times New Roman" w:eastAsia="Times New Roman" w:hAnsi="Times New Roman" w:cs="Times New Roman"/>
      <w:b/>
      <w:bCs/>
      <w:i/>
      <w:sz w:val="26"/>
      <w:szCs w:val="26"/>
      <w:lang w:val="x-none" w:eastAsia="zh-CN"/>
    </w:rPr>
  </w:style>
  <w:style w:type="character" w:customStyle="1" w:styleId="Heading4Char">
    <w:name w:val="Heading 4 Char"/>
    <w:link w:val="Heading4"/>
    <w:uiPriority w:val="99"/>
    <w:rsid w:val="008B5966"/>
    <w:rPr>
      <w:rFonts w:ascii="Times New Roman" w:hAnsi="Times New Roman"/>
      <w:b/>
      <w:bCs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0D0B87"/>
    <w:rPr>
      <w:rFonts w:ascii="Times New Roman" w:eastAsia="Times New Roman" w:hAnsi="Times New Roman" w:cs="Times New Roman"/>
      <w:b/>
      <w:iCs/>
      <w:noProof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0D0B87"/>
    <w:rPr>
      <w:rFonts w:ascii="Times New Roman" w:eastAsia="Times New Roman" w:hAnsi="Times New Roman" w:cs="Times New Roman"/>
      <w:b/>
      <w:i/>
      <w:noProof/>
      <w:sz w:val="24"/>
      <w:szCs w:val="20"/>
      <w:lang w:eastAsia="zh-CN"/>
    </w:rPr>
  </w:style>
  <w:style w:type="table" w:styleId="TableGrid">
    <w:name w:val="Table Grid"/>
    <w:basedOn w:val="TableNormal"/>
    <w:uiPriority w:val="99"/>
    <w:rsid w:val="000D0B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0D0B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0D0B87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0B87"/>
    <w:rPr>
      <w:rFonts w:ascii="Times New Roman" w:eastAsia="SimSun" w:hAnsi="Times New Roman" w:cs="Times New Roman"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0D0B87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87"/>
    <w:rPr>
      <w:rFonts w:ascii="Tahoma" w:eastAsia="SimSun" w:hAnsi="Tahoma" w:cs="Tahoma"/>
      <w:noProof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0D0B8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E8C"/>
    <w:pPr>
      <w:spacing w:line="240" w:lineRule="auto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E8C"/>
    <w:rPr>
      <w:rFonts w:ascii="Times New Roman" w:eastAsia="SimSun" w:hAnsi="Times New Roman" w:cs="Arial"/>
      <w:b/>
      <w:bCs/>
      <w:noProof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Hamrang</dc:creator>
  <cp:lastModifiedBy>Zahra Hamrang</cp:lastModifiedBy>
  <cp:revision>19</cp:revision>
  <dcterms:created xsi:type="dcterms:W3CDTF">2013-06-25T10:49:00Z</dcterms:created>
  <dcterms:modified xsi:type="dcterms:W3CDTF">2014-03-10T08:17:00Z</dcterms:modified>
</cp:coreProperties>
</file>