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CF85" w14:textId="29EB822C" w:rsidR="00750C77" w:rsidRPr="00B674E3" w:rsidRDefault="00750C77" w:rsidP="00750C77">
      <w:pPr>
        <w:spacing w:line="360" w:lineRule="auto"/>
        <w:rPr>
          <w:rFonts w:ascii="Times New Roman" w:hAnsi="Times New Roman" w:cs="Times New Roman"/>
        </w:rPr>
      </w:pPr>
      <w:r w:rsidRPr="00B674E3">
        <w:rPr>
          <w:rFonts w:ascii="Times New Roman" w:hAnsi="Times New Roman" w:cs="Times New Roman"/>
          <w:b/>
          <w:bCs/>
          <w:iCs/>
        </w:rPr>
        <w:t xml:space="preserve">Appendix </w:t>
      </w:r>
      <w:r w:rsidR="007F15B6">
        <w:rPr>
          <w:rFonts w:ascii="Times New Roman" w:hAnsi="Times New Roman" w:cs="Times New Roman"/>
          <w:b/>
          <w:bCs/>
        </w:rPr>
        <w:t>C</w:t>
      </w:r>
      <w:r w:rsidRPr="00B674E3">
        <w:rPr>
          <w:rFonts w:ascii="Times New Roman" w:hAnsi="Times New Roman" w:cs="Times New Roman"/>
          <w:b/>
          <w:bCs/>
        </w:rPr>
        <w:t xml:space="preserve"> </w:t>
      </w:r>
      <w:r w:rsidRPr="00B674E3">
        <w:rPr>
          <w:rFonts w:ascii="Times New Roman" w:hAnsi="Times New Roman" w:cs="Times New Roman"/>
        </w:rPr>
        <w:t>Content of dissemination plans as mapped to the Canadian Institute of Health Research components</w:t>
      </w:r>
      <w:r w:rsidR="008F2549">
        <w:rPr>
          <w:rFonts w:ascii="Times New Roman" w:hAnsi="Times New Roman" w:cs="Times New Roman"/>
        </w:rPr>
        <w:t xml:space="preserve"> (n=12)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377"/>
        <w:gridCol w:w="1601"/>
        <w:gridCol w:w="1632"/>
        <w:gridCol w:w="2473"/>
        <w:gridCol w:w="1843"/>
      </w:tblGrid>
      <w:tr w:rsidR="00750C77" w:rsidRPr="00B674E3" w14:paraId="72E76265" w14:textId="77777777" w:rsidTr="00833A3D">
        <w:trPr>
          <w:trHeight w:val="957"/>
        </w:trPr>
        <w:tc>
          <w:tcPr>
            <w:tcW w:w="1377" w:type="dxa"/>
          </w:tcPr>
          <w:p w14:paraId="1B22E94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74E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601" w:type="dxa"/>
          </w:tcPr>
          <w:p w14:paraId="255AFE1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74E3">
              <w:rPr>
                <w:rFonts w:ascii="Times New Roman" w:hAnsi="Times New Roman" w:cs="Times New Roman"/>
                <w:b/>
              </w:rPr>
              <w:t>Goals</w:t>
            </w:r>
          </w:p>
        </w:tc>
        <w:tc>
          <w:tcPr>
            <w:tcW w:w="1632" w:type="dxa"/>
          </w:tcPr>
          <w:p w14:paraId="2ED36B6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74E3">
              <w:rPr>
                <w:rFonts w:ascii="Times New Roman" w:hAnsi="Times New Roman" w:cs="Times New Roman"/>
                <w:b/>
              </w:rPr>
              <w:t>Audience</w:t>
            </w:r>
          </w:p>
        </w:tc>
        <w:tc>
          <w:tcPr>
            <w:tcW w:w="2473" w:type="dxa"/>
          </w:tcPr>
          <w:p w14:paraId="7FCC82E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74E3">
              <w:rPr>
                <w:rFonts w:ascii="Times New Roman" w:hAnsi="Times New Roman" w:cs="Times New Roman"/>
                <w:b/>
              </w:rPr>
              <w:t>Dissemination strategies</w:t>
            </w:r>
          </w:p>
        </w:tc>
        <w:tc>
          <w:tcPr>
            <w:tcW w:w="1843" w:type="dxa"/>
          </w:tcPr>
          <w:p w14:paraId="63C7612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74E3">
              <w:rPr>
                <w:rFonts w:ascii="Times New Roman" w:hAnsi="Times New Roman" w:cs="Times New Roman"/>
                <w:b/>
              </w:rPr>
              <w:t>Expertise/ Resources</w:t>
            </w:r>
          </w:p>
        </w:tc>
      </w:tr>
      <w:tr w:rsidR="00750C77" w:rsidRPr="00B674E3" w14:paraId="4C898F59" w14:textId="77777777" w:rsidTr="00833A3D">
        <w:trPr>
          <w:trHeight w:val="727"/>
        </w:trPr>
        <w:tc>
          <w:tcPr>
            <w:tcW w:w="1377" w:type="dxa"/>
          </w:tcPr>
          <w:p w14:paraId="31B6AA3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Albania</w:t>
            </w:r>
          </w:p>
        </w:tc>
        <w:tc>
          <w:tcPr>
            <w:tcW w:w="1601" w:type="dxa"/>
          </w:tcPr>
          <w:p w14:paraId="47ADAF3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 xml:space="preserve">Increase knowledge and </w:t>
            </w:r>
            <w:proofErr w:type="gramStart"/>
            <w:r w:rsidRPr="00B674E3">
              <w:rPr>
                <w:rFonts w:ascii="Times New Roman" w:hAnsi="Times New Roman" w:cs="Times New Roman"/>
              </w:rPr>
              <w:t>awareness</w:t>
            </w:r>
            <w:proofErr w:type="gramEnd"/>
          </w:p>
          <w:p w14:paraId="6D27AEA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2663A55E" w14:textId="57461A5B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General public, health professionals, primary </w:t>
            </w:r>
            <w:r w:rsidR="00B038EE" w:rsidRPr="00B674E3">
              <w:rPr>
                <w:rFonts w:ascii="Times New Roman" w:eastAsia="Calibri" w:hAnsi="Times New Roman" w:cs="Times New Roman"/>
              </w:rPr>
              <w:t>educators,</w:t>
            </w:r>
            <w:r w:rsidRPr="00B674E3">
              <w:rPr>
                <w:rFonts w:ascii="Times New Roman" w:eastAsia="Calibri" w:hAnsi="Times New Roman" w:cs="Times New Roman"/>
              </w:rPr>
              <w:t xml:space="preserve"> and school health personnel</w:t>
            </w:r>
          </w:p>
          <w:p w14:paraId="57CBCE4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40B47BE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</w:p>
          <w:p w14:paraId="670293DA" w14:textId="77777777" w:rsidR="00750C77" w:rsidRPr="00B674E3" w:rsidRDefault="00750C77" w:rsidP="00833A3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Distribution of dietary guidelines through media activities, information sessions,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information education &amp; communication materials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  <w:r w:rsidRPr="00B674E3">
              <w:rPr>
                <w:rFonts w:ascii="Times New Roman" w:hAnsi="Times New Roman" w:cs="Times New Roman"/>
              </w:rPr>
              <w:br/>
            </w:r>
          </w:p>
          <w:p w14:paraId="68EEF5D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Application: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Monitor number of professional audiences engaged and number of activities involving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general public</w:t>
            </w:r>
            <w:proofErr w:type="gramEnd"/>
          </w:p>
          <w:p w14:paraId="325A760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6DB49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Expertise:</w:t>
            </w:r>
          </w:p>
          <w:p w14:paraId="32B6EA5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Institute of Public Health and other partners</w:t>
            </w:r>
          </w:p>
          <w:p w14:paraId="2E48D66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55521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3AB95C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Resources:</w:t>
            </w:r>
          </w:p>
          <w:p w14:paraId="0EE5CE1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 xml:space="preserve">Budget allocated; limited detail </w:t>
            </w:r>
            <w:proofErr w:type="gramStart"/>
            <w:r w:rsidRPr="00B674E3">
              <w:rPr>
                <w:rFonts w:ascii="Times New Roman" w:hAnsi="Times New Roman" w:cs="Times New Roman"/>
              </w:rPr>
              <w:t>provided</w:t>
            </w:r>
            <w:proofErr w:type="gramEnd"/>
          </w:p>
          <w:p w14:paraId="211F659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0C77" w:rsidRPr="00B674E3" w14:paraId="2C0B9853" w14:textId="77777777" w:rsidTr="00833A3D">
        <w:trPr>
          <w:trHeight w:val="721"/>
        </w:trPr>
        <w:tc>
          <w:tcPr>
            <w:tcW w:w="1377" w:type="dxa"/>
          </w:tcPr>
          <w:p w14:paraId="544D315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Bahamas</w:t>
            </w:r>
          </w:p>
        </w:tc>
        <w:tc>
          <w:tcPr>
            <w:tcW w:w="1601" w:type="dxa"/>
          </w:tcPr>
          <w:p w14:paraId="306A683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 xml:space="preserve">Increase knowledge and </w:t>
            </w:r>
            <w:proofErr w:type="gramStart"/>
            <w:r w:rsidRPr="00B674E3">
              <w:rPr>
                <w:rFonts w:ascii="Times New Roman" w:hAnsi="Times New Roman" w:cs="Times New Roman"/>
              </w:rPr>
              <w:t>awareness</w:t>
            </w:r>
            <w:proofErr w:type="gramEnd"/>
          </w:p>
          <w:p w14:paraId="7D2CD3C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3BC481C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General public, health professionals, social workers, teachers, agricultural professionals,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community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and NGOs,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parents, care givers, vulnerable groups</w:t>
            </w:r>
          </w:p>
          <w:p w14:paraId="7CB3BA6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0419E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36637EA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lastRenderedPageBreak/>
              <w:t>Dissemination: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Communication strategy to raise awareness amongst community and individuals which includes training sessions to the public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Application: 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Monitor relevant progress of dissemination strategies</w:t>
            </w:r>
          </w:p>
          <w:p w14:paraId="21FD9EB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BD824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3AD9EC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Expertise:</w:t>
            </w:r>
          </w:p>
          <w:p w14:paraId="6AC6F23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National Food and Nutrition Coordinating Commission,</w:t>
            </w:r>
            <w:r w:rsidRPr="00B674E3">
              <w:rPr>
                <w:rFonts w:ascii="Times New Roman" w:hAnsi="Times New Roman" w:cs="Times New Roman"/>
              </w:rPr>
              <w:br/>
              <w:t>Ministry of Health,</w:t>
            </w:r>
            <w:r w:rsidRPr="00B674E3">
              <w:rPr>
                <w:rFonts w:ascii="Times New Roman" w:hAnsi="Times New Roman" w:cs="Times New Roman"/>
              </w:rPr>
              <w:br/>
              <w:t xml:space="preserve">Ministry of Agriculture and Marine </w:t>
            </w:r>
          </w:p>
          <w:p w14:paraId="6D46629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4159E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Resources:</w:t>
            </w:r>
          </w:p>
          <w:p w14:paraId="2623CAE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 xml:space="preserve">Budget allocated however limited detail </w:t>
            </w:r>
            <w:proofErr w:type="gramStart"/>
            <w:r w:rsidRPr="00B674E3">
              <w:rPr>
                <w:rFonts w:ascii="Times New Roman" w:hAnsi="Times New Roman" w:cs="Times New Roman"/>
              </w:rPr>
              <w:t>provided</w:t>
            </w:r>
            <w:proofErr w:type="gramEnd"/>
          </w:p>
          <w:p w14:paraId="462C497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0C77" w:rsidRPr="00B674E3" w14:paraId="00BE1586" w14:textId="77777777" w:rsidTr="00833A3D">
        <w:trPr>
          <w:trHeight w:val="482"/>
        </w:trPr>
        <w:tc>
          <w:tcPr>
            <w:tcW w:w="1377" w:type="dxa"/>
          </w:tcPr>
          <w:p w14:paraId="53DF7B2C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>Cambodia</w:t>
            </w:r>
          </w:p>
        </w:tc>
        <w:tc>
          <w:tcPr>
            <w:tcW w:w="1601" w:type="dxa"/>
          </w:tcPr>
          <w:p w14:paraId="3F852AB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Increase awareness and knowledge</w:t>
            </w:r>
          </w:p>
        </w:tc>
        <w:tc>
          <w:tcPr>
            <w:tcW w:w="1632" w:type="dxa"/>
          </w:tcPr>
          <w:p w14:paraId="72C47F4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General public, health workers, schools/teachers, community health volunteers, caretakers of school-aged children</w:t>
            </w:r>
          </w:p>
          <w:p w14:paraId="7752B31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3AAE129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</w:p>
          <w:p w14:paraId="430AEC9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Information on FDBG communicated/disseminated through handbook for parents and carers, training workshops for educators, visual and audio mass media distribution of FBDG, campaigns, healthcare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settings</w:t>
            </w:r>
            <w:proofErr w:type="gramEnd"/>
          </w:p>
          <w:p w14:paraId="152415C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637B56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Application:</w:t>
            </w:r>
          </w:p>
          <w:p w14:paraId="177F4D2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Monitoring nutrition and food intake amongst 6-17yr olds</w:t>
            </w:r>
          </w:p>
        </w:tc>
        <w:tc>
          <w:tcPr>
            <w:tcW w:w="1843" w:type="dxa"/>
          </w:tcPr>
          <w:p w14:paraId="09BF08B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Not stated</w:t>
            </w:r>
          </w:p>
        </w:tc>
      </w:tr>
      <w:tr w:rsidR="00750C77" w:rsidRPr="00B674E3" w14:paraId="33F5AB2E" w14:textId="77777777" w:rsidTr="00833A3D">
        <w:trPr>
          <w:trHeight w:val="482"/>
        </w:trPr>
        <w:tc>
          <w:tcPr>
            <w:tcW w:w="1377" w:type="dxa"/>
          </w:tcPr>
          <w:p w14:paraId="174C5C4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Dominica</w:t>
            </w:r>
          </w:p>
        </w:tc>
        <w:tc>
          <w:tcPr>
            <w:tcW w:w="1601" w:type="dxa"/>
          </w:tcPr>
          <w:p w14:paraId="677C8B7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Not stated</w:t>
            </w:r>
          </w:p>
          <w:p w14:paraId="2FFE8B9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33DE2B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General public, policy makers, health providers, teachers, journalists, extension agents, food marketers, and others who communicate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directly with the public.</w:t>
            </w:r>
          </w:p>
          <w:p w14:paraId="082E7B0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33073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12A7FDD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</w:p>
          <w:p w14:paraId="51C180D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Communication strategy which included national public events to launch FBDG, and booklets that explain the FBDG to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public</w:t>
            </w:r>
            <w:proofErr w:type="gramEnd"/>
          </w:p>
          <w:p w14:paraId="07777A6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9F051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Application:</w:t>
            </w:r>
          </w:p>
          <w:p w14:paraId="289387D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Monitoring not stated</w:t>
            </w:r>
          </w:p>
          <w:p w14:paraId="3ECE40C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98FD8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14:paraId="4D43AE1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Expertise:</w:t>
            </w:r>
          </w:p>
          <w:p w14:paraId="387B689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National project coordinators, communication specialists, graphic artists</w:t>
            </w:r>
          </w:p>
          <w:p w14:paraId="71689C2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53B9DE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Resources:</w:t>
            </w:r>
          </w:p>
          <w:p w14:paraId="6B26361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Strategies developed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to  obtain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financial support and endorsement of the FBDG, but no specific budget allocated.</w:t>
            </w:r>
          </w:p>
        </w:tc>
      </w:tr>
      <w:tr w:rsidR="00750C77" w:rsidRPr="00B674E3" w14:paraId="4DC39EB8" w14:textId="77777777" w:rsidTr="00833A3D">
        <w:trPr>
          <w:trHeight w:val="482"/>
        </w:trPr>
        <w:tc>
          <w:tcPr>
            <w:tcW w:w="1377" w:type="dxa"/>
          </w:tcPr>
          <w:p w14:paraId="72B4DEBF" w14:textId="77777777" w:rsidR="00750C77" w:rsidRPr="00B674E3" w:rsidRDefault="00750C77" w:rsidP="00833A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>Grenada</w:t>
            </w:r>
          </w:p>
        </w:tc>
        <w:tc>
          <w:tcPr>
            <w:tcW w:w="1601" w:type="dxa"/>
          </w:tcPr>
          <w:p w14:paraId="1FD239D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Not stated</w:t>
            </w:r>
          </w:p>
          <w:p w14:paraId="5F0137F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CCD7A5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General public, policy makers, health providers, teachers, journalists,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extension agents, food marketers, and others who communicate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directly with the public.</w:t>
            </w:r>
          </w:p>
          <w:p w14:paraId="01DB338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51536B7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</w:p>
          <w:p w14:paraId="084DEC3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Communication strategy which included national public events to launch FBDG, and booklets that explain the FBDG to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public</w:t>
            </w:r>
            <w:proofErr w:type="gramEnd"/>
          </w:p>
          <w:p w14:paraId="306C488F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28677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Application:</w:t>
            </w:r>
          </w:p>
          <w:p w14:paraId="3A16586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Monitoring not stated</w:t>
            </w:r>
          </w:p>
          <w:p w14:paraId="064A8A9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B4740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Expertise:</w:t>
            </w:r>
          </w:p>
          <w:p w14:paraId="49D476A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National project coordinators, communication specialists, graphic artists</w:t>
            </w:r>
          </w:p>
          <w:p w14:paraId="76D8C86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58CC1D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Resources:</w:t>
            </w:r>
          </w:p>
          <w:p w14:paraId="33F4B4A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Strategies developed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to  obtain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financial support and endorsement of the FBDG, but no specific budget allocated.</w:t>
            </w:r>
          </w:p>
        </w:tc>
      </w:tr>
      <w:tr w:rsidR="00750C77" w:rsidRPr="00B674E3" w14:paraId="5C38017A" w14:textId="77777777" w:rsidTr="00833A3D">
        <w:trPr>
          <w:trHeight w:val="482"/>
        </w:trPr>
        <w:tc>
          <w:tcPr>
            <w:tcW w:w="1377" w:type="dxa"/>
          </w:tcPr>
          <w:p w14:paraId="64ACE53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1601" w:type="dxa"/>
          </w:tcPr>
          <w:p w14:paraId="57E1554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Increase knowledge and awareness of Japanese food and nutrition practices, inform nutrition research and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policy</w:t>
            </w:r>
            <w:proofErr w:type="gramEnd"/>
          </w:p>
          <w:p w14:paraId="7A92564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B04731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General public, National and local governments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food education promotion experts, food industry, schools and </w:t>
            </w:r>
            <w:proofErr w:type="spellStart"/>
            <w:r w:rsidRPr="00B674E3">
              <w:rPr>
                <w:rFonts w:ascii="Times New Roman" w:eastAsia="Calibri" w:hAnsi="Times New Roman" w:cs="Times New Roman"/>
              </w:rPr>
              <w:t>daycare</w:t>
            </w:r>
            <w:proofErr w:type="spellEnd"/>
            <w:r w:rsidRPr="00B674E3">
              <w:rPr>
                <w:rFonts w:ascii="Times New Roman" w:eastAsia="Calibri" w:hAnsi="Times New Roman" w:cs="Times New Roman"/>
              </w:rPr>
              <w:t xml:space="preserve"> facilities,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academics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and researchers</w:t>
            </w:r>
          </w:p>
          <w:p w14:paraId="54C084C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78B2F2C6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Communication of messages through media (print, TV), distribution of education materials for the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general public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and manuals for food retailers, locally based initiatives such as school competitions</w:t>
            </w:r>
          </w:p>
          <w:p w14:paraId="04189B6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F0D9F0C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Application:  </w:t>
            </w:r>
          </w:p>
          <w:p w14:paraId="089B5BC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Monitor knowledge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use</w:t>
            </w:r>
            <w:proofErr w:type="gramEnd"/>
          </w:p>
          <w:p w14:paraId="4B1D125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55C27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130D4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Expertise:</w:t>
            </w:r>
          </w:p>
          <w:p w14:paraId="13F21F4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Registered dietitians, community volunteers,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expert committees, government departments</w:t>
            </w:r>
          </w:p>
          <w:p w14:paraId="4AA704F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476629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Resources:</w:t>
            </w:r>
          </w:p>
          <w:p w14:paraId="4CB0A25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No budget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outlined</w:t>
            </w:r>
            <w:proofErr w:type="gramEnd"/>
          </w:p>
          <w:p w14:paraId="2F5147B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0C77" w:rsidRPr="00B674E3" w14:paraId="12EEE132" w14:textId="77777777" w:rsidTr="00833A3D">
        <w:trPr>
          <w:trHeight w:val="482"/>
        </w:trPr>
        <w:tc>
          <w:tcPr>
            <w:tcW w:w="1377" w:type="dxa"/>
          </w:tcPr>
          <w:p w14:paraId="6B9D9DA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1601" w:type="dxa"/>
          </w:tcPr>
          <w:p w14:paraId="18B604EF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Increase knowledge and awareness, inform policy and legislation </w:t>
            </w:r>
            <w:r w:rsidRPr="00B674E3">
              <w:rPr>
                <w:rFonts w:ascii="Times New Roman" w:eastAsia="Calibri" w:hAnsi="Times New Roman" w:cs="Times New Roman"/>
              </w:rPr>
              <w:lastRenderedPageBreak/>
              <w:t>changes, inform behaviour change and changes in practices</w:t>
            </w:r>
          </w:p>
        </w:tc>
        <w:tc>
          <w:tcPr>
            <w:tcW w:w="1632" w:type="dxa"/>
          </w:tcPr>
          <w:p w14:paraId="19E802A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lastRenderedPageBreak/>
              <w:t xml:space="preserve">General public, government and political leaders, legislators, </w:t>
            </w:r>
            <w:r w:rsidRPr="00B674E3">
              <w:rPr>
                <w:rFonts w:ascii="Times New Roman" w:eastAsia="Calibri" w:hAnsi="Times New Roman" w:cs="Times New Roman"/>
              </w:rPr>
              <w:lastRenderedPageBreak/>
              <w:t>policy and decision makers, county level leaders, development and implementing partners,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government service providers of different departments at all levels of government, community organisations, media, academics, teachers, caregivers</w:t>
            </w:r>
          </w:p>
        </w:tc>
        <w:tc>
          <w:tcPr>
            <w:tcW w:w="2473" w:type="dxa"/>
          </w:tcPr>
          <w:p w14:paraId="74BA21C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lastRenderedPageBreak/>
              <w:t>Dissemination:</w:t>
            </w:r>
          </w:p>
          <w:p w14:paraId="23AF6F3F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Communication of key messages through mass and social media, training workshops, </w:t>
            </w:r>
            <w:r w:rsidRPr="00B674E3">
              <w:rPr>
                <w:rFonts w:ascii="Times New Roman" w:eastAsia="Calibri" w:hAnsi="Times New Roman" w:cs="Times New Roman"/>
              </w:rPr>
              <w:lastRenderedPageBreak/>
              <w:t>public/community events, distribution of education materials; advocacy through policy briefs and consultative forums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Applications: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Monitor reach of dissemination activities outlined in detailed evaluation plan including number of health workers trained, number of briefing meetings held, number of mass media messages used, etc.</w:t>
            </w:r>
          </w:p>
        </w:tc>
        <w:tc>
          <w:tcPr>
            <w:tcW w:w="1843" w:type="dxa"/>
          </w:tcPr>
          <w:p w14:paraId="1C4B792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674E3">
              <w:rPr>
                <w:rFonts w:ascii="Times New Roman" w:eastAsia="Calibri" w:hAnsi="Times New Roman" w:cs="Times New Roman"/>
              </w:rPr>
              <w:t>Expertise:</w:t>
            </w:r>
          </w:p>
          <w:p w14:paraId="1673F95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Nutrition workforce including nutritionists and </w:t>
            </w:r>
            <w:r w:rsidRPr="00B674E3">
              <w:rPr>
                <w:rFonts w:ascii="Times New Roman" w:eastAsia="Calibri" w:hAnsi="Times New Roman" w:cs="Times New Roman"/>
              </w:rPr>
              <w:lastRenderedPageBreak/>
              <w:t xml:space="preserve">dietitians, expert committees/working groups, </w:t>
            </w:r>
          </w:p>
          <w:p w14:paraId="7A31DB44" w14:textId="77777777" w:rsidR="00750C77" w:rsidRPr="00B674E3" w:rsidRDefault="00750C77" w:rsidP="00833A3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government department representatives, 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academics and researchers, media,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  <w:r w:rsidRPr="00B674E3">
              <w:rPr>
                <w:rFonts w:ascii="Times New Roman" w:hAnsi="Times New Roman" w:cs="Times New Roman"/>
              </w:rPr>
              <w:br/>
            </w:r>
          </w:p>
          <w:p w14:paraId="65B5BD4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Resources:</w:t>
            </w:r>
          </w:p>
          <w:p w14:paraId="082B5D7C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Resource requirements outlined but funding amount committed by government not stated.</w:t>
            </w:r>
          </w:p>
          <w:p w14:paraId="02AE07DC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70440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0C77" w:rsidRPr="00B674E3" w14:paraId="66DA07E0" w14:textId="77777777" w:rsidTr="00833A3D">
        <w:trPr>
          <w:trHeight w:val="482"/>
        </w:trPr>
        <w:tc>
          <w:tcPr>
            <w:tcW w:w="1377" w:type="dxa"/>
          </w:tcPr>
          <w:p w14:paraId="7141F01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>Oman</w:t>
            </w:r>
          </w:p>
        </w:tc>
        <w:tc>
          <w:tcPr>
            <w:tcW w:w="1601" w:type="dxa"/>
          </w:tcPr>
          <w:p w14:paraId="09A378CC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Increase knowledge and awareness, inform policy and legislation changes, inform behaviour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change</w:t>
            </w:r>
            <w:proofErr w:type="gramEnd"/>
          </w:p>
          <w:p w14:paraId="5F5DDBA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2EBFD88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General public, health personnel and a variety of stakeholders including government departments, food industry, media, schools, food retailers, universities, the police, etc.</w:t>
            </w:r>
          </w:p>
        </w:tc>
        <w:tc>
          <w:tcPr>
            <w:tcW w:w="2473" w:type="dxa"/>
          </w:tcPr>
          <w:p w14:paraId="10E2847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</w:p>
          <w:p w14:paraId="5D019A4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Communication of key messages through print and mass media; education sessions at health centres,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clinics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and schools; local competitions</w:t>
            </w:r>
          </w:p>
          <w:p w14:paraId="2187B09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8D754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Not stated</w:t>
            </w:r>
          </w:p>
        </w:tc>
      </w:tr>
      <w:tr w:rsidR="00750C77" w:rsidRPr="00B674E3" w14:paraId="0756F18C" w14:textId="77777777" w:rsidTr="00833A3D">
        <w:trPr>
          <w:trHeight w:val="482"/>
        </w:trPr>
        <w:tc>
          <w:tcPr>
            <w:tcW w:w="1377" w:type="dxa"/>
          </w:tcPr>
          <w:p w14:paraId="556D14C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Sierra Leone</w:t>
            </w:r>
          </w:p>
        </w:tc>
        <w:tc>
          <w:tcPr>
            <w:tcW w:w="1601" w:type="dxa"/>
          </w:tcPr>
          <w:p w14:paraId="54C338E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 xml:space="preserve">Increase knowledge and </w:t>
            </w:r>
            <w:r w:rsidRPr="00B674E3">
              <w:rPr>
                <w:rFonts w:ascii="Times New Roman" w:hAnsi="Times New Roman" w:cs="Times New Roman"/>
              </w:rPr>
              <w:lastRenderedPageBreak/>
              <w:t xml:space="preserve">awareness, inform behaviour </w:t>
            </w:r>
            <w:proofErr w:type="gramStart"/>
            <w:r w:rsidRPr="00B674E3">
              <w:rPr>
                <w:rFonts w:ascii="Times New Roman" w:hAnsi="Times New Roman" w:cs="Times New Roman"/>
              </w:rPr>
              <w:t>change</w:t>
            </w:r>
            <w:proofErr w:type="gramEnd"/>
          </w:p>
          <w:p w14:paraId="606A3C7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669DD56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>Unclear</w:t>
            </w:r>
          </w:p>
        </w:tc>
        <w:tc>
          <w:tcPr>
            <w:tcW w:w="2473" w:type="dxa"/>
          </w:tcPr>
          <w:p w14:paraId="5010B126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Dissemination:</w:t>
            </w:r>
          </w:p>
          <w:p w14:paraId="2B68EBC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>Educational material, use of media (including print media); use of healthcare professionals to incorporate FBDGs into their practice; incorporate FBDGs into school curriculum and training of teaching staff; capacity building workshops with wide range of nutrition partners such as policy makers and not-for-profit organisations</w:t>
            </w:r>
          </w:p>
        </w:tc>
        <w:tc>
          <w:tcPr>
            <w:tcW w:w="1843" w:type="dxa"/>
          </w:tcPr>
          <w:p w14:paraId="732902A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>Not stated</w:t>
            </w:r>
          </w:p>
        </w:tc>
      </w:tr>
      <w:tr w:rsidR="00750C77" w:rsidRPr="00B674E3" w14:paraId="1BCE31D7" w14:textId="77777777" w:rsidTr="00833A3D">
        <w:trPr>
          <w:trHeight w:val="482"/>
        </w:trPr>
        <w:tc>
          <w:tcPr>
            <w:tcW w:w="1377" w:type="dxa"/>
          </w:tcPr>
          <w:p w14:paraId="2D7D428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St. Lucia</w:t>
            </w:r>
          </w:p>
        </w:tc>
        <w:tc>
          <w:tcPr>
            <w:tcW w:w="1601" w:type="dxa"/>
          </w:tcPr>
          <w:p w14:paraId="396E178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Not stated</w:t>
            </w:r>
          </w:p>
          <w:p w14:paraId="4F8856E6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3C7AA7BF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General public, policy makers, health providers, teachers, journalists,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extension agents, food marketers, and others who communicate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>directly with the public.</w:t>
            </w:r>
          </w:p>
          <w:p w14:paraId="48821D55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AC22A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60B9C27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</w:p>
          <w:p w14:paraId="51666E1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Communication strategy which included national public events to launch FBDG, and booklets that explain the FBDG to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public</w:t>
            </w:r>
            <w:proofErr w:type="gramEnd"/>
          </w:p>
          <w:p w14:paraId="6199D21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51E0B4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Application:</w:t>
            </w:r>
          </w:p>
          <w:p w14:paraId="4CA4A3B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Monitoring not stated</w:t>
            </w:r>
          </w:p>
          <w:p w14:paraId="6328E73C" w14:textId="77777777" w:rsidR="00750C77" w:rsidRPr="00B674E3" w:rsidRDefault="00750C77" w:rsidP="00833A3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14:paraId="333BE78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br/>
            </w:r>
          </w:p>
          <w:p w14:paraId="1C2CF94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3381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Expertise:</w:t>
            </w:r>
          </w:p>
          <w:p w14:paraId="6D6A848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National project coordinators, communication specialists, graphic artists</w:t>
            </w:r>
          </w:p>
          <w:p w14:paraId="2A6BB45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0F16FF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Resources:</w:t>
            </w:r>
          </w:p>
          <w:p w14:paraId="4960A607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Strategies developed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to  obtain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financial support and endorsement of the FBDG, but no specific budget allocated.</w:t>
            </w:r>
          </w:p>
        </w:tc>
      </w:tr>
      <w:tr w:rsidR="00750C77" w:rsidRPr="00B674E3" w14:paraId="37EAE1D0" w14:textId="77777777" w:rsidTr="00833A3D">
        <w:trPr>
          <w:trHeight w:val="482"/>
        </w:trPr>
        <w:tc>
          <w:tcPr>
            <w:tcW w:w="1377" w:type="dxa"/>
          </w:tcPr>
          <w:p w14:paraId="505AB522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St. Vincent and the Grenadines</w:t>
            </w:r>
          </w:p>
        </w:tc>
        <w:tc>
          <w:tcPr>
            <w:tcW w:w="1601" w:type="dxa"/>
          </w:tcPr>
          <w:p w14:paraId="42E3C3C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Not stated</w:t>
            </w:r>
          </w:p>
          <w:p w14:paraId="36D973E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F3FD52F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General public, policy makers, health providers, teachers, </w:t>
            </w:r>
            <w:r w:rsidRPr="00B674E3">
              <w:rPr>
                <w:rFonts w:ascii="Times New Roman" w:eastAsia="Calibri" w:hAnsi="Times New Roman" w:cs="Times New Roman"/>
              </w:rPr>
              <w:lastRenderedPageBreak/>
              <w:t>journalists,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extension agents, food marketers, and others who communicate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directly with the public.</w:t>
            </w:r>
          </w:p>
          <w:p w14:paraId="5EE2405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28CC3D4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lastRenderedPageBreak/>
              <w:t>Dissemination:</w:t>
            </w:r>
          </w:p>
          <w:p w14:paraId="3E5697B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Communication strategy which included national public events to launch FBDG, and booklets that </w:t>
            </w:r>
            <w:r w:rsidRPr="00B674E3">
              <w:rPr>
                <w:rFonts w:ascii="Times New Roman" w:eastAsia="Calibri" w:hAnsi="Times New Roman" w:cs="Times New Roman"/>
              </w:rPr>
              <w:lastRenderedPageBreak/>
              <w:t xml:space="preserve">explain the FBDG to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public</w:t>
            </w:r>
            <w:proofErr w:type="gramEnd"/>
          </w:p>
          <w:p w14:paraId="1B063A2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F2476E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Application:</w:t>
            </w:r>
          </w:p>
          <w:p w14:paraId="61AB2F8F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Monitoring not stated</w:t>
            </w:r>
          </w:p>
          <w:p w14:paraId="7F4C70A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14:paraId="328B234B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lastRenderedPageBreak/>
              <w:t>Expertise:</w:t>
            </w:r>
          </w:p>
          <w:p w14:paraId="1ED5BFB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National project coordinators, communication </w:t>
            </w:r>
            <w:r w:rsidRPr="00B674E3">
              <w:rPr>
                <w:rFonts w:ascii="Times New Roman" w:eastAsia="Calibri" w:hAnsi="Times New Roman" w:cs="Times New Roman"/>
              </w:rPr>
              <w:lastRenderedPageBreak/>
              <w:t>specialists, graphic artists</w:t>
            </w:r>
          </w:p>
          <w:p w14:paraId="09280C80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742F2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Resources:</w:t>
            </w:r>
          </w:p>
          <w:p w14:paraId="64414B19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Strategies developed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to  obtain</w:t>
            </w:r>
            <w:proofErr w:type="gramEnd"/>
            <w:r w:rsidRPr="00B674E3">
              <w:rPr>
                <w:rFonts w:ascii="Times New Roman" w:eastAsia="Calibri" w:hAnsi="Times New Roman" w:cs="Times New Roman"/>
              </w:rPr>
              <w:t xml:space="preserve"> financial support and endorsement of the FBDG, but no specific budget allocated.</w:t>
            </w:r>
          </w:p>
        </w:tc>
      </w:tr>
      <w:tr w:rsidR="00750C77" w:rsidRPr="00B674E3" w14:paraId="1BF4C15F" w14:textId="77777777" w:rsidTr="00833A3D">
        <w:trPr>
          <w:trHeight w:val="482"/>
        </w:trPr>
        <w:tc>
          <w:tcPr>
            <w:tcW w:w="1377" w:type="dxa"/>
          </w:tcPr>
          <w:p w14:paraId="48E5B956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lastRenderedPageBreak/>
              <w:t>United States</w:t>
            </w:r>
          </w:p>
        </w:tc>
        <w:tc>
          <w:tcPr>
            <w:tcW w:w="1601" w:type="dxa"/>
          </w:tcPr>
          <w:p w14:paraId="3003EAB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Not stated</w:t>
            </w:r>
          </w:p>
          <w:p w14:paraId="21512DF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25D971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State and local public health promotion practitioners/ managers/ policy makers,</w:t>
            </w:r>
            <w:r w:rsidRPr="00B674E3">
              <w:rPr>
                <w:rFonts w:ascii="Times New Roman" w:hAnsi="Times New Roman" w:cs="Times New Roman"/>
              </w:rPr>
              <w:br/>
            </w:r>
            <w:r w:rsidRPr="00B674E3">
              <w:rPr>
                <w:rFonts w:ascii="Times New Roman" w:eastAsia="Calibri" w:hAnsi="Times New Roman" w:cs="Times New Roman"/>
              </w:rPr>
              <w:t xml:space="preserve"> government program deliverers, health professionals, public health and social service agencies, health care and educational institutions, researchers, agricultural producers, food industry</w:t>
            </w:r>
          </w:p>
        </w:tc>
        <w:tc>
          <w:tcPr>
            <w:tcW w:w="2473" w:type="dxa"/>
          </w:tcPr>
          <w:p w14:paraId="1B79AA2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>Dissemination:</w:t>
            </w:r>
          </w:p>
          <w:p w14:paraId="2580F2AF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eastAsia="Calibri" w:hAnsi="Times New Roman" w:cs="Times New Roman"/>
              </w:rPr>
              <w:t xml:space="preserve">Website dedicated to FBDG which includes a variety of resources for the general public and health </w:t>
            </w:r>
            <w:proofErr w:type="gramStart"/>
            <w:r w:rsidRPr="00B674E3">
              <w:rPr>
                <w:rFonts w:ascii="Times New Roman" w:eastAsia="Calibri" w:hAnsi="Times New Roman" w:cs="Times New Roman"/>
              </w:rPr>
              <w:t>professionals</w:t>
            </w:r>
            <w:proofErr w:type="gramEnd"/>
          </w:p>
          <w:p w14:paraId="5EEAE19D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3DE2D2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7751AA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Expertise:</w:t>
            </w:r>
          </w:p>
          <w:p w14:paraId="5584C398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Government</w:t>
            </w:r>
          </w:p>
          <w:p w14:paraId="61507A14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6845A1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Resources:</w:t>
            </w:r>
          </w:p>
          <w:p w14:paraId="26440EB3" w14:textId="77777777" w:rsidR="00750C77" w:rsidRPr="00B674E3" w:rsidRDefault="00750C77" w:rsidP="00833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74E3">
              <w:rPr>
                <w:rFonts w:ascii="Times New Roman" w:hAnsi="Times New Roman" w:cs="Times New Roman"/>
              </w:rPr>
              <w:t>Budget not stated</w:t>
            </w:r>
          </w:p>
        </w:tc>
      </w:tr>
    </w:tbl>
    <w:p w14:paraId="48C7FC2B" w14:textId="77777777" w:rsidR="00750C77" w:rsidRPr="00B674E3" w:rsidRDefault="00750C77">
      <w:pPr>
        <w:rPr>
          <w:rFonts w:ascii="Times New Roman" w:hAnsi="Times New Roman" w:cs="Times New Roman"/>
        </w:rPr>
      </w:pPr>
    </w:p>
    <w:sectPr w:rsidR="00750C77" w:rsidRPr="00B6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C3"/>
    <w:multiLevelType w:val="multilevel"/>
    <w:tmpl w:val="A9C2F962"/>
    <w:lvl w:ilvl="0">
      <w:start w:val="1"/>
      <w:numFmt w:val="decimal"/>
      <w:pStyle w:val="Par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ec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3E3A98"/>
    <w:multiLevelType w:val="multilevel"/>
    <w:tmpl w:val="6A8C0164"/>
    <w:lvl w:ilvl="0">
      <w:start w:val="1"/>
      <w:numFmt w:val="decimal"/>
      <w:pStyle w:val="Chapterheading"/>
      <w:suff w:val="space"/>
      <w:lvlText w:val="Chapter %1: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777867304">
    <w:abstractNumId w:val="1"/>
  </w:num>
  <w:num w:numId="2" w16cid:durableId="1495149972">
    <w:abstractNumId w:val="1"/>
  </w:num>
  <w:num w:numId="3" w16cid:durableId="260571445">
    <w:abstractNumId w:val="1"/>
  </w:num>
  <w:num w:numId="4" w16cid:durableId="181528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77"/>
    <w:rsid w:val="000F2690"/>
    <w:rsid w:val="00750C77"/>
    <w:rsid w:val="007F15B6"/>
    <w:rsid w:val="008F2549"/>
    <w:rsid w:val="00AF5B3A"/>
    <w:rsid w:val="00B038EE"/>
    <w:rsid w:val="00B674E3"/>
    <w:rsid w:val="00E3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5190"/>
  <w15:chartTrackingRefBased/>
  <w15:docId w15:val="{254B2389-F055-4EA5-962C-DA8DC809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  heading"/>
    <w:basedOn w:val="Normal"/>
    <w:link w:val="PartheadingChar"/>
    <w:qFormat/>
    <w:rsid w:val="000F2690"/>
    <w:pPr>
      <w:numPr>
        <w:numId w:val="4"/>
      </w:numPr>
      <w:spacing w:before="240" w:line="480" w:lineRule="auto"/>
      <w:jc w:val="both"/>
      <w:outlineLvl w:val="0"/>
    </w:pPr>
    <w:rPr>
      <w:rFonts w:cstheme="minorHAnsi"/>
      <w:b/>
      <w:bCs/>
      <w:sz w:val="40"/>
      <w:szCs w:val="28"/>
    </w:rPr>
  </w:style>
  <w:style w:type="character" w:customStyle="1" w:styleId="PartheadingChar">
    <w:name w:val="Part  heading Char"/>
    <w:basedOn w:val="DefaultParagraphFont"/>
    <w:link w:val="Partheading"/>
    <w:rsid w:val="000F2690"/>
    <w:rPr>
      <w:rFonts w:cstheme="minorHAnsi"/>
      <w:b/>
      <w:bCs/>
      <w:sz w:val="40"/>
      <w:szCs w:val="28"/>
    </w:rPr>
  </w:style>
  <w:style w:type="paragraph" w:customStyle="1" w:styleId="Chapterheading">
    <w:name w:val="Chapter heading"/>
    <w:basedOn w:val="Normal"/>
    <w:link w:val="ChapterheadingChar"/>
    <w:qFormat/>
    <w:rsid w:val="000F2690"/>
    <w:pPr>
      <w:numPr>
        <w:numId w:val="3"/>
      </w:numPr>
      <w:jc w:val="both"/>
      <w:outlineLvl w:val="0"/>
    </w:pPr>
    <w:rPr>
      <w:rFonts w:cstheme="minorHAnsi"/>
      <w:b/>
      <w:bCs/>
      <w:sz w:val="28"/>
      <w:szCs w:val="28"/>
    </w:rPr>
  </w:style>
  <w:style w:type="character" w:customStyle="1" w:styleId="ChapterheadingChar">
    <w:name w:val="Chapter heading Char"/>
    <w:basedOn w:val="DefaultParagraphFont"/>
    <w:link w:val="Chapterheading"/>
    <w:rsid w:val="000F2690"/>
    <w:rPr>
      <w:rFonts w:cstheme="minorHAnsi"/>
      <w:b/>
      <w:bCs/>
      <w:sz w:val="28"/>
      <w:szCs w:val="28"/>
    </w:rPr>
  </w:style>
  <w:style w:type="paragraph" w:customStyle="1" w:styleId="Subsect1">
    <w:name w:val="Subsect 1"/>
    <w:basedOn w:val="Normal"/>
    <w:link w:val="Subsect1Char"/>
    <w:qFormat/>
    <w:rsid w:val="000F2690"/>
    <w:pPr>
      <w:numPr>
        <w:ilvl w:val="1"/>
        <w:numId w:val="4"/>
      </w:numPr>
      <w:outlineLvl w:val="0"/>
    </w:pPr>
    <w:rPr>
      <w:i/>
      <w:iCs/>
      <w:sz w:val="28"/>
      <w:szCs w:val="28"/>
    </w:rPr>
  </w:style>
  <w:style w:type="character" w:customStyle="1" w:styleId="Subsect1Char">
    <w:name w:val="Subsect 1 Char"/>
    <w:basedOn w:val="DefaultParagraphFont"/>
    <w:link w:val="Subsect1"/>
    <w:rsid w:val="000F2690"/>
    <w:rPr>
      <w:i/>
      <w:iCs/>
      <w:sz w:val="28"/>
      <w:szCs w:val="28"/>
    </w:rPr>
  </w:style>
  <w:style w:type="table" w:styleId="TableGrid">
    <w:name w:val="Table Grid"/>
    <w:basedOn w:val="TableNormal"/>
    <w:uiPriority w:val="39"/>
    <w:rsid w:val="00750C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2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42A6926D52848B84C8DA704626222" ma:contentTypeVersion="14" ma:contentTypeDescription="Create a new document." ma:contentTypeScope="" ma:versionID="40bb24edc19616ddc89927dd51f50e61">
  <xsd:schema xmlns:xsd="http://www.w3.org/2001/XMLSchema" xmlns:xs="http://www.w3.org/2001/XMLSchema" xmlns:p="http://schemas.microsoft.com/office/2006/metadata/properties" xmlns:ns2="629c015e-c62c-4c01-9c19-5fadd627f284" xmlns:ns3="5f99252e-809a-48c2-8790-8132b5241d76" targetNamespace="http://schemas.microsoft.com/office/2006/metadata/properties" ma:root="true" ma:fieldsID="a88beb7f80173fa9cce1899053ee340b" ns2:_="" ns3:_="">
    <xsd:import namespace="629c015e-c62c-4c01-9c19-5fadd627f284"/>
    <xsd:import namespace="5f99252e-809a-48c2-8790-8132b5241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015e-c62c-4c01-9c19-5fadd627f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c391430-282c-4efc-a0b4-564a13fcb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9252e-809a-48c2-8790-8132b5241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ec9d2b-c151-4714-af75-fc2a0068148b}" ma:internalName="TaxCatchAll" ma:showField="CatchAllData" ma:web="5f99252e-809a-48c2-8790-8132b5241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42C9F-C77E-47A2-A39E-C201A3705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015e-c62c-4c01-9c19-5fadd627f284"/>
    <ds:schemaRef ds:uri="5f99252e-809a-48c2-8790-8132b5241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A9BC8-EA2F-41BE-BF69-9012F227F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Wong</dc:creator>
  <cp:keywords/>
  <dc:description/>
  <cp:lastModifiedBy>Serene Yoong</cp:lastModifiedBy>
  <cp:revision>6</cp:revision>
  <dcterms:created xsi:type="dcterms:W3CDTF">2022-09-20T09:46:00Z</dcterms:created>
  <dcterms:modified xsi:type="dcterms:W3CDTF">2023-08-04T20:46:00Z</dcterms:modified>
</cp:coreProperties>
</file>