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Theme="minorHAnsi"/>
          <w:color w:val="auto"/>
          <w:kern w:val="0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Theme="minorHAnsi"/>
          <w:color w:val="auto"/>
          <w:kern w:val="0"/>
          <w:highlight w:val="none"/>
          <w:lang w:val="en-US" w:eastAsia="zh-CN"/>
        </w:rPr>
        <w:t>Association of coffee consumption with</w:t>
      </w:r>
      <w:r>
        <w:rPr>
          <w:rFonts w:hint="eastAsia" w:ascii="Times New Roman" w:hAnsi="Times New Roman" w:eastAsiaTheme="minorHAnsi"/>
          <w:color w:val="auto"/>
          <w:kern w:val="0"/>
          <w:highlight w:val="none"/>
          <w:lang w:val="en-US" w:eastAsia="zh-CN"/>
        </w:rPr>
        <w:t xml:space="preserve"> the prevalence</w:t>
      </w:r>
      <w:r>
        <w:rPr>
          <w:rFonts w:hint="default" w:ascii="Times New Roman" w:hAnsi="Times New Roman" w:eastAsiaTheme="minorHAnsi"/>
          <w:color w:val="auto"/>
          <w:kern w:val="0"/>
          <w:highlight w:val="none"/>
          <w:lang w:val="en-US" w:eastAsia="zh-CN"/>
        </w:rPr>
        <w:t xml:space="preserve"> of</w:t>
      </w:r>
      <w:r>
        <w:rPr>
          <w:rFonts w:hint="eastAsia" w:ascii="Times New Roman" w:hAnsi="Times New Roman" w:eastAsiaTheme="minorHAnsi"/>
          <w:color w:val="auto"/>
          <w:kern w:val="0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Theme="minorHAnsi"/>
          <w:color w:val="auto"/>
          <w:kern w:val="0"/>
          <w:highlight w:val="none"/>
          <w:lang w:val="en-US" w:eastAsia="zh-CN"/>
        </w:rPr>
        <w:t>hearing loss in US adults, NHANES 2003</w:t>
      </w:r>
      <w:r>
        <w:rPr>
          <w:rFonts w:hint="eastAsia" w:ascii="Times New Roman" w:hAnsi="Times New Roman" w:eastAsiaTheme="minorHAnsi"/>
          <w:color w:val="auto"/>
          <w:kern w:val="0"/>
          <w:highlight w:val="none"/>
          <w:lang w:val="en-US" w:eastAsia="zh-CN"/>
        </w:rPr>
        <w:t>-</w:t>
      </w:r>
      <w:r>
        <w:rPr>
          <w:rFonts w:hint="default" w:ascii="Times New Roman" w:hAnsi="Times New Roman" w:eastAsiaTheme="minorHAnsi"/>
          <w:color w:val="auto"/>
          <w:kern w:val="0"/>
          <w:highlight w:val="none"/>
          <w:lang w:val="en-US" w:eastAsia="zh-CN"/>
        </w:rPr>
        <w:t>2006</w:t>
      </w:r>
    </w:p>
    <w:p>
      <w:pPr>
        <w:suppressLineNumbers/>
        <w:rPr>
          <w:color w:val="auto"/>
          <w:highlight w:val="none"/>
        </w:rPr>
      </w:pPr>
      <w:r>
        <w:rPr>
          <w:color w:val="auto"/>
          <w:highlight w:val="none"/>
        </w:rPr>
        <w:br w:type="page"/>
      </w:r>
    </w:p>
    <w:p>
      <w:pPr>
        <w:pStyle w:val="3"/>
        <w:numPr>
          <w:ilvl w:val="0"/>
          <w:numId w:val="0"/>
        </w:numPr>
        <w:suppressLineNumbers/>
        <w:ind w:leftChars="0"/>
        <w:rPr>
          <w:color w:val="auto"/>
          <w:highlight w:val="none"/>
        </w:rPr>
      </w:pPr>
      <w:r>
        <w:rPr>
          <w:color w:val="auto"/>
          <w:highlight w:val="none"/>
        </w:rPr>
        <w:t>Supplementary Figures and Tables</w:t>
      </w:r>
    </w:p>
    <w:p>
      <w:pPr>
        <w:pStyle w:val="5"/>
        <w:suppressLineNumbers/>
        <w:rPr>
          <w:rFonts w:cs="Times New Roman"/>
          <w:color w:val="auto"/>
          <w:szCs w:val="24"/>
          <w:highlight w:val="none"/>
        </w:rPr>
      </w:pPr>
      <w:r>
        <w:rPr>
          <w:color w:val="auto"/>
          <w:highlight w:val="none"/>
        </w:rPr>
        <w:t>Supplementary Figures</w:t>
      </w:r>
    </w:p>
    <w:p>
      <w:pPr>
        <w:keepNext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left"/>
        <w:textAlignment w:val="auto"/>
        <w:rPr>
          <w:rFonts w:hint="eastAsia" w:eastAsia="宋体" w:cs="Times New Roman"/>
          <w:color w:val="auto"/>
          <w:szCs w:val="24"/>
          <w:highlight w:val="none"/>
          <w:shd w:val="clear" w:color="auto" w:fill="auto"/>
          <w:lang w:eastAsia="zh-CN"/>
        </w:rPr>
      </w:pPr>
      <w:r>
        <w:rPr>
          <w:rFonts w:cs="Times New Roman"/>
          <w:b/>
          <w:color w:val="auto"/>
          <w:szCs w:val="24"/>
          <w:highlight w:val="none"/>
          <w:shd w:val="clear" w:color="auto" w:fill="auto"/>
        </w:rPr>
        <w:t>Supplementary Fig</w:t>
      </w:r>
      <w:r>
        <w:rPr>
          <w:rFonts w:hint="eastAsia" w:eastAsia="宋体" w:cs="Times New Roman"/>
          <w:b/>
          <w:color w:val="auto"/>
          <w:szCs w:val="24"/>
          <w:highlight w:val="none"/>
          <w:shd w:val="clear" w:color="auto" w:fill="auto"/>
          <w:lang w:val="en-US" w:eastAsia="zh-CN"/>
        </w:rPr>
        <w:t>ure.</w:t>
      </w:r>
      <w:r>
        <w:rPr>
          <w:rFonts w:cs="Times New Roman"/>
          <w:b/>
          <w:color w:val="auto"/>
          <w:szCs w:val="24"/>
          <w:highlight w:val="none"/>
          <w:shd w:val="clear" w:color="auto" w:fill="auto"/>
        </w:rPr>
        <w:t xml:space="preserve"> </w:t>
      </w:r>
      <w:r>
        <w:rPr>
          <w:rFonts w:hint="eastAsia" w:eastAsia="宋体" w:cs="Times New Roman"/>
          <w:b/>
          <w:color w:val="auto"/>
          <w:szCs w:val="24"/>
          <w:highlight w:val="none"/>
          <w:shd w:val="clear" w:color="auto" w:fill="auto"/>
          <w:lang w:val="en-US" w:eastAsia="zh-CN"/>
        </w:rPr>
        <w:t>S</w:t>
      </w:r>
      <w:r>
        <w:rPr>
          <w:rFonts w:cs="Times New Roman"/>
          <w:b/>
          <w:color w:val="auto"/>
          <w:szCs w:val="24"/>
          <w:highlight w:val="none"/>
          <w:shd w:val="clear" w:color="auto" w:fill="auto"/>
        </w:rPr>
        <w:fldChar w:fldCharType="begin"/>
      </w:r>
      <w:r>
        <w:rPr>
          <w:rFonts w:cs="Times New Roman"/>
          <w:b/>
          <w:color w:val="auto"/>
          <w:szCs w:val="24"/>
          <w:highlight w:val="none"/>
          <w:shd w:val="clear" w:color="auto" w:fill="auto"/>
        </w:rPr>
        <w:instrText xml:space="preserve"> SEQ Figure \* ARABIC </w:instrText>
      </w:r>
      <w:r>
        <w:rPr>
          <w:rFonts w:cs="Times New Roman"/>
          <w:b/>
          <w:color w:val="auto"/>
          <w:szCs w:val="24"/>
          <w:highlight w:val="none"/>
          <w:shd w:val="clear" w:color="auto" w:fill="auto"/>
        </w:rPr>
        <w:fldChar w:fldCharType="separate"/>
      </w:r>
      <w:r>
        <w:rPr>
          <w:rFonts w:cs="Times New Roman"/>
          <w:b/>
          <w:color w:val="auto"/>
          <w:szCs w:val="24"/>
          <w:highlight w:val="none"/>
          <w:shd w:val="clear" w:color="auto" w:fill="auto"/>
        </w:rPr>
        <w:t>1</w:t>
      </w:r>
      <w:r>
        <w:rPr>
          <w:rFonts w:cs="Times New Roman"/>
          <w:b/>
          <w:color w:val="auto"/>
          <w:szCs w:val="24"/>
          <w:highlight w:val="none"/>
          <w:shd w:val="clear" w:color="auto" w:fill="auto"/>
        </w:rPr>
        <w:fldChar w:fldCharType="end"/>
      </w:r>
    </w:p>
    <w:p>
      <w:pPr>
        <w:keepNext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eastAsia" w:eastAsia="宋体" w:cs="Times New Roman"/>
          <w:color w:val="auto"/>
          <w:szCs w:val="24"/>
          <w:highlight w:val="none"/>
          <w:lang w:eastAsia="zh-CN"/>
        </w:rPr>
      </w:pPr>
      <w:r>
        <w:rPr>
          <w:rFonts w:hint="eastAsia" w:eastAsia="宋体" w:cs="Times New Roman"/>
          <w:color w:val="auto"/>
          <w:szCs w:val="24"/>
          <w:highlight w:val="none"/>
          <w:lang w:eastAsia="zh-CN"/>
        </w:rPr>
        <w:drawing>
          <wp:inline distT="0" distB="0" distL="114300" distR="114300">
            <wp:extent cx="5184140" cy="4579620"/>
            <wp:effectExtent l="0" t="0" r="12700" b="7620"/>
            <wp:docPr id="3" name="图片 3" descr="公共卫生营养版-原始数据亚组分析R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公共卫生营养版-原始数据亚组分析RC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457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cs="Times New Roman"/>
          <w:b/>
          <w:color w:val="auto"/>
          <w:szCs w:val="24"/>
          <w:highlight w:val="none"/>
        </w:rPr>
        <w:t>Supplementary Fig</w:t>
      </w:r>
      <w:r>
        <w:rPr>
          <w:rFonts w:hint="eastAsia" w:eastAsia="宋体" w:cs="Times New Roman"/>
          <w:b/>
          <w:color w:val="auto"/>
          <w:szCs w:val="24"/>
          <w:highlight w:val="none"/>
          <w:lang w:val="en-US" w:eastAsia="zh-CN"/>
        </w:rPr>
        <w:t>ure.</w:t>
      </w:r>
      <w:r>
        <w:rPr>
          <w:rFonts w:cs="Times New Roman"/>
          <w:b/>
          <w:color w:val="auto"/>
          <w:szCs w:val="24"/>
          <w:highlight w:val="none"/>
        </w:rPr>
        <w:t xml:space="preserve"> </w:t>
      </w:r>
      <w:r>
        <w:rPr>
          <w:rFonts w:hint="eastAsia" w:eastAsia="宋体" w:cs="Times New Roman"/>
          <w:b/>
          <w:color w:val="auto"/>
          <w:szCs w:val="24"/>
          <w:highlight w:val="none"/>
          <w:lang w:val="en-US" w:eastAsia="zh-CN"/>
        </w:rPr>
        <w:t>S</w:t>
      </w:r>
      <w:r>
        <w:rPr>
          <w:rFonts w:cs="Times New Roman"/>
          <w:b/>
          <w:color w:val="auto"/>
          <w:szCs w:val="24"/>
          <w:highlight w:val="none"/>
        </w:rPr>
        <w:fldChar w:fldCharType="begin"/>
      </w:r>
      <w:r>
        <w:rPr>
          <w:rFonts w:cs="Times New Roman"/>
          <w:b/>
          <w:color w:val="auto"/>
          <w:szCs w:val="24"/>
          <w:highlight w:val="none"/>
        </w:rPr>
        <w:instrText xml:space="preserve"> SEQ Figure \* ARABIC </w:instrText>
      </w:r>
      <w:r>
        <w:rPr>
          <w:rFonts w:cs="Times New Roman"/>
          <w:b/>
          <w:color w:val="auto"/>
          <w:szCs w:val="24"/>
          <w:highlight w:val="none"/>
        </w:rPr>
        <w:fldChar w:fldCharType="separate"/>
      </w:r>
      <w:r>
        <w:rPr>
          <w:rFonts w:cs="Times New Roman"/>
          <w:b/>
          <w:color w:val="auto"/>
          <w:szCs w:val="24"/>
          <w:highlight w:val="none"/>
        </w:rPr>
        <w:t>1</w:t>
      </w:r>
      <w:r>
        <w:rPr>
          <w:rFonts w:cs="Times New Roman"/>
          <w:b/>
          <w:color w:val="auto"/>
          <w:szCs w:val="24"/>
          <w:highlight w:val="none"/>
        </w:rPr>
        <w:fldChar w:fldCharType="end"/>
      </w:r>
      <w:r>
        <w:rPr>
          <w:rFonts w:hint="eastAsia" w:eastAsia="宋体" w:cs="Times New Roman"/>
          <w:b/>
          <w:color w:val="auto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Multivariable adjusted spline curves of relation between total coffee and the risk of hearing loss in </w:t>
      </w:r>
      <w:r>
        <w:rPr>
          <w:rFonts w:hint="eastAsia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age,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sex,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e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thnicity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and noise exposure status.</w:t>
      </w:r>
      <w:r>
        <w:rPr>
          <w:rFonts w:hint="eastAsia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(a)SFHL.</w:t>
      </w:r>
      <w:r>
        <w:rPr>
          <w:rFonts w:hint="eastAsia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(b)-(g)HFHL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Covariates were 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age, sex,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e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thnicity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, e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ar infection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, occupational noise exposure, non-occupational noise exposure, s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moking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status, d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rinking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status, h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ypertension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, d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iabetes mellitus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, BMI. OR = odds ratios.</w:t>
      </w:r>
    </w:p>
    <w:p>
      <w:pPr>
        <w:suppressLineNumbers/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br w:type="page"/>
      </w:r>
    </w:p>
    <w:p>
      <w:pPr>
        <w:pStyle w:val="5"/>
        <w:suppressLineNumbers/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vertAlign w:val="baseline"/>
          <w:lang w:val="en-US" w:eastAsia="zh-CN"/>
        </w:rPr>
      </w:pPr>
      <w:r>
        <w:rPr>
          <w:color w:val="auto"/>
          <w:highlight w:val="none"/>
        </w:rPr>
        <w:t>Supplementary Tables</w:t>
      </w:r>
    </w:p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 xml:space="preserve">Supplementary Table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lang w:val="en-US" w:eastAsia="zh-CN"/>
        </w:rPr>
        <w:t>S</w:t>
      </w:r>
      <w:r>
        <w:rPr>
          <w:rFonts w:hint="eastAsia" w:eastAsia="宋体" w:cs="Times New Roman"/>
          <w:b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Odds ratios and 95% confidence intervals of coffee consumption for hearing loss stratifie</w:t>
      </w:r>
      <w:r>
        <w:rPr>
          <w:rFonts w:hint="default" w:ascii="Times New Roman" w:hAnsi="Times New Roman" w:cs="Times New Roman" w:eastAsiaTheme="minorEastAsia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d by noise exposure.</w:t>
      </w:r>
    </w:p>
    <w:tbl>
      <w:tblPr>
        <w:tblStyle w:val="12"/>
        <w:tblW w:w="6439" w:type="pct"/>
        <w:tblInd w:w="-1308" w:type="dxa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1140"/>
        <w:gridCol w:w="1710"/>
        <w:gridCol w:w="1740"/>
        <w:gridCol w:w="1695"/>
        <w:gridCol w:w="1755"/>
        <w:gridCol w:w="921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tcBorders>
              <w:top w:val="single" w:color="auto" w:sz="4" w:space="0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widowControl/>
              <w:suppressLineNumbers/>
              <w:spacing w:before="0" w:beforeAutospacing="0" w:after="0" w:afterAutospacing="0" w:line="368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12"/>
                <w:kern w:val="0"/>
                <w:sz w:val="20"/>
                <w:szCs w:val="20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4082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widowControl/>
              <w:suppressLineNumbers/>
              <w:spacing w:before="0" w:beforeAutospacing="0" w:after="0" w:afterAutospacing="0" w:line="368" w:lineRule="atLeast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  <w:t>Frequency of Coffee Consumption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tcBorders>
              <w:top w:val="nil"/>
              <w:bottom w:val="single" w:color="auto" w:sz="4" w:space="0"/>
            </w:tcBorders>
            <w:vAlign w:val="top"/>
          </w:tcPr>
          <w:p>
            <w:pPr>
              <w:pStyle w:val="9"/>
              <w:keepNext w:val="0"/>
              <w:keepLines w:val="0"/>
              <w:widowControl/>
              <w:suppressLineNumbers/>
              <w:spacing w:before="0" w:beforeAutospacing="0" w:after="0" w:afterAutospacing="0" w:line="368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12"/>
                <w:kern w:val="0"/>
                <w:sz w:val="20"/>
                <w:szCs w:val="20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51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widowControl/>
              <w:suppressLineNumbers/>
              <w:spacing w:before="0" w:beforeAutospacing="0" w:after="0" w:afterAutospacing="0" w:line="368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12"/>
                <w:kern w:val="0"/>
                <w:sz w:val="20"/>
                <w:szCs w:val="20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  <w:t>None</w:t>
            </w:r>
          </w:p>
        </w:tc>
        <w:tc>
          <w:tcPr>
            <w:tcW w:w="77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widowControl/>
              <w:suppressLineNumbers/>
              <w:spacing w:before="0" w:beforeAutospacing="0" w:after="0" w:afterAutospacing="0" w:line="368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12"/>
                <w:kern w:val="0"/>
                <w:sz w:val="20"/>
                <w:szCs w:val="20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  <w:t>&lt; 1cup/d</w:t>
            </w:r>
          </w:p>
        </w:tc>
        <w:tc>
          <w:tcPr>
            <w:tcW w:w="79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widowControl/>
              <w:suppressLineNumbers/>
              <w:spacing w:before="0" w:beforeAutospacing="0" w:after="0" w:afterAutospacing="0" w:line="368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12"/>
                <w:kern w:val="0"/>
                <w:sz w:val="20"/>
                <w:szCs w:val="20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  <w:t>1cup/d</w:t>
            </w:r>
          </w:p>
        </w:tc>
        <w:tc>
          <w:tcPr>
            <w:tcW w:w="77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widowControl/>
              <w:suppressLineNumbers/>
              <w:spacing w:before="0" w:beforeAutospacing="0" w:after="0" w:afterAutospacing="0" w:line="368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12"/>
                <w:kern w:val="0"/>
                <w:sz w:val="20"/>
                <w:szCs w:val="20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  <w:t>3cup/d</w:t>
            </w:r>
          </w:p>
        </w:tc>
        <w:tc>
          <w:tcPr>
            <w:tcW w:w="79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widowControl/>
              <w:suppressLineNumbers/>
              <w:spacing w:before="0" w:beforeAutospacing="0" w:after="0" w:afterAutospacing="0" w:line="368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12"/>
                <w:kern w:val="0"/>
                <w:sz w:val="20"/>
                <w:szCs w:val="20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≥ </w:t>
            </w:r>
            <w:r>
              <w:rPr>
                <w:rFonts w:hint="default" w:ascii="Times New Roman" w:hAnsi="Times New Roman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  <w:t>4cup/d</w:t>
            </w:r>
          </w:p>
        </w:tc>
        <w:tc>
          <w:tcPr>
            <w:tcW w:w="41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widowControl/>
              <w:suppressLineNumbers/>
              <w:spacing w:before="0" w:beforeAutospacing="0" w:after="0" w:afterAutospacing="0" w:line="368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trend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SFHL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2"/>
                <w:kern w:val="0"/>
                <w:sz w:val="20"/>
                <w:szCs w:val="20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2"/>
                <w:kern w:val="0"/>
                <w:sz w:val="20"/>
                <w:szCs w:val="20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79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2"/>
                <w:kern w:val="0"/>
                <w:sz w:val="20"/>
                <w:szCs w:val="20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77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9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41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Loud noise exposure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2"/>
                <w:kern w:val="0"/>
                <w:sz w:val="20"/>
                <w:szCs w:val="20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2"/>
                <w:kern w:val="0"/>
                <w:sz w:val="20"/>
                <w:szCs w:val="20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79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2"/>
                <w:kern w:val="0"/>
                <w:sz w:val="20"/>
                <w:szCs w:val="20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77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9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41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Yes (n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=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774)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79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77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79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41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Cases/N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2"/>
                <w:kern w:val="0"/>
                <w:sz w:val="20"/>
                <w:szCs w:val="20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46/180</w:t>
            </w:r>
          </w:p>
        </w:tc>
        <w:tc>
          <w:tcPr>
            <w:tcW w:w="77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55/173</w:t>
            </w:r>
          </w:p>
        </w:tc>
        <w:tc>
          <w:tcPr>
            <w:tcW w:w="79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61/129</w:t>
            </w:r>
          </w:p>
        </w:tc>
        <w:tc>
          <w:tcPr>
            <w:tcW w:w="77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121/224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35/68</w:t>
            </w:r>
          </w:p>
        </w:tc>
        <w:tc>
          <w:tcPr>
            <w:tcW w:w="41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Crude model </w:t>
            </w:r>
          </w:p>
        </w:tc>
        <w:tc>
          <w:tcPr>
            <w:tcW w:w="519" w:type="pct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Ref</w:t>
            </w:r>
          </w:p>
        </w:tc>
        <w:tc>
          <w:tcPr>
            <w:tcW w:w="779" w:type="pct"/>
            <w:tcBorders>
              <w:top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1.80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93, 3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792" w:type="pct"/>
            <w:tcBorders>
              <w:top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tabs>
                <w:tab w:val="left" w:pos="3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2.75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03, 7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772" w:type="pct"/>
            <w:tcBorders>
              <w:top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51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98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799" w:type="pct"/>
            <w:tcBorders>
              <w:top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3.33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419" w:type="pct"/>
            <w:tcBorders>
              <w:top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001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*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Model 1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superscript"/>
                <w:lang w:val="en-US" w:eastAsia="zh-CN"/>
              </w:rPr>
              <w:t>a</w:t>
            </w:r>
          </w:p>
        </w:tc>
        <w:tc>
          <w:tcPr>
            <w:tcW w:w="519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Ref</w:t>
            </w:r>
          </w:p>
        </w:tc>
        <w:tc>
          <w:tcPr>
            <w:tcW w:w="779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35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55, 3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792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1.14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48, 2.75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772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97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94, 4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799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27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99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5.20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419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048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*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No (n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=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727)</w:t>
            </w:r>
          </w:p>
        </w:tc>
        <w:tc>
          <w:tcPr>
            <w:tcW w:w="519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79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92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72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99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419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Cases/N</w:t>
            </w:r>
          </w:p>
        </w:tc>
        <w:tc>
          <w:tcPr>
            <w:tcW w:w="519" w:type="pct"/>
            <w:tcBorders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2"/>
                <w:kern w:val="0"/>
                <w:sz w:val="20"/>
                <w:szCs w:val="20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41/178</w:t>
            </w:r>
          </w:p>
        </w:tc>
        <w:tc>
          <w:tcPr>
            <w:tcW w:w="779" w:type="pct"/>
            <w:tcBorders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52/187</w:t>
            </w:r>
          </w:p>
        </w:tc>
        <w:tc>
          <w:tcPr>
            <w:tcW w:w="792" w:type="pct"/>
            <w:tcBorders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70/150</w:t>
            </w:r>
          </w:p>
        </w:tc>
        <w:tc>
          <w:tcPr>
            <w:tcW w:w="772" w:type="pct"/>
            <w:tcBorders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71/176</w:t>
            </w:r>
          </w:p>
        </w:tc>
        <w:tc>
          <w:tcPr>
            <w:tcW w:w="799" w:type="pct"/>
            <w:tcBorders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20/36</w:t>
            </w:r>
          </w:p>
        </w:tc>
        <w:tc>
          <w:tcPr>
            <w:tcW w:w="419" w:type="pct"/>
            <w:tcBorders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Crude model </w:t>
            </w:r>
          </w:p>
        </w:tc>
        <w:tc>
          <w:tcPr>
            <w:tcW w:w="519" w:type="pct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Ref</w:t>
            </w:r>
          </w:p>
        </w:tc>
        <w:tc>
          <w:tcPr>
            <w:tcW w:w="779" w:type="pct"/>
            <w:tcBorders>
              <w:top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1.48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86, 2.54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792" w:type="pct"/>
            <w:tcBorders>
              <w:top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tabs>
                <w:tab w:val="left" w:pos="3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2.88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63, 5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772" w:type="pct"/>
            <w:tcBorders>
              <w:top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56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799" w:type="pct"/>
            <w:tcBorders>
              <w:top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77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76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419" w:type="pct"/>
            <w:tcBorders>
              <w:top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001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*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Model 1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superscript"/>
                <w:lang w:val="en-US" w:eastAsia="zh-CN"/>
              </w:rPr>
              <w:t>a</w:t>
            </w:r>
          </w:p>
        </w:tc>
        <w:tc>
          <w:tcPr>
            <w:tcW w:w="519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Ref</w:t>
            </w:r>
          </w:p>
        </w:tc>
        <w:tc>
          <w:tcPr>
            <w:tcW w:w="779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49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61, 3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792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47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64, 3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772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0.92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33, 2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55)</w:t>
            </w:r>
          </w:p>
        </w:tc>
        <w:tc>
          <w:tcPr>
            <w:tcW w:w="799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95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94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419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Noise exposure unknown (n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=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391)</w:t>
            </w:r>
          </w:p>
        </w:tc>
        <w:tc>
          <w:tcPr>
            <w:tcW w:w="519" w:type="pc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79" w:type="pct"/>
            <w:tcBorders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92" w:type="pct"/>
            <w:tcBorders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72" w:type="pct"/>
            <w:tcBorders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99" w:type="pct"/>
            <w:tcBorders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419" w:type="pct"/>
            <w:tcBorders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Cases/N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17/88</w:t>
            </w:r>
          </w:p>
        </w:tc>
        <w:tc>
          <w:tcPr>
            <w:tcW w:w="77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19/114</w:t>
            </w:r>
          </w:p>
        </w:tc>
        <w:tc>
          <w:tcPr>
            <w:tcW w:w="79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19/54</w:t>
            </w:r>
          </w:p>
        </w:tc>
        <w:tc>
          <w:tcPr>
            <w:tcW w:w="77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42/103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10/32</w:t>
            </w:r>
          </w:p>
        </w:tc>
        <w:tc>
          <w:tcPr>
            <w:tcW w:w="41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7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Crude model 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Ref</w:t>
            </w:r>
          </w:p>
        </w:tc>
        <w:tc>
          <w:tcPr>
            <w:tcW w:w="77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0.44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20, 1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79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2.16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38, 12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77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1.22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31, 4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71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28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41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Model 1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superscript"/>
                <w:lang w:val="en-US" w:eastAsia="zh-CN"/>
              </w:rPr>
              <w:t>a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Ref</w:t>
            </w:r>
          </w:p>
        </w:tc>
        <w:tc>
          <w:tcPr>
            <w:tcW w:w="77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0.39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14, 1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79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1.37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24, 7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93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77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0.57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11, 3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46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41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HFHL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9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7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9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41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Loud noise exposure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9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7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9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41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Yes (n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= 768)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9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7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9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41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Cases/N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61/178</w:t>
            </w:r>
          </w:p>
        </w:tc>
        <w:tc>
          <w:tcPr>
            <w:tcW w:w="77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78/173</w:t>
            </w:r>
          </w:p>
        </w:tc>
        <w:tc>
          <w:tcPr>
            <w:tcW w:w="79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84/127</w:t>
            </w:r>
          </w:p>
        </w:tc>
        <w:tc>
          <w:tcPr>
            <w:tcW w:w="77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160/222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48/68</w:t>
            </w:r>
          </w:p>
        </w:tc>
        <w:tc>
          <w:tcPr>
            <w:tcW w:w="41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Crude model 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Ref</w:t>
            </w:r>
          </w:p>
        </w:tc>
        <w:tc>
          <w:tcPr>
            <w:tcW w:w="77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1.75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93, 3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27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79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tabs>
                <w:tab w:val="left" w:pos="3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4.16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81, 9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77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74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17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4.32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41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001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*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Model 1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superscript"/>
                <w:lang w:val="en-US" w:eastAsia="zh-CN"/>
              </w:rPr>
              <w:t>a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Ref</w:t>
            </w:r>
          </w:p>
        </w:tc>
        <w:tc>
          <w:tcPr>
            <w:tcW w:w="77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18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52, 2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79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72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998, 7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77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3.79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72, 8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37)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07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27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41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003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*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No (n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=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724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)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9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7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9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41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Cases/N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55/177</w:t>
            </w:r>
          </w:p>
        </w:tc>
        <w:tc>
          <w:tcPr>
            <w:tcW w:w="77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77/187</w:t>
            </w:r>
          </w:p>
        </w:tc>
        <w:tc>
          <w:tcPr>
            <w:tcW w:w="79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97/149</w:t>
            </w:r>
          </w:p>
        </w:tc>
        <w:tc>
          <w:tcPr>
            <w:tcW w:w="77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111/175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28/36</w:t>
            </w:r>
          </w:p>
        </w:tc>
        <w:tc>
          <w:tcPr>
            <w:tcW w:w="41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Crude model 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Ref</w:t>
            </w:r>
          </w:p>
        </w:tc>
        <w:tc>
          <w:tcPr>
            <w:tcW w:w="77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1.41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77, 2.57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79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tabs>
                <w:tab w:val="left" w:pos="3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3.47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89, 6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77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88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19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98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b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001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*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Model 1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superscript"/>
                <w:lang w:val="en-US" w:eastAsia="zh-CN"/>
              </w:rPr>
              <w:t>a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Ref</w:t>
            </w:r>
          </w:p>
        </w:tc>
        <w:tc>
          <w:tcPr>
            <w:tcW w:w="77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50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59, 3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79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86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09, 7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77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3.28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77, 13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90)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59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96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37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72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41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*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Noise exposure unknown (n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=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389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)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7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9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7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79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41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Cases/N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29/88</w:t>
            </w:r>
          </w:p>
        </w:tc>
        <w:tc>
          <w:tcPr>
            <w:tcW w:w="77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37/114</w:t>
            </w:r>
          </w:p>
        </w:tc>
        <w:tc>
          <w:tcPr>
            <w:tcW w:w="79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30/54</w:t>
            </w:r>
          </w:p>
        </w:tc>
        <w:tc>
          <w:tcPr>
            <w:tcW w:w="77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59/101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15/32</w:t>
            </w:r>
          </w:p>
        </w:tc>
        <w:tc>
          <w:tcPr>
            <w:tcW w:w="41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Crude model </w:t>
            </w:r>
          </w:p>
        </w:tc>
        <w:tc>
          <w:tcPr>
            <w:tcW w:w="519" w:type="pct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Ref</w:t>
            </w:r>
          </w:p>
        </w:tc>
        <w:tc>
          <w:tcPr>
            <w:tcW w:w="77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0.67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28, 1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79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tabs>
                <w:tab w:val="left" w:pos="3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2.37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64, 8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772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80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79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08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419" w:type="pct"/>
            <w:tcBorders>
              <w:top w:val="nil"/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07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pct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Model 1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superscript"/>
                <w:lang w:val="en-US" w:eastAsia="zh-CN"/>
              </w:rPr>
              <w:t>a</w:t>
            </w:r>
          </w:p>
        </w:tc>
        <w:tc>
          <w:tcPr>
            <w:tcW w:w="519" w:type="pct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Ref</w:t>
            </w:r>
          </w:p>
        </w:tc>
        <w:tc>
          <w:tcPr>
            <w:tcW w:w="779" w:type="pct"/>
            <w:tcBorders>
              <w:top w:val="nil"/>
              <w:bottom w:val="single" w:color="auto" w:sz="4" w:space="0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0.59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17, 2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792" w:type="pct"/>
            <w:tcBorders>
              <w:top w:val="nil"/>
              <w:bottom w:val="single" w:color="auto" w:sz="4" w:space="0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2.50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74, 8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37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772" w:type="pct"/>
            <w:tcBorders>
              <w:top w:val="nil"/>
              <w:bottom w:val="single" w:color="auto" w:sz="4" w:space="0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0.93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28, 3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799" w:type="pct"/>
            <w:tcBorders>
              <w:top w:val="nil"/>
              <w:bottom w:val="single" w:color="auto" w:sz="4" w:space="0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32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07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419" w:type="pct"/>
            <w:tcBorders>
              <w:top w:val="nil"/>
              <w:bottom w:val="single" w:color="auto" w:sz="4" w:space="0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59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both"/>
        <w:textAlignment w:val="auto"/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vertAlign w:val="superscript"/>
          <w:lang w:val="en-US" w:eastAsia="zh-CN"/>
        </w:rPr>
        <w:t xml:space="preserve">a </w:t>
      </w:r>
      <w:r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vertAlign w:val="baseline"/>
          <w:lang w:val="en-US" w:eastAsia="zh-CN"/>
        </w:rPr>
        <w:t xml:space="preserve">Adjusted for </w:t>
      </w:r>
      <w:r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vertAlign w:val="baseline"/>
          <w:lang w:val="en-US" w:eastAsia="zh-CN"/>
        </w:rPr>
        <w:t>age, sex,</w:t>
      </w:r>
      <w:r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vertAlign w:val="baseline"/>
          <w:lang w:val="en-US" w:eastAsia="zh-CN"/>
        </w:rPr>
        <w:t xml:space="preserve"> ethnicity, ear infection, </w:t>
      </w:r>
      <w:r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vertAlign w:val="baseline"/>
          <w:lang w:val="en-US" w:eastAsia="zh-CN"/>
        </w:rPr>
        <w:t xml:space="preserve">smoking status, drinking status, </w:t>
      </w:r>
      <w:r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vertAlign w:val="baseline"/>
          <w:lang w:val="en-US" w:eastAsia="zh-CN"/>
        </w:rPr>
        <w:t>hypertension, diabetes mellitus, BMI.</w:t>
      </w:r>
    </w:p>
    <w:p>
      <w:pPr>
        <w:keepNext w:val="0"/>
        <w:keepLines w:val="0"/>
        <w:pageBreakBefore w:val="0"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both"/>
        <w:textAlignment w:val="auto"/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vertAlign w:val="superscript"/>
          <w:lang w:val="en-US" w:eastAsia="zh-CN"/>
        </w:rPr>
        <w:t xml:space="preserve">b </w:t>
      </w:r>
      <w:r>
        <w:rPr>
          <w:rFonts w:hint="default" w:ascii="Times New Roman" w:hAnsi="Times New Roman" w:cs="Times New Roman" w:eastAsiaTheme="minorEastAsia"/>
          <w:i/>
          <w:iCs/>
          <w:color w:val="auto"/>
          <w:sz w:val="24"/>
          <w:szCs w:val="24"/>
          <w:highlight w:val="none"/>
          <w:vertAlign w:val="baseline"/>
          <w:lang w:val="en-US" w:eastAsia="zh-CN"/>
        </w:rPr>
        <w:t>P</w:t>
      </w:r>
      <w:r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vertAlign w:val="baseline"/>
          <w:lang w:val="en-US" w:eastAsia="zh-CN"/>
        </w:rPr>
        <w:t xml:space="preserve"> &lt; 0.05.</w:t>
      </w:r>
    </w:p>
    <w:p>
      <w:pPr>
        <w:keepNext w:val="0"/>
        <w:keepLines w:val="0"/>
        <w:pageBreakBefore w:val="0"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both"/>
        <w:textAlignment w:val="auto"/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vertAlign w:val="superscript"/>
          <w:lang w:val="en-US" w:eastAsia="zh-CN"/>
        </w:rPr>
        <w:t>*</w:t>
      </w:r>
      <w:r>
        <w:rPr>
          <w:rFonts w:hint="default" w:ascii="Times New Roman" w:hAnsi="Times New Roman" w:cs="Times New Roman" w:eastAsiaTheme="minorEastAsia"/>
          <w:i/>
          <w:iCs/>
          <w:color w:val="auto"/>
          <w:sz w:val="24"/>
          <w:szCs w:val="24"/>
          <w:highlight w:val="none"/>
          <w:vertAlign w:val="baseline"/>
          <w:lang w:val="en-US" w:eastAsia="zh-CN"/>
        </w:rPr>
        <w:t>P</w:t>
      </w:r>
      <w:r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vertAlign w:val="baseline"/>
          <w:lang w:val="en-US" w:eastAsia="zh-CN"/>
        </w:rPr>
        <w:t xml:space="preserve"> trend &lt; 0.05.</w:t>
      </w:r>
    </w:p>
    <w:p>
      <w:pPr>
        <w:suppressLineNumbers/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vertAlign w:val="baseli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 xml:space="preserve">Supplementary Table </w:t>
      </w:r>
      <w:r>
        <w:rPr>
          <w:rFonts w:hint="eastAsia" w:eastAsia="宋体" w:cs="Times New Roman"/>
          <w:b/>
          <w:color w:val="auto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Odds ratios and 95% confidence intervals of coffee consumption for hearing loss stratified by coffee type.</w:t>
      </w:r>
    </w:p>
    <w:tbl>
      <w:tblPr>
        <w:tblStyle w:val="12"/>
        <w:tblW w:w="6197" w:type="pct"/>
        <w:tblInd w:w="-1083" w:type="dxa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1275"/>
        <w:gridCol w:w="1738"/>
        <w:gridCol w:w="1962"/>
        <w:gridCol w:w="1938"/>
        <w:gridCol w:w="950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78" w:type="pct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widowControl/>
              <w:suppressLineNumbers/>
              <w:spacing w:before="0" w:beforeAutospacing="0" w:after="0" w:afterAutospacing="0" w:line="368" w:lineRule="atLeast"/>
              <w:ind w:right="0"/>
              <w:jc w:val="center"/>
              <w:rPr>
                <w:rFonts w:hint="default" w:ascii="Times New Roman" w:hAnsi="Times New Roman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21" w:type="pct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/>
              <w:spacing w:before="0" w:beforeAutospacing="0" w:after="0" w:afterAutospacing="0" w:line="368" w:lineRule="atLeast"/>
              <w:ind w:right="0"/>
              <w:jc w:val="left"/>
              <w:rPr>
                <w:rFonts w:hint="default" w:ascii="Times New Roman" w:hAnsi="Times New Roman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  <w:t>Frequency of Coffee Consumption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78" w:type="pct"/>
            <w:tcBorders>
              <w:top w:val="nil"/>
              <w:bottom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widowControl/>
              <w:suppressLineNumbers/>
              <w:spacing w:before="0" w:beforeAutospacing="0" w:after="0" w:afterAutospacing="0" w:line="368" w:lineRule="atLeast"/>
              <w:ind w:right="0"/>
              <w:jc w:val="center"/>
              <w:rPr>
                <w:rFonts w:hint="default" w:ascii="Times New Roman" w:hAnsi="Times New Roman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03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/>
              <w:spacing w:before="0" w:beforeAutospacing="0" w:after="0" w:afterAutospacing="0" w:line="368" w:lineRule="atLeast"/>
              <w:ind w:right="0"/>
              <w:jc w:val="center"/>
              <w:rPr>
                <w:rFonts w:hint="default" w:ascii="Times New Roman" w:hAnsi="Times New Roman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  <w:t>&lt; 1cup/d</w:t>
            </w:r>
          </w:p>
        </w:tc>
        <w:tc>
          <w:tcPr>
            <w:tcW w:w="82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/>
              <w:spacing w:before="0" w:beforeAutospacing="0" w:after="0" w:afterAutospacing="0" w:line="368" w:lineRule="atLeast"/>
              <w:ind w:right="0"/>
              <w:jc w:val="center"/>
              <w:rPr>
                <w:rFonts w:hint="default" w:ascii="Times New Roman" w:hAnsi="Times New Roman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  <w:t>1cup/d</w:t>
            </w:r>
          </w:p>
        </w:tc>
        <w:tc>
          <w:tcPr>
            <w:tcW w:w="928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/>
              <w:spacing w:before="0" w:beforeAutospacing="0" w:after="0" w:afterAutospacing="0" w:line="368" w:lineRule="atLeast"/>
              <w:ind w:right="0"/>
              <w:jc w:val="center"/>
              <w:rPr>
                <w:rFonts w:hint="default" w:ascii="Times New Roman" w:hAnsi="Times New Roman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  <w:t>2-3cup/d</w:t>
            </w:r>
          </w:p>
        </w:tc>
        <w:tc>
          <w:tcPr>
            <w:tcW w:w="91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/>
              <w:spacing w:before="0" w:beforeAutospacing="0" w:after="0" w:afterAutospacing="0" w:line="368" w:lineRule="atLeast"/>
              <w:ind w:right="0"/>
              <w:jc w:val="center"/>
              <w:rPr>
                <w:rFonts w:hint="default" w:ascii="Times New Roman" w:hAnsi="Times New Roman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≥ </w:t>
            </w:r>
            <w:r>
              <w:rPr>
                <w:rFonts w:hint="default" w:ascii="Times New Roman" w:hAnsi="Times New Roman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  <w:t>4cup/d</w:t>
            </w:r>
          </w:p>
        </w:tc>
        <w:tc>
          <w:tcPr>
            <w:tcW w:w="44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/>
              <w:spacing w:before="0" w:beforeAutospacing="0" w:after="0" w:afterAutospacing="0" w:line="368" w:lineRule="atLeast"/>
              <w:ind w:right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trend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pct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SFHL</w:t>
            </w:r>
          </w:p>
        </w:tc>
        <w:tc>
          <w:tcPr>
            <w:tcW w:w="603" w:type="pct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2"/>
                <w:kern w:val="0"/>
                <w:sz w:val="20"/>
                <w:szCs w:val="20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822" w:type="pct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2"/>
                <w:kern w:val="0"/>
                <w:sz w:val="20"/>
                <w:szCs w:val="20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928" w:type="pct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2"/>
                <w:kern w:val="0"/>
                <w:sz w:val="20"/>
                <w:szCs w:val="20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917" w:type="pct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449" w:type="pct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Both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(n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=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265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)</w:t>
            </w:r>
          </w:p>
        </w:tc>
        <w:tc>
          <w:tcPr>
            <w:tcW w:w="603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2"/>
                <w:kern w:val="0"/>
                <w:sz w:val="20"/>
                <w:szCs w:val="20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822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2"/>
                <w:kern w:val="0"/>
                <w:sz w:val="20"/>
                <w:szCs w:val="20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928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2"/>
                <w:kern w:val="0"/>
                <w:sz w:val="20"/>
                <w:szCs w:val="20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449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2"/>
                <w:kern w:val="0"/>
                <w:sz w:val="20"/>
                <w:szCs w:val="20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822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2"/>
                <w:kern w:val="0"/>
                <w:sz w:val="20"/>
                <w:szCs w:val="20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928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2"/>
                <w:kern w:val="0"/>
                <w:sz w:val="20"/>
                <w:szCs w:val="20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449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Cases/N</w:t>
            </w:r>
          </w:p>
        </w:tc>
        <w:tc>
          <w:tcPr>
            <w:tcW w:w="603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24/93</w:t>
            </w:r>
          </w:p>
        </w:tc>
        <w:tc>
          <w:tcPr>
            <w:tcW w:w="822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20/56</w:t>
            </w:r>
          </w:p>
        </w:tc>
        <w:tc>
          <w:tcPr>
            <w:tcW w:w="928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34/90</w:t>
            </w:r>
          </w:p>
        </w:tc>
        <w:tc>
          <w:tcPr>
            <w:tcW w:w="917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11/26</w:t>
            </w:r>
          </w:p>
        </w:tc>
        <w:tc>
          <w:tcPr>
            <w:tcW w:w="449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Crude model </w:t>
            </w:r>
          </w:p>
        </w:tc>
        <w:tc>
          <w:tcPr>
            <w:tcW w:w="603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Ref</w:t>
            </w:r>
          </w:p>
        </w:tc>
        <w:tc>
          <w:tcPr>
            <w:tcW w:w="822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tabs>
                <w:tab w:val="left" w:pos="3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2.01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74, 5.50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928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3.07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1.36, 6.95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917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90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5.57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449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*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Model 1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superscript"/>
                <w:lang w:val="en-US" w:eastAsia="zh-CN"/>
              </w:rPr>
              <w:t>a</w:t>
            </w:r>
          </w:p>
        </w:tc>
        <w:tc>
          <w:tcPr>
            <w:tcW w:w="603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Ref</w:t>
            </w:r>
          </w:p>
        </w:tc>
        <w:tc>
          <w:tcPr>
            <w:tcW w:w="822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1.23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35, 4.39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928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1.86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95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3.64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917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0.65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2.86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449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Caffeinated coffee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(n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=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850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)</w:t>
            </w:r>
          </w:p>
        </w:tc>
        <w:tc>
          <w:tcPr>
            <w:tcW w:w="603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22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28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49" w:type="pct"/>
            <w:tcBorders>
              <w:top w:val="nil"/>
              <w:bottom w:val="nil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12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27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Cases/N</w:t>
            </w:r>
          </w:p>
        </w:tc>
        <w:tc>
          <w:tcPr>
            <w:tcW w:w="603" w:type="pct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43/230</w:t>
            </w:r>
          </w:p>
        </w:tc>
        <w:tc>
          <w:tcPr>
            <w:tcW w:w="822" w:type="pct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87/202</w:t>
            </w:r>
          </w:p>
        </w:tc>
        <w:tc>
          <w:tcPr>
            <w:tcW w:w="928" w:type="pct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150/323</w:t>
            </w:r>
          </w:p>
        </w:tc>
        <w:tc>
          <w:tcPr>
            <w:tcW w:w="917" w:type="pct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43/95</w:t>
            </w:r>
          </w:p>
        </w:tc>
        <w:tc>
          <w:tcPr>
            <w:tcW w:w="449" w:type="pct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Crude model </w:t>
            </w:r>
          </w:p>
        </w:tc>
        <w:tc>
          <w:tcPr>
            <w:tcW w:w="603" w:type="pct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Ref</w:t>
            </w:r>
          </w:p>
        </w:tc>
        <w:tc>
          <w:tcPr>
            <w:tcW w:w="822" w:type="pct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tabs>
                <w:tab w:val="left" w:pos="3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2.16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(1.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12, 4.15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928" w:type="pct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2.09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1.13, 3.85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917" w:type="pct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48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(1.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5.92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449" w:type="pct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*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Model 1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superscript"/>
                <w:lang w:val="en-US" w:eastAsia="zh-CN"/>
              </w:rPr>
              <w:t>a</w:t>
            </w:r>
          </w:p>
        </w:tc>
        <w:tc>
          <w:tcPr>
            <w:tcW w:w="603" w:type="pct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Ref</w:t>
            </w:r>
          </w:p>
        </w:tc>
        <w:tc>
          <w:tcPr>
            <w:tcW w:w="822" w:type="pct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1.05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42, 2.66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928" w:type="pct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0.81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0.34, 1.93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917" w:type="pct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1.02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3.27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449" w:type="pct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Decaffeinated coffee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(n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=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298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)</w:t>
            </w:r>
          </w:p>
        </w:tc>
        <w:tc>
          <w:tcPr>
            <w:tcW w:w="603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2"/>
                <w:kern w:val="0"/>
                <w:sz w:val="20"/>
                <w:szCs w:val="20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12"/>
                <w:kern w:val="0"/>
                <w:sz w:val="20"/>
                <w:szCs w:val="20"/>
                <w:highlight w:val="none"/>
                <w:vertAlign w:val="baseline"/>
                <w:lang w:val="en-US" w:eastAsia="zh-CN" w:bidi="ar"/>
              </w:rPr>
            </w:pPr>
          </w:p>
        </w:tc>
        <w:tc>
          <w:tcPr>
            <w:tcW w:w="928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917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449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Cases/N</w:t>
            </w:r>
          </w:p>
        </w:tc>
        <w:tc>
          <w:tcPr>
            <w:tcW w:w="603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55/129</w:t>
            </w:r>
          </w:p>
        </w:tc>
        <w:tc>
          <w:tcPr>
            <w:tcW w:w="822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39/70</w:t>
            </w:r>
          </w:p>
        </w:tc>
        <w:tc>
          <w:tcPr>
            <w:tcW w:w="928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48/85</w:t>
            </w:r>
          </w:p>
        </w:tc>
        <w:tc>
          <w:tcPr>
            <w:tcW w:w="917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10/14</w:t>
            </w:r>
          </w:p>
        </w:tc>
        <w:tc>
          <w:tcPr>
            <w:tcW w:w="449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Crude model </w:t>
            </w:r>
          </w:p>
        </w:tc>
        <w:tc>
          <w:tcPr>
            <w:tcW w:w="603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Ref</w:t>
            </w:r>
          </w:p>
        </w:tc>
        <w:tc>
          <w:tcPr>
            <w:tcW w:w="822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tabs>
                <w:tab w:val="left" w:pos="3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66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87, 3.19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928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68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(0.72, 3.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94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917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31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(1.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15.41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449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*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27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Model 1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superscript"/>
                <w:lang w:val="en-US" w:eastAsia="zh-CN"/>
              </w:rPr>
              <w:t>a</w:t>
            </w:r>
          </w:p>
        </w:tc>
        <w:tc>
          <w:tcPr>
            <w:tcW w:w="603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Ref</w:t>
            </w:r>
          </w:p>
        </w:tc>
        <w:tc>
          <w:tcPr>
            <w:tcW w:w="822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79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89, 8.73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928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60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47, 5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917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13.14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(1.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115.61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449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HFHL</w:t>
            </w:r>
          </w:p>
        </w:tc>
        <w:tc>
          <w:tcPr>
            <w:tcW w:w="603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928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917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449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Both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(n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=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264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)</w:t>
            </w:r>
          </w:p>
        </w:tc>
        <w:tc>
          <w:tcPr>
            <w:tcW w:w="603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928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917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449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Cases/N</w:t>
            </w:r>
          </w:p>
        </w:tc>
        <w:tc>
          <w:tcPr>
            <w:tcW w:w="603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32/93</w:t>
            </w:r>
          </w:p>
        </w:tc>
        <w:tc>
          <w:tcPr>
            <w:tcW w:w="822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36/56</w:t>
            </w:r>
          </w:p>
        </w:tc>
        <w:tc>
          <w:tcPr>
            <w:tcW w:w="928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56/90</w:t>
            </w:r>
          </w:p>
        </w:tc>
        <w:tc>
          <w:tcPr>
            <w:tcW w:w="917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16/25</w:t>
            </w:r>
          </w:p>
        </w:tc>
        <w:tc>
          <w:tcPr>
            <w:tcW w:w="449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Crude model </w:t>
            </w:r>
          </w:p>
        </w:tc>
        <w:tc>
          <w:tcPr>
            <w:tcW w:w="603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Ref</w:t>
            </w:r>
          </w:p>
        </w:tc>
        <w:tc>
          <w:tcPr>
            <w:tcW w:w="822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tabs>
                <w:tab w:val="left" w:pos="3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7.22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(2.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43, 21.48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928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4.64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(1.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11.82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917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2.45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7.47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449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*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Model 1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superscript"/>
                <w:lang w:val="en-US" w:eastAsia="zh-CN"/>
              </w:rPr>
              <w:t>a</w:t>
            </w:r>
          </w:p>
        </w:tc>
        <w:tc>
          <w:tcPr>
            <w:tcW w:w="603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Ref</w:t>
            </w:r>
          </w:p>
        </w:tc>
        <w:tc>
          <w:tcPr>
            <w:tcW w:w="822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7.33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(2.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14, 25.07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928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2.17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77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6.07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917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0.81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4.05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449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Caffeinated coffee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(n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=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844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)</w:t>
            </w:r>
          </w:p>
        </w:tc>
        <w:tc>
          <w:tcPr>
            <w:tcW w:w="603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928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917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449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pc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Cases/N</w:t>
            </w:r>
          </w:p>
        </w:tc>
        <w:tc>
          <w:tcPr>
            <w:tcW w:w="603" w:type="pct"/>
            <w:tcBorders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74/230</w:t>
            </w:r>
          </w:p>
        </w:tc>
        <w:tc>
          <w:tcPr>
            <w:tcW w:w="822" w:type="pct"/>
            <w:tcBorders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120/201</w:t>
            </w:r>
          </w:p>
        </w:tc>
        <w:tc>
          <w:tcPr>
            <w:tcW w:w="928" w:type="pct"/>
            <w:tcBorders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205/317</w:t>
            </w:r>
          </w:p>
        </w:tc>
        <w:tc>
          <w:tcPr>
            <w:tcW w:w="917" w:type="pct"/>
            <w:tcBorders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63/96</w:t>
            </w:r>
          </w:p>
        </w:tc>
        <w:tc>
          <w:tcPr>
            <w:tcW w:w="449" w:type="pct"/>
            <w:tcBorders>
              <w:bottom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pct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Crude model </w:t>
            </w:r>
          </w:p>
        </w:tc>
        <w:tc>
          <w:tcPr>
            <w:tcW w:w="603" w:type="pct"/>
            <w:tcBorders>
              <w:top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Ref</w:t>
            </w:r>
          </w:p>
        </w:tc>
        <w:tc>
          <w:tcPr>
            <w:tcW w:w="822" w:type="pct"/>
            <w:tcBorders>
              <w:top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tabs>
                <w:tab w:val="left" w:pos="3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2.17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(1.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21, 3.90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928" w:type="pct"/>
            <w:tcBorders>
              <w:top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3.01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1.81, 5.02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917" w:type="pct"/>
            <w:tcBorders>
              <w:top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48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(1.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6.51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449" w:type="pct"/>
            <w:tcBorders>
              <w:top w:val="nil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001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*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Model 1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superscript"/>
                <w:lang w:val="en-US" w:eastAsia="zh-CN"/>
              </w:rPr>
              <w:t>a</w:t>
            </w:r>
          </w:p>
        </w:tc>
        <w:tc>
          <w:tcPr>
            <w:tcW w:w="603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Ref</w:t>
            </w:r>
          </w:p>
        </w:tc>
        <w:tc>
          <w:tcPr>
            <w:tcW w:w="822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1.40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(0.62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, 3.17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928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2.06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1.08, 3.93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917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1.70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5.46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449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09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Decaffeinated coffee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(n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=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297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)</w:t>
            </w:r>
          </w:p>
        </w:tc>
        <w:tc>
          <w:tcPr>
            <w:tcW w:w="603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928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917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449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27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Cases/N</w:t>
            </w:r>
          </w:p>
        </w:tc>
        <w:tc>
          <w:tcPr>
            <w:tcW w:w="603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79/129</w:t>
            </w:r>
          </w:p>
        </w:tc>
        <w:tc>
          <w:tcPr>
            <w:tcW w:w="822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51/68</w:t>
            </w:r>
          </w:p>
        </w:tc>
        <w:tc>
          <w:tcPr>
            <w:tcW w:w="928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66/85</w:t>
            </w:r>
          </w:p>
        </w:tc>
        <w:tc>
          <w:tcPr>
            <w:tcW w:w="917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11/14</w:t>
            </w:r>
          </w:p>
        </w:tc>
        <w:tc>
          <w:tcPr>
            <w:tcW w:w="449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27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Crude model </w:t>
            </w:r>
          </w:p>
        </w:tc>
        <w:tc>
          <w:tcPr>
            <w:tcW w:w="603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Ref</w:t>
            </w:r>
          </w:p>
        </w:tc>
        <w:tc>
          <w:tcPr>
            <w:tcW w:w="822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tabs>
                <w:tab w:val="left" w:pos="3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66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77, 3.59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928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20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(1.23, 8.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917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67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(1.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17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18.69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b</w:t>
            </w:r>
          </w:p>
        </w:tc>
        <w:tc>
          <w:tcPr>
            <w:tcW w:w="449" w:type="pct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vertAlign w:val="superscript"/>
                <w:lang w:val="en-US" w:eastAsia="zh-CN" w:bidi="ar"/>
              </w:rPr>
              <w:t>*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pct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firstLine="20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Model 1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0"/>
                <w:szCs w:val="20"/>
                <w:highlight w:val="none"/>
                <w:vertAlign w:val="superscript"/>
                <w:lang w:val="en-US" w:eastAsia="zh-CN"/>
              </w:rPr>
              <w:t>a</w:t>
            </w:r>
          </w:p>
        </w:tc>
        <w:tc>
          <w:tcPr>
            <w:tcW w:w="603" w:type="pct"/>
            <w:tcBorders>
              <w:bottom w:val="single" w:color="auto" w:sz="4" w:space="0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Ref</w:t>
            </w:r>
          </w:p>
        </w:tc>
        <w:tc>
          <w:tcPr>
            <w:tcW w:w="822" w:type="pct"/>
            <w:tcBorders>
              <w:bottom w:val="single" w:color="auto" w:sz="4" w:space="0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34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92, 5.98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928" w:type="pct"/>
            <w:tcBorders>
              <w:bottom w:val="single" w:color="auto" w:sz="4" w:space="0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91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68, 5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917" w:type="pct"/>
            <w:tcBorders>
              <w:bottom w:val="single" w:color="auto" w:sz="4" w:space="0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3.85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(0.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24.01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449" w:type="pct"/>
            <w:tcBorders>
              <w:bottom w:val="single" w:color="auto" w:sz="4" w:space="0"/>
            </w:tcBorders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atLeast"/>
              <w:ind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12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both"/>
        <w:textAlignment w:val="auto"/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vertAlign w:val="superscript"/>
          <w:lang w:val="en-US" w:eastAsia="zh-CN"/>
        </w:rPr>
        <w:t xml:space="preserve">a </w:t>
      </w:r>
      <w:r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vertAlign w:val="baseline"/>
          <w:lang w:val="en-US" w:eastAsia="zh-CN"/>
        </w:rPr>
        <w:t xml:space="preserve">Adjusted for </w:t>
      </w:r>
      <w:r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vertAlign w:val="baseline"/>
          <w:lang w:val="en-US" w:eastAsia="zh-CN"/>
        </w:rPr>
        <w:t>age, sex,</w:t>
      </w:r>
      <w:r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vertAlign w:val="baseline"/>
          <w:lang w:val="en-US" w:eastAsia="zh-CN"/>
        </w:rPr>
        <w:t xml:space="preserve"> ethnicity, ear infection, occupational noise exposure, non-occupational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vertAlign w:val="baselin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vertAlign w:val="baseline"/>
          <w:lang w:val="en-US" w:eastAsia="zh-CN"/>
        </w:rPr>
        <w:t xml:space="preserve">noise exposure, </w:t>
      </w:r>
      <w:r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vertAlign w:val="baseline"/>
          <w:lang w:val="en-US" w:eastAsia="zh-CN"/>
        </w:rPr>
        <w:t xml:space="preserve">smoking status, drinking status, </w:t>
      </w:r>
      <w:r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vertAlign w:val="baseline"/>
          <w:lang w:val="en-US" w:eastAsia="zh-CN"/>
        </w:rPr>
        <w:t>hypertension, diabetes mellitus, BMI.</w:t>
      </w: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both"/>
        <w:textAlignment w:val="auto"/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vertAlign w:val="superscript"/>
          <w:lang w:val="en-US" w:eastAsia="zh-CN"/>
        </w:rPr>
        <w:t xml:space="preserve">b </w:t>
      </w:r>
      <w:r>
        <w:rPr>
          <w:rFonts w:hint="default" w:ascii="Times New Roman" w:hAnsi="Times New Roman" w:cs="Times New Roman" w:eastAsiaTheme="minorEastAsia"/>
          <w:i/>
          <w:iCs/>
          <w:color w:val="auto"/>
          <w:sz w:val="24"/>
          <w:szCs w:val="24"/>
          <w:highlight w:val="none"/>
          <w:vertAlign w:val="baseline"/>
          <w:lang w:val="en-US" w:eastAsia="zh-CN"/>
        </w:rPr>
        <w:t>P</w:t>
      </w:r>
      <w:r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vertAlign w:val="baseline"/>
          <w:lang w:val="en-US" w:eastAsia="zh-CN"/>
        </w:rPr>
        <w:t xml:space="preserve"> &lt; 0.05.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0"/>
        <w:jc w:val="both"/>
        <w:textAlignment w:val="auto"/>
        <w:rPr>
          <w:rFonts w:hint="eastAsia" w:ascii="Times New Roman" w:hAnsi="Times New Roman" w:cs="Times New Roman" w:eastAsiaTheme="minorEastAsia"/>
          <w:color w:val="auto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vertAlign w:val="superscript"/>
          <w:lang w:val="en-US" w:eastAsia="zh-CN"/>
        </w:rPr>
        <w:t>*</w:t>
      </w:r>
      <w:r>
        <w:rPr>
          <w:rFonts w:hint="default" w:ascii="Times New Roman" w:hAnsi="Times New Roman" w:cs="Times New Roman" w:eastAsiaTheme="minorEastAsia"/>
          <w:i/>
          <w:iCs/>
          <w:color w:val="auto"/>
          <w:sz w:val="24"/>
          <w:szCs w:val="24"/>
          <w:highlight w:val="none"/>
          <w:vertAlign w:val="baseline"/>
          <w:lang w:val="en-US" w:eastAsia="zh-CN"/>
        </w:rPr>
        <w:t>P</w:t>
      </w:r>
      <w:r>
        <w:rPr>
          <w:rFonts w:hint="default" w:ascii="Times New Roman" w:hAnsi="Times New Roman" w:cs="Times New Roman" w:eastAsiaTheme="minorEastAsia"/>
          <w:color w:val="auto"/>
          <w:sz w:val="24"/>
          <w:szCs w:val="24"/>
          <w:highlight w:val="none"/>
          <w:vertAlign w:val="baseline"/>
          <w:lang w:val="en-US" w:eastAsia="zh-CN"/>
        </w:rPr>
        <w:t xml:space="preserve"> trend &lt; 0.05.</w:t>
      </w:r>
    </w:p>
    <w:bookmarkEnd w:id="0"/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1" w:restart="continuous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C0601A"/>
    <w:multiLevelType w:val="multilevel"/>
    <w:tmpl w:val="1EC0601A"/>
    <w:lvl w:ilvl="0" w:tentative="0">
      <w:start w:val="1"/>
      <w:numFmt w:val="decimal"/>
      <w:pStyle w:val="3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pStyle w:val="5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>
    <w:nsid w:val="225305B5"/>
    <w:multiLevelType w:val="multilevel"/>
    <w:tmpl w:val="225305B5"/>
    <w:lvl w:ilvl="0" w:tentative="0">
      <w:start w:val="1"/>
      <w:numFmt w:val="bullet"/>
      <w:pStyle w:val="4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519E6849"/>
    <w:multiLevelType w:val="multilevel"/>
    <w:tmpl w:val="519E6849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991"/>
        </w:tabs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5"/>
        </w:tabs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8"/>
        </w:tabs>
        <w:ind w:left="1558" w:hanging="155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iYjJmMmRhY2U1OTYxNGI2OGFhNmMwYTBmNzJjZDIifQ=="/>
  </w:docVars>
  <w:rsids>
    <w:rsidRoot w:val="00000000"/>
    <w:rsid w:val="00B559E6"/>
    <w:rsid w:val="01012DFB"/>
    <w:rsid w:val="03D36D1F"/>
    <w:rsid w:val="053C1033"/>
    <w:rsid w:val="06A44D39"/>
    <w:rsid w:val="09287B06"/>
    <w:rsid w:val="0A59408D"/>
    <w:rsid w:val="0AB319EF"/>
    <w:rsid w:val="0AE56260"/>
    <w:rsid w:val="0B420FC5"/>
    <w:rsid w:val="0B923A54"/>
    <w:rsid w:val="0BE938C8"/>
    <w:rsid w:val="0C030754"/>
    <w:rsid w:val="0DDA69CF"/>
    <w:rsid w:val="0E72571D"/>
    <w:rsid w:val="10926579"/>
    <w:rsid w:val="10A86610"/>
    <w:rsid w:val="12687563"/>
    <w:rsid w:val="14BA336D"/>
    <w:rsid w:val="15F555B1"/>
    <w:rsid w:val="16BC4AF8"/>
    <w:rsid w:val="16E96798"/>
    <w:rsid w:val="18133C2B"/>
    <w:rsid w:val="18243F2C"/>
    <w:rsid w:val="197113F3"/>
    <w:rsid w:val="199450E1"/>
    <w:rsid w:val="1AAB4490"/>
    <w:rsid w:val="1AFF2CA1"/>
    <w:rsid w:val="1B6805D3"/>
    <w:rsid w:val="1C166281"/>
    <w:rsid w:val="1CEB1860"/>
    <w:rsid w:val="1D1C1676"/>
    <w:rsid w:val="1F0C571A"/>
    <w:rsid w:val="1F3E1D77"/>
    <w:rsid w:val="1F9574BD"/>
    <w:rsid w:val="1FB57B5F"/>
    <w:rsid w:val="1FF97A4C"/>
    <w:rsid w:val="20BA6601"/>
    <w:rsid w:val="213571AA"/>
    <w:rsid w:val="21B4753F"/>
    <w:rsid w:val="21DA565B"/>
    <w:rsid w:val="22673472"/>
    <w:rsid w:val="23A70C94"/>
    <w:rsid w:val="294A6240"/>
    <w:rsid w:val="2A585C2C"/>
    <w:rsid w:val="2C736DD8"/>
    <w:rsid w:val="2D9D410D"/>
    <w:rsid w:val="2E0221C2"/>
    <w:rsid w:val="3005243D"/>
    <w:rsid w:val="30071129"/>
    <w:rsid w:val="303E6F6E"/>
    <w:rsid w:val="31C83722"/>
    <w:rsid w:val="31E16592"/>
    <w:rsid w:val="329B4993"/>
    <w:rsid w:val="352168DB"/>
    <w:rsid w:val="36525CB0"/>
    <w:rsid w:val="371B2546"/>
    <w:rsid w:val="37A20571"/>
    <w:rsid w:val="37C14E9C"/>
    <w:rsid w:val="3BED2703"/>
    <w:rsid w:val="3C145EE2"/>
    <w:rsid w:val="3C44609B"/>
    <w:rsid w:val="3CCF1E09"/>
    <w:rsid w:val="3D711112"/>
    <w:rsid w:val="3D712EC0"/>
    <w:rsid w:val="3E5F0F6A"/>
    <w:rsid w:val="40381A73"/>
    <w:rsid w:val="40526FD9"/>
    <w:rsid w:val="42D75573"/>
    <w:rsid w:val="460C19D8"/>
    <w:rsid w:val="477E2876"/>
    <w:rsid w:val="480758A0"/>
    <w:rsid w:val="49353B3A"/>
    <w:rsid w:val="4A934476"/>
    <w:rsid w:val="4ADB7BCB"/>
    <w:rsid w:val="4C303F46"/>
    <w:rsid w:val="4C4A14AC"/>
    <w:rsid w:val="4E1C4782"/>
    <w:rsid w:val="4E516B22"/>
    <w:rsid w:val="4E557C94"/>
    <w:rsid w:val="4E5C48FB"/>
    <w:rsid w:val="4F3501F1"/>
    <w:rsid w:val="4F8B6063"/>
    <w:rsid w:val="4FC979FE"/>
    <w:rsid w:val="50944DF3"/>
    <w:rsid w:val="54134879"/>
    <w:rsid w:val="544D38E7"/>
    <w:rsid w:val="56125375"/>
    <w:rsid w:val="56B91708"/>
    <w:rsid w:val="571F6A41"/>
    <w:rsid w:val="582235D0"/>
    <w:rsid w:val="585D60C3"/>
    <w:rsid w:val="597C07CB"/>
    <w:rsid w:val="5A386DE8"/>
    <w:rsid w:val="5A6220B6"/>
    <w:rsid w:val="5AFC6067"/>
    <w:rsid w:val="5BE633BB"/>
    <w:rsid w:val="5DB65429"/>
    <w:rsid w:val="5ED74D86"/>
    <w:rsid w:val="5F7F1015"/>
    <w:rsid w:val="609F196E"/>
    <w:rsid w:val="61C827FF"/>
    <w:rsid w:val="63544033"/>
    <w:rsid w:val="63A515A2"/>
    <w:rsid w:val="63B514A9"/>
    <w:rsid w:val="64112768"/>
    <w:rsid w:val="64610CE9"/>
    <w:rsid w:val="670F3CDC"/>
    <w:rsid w:val="68120C78"/>
    <w:rsid w:val="697C0107"/>
    <w:rsid w:val="69D94079"/>
    <w:rsid w:val="6AAD4F76"/>
    <w:rsid w:val="6C2649CA"/>
    <w:rsid w:val="6C580C23"/>
    <w:rsid w:val="6CF7668E"/>
    <w:rsid w:val="6F3E05A4"/>
    <w:rsid w:val="6F7915DC"/>
    <w:rsid w:val="70A408DB"/>
    <w:rsid w:val="721B4BCD"/>
    <w:rsid w:val="722021E3"/>
    <w:rsid w:val="730609ED"/>
    <w:rsid w:val="73321515"/>
    <w:rsid w:val="75442B0B"/>
    <w:rsid w:val="756F7995"/>
    <w:rsid w:val="75BC66C7"/>
    <w:rsid w:val="77892159"/>
    <w:rsid w:val="781A76D5"/>
    <w:rsid w:val="7B6E6AE7"/>
    <w:rsid w:val="7BE55BBA"/>
    <w:rsid w:val="7D7A1B60"/>
    <w:rsid w:val="7DB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120" w:after="240" w:line="240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3">
    <w:name w:val="heading 1"/>
    <w:basedOn w:val="4"/>
    <w:next w:val="1"/>
    <w:qFormat/>
    <w:uiPriority w:val="2"/>
    <w:pPr>
      <w:numPr>
        <w:ilvl w:val="0"/>
        <w:numId w:val="1"/>
      </w:numPr>
      <w:spacing w:before="240"/>
      <w:contextualSpacing w:val="0"/>
      <w:outlineLvl w:val="0"/>
    </w:pPr>
    <w:rPr>
      <w:b/>
    </w:rPr>
  </w:style>
  <w:style w:type="paragraph" w:styleId="5">
    <w:name w:val="heading 2"/>
    <w:basedOn w:val="3"/>
    <w:next w:val="1"/>
    <w:qFormat/>
    <w:uiPriority w:val="2"/>
    <w:pPr>
      <w:numPr>
        <w:ilvl w:val="1"/>
      </w:numPr>
      <w:spacing w:after="200"/>
      <w:outlineLvl w:val="1"/>
    </w:p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numPr>
        <w:ilvl w:val="0"/>
        <w:numId w:val="2"/>
      </w:numPr>
      <w:spacing w:line="360" w:lineRule="auto"/>
    </w:pPr>
  </w:style>
  <w:style w:type="paragraph" w:styleId="4">
    <w:name w:val="List Paragraph"/>
    <w:basedOn w:val="1"/>
    <w:qFormat/>
    <w:uiPriority w:val="3"/>
    <w:pPr>
      <w:numPr>
        <w:ilvl w:val="0"/>
        <w:numId w:val="3"/>
      </w:numPr>
      <w:contextualSpacing/>
    </w:pPr>
    <w:rPr>
      <w:rFonts w:eastAsia="Cambria" w:cs="Times New Roman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Subtitle"/>
    <w:basedOn w:val="1"/>
    <w:next w:val="1"/>
    <w:unhideWhenUsed/>
    <w:qFormat/>
    <w:uiPriority w:val="99"/>
    <w:pPr>
      <w:spacing w:before="240"/>
    </w:pPr>
    <w:rPr>
      <w:rFonts w:cs="Times New Roman"/>
      <w:b/>
      <w:szCs w:val="24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10">
    <w:name w:val="Title"/>
    <w:basedOn w:val="1"/>
    <w:next w:val="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table" w:styleId="12">
    <w:name w:val="Table Grid"/>
    <w:basedOn w:val="11"/>
    <w:qFormat/>
    <w:uiPriority w:val="59"/>
    <w:pPr>
      <w:spacing w:after="0" w:line="240" w:lineRule="auto"/>
    </w:pPr>
    <w:rPr>
      <w:rFonts w:asciiTheme="majorHAnsi" w:hAnsiTheme="maj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qFormat/>
    <w:uiPriority w:val="99"/>
    <w:rPr>
      <w:color w:val="0000FF"/>
      <w:u w:val="single"/>
    </w:rPr>
  </w:style>
  <w:style w:type="paragraph" w:customStyle="1" w:styleId="15">
    <w:name w:val="Author List"/>
    <w:basedOn w:val="8"/>
    <w:next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676</Words>
  <Characters>3533</Characters>
  <Lines>0</Lines>
  <Paragraphs>0</Paragraphs>
  <TotalTime>4</TotalTime>
  <ScaleCrop>false</ScaleCrop>
  <LinksUpToDate>false</LinksUpToDate>
  <CharactersWithSpaces>3955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2023-01-17T09:23:00Z</dcterms:created>
  <dc:creator>86134</dc:creator>
  <cp:lastModifiedBy>Sammie</cp:lastModifiedBy>
  <dcterms:modified xsi:type="dcterms:W3CDTF">2023-06-26T10:01:24Z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4FC5E415FBB941C0A4CC7899776BD2A2</vt:lpwstr>
  </property>
</Properties>
</file>