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17F2" w14:textId="0A61387A" w:rsidR="00D168DB" w:rsidRDefault="00D168DB" w:rsidP="00E851CA">
      <w:pPr>
        <w:autoSpaceDE w:val="0"/>
        <w:autoSpaceDN w:val="0"/>
        <w:adjustRightInd w:val="0"/>
        <w:spacing w:line="360" w:lineRule="auto"/>
        <w:jc w:val="both"/>
        <w:rPr>
          <w:rFonts w:eastAsiaTheme="minorHAnsi"/>
          <w:b/>
          <w:bCs/>
          <w:color w:val="000000" w:themeColor="text1"/>
          <w:lang w:val="en-US" w:eastAsia="en-US"/>
        </w:rPr>
      </w:pPr>
      <w:r w:rsidRPr="006E3BBB">
        <w:rPr>
          <w:rFonts w:eastAsiaTheme="minorHAnsi"/>
          <w:b/>
          <w:bCs/>
          <w:color w:val="000000" w:themeColor="text1"/>
          <w:lang w:val="en-US" w:eastAsia="en-US"/>
        </w:rPr>
        <w:t>Supplementary Appendix A</w:t>
      </w:r>
    </w:p>
    <w:p w14:paraId="4EC05E6F" w14:textId="77777777" w:rsidR="00D47E5C" w:rsidRPr="006E3BBB" w:rsidRDefault="00D47E5C" w:rsidP="00E851CA">
      <w:pPr>
        <w:autoSpaceDE w:val="0"/>
        <w:autoSpaceDN w:val="0"/>
        <w:adjustRightInd w:val="0"/>
        <w:spacing w:line="360" w:lineRule="auto"/>
        <w:jc w:val="both"/>
        <w:rPr>
          <w:rFonts w:eastAsiaTheme="minorHAnsi"/>
          <w:b/>
          <w:bCs/>
          <w:color w:val="000000" w:themeColor="text1"/>
          <w:lang w:val="en-US" w:eastAsia="en-US"/>
        </w:rPr>
      </w:pPr>
    </w:p>
    <w:p w14:paraId="4A7E5683" w14:textId="77777777" w:rsidR="00D168DB" w:rsidRPr="006E3BBB" w:rsidRDefault="00D168DB" w:rsidP="00D168DB">
      <w:pPr>
        <w:spacing w:line="360" w:lineRule="auto"/>
        <w:jc w:val="both"/>
        <w:rPr>
          <w:b/>
          <w:bCs/>
          <w:i/>
          <w:iCs/>
          <w:color w:val="000000" w:themeColor="text1"/>
          <w:shd w:val="clear" w:color="auto" w:fill="FFFFFF"/>
          <w:lang w:val="en-US"/>
        </w:rPr>
      </w:pPr>
      <w:r w:rsidRPr="006E3BBB">
        <w:rPr>
          <w:b/>
          <w:bCs/>
          <w:i/>
          <w:iCs/>
          <w:color w:val="000000" w:themeColor="text1"/>
          <w:shd w:val="clear" w:color="auto" w:fill="FFFFFF"/>
          <w:lang w:val="en-US"/>
        </w:rPr>
        <w:t>Evidence before this study: a scoping literature review</w:t>
      </w:r>
    </w:p>
    <w:p w14:paraId="6BC9B0E2" w14:textId="73DF51A1" w:rsidR="00D168DB" w:rsidRPr="006E3BBB" w:rsidRDefault="00D168DB" w:rsidP="00D168DB">
      <w:pPr>
        <w:spacing w:line="360" w:lineRule="auto"/>
        <w:jc w:val="both"/>
        <w:rPr>
          <w:color w:val="000000" w:themeColor="text1"/>
          <w:shd w:val="clear" w:color="auto" w:fill="FFFFFF"/>
          <w:lang w:val="en-US"/>
        </w:rPr>
      </w:pPr>
      <w:r w:rsidRPr="006E3BBB">
        <w:rPr>
          <w:color w:val="000000" w:themeColor="text1"/>
          <w:shd w:val="clear" w:color="auto" w:fill="FFFFFF"/>
          <w:lang w:val="en-US"/>
        </w:rPr>
        <w:t xml:space="preserve">A scoping review of peer-reviewed articles published in English between January 2009 and May 2021 was conducted to identify the existing evidence of factors associated with </w:t>
      </w:r>
      <w:r w:rsidRPr="006E3BBB">
        <w:rPr>
          <w:color w:val="000000" w:themeColor="text1"/>
          <w:lang w:val="en-US"/>
        </w:rPr>
        <w:t>an increased risk of overweight and obesity among children and adolescents aged 6-18 years old in LMICs (the terms for a systematic search of PubMed are provided in Table S</w:t>
      </w:r>
      <w:r w:rsidR="00AF7DFB" w:rsidRPr="006E3BBB">
        <w:rPr>
          <w:color w:val="000000" w:themeColor="text1"/>
          <w:shd w:val="clear" w:color="auto" w:fill="FFFFFF"/>
          <w:lang w:val="en-US"/>
        </w:rPr>
        <w:t>A</w:t>
      </w:r>
      <w:r w:rsidRPr="006E3BBB">
        <w:rPr>
          <w:color w:val="000000" w:themeColor="text1"/>
          <w:shd w:val="clear" w:color="auto" w:fill="FFFFFF"/>
          <w:lang w:val="en-US"/>
        </w:rPr>
        <w:t xml:space="preserve">1). Socio-economic status (family income, parental education, and work </w:t>
      </w:r>
      <w:proofErr w:type="gramStart"/>
      <w:r w:rsidRPr="006E3BBB">
        <w:rPr>
          <w:color w:val="000000" w:themeColor="text1"/>
          <w:shd w:val="clear" w:color="auto" w:fill="FFFFFF"/>
          <w:lang w:val="en-US"/>
        </w:rPr>
        <w:t>status)</w:t>
      </w:r>
      <w:r w:rsidR="00293653" w:rsidRPr="006E3BBB">
        <w:rPr>
          <w:color w:val="000000" w:themeColor="text1"/>
          <w:shd w:val="clear" w:color="auto" w:fill="FFFFFF"/>
          <w:vertAlign w:val="superscript"/>
          <w:lang w:val="en-US"/>
        </w:rPr>
        <w:t>(</w:t>
      </w:r>
      <w:proofErr w:type="gramEnd"/>
      <w:r w:rsidR="00293653" w:rsidRPr="006E3BBB">
        <w:rPr>
          <w:color w:val="000000" w:themeColor="text1"/>
          <w:shd w:val="clear" w:color="auto" w:fill="FFFFFF"/>
          <w:vertAlign w:val="superscript"/>
          <w:lang w:val="en-US"/>
        </w:rPr>
        <w:t>1)</w:t>
      </w:r>
      <w:r w:rsidRPr="006E3BBB">
        <w:rPr>
          <w:color w:val="000000" w:themeColor="text1"/>
          <w:shd w:val="clear" w:color="auto" w:fill="FFFFFF"/>
          <w:lang w:val="en-US"/>
        </w:rPr>
        <w:t>, child’s diet</w:t>
      </w:r>
      <w:r w:rsidR="00293653" w:rsidRPr="006E3BBB">
        <w:rPr>
          <w:color w:val="000000" w:themeColor="text1"/>
          <w:shd w:val="clear" w:color="auto" w:fill="FFFFFF"/>
          <w:vertAlign w:val="superscript"/>
          <w:lang w:val="en-US"/>
        </w:rPr>
        <w:t>(2)</w:t>
      </w:r>
      <w:r w:rsidR="005D1999" w:rsidRPr="006E3BBB">
        <w:rPr>
          <w:color w:val="000000" w:themeColor="text1"/>
          <w:shd w:val="clear" w:color="auto" w:fill="FFFFFF"/>
          <w:lang w:val="en-US"/>
        </w:rPr>
        <w:t xml:space="preserve">, </w:t>
      </w:r>
      <w:r w:rsidRPr="006E3BBB">
        <w:rPr>
          <w:color w:val="000000" w:themeColor="text1"/>
          <w:shd w:val="clear" w:color="auto" w:fill="FFFFFF"/>
          <w:lang w:val="en-US"/>
        </w:rPr>
        <w:t>and physical (in)activity patterns</w:t>
      </w:r>
      <w:r w:rsidR="00293653" w:rsidRPr="006E3BBB">
        <w:rPr>
          <w:color w:val="000000" w:themeColor="text1"/>
          <w:shd w:val="clear" w:color="auto" w:fill="FFFFFF"/>
          <w:vertAlign w:val="superscript"/>
          <w:lang w:val="en-US"/>
        </w:rPr>
        <w:t>(3)</w:t>
      </w:r>
      <w:r w:rsidRPr="006E3BBB">
        <w:rPr>
          <w:color w:val="000000" w:themeColor="text1"/>
          <w:shd w:val="clear" w:color="auto" w:fill="FFFFFF"/>
          <w:lang w:val="en-US"/>
        </w:rPr>
        <w:t>, parental overweight and obesity, parental practices</w:t>
      </w:r>
      <w:r w:rsidR="00293653" w:rsidRPr="006E3BBB">
        <w:rPr>
          <w:color w:val="000000" w:themeColor="text1"/>
          <w:shd w:val="clear" w:color="auto" w:fill="FFFFFF"/>
          <w:vertAlign w:val="superscript"/>
          <w:lang w:val="en-US"/>
        </w:rPr>
        <w:t>(4)</w:t>
      </w:r>
      <w:r w:rsidRPr="006E3BBB">
        <w:rPr>
          <w:color w:val="000000" w:themeColor="text1"/>
          <w:shd w:val="clear" w:color="auto" w:fill="FFFFFF"/>
          <w:lang w:val="en-US"/>
        </w:rPr>
        <w:t>, and environment</w:t>
      </w:r>
      <w:r w:rsidR="00293653" w:rsidRPr="006E3BBB">
        <w:rPr>
          <w:color w:val="000000" w:themeColor="text1"/>
          <w:shd w:val="clear" w:color="auto" w:fill="FFFFFF"/>
          <w:vertAlign w:val="superscript"/>
          <w:lang w:val="en-US"/>
        </w:rPr>
        <w:t>(5)</w:t>
      </w:r>
      <w:r w:rsidRPr="006E3BBB">
        <w:rPr>
          <w:color w:val="000000" w:themeColor="text1"/>
          <w:shd w:val="clear" w:color="auto" w:fill="FFFFFF"/>
          <w:lang w:val="en-US"/>
        </w:rPr>
        <w:t xml:space="preserve"> </w:t>
      </w:r>
      <w:r w:rsidRPr="006E3BBB">
        <w:rPr>
          <w:color w:val="000000" w:themeColor="text1"/>
          <w:lang w:val="en-US"/>
        </w:rPr>
        <w:t xml:space="preserve">were found to be </w:t>
      </w:r>
      <w:r w:rsidRPr="006E3BBB">
        <w:rPr>
          <w:color w:val="000000" w:themeColor="text1"/>
          <w:shd w:val="clear" w:color="auto" w:fill="FFFFFF"/>
          <w:lang w:val="en-US"/>
        </w:rPr>
        <w:t xml:space="preserve">important contributors to </w:t>
      </w:r>
      <w:r w:rsidRPr="006E3BBB">
        <w:rPr>
          <w:color w:val="000000" w:themeColor="text1"/>
          <w:lang w:val="en-US"/>
        </w:rPr>
        <w:t xml:space="preserve">a child’s overweight status. </w:t>
      </w:r>
    </w:p>
    <w:p w14:paraId="3393D161" w14:textId="77777777" w:rsidR="00D168DB" w:rsidRPr="006E3BBB" w:rsidRDefault="00D168DB" w:rsidP="00D168DB">
      <w:pPr>
        <w:spacing w:line="360" w:lineRule="auto"/>
        <w:jc w:val="both"/>
        <w:rPr>
          <w:color w:val="000000" w:themeColor="text1"/>
          <w:shd w:val="clear" w:color="auto" w:fill="FFFFFF"/>
          <w:lang w:val="en-US"/>
        </w:rPr>
      </w:pPr>
    </w:p>
    <w:p w14:paraId="48D432B5" w14:textId="119EEE61" w:rsidR="00D168DB" w:rsidRPr="006E3BBB" w:rsidRDefault="00D168DB" w:rsidP="00D168DB">
      <w:pPr>
        <w:spacing w:line="360" w:lineRule="auto"/>
        <w:jc w:val="both"/>
        <w:rPr>
          <w:color w:val="000000" w:themeColor="text1"/>
          <w:shd w:val="clear" w:color="auto" w:fill="FFFFFF"/>
          <w:lang w:val="en-US"/>
        </w:rPr>
      </w:pPr>
      <w:r w:rsidRPr="006E3BBB">
        <w:rPr>
          <w:color w:val="000000" w:themeColor="text1"/>
          <w:shd w:val="clear" w:color="auto" w:fill="FFFFFF"/>
          <w:lang w:val="en-US"/>
        </w:rPr>
        <w:t xml:space="preserve">Previous observational studies and interventions have provided insight into </w:t>
      </w:r>
      <w:r w:rsidRPr="006E3BBB">
        <w:rPr>
          <w:color w:val="000000" w:themeColor="text1"/>
          <w:lang w:val="en-US"/>
        </w:rPr>
        <w:t xml:space="preserve">the potential co-occurrence of risk factors. </w:t>
      </w:r>
      <w:r w:rsidRPr="006E3BBB">
        <w:rPr>
          <w:color w:val="000000" w:themeColor="text1"/>
          <w:shd w:val="clear" w:color="auto" w:fill="FFFFFF"/>
          <w:lang w:val="en-US"/>
        </w:rPr>
        <w:t xml:space="preserve">Evidence from integrated interventions, although scarce in LMICs, points to the most important combinations of diet and physical </w:t>
      </w:r>
      <w:proofErr w:type="gramStart"/>
      <w:r w:rsidRPr="006E3BBB">
        <w:rPr>
          <w:color w:val="000000" w:themeColor="text1"/>
          <w:shd w:val="clear" w:color="auto" w:fill="FFFFFF"/>
          <w:lang w:val="en-US"/>
        </w:rPr>
        <w:t>activity</w:t>
      </w:r>
      <w:r w:rsidR="00293653" w:rsidRPr="006E3BBB">
        <w:rPr>
          <w:color w:val="000000" w:themeColor="text1"/>
          <w:shd w:val="clear" w:color="auto" w:fill="FFFFFF"/>
          <w:vertAlign w:val="superscript"/>
          <w:lang w:val="en-US"/>
        </w:rPr>
        <w:t>(</w:t>
      </w:r>
      <w:proofErr w:type="gramEnd"/>
      <w:r w:rsidR="00293653" w:rsidRPr="006E3BBB">
        <w:rPr>
          <w:color w:val="000000" w:themeColor="text1"/>
          <w:shd w:val="clear" w:color="auto" w:fill="FFFFFF"/>
          <w:vertAlign w:val="superscript"/>
          <w:lang w:val="en-US"/>
        </w:rPr>
        <w:t>6,</w:t>
      </w:r>
      <w:r w:rsidR="00DE6155" w:rsidRPr="006E3BBB">
        <w:rPr>
          <w:color w:val="000000" w:themeColor="text1"/>
          <w:shd w:val="clear" w:color="auto" w:fill="FFFFFF"/>
          <w:vertAlign w:val="superscript"/>
          <w:lang w:val="en-US"/>
        </w:rPr>
        <w:t>7</w:t>
      </w:r>
      <w:r w:rsidR="00293653" w:rsidRPr="006E3BBB">
        <w:rPr>
          <w:color w:val="000000" w:themeColor="text1"/>
          <w:shd w:val="clear" w:color="auto" w:fill="FFFFFF"/>
          <w:vertAlign w:val="superscript"/>
          <w:lang w:val="en-US"/>
        </w:rPr>
        <w:t>)</w:t>
      </w:r>
      <w:r w:rsidRPr="006E3BBB">
        <w:rPr>
          <w:color w:val="000000" w:themeColor="text1"/>
          <w:shd w:val="clear" w:color="auto" w:fill="FFFFFF"/>
          <w:lang w:val="en-US"/>
        </w:rPr>
        <w:t xml:space="preserve"> together with parental influences</w:t>
      </w:r>
      <w:r w:rsidR="00293653" w:rsidRPr="006E3BBB">
        <w:rPr>
          <w:color w:val="000000" w:themeColor="text1"/>
          <w:shd w:val="clear" w:color="auto" w:fill="FFFFFF"/>
          <w:vertAlign w:val="superscript"/>
          <w:lang w:val="en-US"/>
        </w:rPr>
        <w:t>(8)</w:t>
      </w:r>
      <w:r w:rsidR="00DE6155" w:rsidRPr="006E3BBB">
        <w:rPr>
          <w:color w:val="000000" w:themeColor="text1"/>
          <w:shd w:val="clear" w:color="auto" w:fill="FFFFFF"/>
          <w:lang w:val="en-US"/>
        </w:rPr>
        <w:t xml:space="preserve"> </w:t>
      </w:r>
      <w:r w:rsidRPr="006E3BBB">
        <w:rPr>
          <w:color w:val="000000" w:themeColor="text1"/>
          <w:shd w:val="clear" w:color="auto" w:fill="FFFFFF"/>
          <w:lang w:val="en-US"/>
        </w:rPr>
        <w:t>and children’s cognitive and behavioral distortions</w:t>
      </w:r>
      <w:r w:rsidR="00293653" w:rsidRPr="006E3BBB">
        <w:rPr>
          <w:color w:val="000000" w:themeColor="text1"/>
          <w:shd w:val="clear" w:color="auto" w:fill="FFFFFF"/>
          <w:vertAlign w:val="superscript"/>
          <w:lang w:val="en-US"/>
        </w:rPr>
        <w:t>(9)</w:t>
      </w:r>
      <w:r w:rsidR="00DE6155" w:rsidRPr="006E3BBB">
        <w:rPr>
          <w:color w:val="000000" w:themeColor="text1"/>
          <w:shd w:val="clear" w:color="auto" w:fill="FFFFFF"/>
          <w:lang w:val="en-US"/>
        </w:rPr>
        <w:t xml:space="preserve">. </w:t>
      </w:r>
      <w:r w:rsidRPr="006E3BBB">
        <w:rPr>
          <w:color w:val="000000" w:themeColor="text1"/>
          <w:shd w:val="clear" w:color="auto" w:fill="FFFFFF"/>
          <w:lang w:val="en-US"/>
        </w:rPr>
        <w:t xml:space="preserve">At the same time, a large body of observational research </w:t>
      </w:r>
      <w:r w:rsidRPr="006E3BBB">
        <w:rPr>
          <w:color w:val="000000" w:themeColor="text1"/>
          <w:lang w:val="en-US"/>
        </w:rPr>
        <w:t xml:space="preserve">has explored the association of childhood overweight with multiple risk factors and their various combinations (for review </w:t>
      </w:r>
      <w:proofErr w:type="gramStart"/>
      <w:r w:rsidRPr="006E3BBB">
        <w:rPr>
          <w:color w:val="000000" w:themeColor="text1"/>
          <w:lang w:val="en-US"/>
        </w:rPr>
        <w:t>see</w:t>
      </w:r>
      <w:r w:rsidR="00293653" w:rsidRPr="006E3BBB">
        <w:rPr>
          <w:color w:val="000000" w:themeColor="text1"/>
          <w:vertAlign w:val="superscript"/>
          <w:lang w:val="en-US"/>
        </w:rPr>
        <w:t>(</w:t>
      </w:r>
      <w:proofErr w:type="gramEnd"/>
      <w:r w:rsidR="00293653" w:rsidRPr="006E3BBB">
        <w:rPr>
          <w:color w:val="000000" w:themeColor="text1"/>
          <w:vertAlign w:val="superscript"/>
          <w:lang w:val="en-US"/>
        </w:rPr>
        <w:t>1</w:t>
      </w:r>
      <w:r w:rsidR="00DE6155" w:rsidRPr="006E3BBB">
        <w:rPr>
          <w:color w:val="000000" w:themeColor="text1"/>
          <w:vertAlign w:val="superscript"/>
          <w:lang w:val="en-US"/>
        </w:rPr>
        <w:t>0,11,12</w:t>
      </w:r>
      <w:r w:rsidR="00293653" w:rsidRPr="006E3BBB">
        <w:rPr>
          <w:color w:val="000000" w:themeColor="text1"/>
          <w:vertAlign w:val="superscript"/>
          <w:lang w:val="en-US"/>
        </w:rPr>
        <w:t>)</w:t>
      </w:r>
      <w:r w:rsidRPr="006E3BBB">
        <w:rPr>
          <w:color w:val="000000" w:themeColor="text1"/>
          <w:shd w:val="clear" w:color="auto" w:fill="FFFFFF"/>
          <w:lang w:val="en-US"/>
        </w:rPr>
        <w:t xml:space="preserve">). </w:t>
      </w:r>
    </w:p>
    <w:p w14:paraId="0FAA13A3" w14:textId="77777777" w:rsidR="00D168DB" w:rsidRPr="006E3BBB" w:rsidRDefault="00D168DB" w:rsidP="00D168DB">
      <w:pPr>
        <w:spacing w:line="360" w:lineRule="auto"/>
        <w:jc w:val="both"/>
        <w:rPr>
          <w:color w:val="000000" w:themeColor="text1"/>
          <w:shd w:val="clear" w:color="auto" w:fill="FFFFFF"/>
          <w:lang w:val="en-US"/>
        </w:rPr>
      </w:pPr>
    </w:p>
    <w:p w14:paraId="0AC00B71" w14:textId="5C0D60A1" w:rsidR="00D168DB" w:rsidRPr="006E3BBB" w:rsidRDefault="00D168DB" w:rsidP="00D168DB">
      <w:pPr>
        <w:spacing w:line="360" w:lineRule="auto"/>
        <w:jc w:val="both"/>
        <w:rPr>
          <w:color w:val="000000" w:themeColor="text1"/>
          <w:shd w:val="clear" w:color="auto" w:fill="FFFFFF"/>
          <w:lang w:val="en-US"/>
        </w:rPr>
      </w:pPr>
      <w:r w:rsidRPr="006E3BBB">
        <w:rPr>
          <w:color w:val="000000" w:themeColor="text1"/>
          <w:shd w:val="clear" w:color="auto" w:fill="FFFFFF"/>
          <w:lang w:val="en-US"/>
        </w:rPr>
        <w:t xml:space="preserve">Several attempts </w:t>
      </w:r>
      <w:r w:rsidRPr="006E3BBB">
        <w:rPr>
          <w:color w:val="000000" w:themeColor="text1"/>
          <w:lang w:val="en-US"/>
        </w:rPr>
        <w:t xml:space="preserve">have been made to systematically assess the prevalence and coexistence of a broad range of behavioral and environmental risk factors among </w:t>
      </w:r>
      <w:r w:rsidRPr="006E3BBB">
        <w:rPr>
          <w:color w:val="000000" w:themeColor="text1"/>
          <w:shd w:val="clear" w:color="auto" w:fill="FFFFFF"/>
          <w:lang w:val="en-US"/>
        </w:rPr>
        <w:t xml:space="preserve">schoolchildren and adolescents using large multinational surveys across </w:t>
      </w:r>
      <w:r w:rsidR="00DE6155" w:rsidRPr="006E3BBB">
        <w:rPr>
          <w:color w:val="000000" w:themeColor="text1"/>
          <w:shd w:val="clear" w:color="auto" w:fill="FFFFFF"/>
          <w:lang w:val="en-US"/>
        </w:rPr>
        <w:t>several</w:t>
      </w:r>
      <w:r w:rsidRPr="006E3BBB">
        <w:rPr>
          <w:color w:val="000000" w:themeColor="text1"/>
          <w:shd w:val="clear" w:color="auto" w:fill="FFFFFF"/>
          <w:lang w:val="en-US"/>
        </w:rPr>
        <w:t xml:space="preserve"> LMICs. The data of two of these are widely used in the literature. First, the International Study of Childhood Obesity, Lifestyle</w:t>
      </w:r>
      <w:r w:rsidRPr="006E3BBB">
        <w:rPr>
          <w:color w:val="000000" w:themeColor="text1"/>
          <w:lang w:val="en-US"/>
        </w:rPr>
        <w:t>,</w:t>
      </w:r>
      <w:r w:rsidRPr="006E3BBB">
        <w:rPr>
          <w:color w:val="000000" w:themeColor="text1"/>
          <w:shd w:val="clear" w:color="auto" w:fill="FFFFFF"/>
          <w:lang w:val="en-US"/>
        </w:rPr>
        <w:t xml:space="preserve"> and the Environment (ISCOLE) was conducted in 2011-2013 among 9-11 years old children living in Europe, Africa, the Americas, South and South-East Asia (India, China) to determine </w:t>
      </w:r>
      <w:r w:rsidRPr="006E3BBB">
        <w:rPr>
          <w:color w:val="000000" w:themeColor="text1"/>
          <w:lang w:val="en-US"/>
        </w:rPr>
        <w:t xml:space="preserve">the relationships between childhood overweight, dietary patterns, physical activity, sleep, sedentary behavior, and environmental influences at home, school, and neighborhood </w:t>
      </w:r>
      <w:r w:rsidRPr="006E3BBB">
        <w:rPr>
          <w:color w:val="000000" w:themeColor="text1"/>
          <w:shd w:val="clear" w:color="auto" w:fill="FFFFFF"/>
          <w:lang w:val="en-US"/>
        </w:rPr>
        <w:t>levels (</w:t>
      </w:r>
      <w:proofErr w:type="gramStart"/>
      <w:r w:rsidRPr="006E3BBB">
        <w:rPr>
          <w:color w:val="000000" w:themeColor="text1"/>
          <w:shd w:val="clear" w:color="auto" w:fill="FFFFFF"/>
          <w:lang w:val="en-US"/>
        </w:rPr>
        <w:t>see</w:t>
      </w:r>
      <w:r w:rsidR="00293653" w:rsidRPr="006E3BBB">
        <w:rPr>
          <w:color w:val="000000" w:themeColor="text1"/>
          <w:shd w:val="clear" w:color="auto" w:fill="FFFFFF"/>
          <w:vertAlign w:val="superscript"/>
          <w:lang w:val="en-US"/>
        </w:rPr>
        <w:t>(</w:t>
      </w:r>
      <w:proofErr w:type="gramEnd"/>
      <w:r w:rsidR="00293653" w:rsidRPr="006E3BBB">
        <w:rPr>
          <w:color w:val="000000" w:themeColor="text1"/>
          <w:shd w:val="clear" w:color="auto" w:fill="FFFFFF"/>
          <w:vertAlign w:val="superscript"/>
          <w:lang w:val="en-US"/>
        </w:rPr>
        <w:t>13)</w:t>
      </w:r>
      <w:r w:rsidRPr="006E3BBB">
        <w:rPr>
          <w:color w:val="000000" w:themeColor="text1"/>
          <w:shd w:val="clear" w:color="auto" w:fill="FFFFFF"/>
          <w:lang w:val="en-US"/>
        </w:rPr>
        <w:t xml:space="preserve"> for a summary of key contributions).  Second, the Global School-Based Health Survey (GSHS) was conducted among nationally representative samples of 13-17 adolescents in two waves (in 2007 and 2015) in </w:t>
      </w:r>
      <w:proofErr w:type="gramStart"/>
      <w:r w:rsidRPr="006E3BBB">
        <w:rPr>
          <w:color w:val="000000" w:themeColor="text1"/>
          <w:shd w:val="clear" w:color="auto" w:fill="FFFFFF"/>
          <w:lang w:val="en-US"/>
        </w:rPr>
        <w:t>Indonesia</w:t>
      </w:r>
      <w:r w:rsidR="00293653" w:rsidRPr="006E3BBB">
        <w:rPr>
          <w:color w:val="000000" w:themeColor="text1"/>
          <w:shd w:val="clear" w:color="auto" w:fill="FFFFFF"/>
          <w:vertAlign w:val="superscript"/>
          <w:lang w:val="en-US"/>
        </w:rPr>
        <w:t>(</w:t>
      </w:r>
      <w:proofErr w:type="gramEnd"/>
      <w:r w:rsidR="00293653" w:rsidRPr="006E3BBB">
        <w:rPr>
          <w:color w:val="000000" w:themeColor="text1"/>
          <w:shd w:val="clear" w:color="auto" w:fill="FFFFFF"/>
          <w:vertAlign w:val="superscript"/>
          <w:lang w:val="en-US"/>
        </w:rPr>
        <w:t>1</w:t>
      </w:r>
      <w:r w:rsidR="00DE6155" w:rsidRPr="006E3BBB">
        <w:rPr>
          <w:color w:val="000000" w:themeColor="text1"/>
          <w:shd w:val="clear" w:color="auto" w:fill="FFFFFF"/>
          <w:vertAlign w:val="superscript"/>
          <w:lang w:val="en-US"/>
        </w:rPr>
        <w:t>4</w:t>
      </w:r>
      <w:r w:rsidR="00293653" w:rsidRPr="006E3BBB">
        <w:rPr>
          <w:color w:val="000000" w:themeColor="text1"/>
          <w:shd w:val="clear" w:color="auto" w:fill="FFFFFF"/>
          <w:vertAlign w:val="superscript"/>
          <w:lang w:val="en-US"/>
        </w:rPr>
        <w:t>)</w:t>
      </w:r>
      <w:r w:rsidRPr="006E3BBB">
        <w:rPr>
          <w:color w:val="000000" w:themeColor="text1"/>
          <w:shd w:val="clear" w:color="auto" w:fill="FFFFFF"/>
          <w:lang w:val="en-US"/>
        </w:rPr>
        <w:t xml:space="preserve">. Successive research </w:t>
      </w:r>
      <w:r w:rsidRPr="006E3BBB">
        <w:rPr>
          <w:color w:val="000000" w:themeColor="text1"/>
          <w:lang w:val="en-US"/>
        </w:rPr>
        <w:t>has estimated the prevalence of potential behavioral risk factors, such as consumption of fruits and vegetables, soft drinks, and fast food, physical activity, sedentary behavior, psychological aspects, peer</w:t>
      </w:r>
      <w:r w:rsidRPr="006E3BBB">
        <w:rPr>
          <w:color w:val="000000" w:themeColor="text1"/>
          <w:shd w:val="clear" w:color="auto" w:fill="FFFFFF"/>
          <w:lang w:val="en-US"/>
        </w:rPr>
        <w:t xml:space="preserve"> and parental influences, and their </w:t>
      </w:r>
      <w:proofErr w:type="gramStart"/>
      <w:r w:rsidRPr="006E3BBB">
        <w:rPr>
          <w:color w:val="000000" w:themeColor="text1"/>
          <w:shd w:val="clear" w:color="auto" w:fill="FFFFFF"/>
          <w:lang w:val="en-US"/>
        </w:rPr>
        <w:t>clustering</w:t>
      </w:r>
      <w:r w:rsidR="00293653" w:rsidRPr="006E3BBB">
        <w:rPr>
          <w:color w:val="000000" w:themeColor="text1"/>
          <w:shd w:val="clear" w:color="auto" w:fill="FFFFFF"/>
          <w:vertAlign w:val="superscript"/>
          <w:lang w:val="en-US"/>
        </w:rPr>
        <w:t>(</w:t>
      </w:r>
      <w:proofErr w:type="gramEnd"/>
      <w:r w:rsidR="00293653" w:rsidRPr="006E3BBB">
        <w:rPr>
          <w:color w:val="000000" w:themeColor="text1"/>
          <w:shd w:val="clear" w:color="auto" w:fill="FFFFFF"/>
          <w:vertAlign w:val="superscript"/>
          <w:lang w:val="en-US"/>
        </w:rPr>
        <w:t>1</w:t>
      </w:r>
      <w:r w:rsidR="00DE6155" w:rsidRPr="006E3BBB">
        <w:rPr>
          <w:color w:val="000000" w:themeColor="text1"/>
          <w:shd w:val="clear" w:color="auto" w:fill="FFFFFF"/>
          <w:vertAlign w:val="superscript"/>
          <w:lang w:val="en-US"/>
        </w:rPr>
        <w:t>5,16,17,18,19</w:t>
      </w:r>
      <w:r w:rsidR="00293653" w:rsidRPr="006E3BBB">
        <w:rPr>
          <w:color w:val="000000" w:themeColor="text1"/>
          <w:shd w:val="clear" w:color="auto" w:fill="FFFFFF"/>
          <w:vertAlign w:val="superscript"/>
          <w:lang w:val="en-US"/>
        </w:rPr>
        <w:t>)</w:t>
      </w:r>
      <w:r w:rsidRPr="006E3BBB">
        <w:rPr>
          <w:color w:val="000000" w:themeColor="text1"/>
          <w:shd w:val="clear" w:color="auto" w:fill="FFFFFF"/>
          <w:lang w:val="en-US"/>
        </w:rPr>
        <w:t>.</w:t>
      </w:r>
    </w:p>
    <w:p w14:paraId="04839C83" w14:textId="77777777" w:rsidR="00D168DB" w:rsidRPr="006E3BBB" w:rsidRDefault="00D168DB" w:rsidP="00D168DB">
      <w:pPr>
        <w:spacing w:line="360" w:lineRule="auto"/>
        <w:jc w:val="both"/>
        <w:rPr>
          <w:color w:val="000000" w:themeColor="text1"/>
          <w:shd w:val="clear" w:color="auto" w:fill="FFFFFF"/>
          <w:lang w:val="en-US"/>
        </w:rPr>
      </w:pPr>
    </w:p>
    <w:p w14:paraId="4817F261" w14:textId="4E778F8E" w:rsidR="00D168DB" w:rsidRPr="006E3BBB" w:rsidRDefault="00D168DB" w:rsidP="00D168DB">
      <w:pPr>
        <w:spacing w:line="360" w:lineRule="auto"/>
        <w:jc w:val="both"/>
        <w:rPr>
          <w:color w:val="000000" w:themeColor="text1"/>
          <w:shd w:val="clear" w:color="auto" w:fill="FFFFFF"/>
          <w:lang w:val="en-US"/>
        </w:rPr>
      </w:pPr>
      <w:r w:rsidRPr="006E3BBB">
        <w:rPr>
          <w:color w:val="000000" w:themeColor="text1"/>
          <w:shd w:val="clear" w:color="auto" w:fill="FFFFFF"/>
          <w:lang w:val="en-US"/>
        </w:rPr>
        <w:t xml:space="preserve">The systematic literature </w:t>
      </w:r>
      <w:r w:rsidRPr="006E3BBB">
        <w:rPr>
          <w:color w:val="000000" w:themeColor="text1"/>
          <w:lang w:val="en-US"/>
        </w:rPr>
        <w:t xml:space="preserve">search </w:t>
      </w:r>
      <w:r w:rsidRPr="006E3BBB">
        <w:rPr>
          <w:color w:val="000000" w:themeColor="text1"/>
          <w:shd w:val="clear" w:color="auto" w:fill="FFFFFF"/>
          <w:lang w:val="en-US"/>
        </w:rPr>
        <w:t>yielded only three quantitative</w:t>
      </w:r>
      <w:r w:rsidRPr="006E3BBB">
        <w:rPr>
          <w:color w:val="000000" w:themeColor="text1"/>
          <w:lang w:val="en-US"/>
        </w:rPr>
        <w:t xml:space="preserve">, single-country studies in Indonesia. All of them explored associations between child weight status and </w:t>
      </w:r>
      <w:r w:rsidRPr="006E3BBB">
        <w:rPr>
          <w:color w:val="000000" w:themeColor="text1"/>
          <w:shd w:val="clear" w:color="auto" w:fill="FFFFFF"/>
          <w:lang w:val="en-US"/>
        </w:rPr>
        <w:t xml:space="preserve">socioeconomic correlates, eating behavior (dietary patterns, consumption of sugar-sweetened beverages, fast food, and snacks), </w:t>
      </w:r>
      <w:r w:rsidRPr="006E3BBB">
        <w:rPr>
          <w:color w:val="000000" w:themeColor="text1"/>
          <w:shd w:val="clear" w:color="auto" w:fill="FFFFFF"/>
          <w:lang w:val="en-US"/>
        </w:rPr>
        <w:lastRenderedPageBreak/>
        <w:t>physical activity, sedentary behavior</w:t>
      </w:r>
      <w:r w:rsidRPr="006E3BBB">
        <w:rPr>
          <w:color w:val="000000" w:themeColor="text1"/>
          <w:lang w:val="en-US"/>
        </w:rPr>
        <w:t xml:space="preserve">, </w:t>
      </w:r>
      <w:r w:rsidRPr="006E3BBB">
        <w:rPr>
          <w:color w:val="000000" w:themeColor="text1"/>
          <w:shd w:val="clear" w:color="auto" w:fill="FFFFFF"/>
          <w:lang w:val="en-US"/>
        </w:rPr>
        <w:t xml:space="preserve">and screen </w:t>
      </w:r>
      <w:proofErr w:type="gramStart"/>
      <w:r w:rsidRPr="006E3BBB">
        <w:rPr>
          <w:color w:val="000000" w:themeColor="text1"/>
          <w:shd w:val="clear" w:color="auto" w:fill="FFFFFF"/>
          <w:lang w:val="en-US"/>
        </w:rPr>
        <w:t>time</w:t>
      </w:r>
      <w:r w:rsidR="00641C1F" w:rsidRPr="006E3BBB">
        <w:rPr>
          <w:color w:val="000000" w:themeColor="text1"/>
          <w:shd w:val="clear" w:color="auto" w:fill="FFFFFF"/>
          <w:vertAlign w:val="superscript"/>
          <w:lang w:val="en-US"/>
        </w:rPr>
        <w:t>(</w:t>
      </w:r>
      <w:proofErr w:type="gramEnd"/>
      <w:r w:rsidR="00641C1F" w:rsidRPr="006E3BBB">
        <w:rPr>
          <w:color w:val="000000" w:themeColor="text1"/>
          <w:shd w:val="clear" w:color="auto" w:fill="FFFFFF"/>
          <w:vertAlign w:val="superscript"/>
          <w:lang w:val="en-US"/>
        </w:rPr>
        <w:t>2</w:t>
      </w:r>
      <w:r w:rsidR="00DE6155" w:rsidRPr="006E3BBB">
        <w:rPr>
          <w:color w:val="000000" w:themeColor="text1"/>
          <w:shd w:val="clear" w:color="auto" w:fill="FFFFFF"/>
          <w:vertAlign w:val="superscript"/>
          <w:lang w:val="en-US"/>
        </w:rPr>
        <w:t>0,21,22</w:t>
      </w:r>
      <w:r w:rsidR="00641C1F" w:rsidRPr="006E3BBB">
        <w:rPr>
          <w:color w:val="000000" w:themeColor="text1"/>
          <w:shd w:val="clear" w:color="auto" w:fill="FFFFFF"/>
          <w:vertAlign w:val="superscript"/>
          <w:lang w:val="en-US"/>
        </w:rPr>
        <w:t>)</w:t>
      </w:r>
      <w:r w:rsidR="00DE6155" w:rsidRPr="006E3BBB">
        <w:rPr>
          <w:color w:val="000000" w:themeColor="text1"/>
          <w:shd w:val="clear" w:color="auto" w:fill="FFFFFF"/>
          <w:lang w:val="en-US"/>
        </w:rPr>
        <w:t xml:space="preserve">. </w:t>
      </w:r>
      <w:r w:rsidRPr="006E3BBB">
        <w:rPr>
          <w:color w:val="000000" w:themeColor="text1"/>
          <w:shd w:val="clear" w:color="auto" w:fill="FFFFFF"/>
          <w:lang w:val="en-US"/>
        </w:rPr>
        <w:t xml:space="preserve">One study was conducted in 2013 and explored </w:t>
      </w:r>
      <w:r w:rsidRPr="006E3BBB">
        <w:rPr>
          <w:color w:val="000000" w:themeColor="text1"/>
          <w:lang w:val="en-US"/>
        </w:rPr>
        <w:t xml:space="preserve">the risk factors associated with </w:t>
      </w:r>
      <w:r w:rsidRPr="006E3BBB">
        <w:rPr>
          <w:color w:val="000000" w:themeColor="text1"/>
          <w:shd w:val="clear" w:color="auto" w:fill="FFFFFF"/>
          <w:lang w:val="en-US"/>
        </w:rPr>
        <w:t>obesity among obese and normal-weight children of 7-12 years old (</w:t>
      </w:r>
      <w:r w:rsidRPr="006E3BBB">
        <w:rPr>
          <w:i/>
          <w:iCs/>
          <w:color w:val="000000" w:themeColor="text1"/>
          <w:shd w:val="clear" w:color="auto" w:fill="FFFFFF"/>
          <w:lang w:val="en-US"/>
        </w:rPr>
        <w:t xml:space="preserve">n </w:t>
      </w:r>
      <w:r w:rsidRPr="006E3BBB">
        <w:rPr>
          <w:color w:val="000000" w:themeColor="text1"/>
          <w:lang w:val="en-US"/>
        </w:rPr>
        <w:t xml:space="preserve">= </w:t>
      </w:r>
      <w:r w:rsidRPr="006E3BBB">
        <w:rPr>
          <w:color w:val="000000" w:themeColor="text1"/>
          <w:shd w:val="clear" w:color="auto" w:fill="FFFFFF"/>
          <w:lang w:val="en-US"/>
        </w:rPr>
        <w:t xml:space="preserve">488) in Yogyakarta </w:t>
      </w:r>
      <w:proofErr w:type="gramStart"/>
      <w:r w:rsidRPr="006E3BBB">
        <w:rPr>
          <w:color w:val="000000" w:themeColor="text1"/>
          <w:shd w:val="clear" w:color="auto" w:fill="FFFFFF"/>
          <w:lang w:val="en-US"/>
        </w:rPr>
        <w:t>Province</w:t>
      </w:r>
      <w:r w:rsidR="00641C1F" w:rsidRPr="006E3BBB">
        <w:rPr>
          <w:color w:val="000000" w:themeColor="text1"/>
          <w:shd w:val="clear" w:color="auto" w:fill="FFFFFF"/>
          <w:vertAlign w:val="superscript"/>
          <w:lang w:val="en-US"/>
        </w:rPr>
        <w:t>(</w:t>
      </w:r>
      <w:proofErr w:type="gramEnd"/>
      <w:r w:rsidR="00641C1F" w:rsidRPr="006E3BBB">
        <w:rPr>
          <w:color w:val="000000" w:themeColor="text1"/>
          <w:shd w:val="clear" w:color="auto" w:fill="FFFFFF"/>
          <w:vertAlign w:val="superscript"/>
          <w:lang w:val="en-US"/>
        </w:rPr>
        <w:t>2</w:t>
      </w:r>
      <w:r w:rsidR="00DE6155" w:rsidRPr="006E3BBB">
        <w:rPr>
          <w:color w:val="000000" w:themeColor="text1"/>
          <w:shd w:val="clear" w:color="auto" w:fill="FFFFFF"/>
          <w:vertAlign w:val="superscript"/>
          <w:lang w:val="en-US"/>
        </w:rPr>
        <w:t>0</w:t>
      </w:r>
      <w:r w:rsidR="00641C1F" w:rsidRPr="006E3BBB">
        <w:rPr>
          <w:color w:val="000000" w:themeColor="text1"/>
          <w:shd w:val="clear" w:color="auto" w:fill="FFFFFF"/>
          <w:vertAlign w:val="superscript"/>
          <w:lang w:val="en-US"/>
        </w:rPr>
        <w:t>)</w:t>
      </w:r>
      <w:r w:rsidRPr="006E3BBB">
        <w:rPr>
          <w:color w:val="000000" w:themeColor="text1"/>
          <w:shd w:val="clear" w:color="auto" w:fill="FFFFFF"/>
          <w:lang w:val="en-US"/>
        </w:rPr>
        <w:t xml:space="preserve">. Two other cross-sectional studies targeted adolescents (10/12-18 years old).  These studies examined the patterns of sedentary and dietary behaviors associated with overweight and obesity among rural and urban youth in </w:t>
      </w:r>
      <w:r w:rsidRPr="006E3BBB">
        <w:rPr>
          <w:color w:val="000000" w:themeColor="text1"/>
          <w:lang w:val="en-US"/>
        </w:rPr>
        <w:t>a nationally representative sample (</w:t>
      </w:r>
      <w:r w:rsidRPr="006E3BBB">
        <w:rPr>
          <w:i/>
          <w:iCs/>
          <w:color w:val="000000" w:themeColor="text1"/>
          <w:shd w:val="clear" w:color="auto" w:fill="FFFFFF"/>
          <w:lang w:val="en-US"/>
        </w:rPr>
        <w:t xml:space="preserve">n </w:t>
      </w:r>
      <w:r w:rsidRPr="006E3BBB">
        <w:rPr>
          <w:color w:val="000000" w:themeColor="text1"/>
          <w:lang w:val="en-US"/>
        </w:rPr>
        <w:t xml:space="preserve">= </w:t>
      </w:r>
      <w:r w:rsidRPr="006E3BBB">
        <w:rPr>
          <w:color w:val="000000" w:themeColor="text1"/>
          <w:shd w:val="clear" w:color="auto" w:fill="FFFFFF"/>
          <w:lang w:val="en-US"/>
        </w:rPr>
        <w:t xml:space="preserve">155,645) from </w:t>
      </w:r>
      <w:r w:rsidRPr="006E3BBB">
        <w:rPr>
          <w:color w:val="000000" w:themeColor="text1"/>
          <w:lang w:val="en-US"/>
        </w:rPr>
        <w:t>the Indonesia Basic Health Survey 2013</w:t>
      </w:r>
      <w:r w:rsidR="00641C1F" w:rsidRPr="006E3BBB">
        <w:rPr>
          <w:color w:val="000000" w:themeColor="text1"/>
          <w:vertAlign w:val="superscript"/>
          <w:lang w:val="en-US"/>
        </w:rPr>
        <w:t>(2</w:t>
      </w:r>
      <w:r w:rsidR="00DE6155" w:rsidRPr="006E3BBB">
        <w:rPr>
          <w:color w:val="000000" w:themeColor="text1"/>
          <w:vertAlign w:val="superscript"/>
          <w:lang w:val="en-US"/>
        </w:rPr>
        <w:t>2</w:t>
      </w:r>
      <w:r w:rsidR="00641C1F" w:rsidRPr="006E3BBB">
        <w:rPr>
          <w:color w:val="000000" w:themeColor="text1"/>
          <w:vertAlign w:val="superscript"/>
          <w:lang w:val="en-US"/>
        </w:rPr>
        <w:t>)</w:t>
      </w:r>
      <w:r w:rsidRPr="006E3BBB">
        <w:rPr>
          <w:color w:val="000000" w:themeColor="text1"/>
          <w:shd w:val="clear" w:color="auto" w:fill="FFFFFF"/>
          <w:lang w:val="en-US"/>
        </w:rPr>
        <w:t xml:space="preserve">, and </w:t>
      </w:r>
      <w:r w:rsidRPr="006E3BBB">
        <w:rPr>
          <w:color w:val="000000" w:themeColor="text1"/>
          <w:lang w:val="en-US"/>
        </w:rPr>
        <w:t xml:space="preserve">the prevalence and associated </w:t>
      </w:r>
      <w:r w:rsidRPr="006E3BBB">
        <w:rPr>
          <w:color w:val="000000" w:themeColor="text1"/>
          <w:shd w:val="clear" w:color="auto" w:fill="FFFFFF"/>
          <w:lang w:val="en-US"/>
        </w:rPr>
        <w:t>socioeconomic, dietary</w:t>
      </w:r>
      <w:r w:rsidRPr="006E3BBB">
        <w:rPr>
          <w:color w:val="000000" w:themeColor="text1"/>
          <w:lang w:val="en-US"/>
        </w:rPr>
        <w:t>, and activity risk factors of adolescent (</w:t>
      </w:r>
      <w:r w:rsidRPr="006E3BBB">
        <w:rPr>
          <w:i/>
          <w:iCs/>
          <w:color w:val="000000" w:themeColor="text1"/>
          <w:shd w:val="clear" w:color="auto" w:fill="FFFFFF"/>
          <w:lang w:val="en-US"/>
        </w:rPr>
        <w:t>n</w:t>
      </w:r>
      <w:r w:rsidRPr="006E3BBB">
        <w:rPr>
          <w:color w:val="000000" w:themeColor="text1"/>
          <w:shd w:val="clear" w:color="auto" w:fill="FFFFFF"/>
          <w:lang w:val="en-US"/>
        </w:rPr>
        <w:t xml:space="preserve"> </w:t>
      </w:r>
      <w:r w:rsidRPr="006E3BBB">
        <w:rPr>
          <w:color w:val="000000" w:themeColor="text1"/>
          <w:lang w:val="en-US"/>
        </w:rPr>
        <w:t xml:space="preserve">= </w:t>
      </w:r>
      <w:r w:rsidRPr="006E3BBB">
        <w:rPr>
          <w:color w:val="000000" w:themeColor="text1"/>
          <w:shd w:val="clear" w:color="auto" w:fill="FFFFFF"/>
          <w:lang w:val="en-US"/>
        </w:rPr>
        <w:t>2,160) malnutrition in two socioeconomically different districts in 2017</w:t>
      </w:r>
      <w:r w:rsidR="00641C1F" w:rsidRPr="006E3BBB">
        <w:rPr>
          <w:color w:val="000000" w:themeColor="text1"/>
          <w:shd w:val="clear" w:color="auto" w:fill="FFFFFF"/>
          <w:vertAlign w:val="superscript"/>
          <w:lang w:val="en-US"/>
        </w:rPr>
        <w:t>(2</w:t>
      </w:r>
      <w:r w:rsidR="00DE6155" w:rsidRPr="006E3BBB">
        <w:rPr>
          <w:color w:val="000000" w:themeColor="text1"/>
          <w:shd w:val="clear" w:color="auto" w:fill="FFFFFF"/>
          <w:vertAlign w:val="superscript"/>
          <w:lang w:val="en-US"/>
        </w:rPr>
        <w:t>1</w:t>
      </w:r>
      <w:r w:rsidR="00641C1F" w:rsidRPr="006E3BBB">
        <w:rPr>
          <w:color w:val="000000" w:themeColor="text1"/>
          <w:shd w:val="clear" w:color="auto" w:fill="FFFFFF"/>
          <w:vertAlign w:val="superscript"/>
          <w:lang w:val="en-US"/>
        </w:rPr>
        <w:t>)</w:t>
      </w:r>
      <w:r w:rsidRPr="006E3BBB">
        <w:rPr>
          <w:color w:val="000000" w:themeColor="text1"/>
          <w:shd w:val="clear" w:color="auto" w:fill="FFFFFF"/>
          <w:lang w:val="en-US"/>
        </w:rPr>
        <w:t xml:space="preserve">. Additionally, one qualitative study provided insights into </w:t>
      </w:r>
      <w:r w:rsidRPr="006E3BBB">
        <w:rPr>
          <w:color w:val="000000" w:themeColor="text1"/>
          <w:lang w:val="en-US"/>
        </w:rPr>
        <w:t xml:space="preserve">mothers’ motivations </w:t>
      </w:r>
      <w:r w:rsidRPr="006E3BBB">
        <w:rPr>
          <w:color w:val="000000" w:themeColor="text1"/>
          <w:shd w:val="clear" w:color="auto" w:fill="FFFFFF"/>
          <w:lang w:val="en-US"/>
        </w:rPr>
        <w:t xml:space="preserve">to make food choices for their </w:t>
      </w:r>
      <w:proofErr w:type="gramStart"/>
      <w:r w:rsidRPr="006E3BBB">
        <w:rPr>
          <w:color w:val="000000" w:themeColor="text1"/>
          <w:shd w:val="clear" w:color="auto" w:fill="FFFFFF"/>
          <w:lang w:val="en-US"/>
        </w:rPr>
        <w:t>children</w:t>
      </w:r>
      <w:r w:rsidR="00641C1F" w:rsidRPr="006E3BBB">
        <w:rPr>
          <w:color w:val="000000" w:themeColor="text1"/>
          <w:shd w:val="clear" w:color="auto" w:fill="FFFFFF"/>
          <w:vertAlign w:val="superscript"/>
          <w:lang w:val="en-US"/>
        </w:rPr>
        <w:t>(</w:t>
      </w:r>
      <w:proofErr w:type="gramEnd"/>
      <w:r w:rsidR="00641C1F" w:rsidRPr="006E3BBB">
        <w:rPr>
          <w:color w:val="000000" w:themeColor="text1"/>
          <w:shd w:val="clear" w:color="auto" w:fill="FFFFFF"/>
          <w:vertAlign w:val="superscript"/>
          <w:lang w:val="en-US"/>
        </w:rPr>
        <w:t>2</w:t>
      </w:r>
      <w:r w:rsidR="00DE6155" w:rsidRPr="006E3BBB">
        <w:rPr>
          <w:color w:val="000000" w:themeColor="text1"/>
          <w:shd w:val="clear" w:color="auto" w:fill="FFFFFF"/>
          <w:vertAlign w:val="superscript"/>
          <w:lang w:val="en-US"/>
        </w:rPr>
        <w:t>3</w:t>
      </w:r>
      <w:r w:rsidR="00641C1F" w:rsidRPr="006E3BBB">
        <w:rPr>
          <w:color w:val="000000" w:themeColor="text1"/>
          <w:shd w:val="clear" w:color="auto" w:fill="FFFFFF"/>
          <w:vertAlign w:val="superscript"/>
          <w:lang w:val="en-US"/>
        </w:rPr>
        <w:t>)</w:t>
      </w:r>
      <w:r w:rsidRPr="006E3BBB">
        <w:rPr>
          <w:color w:val="000000" w:themeColor="text1"/>
          <w:shd w:val="clear" w:color="auto" w:fill="FFFFFF"/>
          <w:lang w:val="en-US"/>
        </w:rPr>
        <w:t>.</w:t>
      </w:r>
    </w:p>
    <w:p w14:paraId="1DBA5FAC" w14:textId="77777777" w:rsidR="000936C9" w:rsidRPr="006E3BBB" w:rsidRDefault="000936C9" w:rsidP="00034C36">
      <w:pPr>
        <w:autoSpaceDE w:val="0"/>
        <w:autoSpaceDN w:val="0"/>
        <w:adjustRightInd w:val="0"/>
        <w:spacing w:line="360" w:lineRule="auto"/>
        <w:jc w:val="both"/>
        <w:rPr>
          <w:rFonts w:eastAsiaTheme="minorHAnsi"/>
          <w:b/>
          <w:bCs/>
          <w:i/>
          <w:iCs/>
          <w:color w:val="000000" w:themeColor="text1"/>
          <w:lang w:val="en-US" w:eastAsia="en-US"/>
        </w:rPr>
      </w:pPr>
    </w:p>
    <w:p w14:paraId="4C31D04E" w14:textId="27EBD796" w:rsidR="00795D78" w:rsidRPr="006E3BBB" w:rsidRDefault="00B61BD8" w:rsidP="00034C36">
      <w:pPr>
        <w:autoSpaceDE w:val="0"/>
        <w:autoSpaceDN w:val="0"/>
        <w:adjustRightInd w:val="0"/>
        <w:spacing w:line="360" w:lineRule="auto"/>
        <w:jc w:val="both"/>
        <w:rPr>
          <w:rFonts w:eastAsiaTheme="minorHAnsi"/>
          <w:b/>
          <w:bCs/>
          <w:i/>
          <w:iCs/>
          <w:color w:val="000000" w:themeColor="text1"/>
          <w:lang w:val="en-US" w:eastAsia="en-US"/>
        </w:rPr>
      </w:pPr>
      <w:r w:rsidRPr="006E3BBB">
        <w:rPr>
          <w:rFonts w:eastAsiaTheme="minorHAnsi"/>
          <w:b/>
          <w:bCs/>
          <w:i/>
          <w:iCs/>
          <w:color w:val="000000" w:themeColor="text1"/>
          <w:lang w:val="en-US" w:eastAsia="en-US"/>
        </w:rPr>
        <w:t>References</w:t>
      </w:r>
    </w:p>
    <w:p w14:paraId="49C44817" w14:textId="5076DAAE" w:rsidR="00EF3421" w:rsidRPr="006E3BBB" w:rsidRDefault="00EF3421" w:rsidP="00EF3421">
      <w:pPr>
        <w:spacing w:line="360" w:lineRule="auto"/>
        <w:ind w:left="284" w:hanging="284"/>
        <w:jc w:val="both"/>
        <w:rPr>
          <w:color w:val="000000" w:themeColor="text1"/>
          <w:shd w:val="clear" w:color="auto" w:fill="FFFFFF"/>
          <w:lang w:val="en-US"/>
        </w:rPr>
      </w:pPr>
      <w:r w:rsidRPr="006E3BBB">
        <w:rPr>
          <w:color w:val="000000" w:themeColor="text1"/>
          <w:shd w:val="clear" w:color="auto" w:fill="FFFFFF"/>
          <w:lang w:val="en-US"/>
        </w:rPr>
        <w:t xml:space="preserve">1. Williamson VG, </w:t>
      </w:r>
      <w:proofErr w:type="spellStart"/>
      <w:r w:rsidRPr="006E3BBB">
        <w:rPr>
          <w:color w:val="000000" w:themeColor="text1"/>
          <w:shd w:val="clear" w:color="auto" w:fill="FFFFFF"/>
          <w:lang w:val="en-US"/>
        </w:rPr>
        <w:t>Dilip</w:t>
      </w:r>
      <w:proofErr w:type="spellEnd"/>
      <w:r w:rsidRPr="006E3BBB">
        <w:rPr>
          <w:color w:val="000000" w:themeColor="text1"/>
          <w:shd w:val="clear" w:color="auto" w:fill="FFFFFF"/>
          <w:lang w:val="en-US"/>
        </w:rPr>
        <w:t xml:space="preserve"> A, Dillard JR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(2020) The influence of socioeconomic status on snacking and weight among adolescents: A scoping review. </w:t>
      </w:r>
      <w:r w:rsidRPr="006E3BBB">
        <w:rPr>
          <w:i/>
          <w:iCs/>
          <w:color w:val="000000" w:themeColor="text1"/>
          <w:lang w:val="en-US"/>
        </w:rPr>
        <w:t>Nutrients</w:t>
      </w:r>
      <w:r w:rsidRPr="006E3BBB">
        <w:rPr>
          <w:color w:val="000000" w:themeColor="text1"/>
          <w:shd w:val="clear" w:color="auto" w:fill="FFFFFF"/>
          <w:lang w:val="en-US"/>
        </w:rPr>
        <w:t> </w:t>
      </w:r>
      <w:r w:rsidRPr="006E3BBB">
        <w:rPr>
          <w:b/>
          <w:bCs/>
          <w:color w:val="000000" w:themeColor="text1"/>
          <w:lang w:val="en-US"/>
        </w:rPr>
        <w:t>12</w:t>
      </w:r>
      <w:r w:rsidRPr="006E3BBB">
        <w:rPr>
          <w:color w:val="000000" w:themeColor="text1"/>
          <w:shd w:val="clear" w:color="auto" w:fill="FFFFFF"/>
          <w:lang w:val="en-US"/>
        </w:rPr>
        <w:t>(1), 167.</w:t>
      </w:r>
    </w:p>
    <w:p w14:paraId="103E668E" w14:textId="77777777" w:rsidR="00EF3421" w:rsidRPr="006E3BBB" w:rsidRDefault="00EF3421" w:rsidP="00EF3421">
      <w:pPr>
        <w:spacing w:line="360" w:lineRule="auto"/>
        <w:ind w:left="284" w:hanging="284"/>
        <w:jc w:val="both"/>
        <w:rPr>
          <w:color w:val="000000" w:themeColor="text1"/>
          <w:lang w:val="en-US"/>
        </w:rPr>
      </w:pPr>
      <w:r w:rsidRPr="006E3BBB">
        <w:rPr>
          <w:color w:val="000000" w:themeColor="text1"/>
          <w:shd w:val="clear" w:color="auto" w:fill="FFFFFF"/>
          <w:lang w:val="en-US"/>
        </w:rPr>
        <w:t xml:space="preserve">2. </w:t>
      </w:r>
      <w:proofErr w:type="spellStart"/>
      <w:r w:rsidRPr="006E3BBB">
        <w:rPr>
          <w:color w:val="000000" w:themeColor="text1"/>
          <w:shd w:val="clear" w:color="auto" w:fill="FFFFFF"/>
          <w:lang w:val="en-US"/>
        </w:rPr>
        <w:t>Liberali</w:t>
      </w:r>
      <w:proofErr w:type="spellEnd"/>
      <w:r w:rsidRPr="006E3BBB">
        <w:rPr>
          <w:color w:val="000000" w:themeColor="text1"/>
          <w:shd w:val="clear" w:color="auto" w:fill="FFFFFF"/>
          <w:lang w:val="en-US"/>
        </w:rPr>
        <w:t xml:space="preserve"> R, </w:t>
      </w:r>
      <w:proofErr w:type="spellStart"/>
      <w:r w:rsidRPr="006E3BBB">
        <w:rPr>
          <w:color w:val="000000" w:themeColor="text1"/>
          <w:shd w:val="clear" w:color="auto" w:fill="FFFFFF"/>
          <w:lang w:val="en-US"/>
        </w:rPr>
        <w:t>Kupek</w:t>
      </w:r>
      <w:proofErr w:type="spellEnd"/>
      <w:r w:rsidRPr="006E3BBB">
        <w:rPr>
          <w:color w:val="000000" w:themeColor="text1"/>
          <w:shd w:val="clear" w:color="auto" w:fill="FFFFFF"/>
          <w:lang w:val="en-US"/>
        </w:rPr>
        <w:t xml:space="preserve"> E &amp; Assis MAAD (2020) Dietary patterns and childhood obesity risk: a systematic review.</w:t>
      </w:r>
      <w:r w:rsidRPr="006E3BBB">
        <w:rPr>
          <w:rStyle w:val="apple-converted-space"/>
          <w:color w:val="000000" w:themeColor="text1"/>
          <w:shd w:val="clear" w:color="auto" w:fill="FFFFFF"/>
          <w:lang w:val="en-US"/>
        </w:rPr>
        <w:t> </w:t>
      </w:r>
      <w:r w:rsidRPr="006E3BBB">
        <w:rPr>
          <w:i/>
          <w:iCs/>
          <w:color w:val="000000" w:themeColor="text1"/>
          <w:lang w:val="en-US"/>
        </w:rPr>
        <w:t>Childhood Obesity</w:t>
      </w:r>
      <w:r w:rsidRPr="006E3BBB">
        <w:rPr>
          <w:rStyle w:val="apple-converted-space"/>
          <w:color w:val="000000" w:themeColor="text1"/>
          <w:shd w:val="clear" w:color="auto" w:fill="FFFFFF"/>
          <w:lang w:val="en-US"/>
        </w:rPr>
        <w:t> </w:t>
      </w:r>
      <w:r w:rsidRPr="006E3BBB">
        <w:rPr>
          <w:b/>
          <w:bCs/>
          <w:color w:val="000000" w:themeColor="text1"/>
          <w:lang w:val="en-US"/>
        </w:rPr>
        <w:t>16</w:t>
      </w:r>
      <w:r w:rsidRPr="006E3BBB">
        <w:rPr>
          <w:color w:val="000000" w:themeColor="text1"/>
          <w:shd w:val="clear" w:color="auto" w:fill="FFFFFF"/>
          <w:lang w:val="en-US"/>
        </w:rPr>
        <w:t>(2), 70-85.</w:t>
      </w:r>
    </w:p>
    <w:p w14:paraId="72D6B9B0" w14:textId="77777777" w:rsidR="00EF3421" w:rsidRPr="006E3BBB" w:rsidRDefault="00EF3421" w:rsidP="00EF3421">
      <w:pPr>
        <w:autoSpaceDE w:val="0"/>
        <w:autoSpaceDN w:val="0"/>
        <w:adjustRightInd w:val="0"/>
        <w:spacing w:line="360" w:lineRule="auto"/>
        <w:ind w:left="284" w:hanging="284"/>
        <w:jc w:val="both"/>
        <w:rPr>
          <w:color w:val="000000" w:themeColor="text1"/>
          <w:shd w:val="clear" w:color="auto" w:fill="FFFFFF"/>
          <w:lang w:val="en-US"/>
        </w:rPr>
      </w:pPr>
      <w:r w:rsidRPr="006E3BBB">
        <w:rPr>
          <w:color w:val="000000" w:themeColor="text1"/>
          <w:shd w:val="clear" w:color="auto" w:fill="FFFFFF"/>
          <w:lang w:val="en-US"/>
        </w:rPr>
        <w:t xml:space="preserve">3. Rollo S, </w:t>
      </w:r>
      <w:proofErr w:type="spellStart"/>
      <w:r w:rsidRPr="006E3BBB">
        <w:rPr>
          <w:color w:val="000000" w:themeColor="text1"/>
          <w:shd w:val="clear" w:color="auto" w:fill="FFFFFF"/>
          <w:lang w:val="en-US"/>
        </w:rPr>
        <w:t>Antsygina</w:t>
      </w:r>
      <w:proofErr w:type="spellEnd"/>
      <w:r w:rsidRPr="006E3BBB">
        <w:rPr>
          <w:color w:val="000000" w:themeColor="text1"/>
          <w:shd w:val="clear" w:color="auto" w:fill="FFFFFF"/>
          <w:lang w:val="en-US"/>
        </w:rPr>
        <w:t xml:space="preserve"> O &amp; Tremblay MS (2020) The whole day matters: understanding 24-hour movement guideline adherence and relationships with health indicators across the lifespan.</w:t>
      </w:r>
      <w:r w:rsidRPr="006E3BBB">
        <w:rPr>
          <w:rStyle w:val="apple-converted-space"/>
          <w:color w:val="000000" w:themeColor="text1"/>
          <w:shd w:val="clear" w:color="auto" w:fill="FFFFFF"/>
          <w:lang w:val="en-US"/>
        </w:rPr>
        <w:t> </w:t>
      </w:r>
      <w:r w:rsidRPr="006E3BBB">
        <w:rPr>
          <w:i/>
          <w:iCs/>
          <w:color w:val="000000" w:themeColor="text1"/>
          <w:lang w:val="en-US"/>
        </w:rPr>
        <w:t>Journal of sport and health science</w:t>
      </w:r>
      <w:r w:rsidRPr="006E3BBB">
        <w:rPr>
          <w:color w:val="000000" w:themeColor="text1"/>
          <w:shd w:val="clear" w:color="auto" w:fill="FFFFFF"/>
          <w:lang w:val="en-US"/>
        </w:rPr>
        <w:t xml:space="preserve"> </w:t>
      </w:r>
      <w:r w:rsidRPr="006E3BBB">
        <w:rPr>
          <w:b/>
          <w:bCs/>
          <w:color w:val="000000" w:themeColor="text1"/>
          <w:shd w:val="clear" w:color="auto" w:fill="FFFFFF"/>
          <w:lang w:val="en-US"/>
        </w:rPr>
        <w:t>9</w:t>
      </w:r>
      <w:r w:rsidRPr="006E3BBB">
        <w:rPr>
          <w:color w:val="000000" w:themeColor="text1"/>
          <w:shd w:val="clear" w:color="auto" w:fill="FFFFFF"/>
          <w:lang w:val="en-US"/>
        </w:rPr>
        <w:t>, 493-510.</w:t>
      </w:r>
    </w:p>
    <w:p w14:paraId="732E3898" w14:textId="77777777" w:rsidR="00EF3421" w:rsidRPr="006E3BBB" w:rsidRDefault="00EF3421" w:rsidP="00EF3421">
      <w:pPr>
        <w:spacing w:line="360" w:lineRule="auto"/>
        <w:ind w:left="284" w:hanging="284"/>
        <w:jc w:val="both"/>
        <w:rPr>
          <w:color w:val="000000" w:themeColor="text1"/>
          <w:shd w:val="clear" w:color="auto" w:fill="FFFFFF"/>
          <w:lang w:val="en-US"/>
        </w:rPr>
      </w:pPr>
      <w:r w:rsidRPr="006E3BBB">
        <w:rPr>
          <w:color w:val="000000" w:themeColor="text1"/>
          <w:shd w:val="clear" w:color="auto" w:fill="FFFFFF"/>
          <w:lang w:val="en-US"/>
        </w:rPr>
        <w:t xml:space="preserve">4. Lindsay AC, </w:t>
      </w:r>
      <w:proofErr w:type="spellStart"/>
      <w:r w:rsidRPr="006E3BBB">
        <w:rPr>
          <w:color w:val="000000" w:themeColor="text1"/>
          <w:shd w:val="clear" w:color="auto" w:fill="FFFFFF"/>
          <w:lang w:val="en-US"/>
        </w:rPr>
        <w:t>Sitthisongkram</w:t>
      </w:r>
      <w:proofErr w:type="spellEnd"/>
      <w:r w:rsidRPr="006E3BBB">
        <w:rPr>
          <w:color w:val="000000" w:themeColor="text1"/>
          <w:shd w:val="clear" w:color="auto" w:fill="FFFFFF"/>
          <w:lang w:val="en-US"/>
        </w:rPr>
        <w:t xml:space="preserve"> S, Greaney ML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(2017) </w:t>
      </w:r>
      <w:proofErr w:type="gramStart"/>
      <w:r w:rsidRPr="006E3BBB">
        <w:rPr>
          <w:color w:val="000000" w:themeColor="text1"/>
          <w:shd w:val="clear" w:color="auto" w:fill="FFFFFF"/>
          <w:lang w:val="en-US"/>
        </w:rPr>
        <w:t>Non-responsive</w:t>
      </w:r>
      <w:proofErr w:type="gramEnd"/>
      <w:r w:rsidRPr="006E3BBB">
        <w:rPr>
          <w:color w:val="000000" w:themeColor="text1"/>
          <w:shd w:val="clear" w:color="auto" w:fill="FFFFFF"/>
          <w:lang w:val="en-US"/>
        </w:rPr>
        <w:t xml:space="preserve"> feeding practices, unhealthy eating behaviors, and risk of child overweight and obesity in Southeast Asia: A systematic review. </w:t>
      </w:r>
      <w:r w:rsidRPr="006E3BBB">
        <w:rPr>
          <w:i/>
          <w:iCs/>
          <w:color w:val="000000" w:themeColor="text1"/>
          <w:lang w:val="en-US"/>
        </w:rPr>
        <w:t>International journal of environmental research and public health</w:t>
      </w:r>
      <w:r w:rsidRPr="006E3BBB">
        <w:rPr>
          <w:color w:val="000000" w:themeColor="text1"/>
          <w:shd w:val="clear" w:color="auto" w:fill="FFFFFF"/>
          <w:lang w:val="en-US"/>
        </w:rPr>
        <w:t> </w:t>
      </w:r>
      <w:r w:rsidRPr="006E3BBB">
        <w:rPr>
          <w:b/>
          <w:bCs/>
          <w:color w:val="000000" w:themeColor="text1"/>
          <w:lang w:val="en-US"/>
        </w:rPr>
        <w:t>14</w:t>
      </w:r>
      <w:r w:rsidRPr="006E3BBB">
        <w:rPr>
          <w:color w:val="000000" w:themeColor="text1"/>
          <w:shd w:val="clear" w:color="auto" w:fill="FFFFFF"/>
          <w:lang w:val="en-US"/>
        </w:rPr>
        <w:t>(4), 436.</w:t>
      </w:r>
    </w:p>
    <w:p w14:paraId="015371C6" w14:textId="77777777" w:rsidR="00EF3421" w:rsidRPr="006E3BBB" w:rsidRDefault="00EF3421" w:rsidP="00EF3421">
      <w:pPr>
        <w:spacing w:line="360" w:lineRule="auto"/>
        <w:ind w:left="284" w:hanging="284"/>
        <w:jc w:val="both"/>
        <w:rPr>
          <w:color w:val="000000" w:themeColor="text1"/>
          <w:lang w:val="en-US"/>
        </w:rPr>
      </w:pPr>
      <w:r w:rsidRPr="006E3BBB">
        <w:rPr>
          <w:color w:val="000000" w:themeColor="text1"/>
          <w:shd w:val="clear" w:color="auto" w:fill="FFFFFF"/>
          <w:lang w:val="en-US"/>
        </w:rPr>
        <w:t xml:space="preserve">5. </w:t>
      </w:r>
      <w:proofErr w:type="spellStart"/>
      <w:r w:rsidRPr="006E3BBB">
        <w:rPr>
          <w:color w:val="000000" w:themeColor="text1"/>
          <w:shd w:val="clear" w:color="auto" w:fill="FFFFFF"/>
          <w:lang w:val="en-US"/>
        </w:rPr>
        <w:t>Sirasa</w:t>
      </w:r>
      <w:proofErr w:type="spellEnd"/>
      <w:r w:rsidRPr="006E3BBB">
        <w:rPr>
          <w:color w:val="000000" w:themeColor="text1"/>
          <w:shd w:val="clear" w:color="auto" w:fill="FFFFFF"/>
          <w:lang w:val="en-US"/>
        </w:rPr>
        <w:t xml:space="preserve"> F, Mitchell LJ, Rigby R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(2019) Family and community factors shaping the eating </w:t>
      </w:r>
      <w:proofErr w:type="spellStart"/>
      <w:r w:rsidRPr="006E3BBB">
        <w:rPr>
          <w:color w:val="000000" w:themeColor="text1"/>
          <w:shd w:val="clear" w:color="auto" w:fill="FFFFFF"/>
          <w:lang w:val="en-US"/>
        </w:rPr>
        <w:t>behaviour</w:t>
      </w:r>
      <w:proofErr w:type="spellEnd"/>
      <w:r w:rsidRPr="006E3BBB">
        <w:rPr>
          <w:color w:val="000000" w:themeColor="text1"/>
          <w:shd w:val="clear" w:color="auto" w:fill="FFFFFF"/>
          <w:lang w:val="en-US"/>
        </w:rPr>
        <w:t xml:space="preserve"> of preschool-aged children in low and middle-income countries: A systematic review of interventions.</w:t>
      </w:r>
      <w:r w:rsidRPr="006E3BBB">
        <w:rPr>
          <w:rStyle w:val="apple-converted-space"/>
          <w:color w:val="000000" w:themeColor="text1"/>
          <w:shd w:val="clear" w:color="auto" w:fill="FFFFFF"/>
          <w:lang w:val="en-US"/>
        </w:rPr>
        <w:t> </w:t>
      </w:r>
      <w:r w:rsidRPr="006E3BBB">
        <w:rPr>
          <w:i/>
          <w:iCs/>
          <w:color w:val="000000" w:themeColor="text1"/>
          <w:lang w:val="en-US"/>
        </w:rPr>
        <w:t>Preventive medicine</w:t>
      </w:r>
      <w:r w:rsidRPr="006E3BBB">
        <w:rPr>
          <w:rStyle w:val="apple-converted-space"/>
          <w:color w:val="000000" w:themeColor="text1"/>
          <w:shd w:val="clear" w:color="auto" w:fill="FFFFFF"/>
          <w:lang w:val="en-US"/>
        </w:rPr>
        <w:t> </w:t>
      </w:r>
      <w:r w:rsidRPr="006E3BBB">
        <w:rPr>
          <w:b/>
          <w:bCs/>
          <w:color w:val="000000" w:themeColor="text1"/>
          <w:lang w:val="en-US"/>
        </w:rPr>
        <w:t>129</w:t>
      </w:r>
      <w:r w:rsidRPr="006E3BBB">
        <w:rPr>
          <w:color w:val="000000" w:themeColor="text1"/>
          <w:shd w:val="clear" w:color="auto" w:fill="FFFFFF"/>
          <w:lang w:val="en-US"/>
        </w:rPr>
        <w:t>, 105827.</w:t>
      </w:r>
    </w:p>
    <w:p w14:paraId="3A39A7E4" w14:textId="2B074289" w:rsidR="00EF3421" w:rsidRPr="006E3BBB" w:rsidRDefault="00EF3421" w:rsidP="00EF3421">
      <w:pPr>
        <w:spacing w:line="360" w:lineRule="auto"/>
        <w:ind w:left="284" w:hanging="284"/>
        <w:jc w:val="both"/>
        <w:rPr>
          <w:color w:val="000000" w:themeColor="text1"/>
          <w:lang w:val="en-US"/>
        </w:rPr>
      </w:pPr>
      <w:r w:rsidRPr="006E3BBB">
        <w:rPr>
          <w:color w:val="000000" w:themeColor="text1"/>
          <w:shd w:val="clear" w:color="auto" w:fill="FFFFFF"/>
          <w:lang w:val="en-US"/>
        </w:rPr>
        <w:t xml:space="preserve">6. Adom T, De Villiers A, </w:t>
      </w:r>
      <w:proofErr w:type="spellStart"/>
      <w:r w:rsidRPr="006E3BBB">
        <w:rPr>
          <w:color w:val="000000" w:themeColor="text1"/>
          <w:shd w:val="clear" w:color="auto" w:fill="FFFFFF"/>
          <w:lang w:val="en-US"/>
        </w:rPr>
        <w:t>Puoane</w:t>
      </w:r>
      <w:proofErr w:type="spellEnd"/>
      <w:r w:rsidRPr="006E3BBB">
        <w:rPr>
          <w:color w:val="000000" w:themeColor="text1"/>
          <w:shd w:val="clear" w:color="auto" w:fill="FFFFFF"/>
          <w:lang w:val="en-US"/>
        </w:rPr>
        <w:t xml:space="preserve"> T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(2020) School-based interventions targeting nutrition and physical activity, and body weight status of African children: A systematic review.</w:t>
      </w:r>
      <w:r w:rsidRPr="006E3BBB">
        <w:rPr>
          <w:rStyle w:val="apple-converted-space"/>
          <w:color w:val="000000" w:themeColor="text1"/>
          <w:shd w:val="clear" w:color="auto" w:fill="FFFFFF"/>
          <w:lang w:val="en-US"/>
        </w:rPr>
        <w:t> </w:t>
      </w:r>
      <w:r w:rsidRPr="006E3BBB">
        <w:rPr>
          <w:i/>
          <w:iCs/>
          <w:color w:val="000000" w:themeColor="text1"/>
          <w:lang w:val="en-US"/>
        </w:rPr>
        <w:t>Nutrients</w:t>
      </w:r>
      <w:r w:rsidRPr="006E3BBB">
        <w:rPr>
          <w:rStyle w:val="apple-converted-space"/>
          <w:color w:val="000000" w:themeColor="text1"/>
          <w:shd w:val="clear" w:color="auto" w:fill="FFFFFF"/>
          <w:lang w:val="en-US"/>
        </w:rPr>
        <w:t> </w:t>
      </w:r>
      <w:r w:rsidRPr="006E3BBB">
        <w:rPr>
          <w:b/>
          <w:bCs/>
          <w:color w:val="000000" w:themeColor="text1"/>
          <w:lang w:val="en-US"/>
        </w:rPr>
        <w:t>12</w:t>
      </w:r>
      <w:r w:rsidRPr="006E3BBB">
        <w:rPr>
          <w:color w:val="000000" w:themeColor="text1"/>
          <w:shd w:val="clear" w:color="auto" w:fill="FFFFFF"/>
          <w:lang w:val="en-US"/>
        </w:rPr>
        <w:t>(1), 95.</w:t>
      </w:r>
    </w:p>
    <w:p w14:paraId="512C1D52" w14:textId="77777777" w:rsidR="00EF3421" w:rsidRPr="006E3BBB" w:rsidRDefault="00EF3421" w:rsidP="00EF3421">
      <w:pPr>
        <w:spacing w:line="360" w:lineRule="auto"/>
        <w:ind w:left="284" w:hanging="284"/>
        <w:jc w:val="both"/>
        <w:rPr>
          <w:color w:val="000000" w:themeColor="text1"/>
          <w:lang w:val="en-US"/>
        </w:rPr>
      </w:pPr>
      <w:r w:rsidRPr="006E3BBB">
        <w:rPr>
          <w:color w:val="000000" w:themeColor="text1"/>
          <w:shd w:val="clear" w:color="auto" w:fill="FFFFFF"/>
          <w:lang w:val="en-US"/>
        </w:rPr>
        <w:t xml:space="preserve">7. Anselma M, </w:t>
      </w:r>
      <w:proofErr w:type="spellStart"/>
      <w:r w:rsidRPr="006E3BBB">
        <w:rPr>
          <w:color w:val="000000" w:themeColor="text1"/>
          <w:shd w:val="clear" w:color="auto" w:fill="FFFFFF"/>
          <w:lang w:val="en-US"/>
        </w:rPr>
        <w:t>Chinapaw</w:t>
      </w:r>
      <w:proofErr w:type="spellEnd"/>
      <w:r w:rsidRPr="006E3BBB">
        <w:rPr>
          <w:color w:val="000000" w:themeColor="text1"/>
          <w:shd w:val="clear" w:color="auto" w:fill="FFFFFF"/>
          <w:lang w:val="en-US"/>
        </w:rPr>
        <w:t xml:space="preserve"> MJ, Kornet-Van der Aa DA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(2020) Effectiveness and promising behavior change techniques of interventions targeting energy balance related behaviors in children from lower socioeconomic environments: A systematic review.</w:t>
      </w:r>
      <w:r w:rsidRPr="006E3BBB">
        <w:rPr>
          <w:rStyle w:val="apple-converted-space"/>
          <w:color w:val="000000" w:themeColor="text1"/>
          <w:shd w:val="clear" w:color="auto" w:fill="FFFFFF"/>
          <w:lang w:val="en-US"/>
        </w:rPr>
        <w:t> </w:t>
      </w:r>
      <w:proofErr w:type="spellStart"/>
      <w:r w:rsidRPr="006E3BBB">
        <w:rPr>
          <w:i/>
          <w:iCs/>
          <w:color w:val="000000" w:themeColor="text1"/>
          <w:lang w:val="en-US"/>
        </w:rPr>
        <w:t>PloS</w:t>
      </w:r>
      <w:proofErr w:type="spellEnd"/>
      <w:r w:rsidRPr="006E3BBB">
        <w:rPr>
          <w:i/>
          <w:iCs/>
          <w:color w:val="000000" w:themeColor="text1"/>
          <w:lang w:val="en-US"/>
        </w:rPr>
        <w:t xml:space="preserve"> one</w:t>
      </w:r>
      <w:r w:rsidRPr="006E3BBB">
        <w:rPr>
          <w:rStyle w:val="apple-converted-space"/>
          <w:color w:val="000000" w:themeColor="text1"/>
          <w:shd w:val="clear" w:color="auto" w:fill="FFFFFF"/>
          <w:lang w:val="en-US"/>
        </w:rPr>
        <w:t> </w:t>
      </w:r>
      <w:r w:rsidRPr="006E3BBB">
        <w:rPr>
          <w:b/>
          <w:bCs/>
          <w:color w:val="000000" w:themeColor="text1"/>
          <w:lang w:val="en-US"/>
        </w:rPr>
        <w:t>15</w:t>
      </w:r>
      <w:r w:rsidRPr="006E3BBB">
        <w:rPr>
          <w:color w:val="000000" w:themeColor="text1"/>
          <w:shd w:val="clear" w:color="auto" w:fill="FFFFFF"/>
          <w:lang w:val="en-US"/>
        </w:rPr>
        <w:t>(9), e0237969.</w:t>
      </w:r>
    </w:p>
    <w:p w14:paraId="4CFD42BE" w14:textId="77777777" w:rsidR="00EF3421" w:rsidRPr="006E3BBB" w:rsidRDefault="00EF3421" w:rsidP="00EF3421">
      <w:pPr>
        <w:spacing w:line="360" w:lineRule="auto"/>
        <w:ind w:left="284" w:hanging="284"/>
        <w:jc w:val="both"/>
        <w:rPr>
          <w:color w:val="000000" w:themeColor="text1"/>
          <w:shd w:val="clear" w:color="auto" w:fill="FFFFFF"/>
          <w:lang w:val="en-US"/>
        </w:rPr>
      </w:pPr>
      <w:r w:rsidRPr="006E3BBB">
        <w:rPr>
          <w:color w:val="000000" w:themeColor="text1"/>
          <w:shd w:val="clear" w:color="auto" w:fill="FFFFFF"/>
          <w:lang w:val="en-US"/>
        </w:rPr>
        <w:t xml:space="preserve">8. Morgan EH, </w:t>
      </w:r>
      <w:proofErr w:type="spellStart"/>
      <w:r w:rsidRPr="006E3BBB">
        <w:rPr>
          <w:color w:val="000000" w:themeColor="text1"/>
          <w:shd w:val="clear" w:color="auto" w:fill="FFFFFF"/>
          <w:lang w:val="en-US"/>
        </w:rPr>
        <w:t>Schoonees</w:t>
      </w:r>
      <w:proofErr w:type="spellEnd"/>
      <w:r w:rsidRPr="006E3BBB">
        <w:rPr>
          <w:color w:val="000000" w:themeColor="text1"/>
          <w:shd w:val="clear" w:color="auto" w:fill="FFFFFF"/>
          <w:lang w:val="en-US"/>
        </w:rPr>
        <w:t xml:space="preserve"> A, Sriram U </w:t>
      </w:r>
      <w:r w:rsidRPr="006E3BBB">
        <w:rPr>
          <w:i/>
          <w:iCs/>
          <w:color w:val="000000" w:themeColor="text1"/>
          <w:shd w:val="clear" w:color="auto" w:fill="FFFFFF"/>
          <w:lang w:val="en-US"/>
        </w:rPr>
        <w:t xml:space="preserve">et al. </w:t>
      </w:r>
      <w:r w:rsidRPr="006E3BBB">
        <w:rPr>
          <w:color w:val="000000" w:themeColor="text1"/>
          <w:shd w:val="clear" w:color="auto" w:fill="FFFFFF"/>
          <w:lang w:val="en-US"/>
        </w:rPr>
        <w:t>(2020) Caregiver involvement in interventions for improving children's dietary intake and physical activity behaviors.</w:t>
      </w:r>
      <w:r w:rsidRPr="006E3BBB">
        <w:rPr>
          <w:rStyle w:val="apple-converted-space"/>
          <w:color w:val="000000" w:themeColor="text1"/>
          <w:shd w:val="clear" w:color="auto" w:fill="FFFFFF"/>
          <w:lang w:val="en-US"/>
        </w:rPr>
        <w:t> </w:t>
      </w:r>
      <w:r w:rsidRPr="006E3BBB">
        <w:rPr>
          <w:i/>
          <w:iCs/>
          <w:color w:val="000000" w:themeColor="text1"/>
          <w:lang w:val="en-US"/>
        </w:rPr>
        <w:t>Cochrane Database of Systematic Reviews</w:t>
      </w:r>
      <w:r w:rsidRPr="006E3BBB">
        <w:rPr>
          <w:color w:val="000000" w:themeColor="text1"/>
          <w:shd w:val="clear" w:color="auto" w:fill="FFFFFF"/>
          <w:lang w:val="en-US"/>
        </w:rPr>
        <w:t xml:space="preserve"> </w:t>
      </w:r>
      <w:r w:rsidRPr="006E3BBB">
        <w:rPr>
          <w:b/>
          <w:bCs/>
          <w:color w:val="000000" w:themeColor="text1"/>
          <w:shd w:val="clear" w:color="auto" w:fill="FFFFFF"/>
          <w:lang w:val="en-US"/>
        </w:rPr>
        <w:t>1</w:t>
      </w:r>
      <w:r w:rsidRPr="006E3BBB">
        <w:rPr>
          <w:color w:val="000000" w:themeColor="text1"/>
          <w:shd w:val="clear" w:color="auto" w:fill="FFFFFF"/>
          <w:lang w:val="en-US"/>
        </w:rPr>
        <w:t>, 1-259.</w:t>
      </w:r>
    </w:p>
    <w:p w14:paraId="6C8155A1" w14:textId="77777777" w:rsidR="00EF3421" w:rsidRPr="006E3BBB" w:rsidRDefault="00EF3421" w:rsidP="00EF3421">
      <w:pPr>
        <w:spacing w:line="360" w:lineRule="auto"/>
        <w:ind w:left="284" w:hanging="284"/>
        <w:jc w:val="both"/>
        <w:rPr>
          <w:color w:val="000000" w:themeColor="text1"/>
          <w:lang w:val="en-US"/>
        </w:rPr>
      </w:pPr>
      <w:r w:rsidRPr="006E3BBB">
        <w:rPr>
          <w:color w:val="000000" w:themeColor="text1"/>
          <w:shd w:val="clear" w:color="auto" w:fill="FFFFFF"/>
          <w:lang w:val="en-US"/>
        </w:rPr>
        <w:lastRenderedPageBreak/>
        <w:t xml:space="preserve">9. Salam RA, </w:t>
      </w:r>
      <w:proofErr w:type="spellStart"/>
      <w:r w:rsidRPr="006E3BBB">
        <w:rPr>
          <w:color w:val="000000" w:themeColor="text1"/>
          <w:shd w:val="clear" w:color="auto" w:fill="FFFFFF"/>
          <w:lang w:val="en-US"/>
        </w:rPr>
        <w:t>Padhani</w:t>
      </w:r>
      <w:proofErr w:type="spellEnd"/>
      <w:r w:rsidRPr="006E3BBB">
        <w:rPr>
          <w:color w:val="000000" w:themeColor="text1"/>
          <w:shd w:val="clear" w:color="auto" w:fill="FFFFFF"/>
          <w:lang w:val="en-US"/>
        </w:rPr>
        <w:t xml:space="preserve"> ZA, Das JK </w:t>
      </w:r>
      <w:r w:rsidRPr="006E3BBB">
        <w:rPr>
          <w:i/>
          <w:iCs/>
          <w:color w:val="000000" w:themeColor="text1"/>
          <w:shd w:val="clear" w:color="auto" w:fill="FFFFFF"/>
          <w:lang w:val="en-US"/>
        </w:rPr>
        <w:t xml:space="preserve">et al. </w:t>
      </w:r>
      <w:r w:rsidRPr="006E3BBB">
        <w:rPr>
          <w:color w:val="000000" w:themeColor="text1"/>
          <w:shd w:val="clear" w:color="auto" w:fill="FFFFFF"/>
          <w:lang w:val="en-US"/>
        </w:rPr>
        <w:t>(2020) Effects of lifestyle modification interventions to prevent and manage child and adolescent obesity: a systematic review and meta-analysis.</w:t>
      </w:r>
      <w:r w:rsidRPr="006E3BBB">
        <w:rPr>
          <w:rStyle w:val="apple-converted-space"/>
          <w:color w:val="000000" w:themeColor="text1"/>
          <w:shd w:val="clear" w:color="auto" w:fill="FFFFFF"/>
          <w:lang w:val="en-US"/>
        </w:rPr>
        <w:t> </w:t>
      </w:r>
      <w:r w:rsidRPr="006E3BBB">
        <w:rPr>
          <w:i/>
          <w:iCs/>
          <w:color w:val="000000" w:themeColor="text1"/>
          <w:lang w:val="en-US"/>
        </w:rPr>
        <w:t>Nutrients</w:t>
      </w:r>
      <w:r w:rsidRPr="006E3BBB">
        <w:rPr>
          <w:rStyle w:val="apple-converted-space"/>
          <w:color w:val="000000" w:themeColor="text1"/>
          <w:shd w:val="clear" w:color="auto" w:fill="FFFFFF"/>
          <w:lang w:val="en-US"/>
        </w:rPr>
        <w:t> </w:t>
      </w:r>
      <w:r w:rsidRPr="006E3BBB">
        <w:rPr>
          <w:b/>
          <w:bCs/>
          <w:color w:val="000000" w:themeColor="text1"/>
          <w:lang w:val="en-US"/>
        </w:rPr>
        <w:t>12</w:t>
      </w:r>
      <w:r w:rsidRPr="006E3BBB">
        <w:rPr>
          <w:color w:val="000000" w:themeColor="text1"/>
          <w:shd w:val="clear" w:color="auto" w:fill="FFFFFF"/>
          <w:lang w:val="en-US"/>
        </w:rPr>
        <w:t>(8), 2208.</w:t>
      </w:r>
    </w:p>
    <w:p w14:paraId="04BB90EF" w14:textId="0E0D6140" w:rsidR="00792553" w:rsidRPr="006E3BBB" w:rsidRDefault="00EF3421" w:rsidP="00EF3421">
      <w:pPr>
        <w:spacing w:line="360" w:lineRule="auto"/>
        <w:ind w:left="426" w:hanging="426"/>
        <w:jc w:val="both"/>
        <w:rPr>
          <w:color w:val="000000" w:themeColor="text1"/>
          <w:lang w:val="en-US"/>
        </w:rPr>
      </w:pPr>
      <w:r w:rsidRPr="006E3BBB">
        <w:rPr>
          <w:color w:val="000000" w:themeColor="text1"/>
          <w:lang w:val="en-US"/>
        </w:rPr>
        <w:t xml:space="preserve">10. </w:t>
      </w:r>
      <w:r w:rsidR="005A2EF0" w:rsidRPr="006E3BBB">
        <w:rPr>
          <w:color w:val="000000" w:themeColor="text1"/>
          <w:shd w:val="clear" w:color="auto" w:fill="FFFFFF"/>
          <w:lang w:val="en-US"/>
        </w:rPr>
        <w:t>Aceves-Martins</w:t>
      </w:r>
      <w:r w:rsidR="00485AD2" w:rsidRPr="006E3BBB">
        <w:rPr>
          <w:color w:val="000000" w:themeColor="text1"/>
          <w:shd w:val="clear" w:color="auto" w:fill="FFFFFF"/>
          <w:lang w:val="en-US"/>
        </w:rPr>
        <w:t xml:space="preserve"> </w:t>
      </w:r>
      <w:r w:rsidR="005A2EF0" w:rsidRPr="006E3BBB">
        <w:rPr>
          <w:color w:val="000000" w:themeColor="text1"/>
          <w:shd w:val="clear" w:color="auto" w:fill="FFFFFF"/>
          <w:lang w:val="en-US"/>
        </w:rPr>
        <w:t xml:space="preserve">M, </w:t>
      </w:r>
      <w:proofErr w:type="spellStart"/>
      <w:r w:rsidR="005A2EF0" w:rsidRPr="006E3BBB">
        <w:rPr>
          <w:color w:val="000000" w:themeColor="text1"/>
          <w:shd w:val="clear" w:color="auto" w:fill="FFFFFF"/>
          <w:lang w:val="en-US"/>
        </w:rPr>
        <w:t>Llauradó</w:t>
      </w:r>
      <w:proofErr w:type="spellEnd"/>
      <w:r w:rsidR="00485AD2" w:rsidRPr="006E3BBB">
        <w:rPr>
          <w:color w:val="000000" w:themeColor="text1"/>
          <w:shd w:val="clear" w:color="auto" w:fill="FFFFFF"/>
          <w:lang w:val="en-US"/>
        </w:rPr>
        <w:t xml:space="preserve"> </w:t>
      </w:r>
      <w:r w:rsidR="005A2EF0" w:rsidRPr="006E3BBB">
        <w:rPr>
          <w:color w:val="000000" w:themeColor="text1"/>
          <w:shd w:val="clear" w:color="auto" w:fill="FFFFFF"/>
          <w:lang w:val="en-US"/>
        </w:rPr>
        <w:t xml:space="preserve">E, </w:t>
      </w:r>
      <w:proofErr w:type="spellStart"/>
      <w:r w:rsidR="005A2EF0" w:rsidRPr="006E3BBB">
        <w:rPr>
          <w:color w:val="000000" w:themeColor="text1"/>
          <w:shd w:val="clear" w:color="auto" w:fill="FFFFFF"/>
          <w:lang w:val="en-US"/>
        </w:rPr>
        <w:t>Tarro</w:t>
      </w:r>
      <w:proofErr w:type="spellEnd"/>
      <w:r w:rsidR="005A2EF0" w:rsidRPr="006E3BBB">
        <w:rPr>
          <w:color w:val="000000" w:themeColor="text1"/>
          <w:shd w:val="clear" w:color="auto" w:fill="FFFFFF"/>
          <w:lang w:val="en-US"/>
        </w:rPr>
        <w:t xml:space="preserve"> L</w:t>
      </w:r>
      <w:r w:rsidR="00485AD2" w:rsidRPr="006E3BBB">
        <w:rPr>
          <w:color w:val="000000" w:themeColor="text1"/>
          <w:shd w:val="clear" w:color="auto" w:fill="FFFFFF"/>
          <w:lang w:val="en-US"/>
        </w:rPr>
        <w:t xml:space="preserve"> </w:t>
      </w:r>
      <w:r w:rsidR="00485AD2" w:rsidRPr="006E3BBB">
        <w:rPr>
          <w:i/>
          <w:iCs/>
          <w:color w:val="000000" w:themeColor="text1"/>
          <w:shd w:val="clear" w:color="auto" w:fill="FFFFFF"/>
          <w:lang w:val="en-US"/>
        </w:rPr>
        <w:t>et al.</w:t>
      </w:r>
      <w:r w:rsidR="00485AD2" w:rsidRPr="006E3BBB">
        <w:rPr>
          <w:color w:val="000000" w:themeColor="text1"/>
          <w:shd w:val="clear" w:color="auto" w:fill="FFFFFF"/>
          <w:lang w:val="en-US"/>
        </w:rPr>
        <w:t xml:space="preserve"> (</w:t>
      </w:r>
      <w:r w:rsidR="005A2EF0" w:rsidRPr="006E3BBB">
        <w:rPr>
          <w:color w:val="000000" w:themeColor="text1"/>
          <w:shd w:val="clear" w:color="auto" w:fill="FFFFFF"/>
          <w:lang w:val="en-US"/>
        </w:rPr>
        <w:t>2016</w:t>
      </w:r>
      <w:r w:rsidR="00485AD2" w:rsidRPr="006E3BBB">
        <w:rPr>
          <w:color w:val="000000" w:themeColor="text1"/>
          <w:shd w:val="clear" w:color="auto" w:fill="FFFFFF"/>
          <w:lang w:val="en-US"/>
        </w:rPr>
        <w:t xml:space="preserve">) </w:t>
      </w:r>
      <w:r w:rsidR="005A2EF0" w:rsidRPr="006E3BBB">
        <w:rPr>
          <w:color w:val="000000" w:themeColor="text1"/>
          <w:shd w:val="clear" w:color="auto" w:fill="FFFFFF"/>
          <w:lang w:val="en-US"/>
        </w:rPr>
        <w:t>Obesity-promoting factors in Mexican children and adolescents: challenges and opportunities.</w:t>
      </w:r>
      <w:r w:rsidR="005A2EF0" w:rsidRPr="006E3BBB">
        <w:rPr>
          <w:rStyle w:val="apple-converted-space"/>
          <w:color w:val="000000" w:themeColor="text1"/>
          <w:shd w:val="clear" w:color="auto" w:fill="FFFFFF"/>
          <w:lang w:val="en-US"/>
        </w:rPr>
        <w:t> </w:t>
      </w:r>
      <w:r w:rsidR="005A2EF0" w:rsidRPr="006E3BBB">
        <w:rPr>
          <w:i/>
          <w:iCs/>
          <w:color w:val="000000" w:themeColor="text1"/>
          <w:lang w:val="en-US"/>
        </w:rPr>
        <w:t>Global health action</w:t>
      </w:r>
      <w:r w:rsidR="005A2EF0" w:rsidRPr="006E3BBB">
        <w:rPr>
          <w:rStyle w:val="apple-converted-space"/>
          <w:color w:val="000000" w:themeColor="text1"/>
          <w:shd w:val="clear" w:color="auto" w:fill="FFFFFF"/>
          <w:lang w:val="en-US"/>
        </w:rPr>
        <w:t> </w:t>
      </w:r>
      <w:r w:rsidR="005A2EF0" w:rsidRPr="006E3BBB">
        <w:rPr>
          <w:b/>
          <w:bCs/>
          <w:color w:val="000000" w:themeColor="text1"/>
          <w:lang w:val="en-US"/>
        </w:rPr>
        <w:t>9</w:t>
      </w:r>
      <w:r w:rsidR="005A2EF0" w:rsidRPr="006E3BBB">
        <w:rPr>
          <w:color w:val="000000" w:themeColor="text1"/>
          <w:shd w:val="clear" w:color="auto" w:fill="FFFFFF"/>
          <w:lang w:val="en-US"/>
        </w:rPr>
        <w:t>(1), 29625.</w:t>
      </w:r>
    </w:p>
    <w:p w14:paraId="6F4A892E" w14:textId="18BE0515" w:rsidR="00792553" w:rsidRPr="006E3BBB" w:rsidRDefault="00EF3421" w:rsidP="00EF3421">
      <w:pPr>
        <w:spacing w:line="360" w:lineRule="auto"/>
        <w:ind w:left="426" w:hanging="426"/>
        <w:jc w:val="both"/>
        <w:rPr>
          <w:color w:val="000000" w:themeColor="text1"/>
          <w:shd w:val="clear" w:color="auto" w:fill="FFFFFF"/>
          <w:lang w:val="en-US"/>
        </w:rPr>
      </w:pPr>
      <w:r w:rsidRPr="006E3BBB">
        <w:rPr>
          <w:color w:val="000000" w:themeColor="text1"/>
          <w:shd w:val="clear" w:color="auto" w:fill="FFFFFF"/>
          <w:lang w:val="en-US"/>
        </w:rPr>
        <w:t xml:space="preserve">11. </w:t>
      </w:r>
      <w:r w:rsidR="00792553" w:rsidRPr="006E3BBB">
        <w:rPr>
          <w:color w:val="000000" w:themeColor="text1"/>
          <w:shd w:val="clear" w:color="auto" w:fill="FFFFFF"/>
          <w:lang w:val="en-US"/>
        </w:rPr>
        <w:t>Al-</w:t>
      </w:r>
      <w:proofErr w:type="spellStart"/>
      <w:r w:rsidR="00792553" w:rsidRPr="006E3BBB">
        <w:rPr>
          <w:color w:val="000000" w:themeColor="text1"/>
          <w:shd w:val="clear" w:color="auto" w:fill="FFFFFF"/>
          <w:lang w:val="en-US"/>
        </w:rPr>
        <w:t>Jawaldeh</w:t>
      </w:r>
      <w:proofErr w:type="spellEnd"/>
      <w:r w:rsidR="00792553" w:rsidRPr="006E3BBB">
        <w:rPr>
          <w:color w:val="000000" w:themeColor="text1"/>
          <w:shd w:val="clear" w:color="auto" w:fill="FFFFFF"/>
          <w:lang w:val="en-US"/>
        </w:rPr>
        <w:t xml:space="preserve"> A, </w:t>
      </w:r>
      <w:proofErr w:type="spellStart"/>
      <w:r w:rsidR="00792553" w:rsidRPr="006E3BBB">
        <w:rPr>
          <w:color w:val="000000" w:themeColor="text1"/>
          <w:shd w:val="clear" w:color="auto" w:fill="FFFFFF"/>
          <w:lang w:val="en-US"/>
        </w:rPr>
        <w:t>Taktouk</w:t>
      </w:r>
      <w:proofErr w:type="spellEnd"/>
      <w:r w:rsidR="00792553" w:rsidRPr="006E3BBB">
        <w:rPr>
          <w:color w:val="000000" w:themeColor="text1"/>
          <w:shd w:val="clear" w:color="auto" w:fill="FFFFFF"/>
          <w:lang w:val="en-US"/>
        </w:rPr>
        <w:t xml:space="preserve"> M</w:t>
      </w:r>
      <w:r w:rsidR="00485AD2" w:rsidRPr="006E3BBB">
        <w:rPr>
          <w:color w:val="000000" w:themeColor="text1"/>
          <w:shd w:val="clear" w:color="auto" w:fill="FFFFFF"/>
          <w:lang w:val="en-US"/>
        </w:rPr>
        <w:t xml:space="preserve"> &amp;</w:t>
      </w:r>
      <w:r w:rsidR="00792553" w:rsidRPr="006E3BBB">
        <w:rPr>
          <w:color w:val="000000" w:themeColor="text1"/>
          <w:shd w:val="clear" w:color="auto" w:fill="FFFFFF"/>
          <w:lang w:val="en-US"/>
        </w:rPr>
        <w:t xml:space="preserve"> </w:t>
      </w:r>
      <w:proofErr w:type="spellStart"/>
      <w:r w:rsidR="00792553" w:rsidRPr="006E3BBB">
        <w:rPr>
          <w:color w:val="000000" w:themeColor="text1"/>
          <w:shd w:val="clear" w:color="auto" w:fill="FFFFFF"/>
          <w:lang w:val="en-US"/>
        </w:rPr>
        <w:t>Nasreddine</w:t>
      </w:r>
      <w:proofErr w:type="spellEnd"/>
      <w:r w:rsidR="00792553" w:rsidRPr="006E3BBB">
        <w:rPr>
          <w:color w:val="000000" w:themeColor="text1"/>
          <w:shd w:val="clear" w:color="auto" w:fill="FFFFFF"/>
          <w:lang w:val="en-US"/>
        </w:rPr>
        <w:t xml:space="preserve"> L </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2020</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 xml:space="preserve"> Food consumption patterns and nutrient intakes of children and adolescents in the Eastern Mediterranean Region: A call for policy action.</w:t>
      </w:r>
      <w:r w:rsidR="00792553" w:rsidRPr="006E3BBB">
        <w:rPr>
          <w:rStyle w:val="apple-converted-space"/>
          <w:color w:val="000000" w:themeColor="text1"/>
          <w:shd w:val="clear" w:color="auto" w:fill="FFFFFF"/>
          <w:lang w:val="en-US"/>
        </w:rPr>
        <w:t> </w:t>
      </w:r>
      <w:r w:rsidR="00792553" w:rsidRPr="006E3BBB">
        <w:rPr>
          <w:i/>
          <w:iCs/>
          <w:color w:val="000000" w:themeColor="text1"/>
          <w:lang w:val="en-US"/>
        </w:rPr>
        <w:t>Nutrients</w:t>
      </w:r>
      <w:r w:rsidR="00792553" w:rsidRPr="006E3BBB">
        <w:rPr>
          <w:rStyle w:val="apple-converted-space"/>
          <w:color w:val="000000" w:themeColor="text1"/>
          <w:shd w:val="clear" w:color="auto" w:fill="FFFFFF"/>
          <w:lang w:val="en-US"/>
        </w:rPr>
        <w:t> </w:t>
      </w:r>
      <w:r w:rsidR="00792553" w:rsidRPr="006E3BBB">
        <w:rPr>
          <w:b/>
          <w:bCs/>
          <w:color w:val="000000" w:themeColor="text1"/>
          <w:lang w:val="en-US"/>
        </w:rPr>
        <w:t>12</w:t>
      </w:r>
      <w:r w:rsidR="00792553" w:rsidRPr="006E3BBB">
        <w:rPr>
          <w:color w:val="000000" w:themeColor="text1"/>
          <w:shd w:val="clear" w:color="auto" w:fill="FFFFFF"/>
          <w:lang w:val="en-US"/>
        </w:rPr>
        <w:t>(11), 3345.</w:t>
      </w:r>
    </w:p>
    <w:p w14:paraId="05CDA4E4" w14:textId="77777777"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12. Mistry SK &amp; </w:t>
      </w:r>
      <w:proofErr w:type="spellStart"/>
      <w:r w:rsidRPr="006E3BBB">
        <w:rPr>
          <w:color w:val="000000" w:themeColor="text1"/>
          <w:shd w:val="clear" w:color="auto" w:fill="FFFFFF"/>
          <w:lang w:val="en-US"/>
        </w:rPr>
        <w:t>Puthussery</w:t>
      </w:r>
      <w:proofErr w:type="spellEnd"/>
      <w:r w:rsidRPr="006E3BBB">
        <w:rPr>
          <w:color w:val="000000" w:themeColor="text1"/>
          <w:shd w:val="clear" w:color="auto" w:fill="FFFFFF"/>
          <w:lang w:val="en-US"/>
        </w:rPr>
        <w:t xml:space="preserve"> S (2015) Risk factors of overweight and obesity in childhood and adolescence in South Asian countries: a systematic review of the evidence. </w:t>
      </w:r>
      <w:r w:rsidRPr="006E3BBB">
        <w:rPr>
          <w:i/>
          <w:iCs/>
          <w:color w:val="000000" w:themeColor="text1"/>
          <w:lang w:val="en-US"/>
        </w:rPr>
        <w:t>Public health</w:t>
      </w:r>
      <w:r w:rsidRPr="006E3BBB">
        <w:rPr>
          <w:color w:val="000000" w:themeColor="text1"/>
          <w:shd w:val="clear" w:color="auto" w:fill="FFFFFF"/>
          <w:lang w:val="en-US"/>
        </w:rPr>
        <w:t> </w:t>
      </w:r>
      <w:r w:rsidRPr="006E3BBB">
        <w:rPr>
          <w:b/>
          <w:bCs/>
          <w:color w:val="000000" w:themeColor="text1"/>
          <w:lang w:val="en-US"/>
        </w:rPr>
        <w:t>129</w:t>
      </w:r>
      <w:r w:rsidRPr="006E3BBB">
        <w:rPr>
          <w:color w:val="000000" w:themeColor="text1"/>
          <w:shd w:val="clear" w:color="auto" w:fill="FFFFFF"/>
          <w:lang w:val="en-US"/>
        </w:rPr>
        <w:t>(3), 200-209.</w:t>
      </w:r>
    </w:p>
    <w:p w14:paraId="73B36A5F" w14:textId="7C2FC3CF"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13. </w:t>
      </w:r>
      <w:proofErr w:type="spellStart"/>
      <w:r w:rsidRPr="006E3BBB">
        <w:rPr>
          <w:color w:val="000000" w:themeColor="text1"/>
          <w:shd w:val="clear" w:color="auto" w:fill="FFFFFF"/>
          <w:lang w:val="en-US"/>
        </w:rPr>
        <w:t>Katzmarzyk</w:t>
      </w:r>
      <w:proofErr w:type="spellEnd"/>
      <w:r w:rsidRPr="006E3BBB">
        <w:rPr>
          <w:color w:val="000000" w:themeColor="text1"/>
          <w:shd w:val="clear" w:color="auto" w:fill="FFFFFF"/>
          <w:lang w:val="en-US"/>
        </w:rPr>
        <w:t xml:space="preserve"> PT, </w:t>
      </w:r>
      <w:proofErr w:type="spellStart"/>
      <w:r w:rsidRPr="006E3BBB">
        <w:rPr>
          <w:color w:val="000000" w:themeColor="text1"/>
          <w:shd w:val="clear" w:color="auto" w:fill="FFFFFF"/>
          <w:lang w:val="en-US"/>
        </w:rPr>
        <w:t>Chaput</w:t>
      </w:r>
      <w:proofErr w:type="spellEnd"/>
      <w:r w:rsidRPr="006E3BBB">
        <w:rPr>
          <w:color w:val="000000" w:themeColor="text1"/>
          <w:shd w:val="clear" w:color="auto" w:fill="FFFFFF"/>
          <w:lang w:val="en-US"/>
        </w:rPr>
        <w:t xml:space="preserve"> JP, </w:t>
      </w:r>
      <w:proofErr w:type="spellStart"/>
      <w:r w:rsidRPr="006E3BBB">
        <w:rPr>
          <w:color w:val="000000" w:themeColor="text1"/>
          <w:shd w:val="clear" w:color="auto" w:fill="FFFFFF"/>
          <w:lang w:val="en-US"/>
        </w:rPr>
        <w:t>Fogelholm</w:t>
      </w:r>
      <w:proofErr w:type="spellEnd"/>
      <w:r w:rsidRPr="006E3BBB">
        <w:rPr>
          <w:color w:val="000000" w:themeColor="text1"/>
          <w:shd w:val="clear" w:color="auto" w:fill="FFFFFF"/>
          <w:lang w:val="en-US"/>
        </w:rPr>
        <w:t xml:space="preserve"> M </w:t>
      </w:r>
      <w:r w:rsidRPr="006E3BBB">
        <w:rPr>
          <w:i/>
          <w:iCs/>
          <w:color w:val="000000" w:themeColor="text1"/>
          <w:shd w:val="clear" w:color="auto" w:fill="FFFFFF"/>
          <w:lang w:val="en-US"/>
        </w:rPr>
        <w:t>et al</w:t>
      </w:r>
      <w:r w:rsidR="001000A4" w:rsidRPr="006E3BBB">
        <w:rPr>
          <w:i/>
          <w:iCs/>
          <w:color w:val="000000" w:themeColor="text1"/>
          <w:shd w:val="clear" w:color="auto" w:fill="FFFFFF"/>
          <w:lang w:val="en-US"/>
        </w:rPr>
        <w:t>.</w:t>
      </w:r>
      <w:r w:rsidRPr="006E3BBB">
        <w:rPr>
          <w:i/>
          <w:iCs/>
          <w:color w:val="000000" w:themeColor="text1"/>
          <w:shd w:val="clear" w:color="auto" w:fill="FFFFFF"/>
          <w:lang w:val="en-US"/>
        </w:rPr>
        <w:t xml:space="preserve"> </w:t>
      </w:r>
      <w:r w:rsidRPr="006E3BBB">
        <w:rPr>
          <w:color w:val="000000" w:themeColor="text1"/>
          <w:shd w:val="clear" w:color="auto" w:fill="FFFFFF"/>
          <w:lang w:val="en-US"/>
        </w:rPr>
        <w:t xml:space="preserve">(2019) International Study of Childhood Obesity, </w:t>
      </w:r>
      <w:proofErr w:type="gramStart"/>
      <w:r w:rsidRPr="006E3BBB">
        <w:rPr>
          <w:color w:val="000000" w:themeColor="text1"/>
          <w:shd w:val="clear" w:color="auto" w:fill="FFFFFF"/>
          <w:lang w:val="en-US"/>
        </w:rPr>
        <w:t>Lifestyle</w:t>
      </w:r>
      <w:proofErr w:type="gramEnd"/>
      <w:r w:rsidRPr="006E3BBB">
        <w:rPr>
          <w:color w:val="000000" w:themeColor="text1"/>
          <w:shd w:val="clear" w:color="auto" w:fill="FFFFFF"/>
          <w:lang w:val="en-US"/>
        </w:rPr>
        <w:t xml:space="preserve"> and the Environment (ISCOLE): contributions to understanding the global obesity epidemic.</w:t>
      </w:r>
      <w:r w:rsidRPr="006E3BBB">
        <w:rPr>
          <w:rStyle w:val="apple-converted-space"/>
          <w:color w:val="000000" w:themeColor="text1"/>
          <w:shd w:val="clear" w:color="auto" w:fill="FFFFFF"/>
          <w:lang w:val="en-US"/>
        </w:rPr>
        <w:t> </w:t>
      </w:r>
      <w:r w:rsidRPr="006E3BBB">
        <w:rPr>
          <w:i/>
          <w:iCs/>
          <w:color w:val="000000" w:themeColor="text1"/>
          <w:lang w:val="en-US"/>
        </w:rPr>
        <w:t>Nutrients</w:t>
      </w:r>
      <w:r w:rsidRPr="006E3BBB">
        <w:rPr>
          <w:rStyle w:val="apple-converted-space"/>
          <w:color w:val="000000" w:themeColor="text1"/>
          <w:shd w:val="clear" w:color="auto" w:fill="FFFFFF"/>
          <w:lang w:val="en-US"/>
        </w:rPr>
        <w:t> </w:t>
      </w:r>
      <w:r w:rsidRPr="006E3BBB">
        <w:rPr>
          <w:b/>
          <w:bCs/>
          <w:color w:val="000000" w:themeColor="text1"/>
          <w:lang w:val="en-US"/>
        </w:rPr>
        <w:t>11</w:t>
      </w:r>
      <w:r w:rsidRPr="006E3BBB">
        <w:rPr>
          <w:color w:val="000000" w:themeColor="text1"/>
          <w:shd w:val="clear" w:color="auto" w:fill="FFFFFF"/>
          <w:lang w:val="en-US"/>
        </w:rPr>
        <w:t>(4), 848.</w:t>
      </w:r>
    </w:p>
    <w:p w14:paraId="49D4DFAC" w14:textId="1F0B8591" w:rsidR="00EF3421" w:rsidRPr="006E3BBB" w:rsidRDefault="00EF3421" w:rsidP="00EF3421">
      <w:pPr>
        <w:spacing w:line="360" w:lineRule="auto"/>
        <w:ind w:left="426" w:right="300" w:hanging="426"/>
        <w:jc w:val="both"/>
        <w:textAlignment w:val="baseline"/>
        <w:outlineLvl w:val="0"/>
        <w:rPr>
          <w:color w:val="000000" w:themeColor="text1"/>
          <w:shd w:val="clear" w:color="auto" w:fill="FFFFFF"/>
          <w:lang w:val="en-US"/>
        </w:rPr>
      </w:pPr>
      <w:r w:rsidRPr="006E3BBB">
        <w:rPr>
          <w:color w:val="000000" w:themeColor="text1"/>
          <w:shd w:val="clear" w:color="auto" w:fill="FFFFFF"/>
          <w:lang w:val="en-US"/>
        </w:rPr>
        <w:t xml:space="preserve">14. </w:t>
      </w:r>
      <w:r w:rsidRPr="006E3BBB">
        <w:rPr>
          <w:color w:val="000000" w:themeColor="text1"/>
          <w:lang w:val="en-US"/>
        </w:rPr>
        <w:t>WHO</w:t>
      </w:r>
      <w:r w:rsidRPr="006E3BBB">
        <w:rPr>
          <w:color w:val="000000" w:themeColor="text1"/>
          <w:shd w:val="clear" w:color="auto" w:fill="FFFFFF"/>
          <w:lang w:val="en-US"/>
        </w:rPr>
        <w:t xml:space="preserve"> (2021) </w:t>
      </w:r>
      <w:r w:rsidRPr="006E3BBB">
        <w:rPr>
          <w:color w:val="000000" w:themeColor="text1"/>
          <w:lang w:val="en-US"/>
        </w:rPr>
        <w:t>Global School-based Student Health Survey.</w:t>
      </w:r>
      <w:r w:rsidRPr="006E3BBB">
        <w:rPr>
          <w:i/>
          <w:iCs/>
          <w:color w:val="000000" w:themeColor="text1"/>
          <w:lang w:val="en-US"/>
        </w:rPr>
        <w:t xml:space="preserve">  </w:t>
      </w:r>
      <w:r w:rsidRPr="006E3BBB">
        <w:rPr>
          <w:color w:val="000000" w:themeColor="text1"/>
          <w:shd w:val="clear" w:color="auto" w:fill="FFFFFF"/>
          <w:lang w:val="en-US"/>
        </w:rPr>
        <w:t>https://www.who.int/teams/noncommunicable-diseases/surveillance/systems-tools/global-school-based-student-health-survey</w:t>
      </w:r>
      <w:r w:rsidRPr="006E3BBB">
        <w:rPr>
          <w:color w:val="000000" w:themeColor="text1"/>
          <w:lang w:val="en-US"/>
        </w:rPr>
        <w:t xml:space="preserve"> (accessed November 2022).</w:t>
      </w:r>
    </w:p>
    <w:p w14:paraId="395FFCA6" w14:textId="14F917B2" w:rsidR="00792553" w:rsidRPr="006E3BBB" w:rsidRDefault="00EF3421" w:rsidP="00EF3421">
      <w:pPr>
        <w:spacing w:line="360" w:lineRule="auto"/>
        <w:ind w:left="426" w:hanging="426"/>
        <w:jc w:val="both"/>
        <w:rPr>
          <w:color w:val="000000" w:themeColor="text1"/>
          <w:shd w:val="clear" w:color="auto" w:fill="FFFFFF"/>
          <w:lang w:val="en-US"/>
        </w:rPr>
      </w:pPr>
      <w:r w:rsidRPr="006E3BBB">
        <w:rPr>
          <w:color w:val="000000" w:themeColor="text1"/>
          <w:shd w:val="clear" w:color="auto" w:fill="FFFFFF"/>
          <w:lang w:val="en-US"/>
        </w:rPr>
        <w:t xml:space="preserve">15. </w:t>
      </w:r>
      <w:proofErr w:type="spellStart"/>
      <w:r w:rsidR="00792553" w:rsidRPr="006E3BBB">
        <w:rPr>
          <w:color w:val="000000" w:themeColor="text1"/>
          <w:shd w:val="clear" w:color="auto" w:fill="FFFFFF"/>
          <w:lang w:val="en-US"/>
        </w:rPr>
        <w:t>Caleyachetty</w:t>
      </w:r>
      <w:proofErr w:type="spellEnd"/>
      <w:r w:rsidR="00792553" w:rsidRPr="006E3BBB">
        <w:rPr>
          <w:color w:val="000000" w:themeColor="text1"/>
          <w:shd w:val="clear" w:color="auto" w:fill="FFFFFF"/>
          <w:lang w:val="en-US"/>
        </w:rPr>
        <w:t xml:space="preserve"> R, </w:t>
      </w:r>
      <w:proofErr w:type="spellStart"/>
      <w:r w:rsidR="00792553" w:rsidRPr="006E3BBB">
        <w:rPr>
          <w:color w:val="000000" w:themeColor="text1"/>
          <w:shd w:val="clear" w:color="auto" w:fill="FFFFFF"/>
          <w:lang w:val="en-US"/>
        </w:rPr>
        <w:t>Echouffo-Tcheugui</w:t>
      </w:r>
      <w:proofErr w:type="spellEnd"/>
      <w:r w:rsidR="00792553" w:rsidRPr="006E3BBB">
        <w:rPr>
          <w:color w:val="000000" w:themeColor="text1"/>
          <w:shd w:val="clear" w:color="auto" w:fill="FFFFFF"/>
          <w:lang w:val="en-US"/>
        </w:rPr>
        <w:t xml:space="preserve"> JB, Tait CA</w:t>
      </w:r>
      <w:r w:rsidR="00485AD2" w:rsidRPr="006E3BBB">
        <w:rPr>
          <w:color w:val="000000" w:themeColor="text1"/>
          <w:shd w:val="clear" w:color="auto" w:fill="FFFFFF"/>
          <w:lang w:val="en-US"/>
        </w:rPr>
        <w:t xml:space="preserve"> </w:t>
      </w:r>
      <w:r w:rsidR="00485AD2" w:rsidRPr="006E3BBB">
        <w:rPr>
          <w:i/>
          <w:iCs/>
          <w:color w:val="000000" w:themeColor="text1"/>
          <w:shd w:val="clear" w:color="auto" w:fill="FFFFFF"/>
          <w:lang w:val="en-US"/>
        </w:rPr>
        <w:t xml:space="preserve">et al. </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2015</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 xml:space="preserve"> Prevalence of </w:t>
      </w:r>
      <w:proofErr w:type="spellStart"/>
      <w:r w:rsidR="00792553" w:rsidRPr="006E3BBB">
        <w:rPr>
          <w:color w:val="000000" w:themeColor="text1"/>
          <w:shd w:val="clear" w:color="auto" w:fill="FFFFFF"/>
          <w:lang w:val="en-US"/>
        </w:rPr>
        <w:t>behavioural</w:t>
      </w:r>
      <w:proofErr w:type="spellEnd"/>
      <w:r w:rsidR="00792553" w:rsidRPr="006E3BBB">
        <w:rPr>
          <w:color w:val="000000" w:themeColor="text1"/>
          <w:shd w:val="clear" w:color="auto" w:fill="FFFFFF"/>
          <w:lang w:val="en-US"/>
        </w:rPr>
        <w:t xml:space="preserve"> risk factors for cardiovascular disease in adolescents in low-income and middle-income countries: an individual participant data meta-analysis.</w:t>
      </w:r>
      <w:r w:rsidR="00792553" w:rsidRPr="006E3BBB">
        <w:rPr>
          <w:rStyle w:val="apple-converted-space"/>
          <w:color w:val="000000" w:themeColor="text1"/>
          <w:shd w:val="clear" w:color="auto" w:fill="FFFFFF"/>
          <w:lang w:val="en-US"/>
        </w:rPr>
        <w:t> </w:t>
      </w:r>
      <w:r w:rsidR="00792553" w:rsidRPr="006E3BBB">
        <w:rPr>
          <w:i/>
          <w:iCs/>
          <w:color w:val="000000" w:themeColor="text1"/>
          <w:lang w:val="en-US"/>
        </w:rPr>
        <w:t>The lancet Diabetes &amp; endocrinology</w:t>
      </w:r>
      <w:r w:rsidR="00792553" w:rsidRPr="006E3BBB">
        <w:rPr>
          <w:rStyle w:val="apple-converted-space"/>
          <w:color w:val="000000" w:themeColor="text1"/>
          <w:shd w:val="clear" w:color="auto" w:fill="FFFFFF"/>
          <w:lang w:val="en-US"/>
        </w:rPr>
        <w:t> </w:t>
      </w:r>
      <w:r w:rsidR="00792553" w:rsidRPr="006E3BBB">
        <w:rPr>
          <w:b/>
          <w:bCs/>
          <w:color w:val="000000" w:themeColor="text1"/>
          <w:lang w:val="en-US"/>
        </w:rPr>
        <w:t>3</w:t>
      </w:r>
      <w:r w:rsidR="00792553" w:rsidRPr="006E3BBB">
        <w:rPr>
          <w:color w:val="000000" w:themeColor="text1"/>
          <w:shd w:val="clear" w:color="auto" w:fill="FFFFFF"/>
          <w:lang w:val="en-US"/>
        </w:rPr>
        <w:t>(7), 535-544.</w:t>
      </w:r>
    </w:p>
    <w:p w14:paraId="7D90F3F3" w14:textId="77777777"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16. </w:t>
      </w:r>
      <w:proofErr w:type="spellStart"/>
      <w:r w:rsidRPr="006E3BBB">
        <w:rPr>
          <w:color w:val="000000" w:themeColor="text1"/>
          <w:shd w:val="clear" w:color="auto" w:fill="FFFFFF"/>
          <w:lang w:val="en-US"/>
        </w:rPr>
        <w:t>Pengpid</w:t>
      </w:r>
      <w:proofErr w:type="spellEnd"/>
      <w:r w:rsidRPr="006E3BBB">
        <w:rPr>
          <w:color w:val="000000" w:themeColor="text1"/>
          <w:shd w:val="clear" w:color="auto" w:fill="FFFFFF"/>
          <w:lang w:val="en-US"/>
        </w:rPr>
        <w:t xml:space="preserve"> S &amp; </w:t>
      </w:r>
      <w:proofErr w:type="spellStart"/>
      <w:r w:rsidRPr="006E3BBB">
        <w:rPr>
          <w:color w:val="000000" w:themeColor="text1"/>
          <w:shd w:val="clear" w:color="auto" w:fill="FFFFFF"/>
          <w:lang w:val="en-US"/>
        </w:rPr>
        <w:t>Peltzer</w:t>
      </w:r>
      <w:proofErr w:type="spellEnd"/>
      <w:r w:rsidRPr="006E3BBB">
        <w:rPr>
          <w:color w:val="000000" w:themeColor="text1"/>
          <w:shd w:val="clear" w:color="auto" w:fill="FFFFFF"/>
          <w:lang w:val="en-US"/>
        </w:rPr>
        <w:t xml:space="preserve"> K (2019) Underweight and overweight or obesity and associated factors among school-going adolescents in five ASEAN countries, 2015. </w:t>
      </w:r>
      <w:r w:rsidRPr="006E3BBB">
        <w:rPr>
          <w:i/>
          <w:iCs/>
          <w:color w:val="000000" w:themeColor="text1"/>
          <w:lang w:val="en-US"/>
        </w:rPr>
        <w:t>Diabetes &amp; Metabolic Syndrome: Clinical Research &amp; Reviews</w:t>
      </w:r>
      <w:r w:rsidRPr="006E3BBB">
        <w:rPr>
          <w:rStyle w:val="apple-converted-space"/>
          <w:color w:val="000000" w:themeColor="text1"/>
          <w:shd w:val="clear" w:color="auto" w:fill="FFFFFF"/>
          <w:lang w:val="en-US"/>
        </w:rPr>
        <w:t> </w:t>
      </w:r>
      <w:r w:rsidRPr="006E3BBB">
        <w:rPr>
          <w:b/>
          <w:bCs/>
          <w:color w:val="000000" w:themeColor="text1"/>
          <w:lang w:val="en-US"/>
        </w:rPr>
        <w:t>13</w:t>
      </w:r>
      <w:r w:rsidRPr="006E3BBB">
        <w:rPr>
          <w:color w:val="000000" w:themeColor="text1"/>
          <w:shd w:val="clear" w:color="auto" w:fill="FFFFFF"/>
          <w:lang w:val="en-US"/>
        </w:rPr>
        <w:t>(6), 3075-3080.</w:t>
      </w:r>
    </w:p>
    <w:p w14:paraId="71326CC8" w14:textId="77777777"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17. Qi W, Zhou Y, You D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(2021) Cardiovascular health </w:t>
      </w:r>
      <w:proofErr w:type="spellStart"/>
      <w:r w:rsidRPr="006E3BBB">
        <w:rPr>
          <w:color w:val="000000" w:themeColor="text1"/>
          <w:shd w:val="clear" w:color="auto" w:fill="FFFFFF"/>
          <w:lang w:val="en-US"/>
        </w:rPr>
        <w:t>behaviours</w:t>
      </w:r>
      <w:proofErr w:type="spellEnd"/>
      <w:r w:rsidRPr="006E3BBB">
        <w:rPr>
          <w:color w:val="000000" w:themeColor="text1"/>
          <w:shd w:val="clear" w:color="auto" w:fill="FFFFFF"/>
          <w:lang w:val="en-US"/>
        </w:rPr>
        <w:t xml:space="preserve"> of young adolescents: Results from the global school‐based student health survey. </w:t>
      </w:r>
      <w:r w:rsidRPr="006E3BBB">
        <w:rPr>
          <w:i/>
          <w:iCs/>
          <w:color w:val="000000" w:themeColor="text1"/>
          <w:lang w:val="en-US"/>
        </w:rPr>
        <w:t xml:space="preserve">Journal of </w:t>
      </w:r>
      <w:proofErr w:type="spellStart"/>
      <w:r w:rsidRPr="006E3BBB">
        <w:rPr>
          <w:i/>
          <w:iCs/>
          <w:color w:val="000000" w:themeColor="text1"/>
          <w:lang w:val="en-US"/>
        </w:rPr>
        <w:t>Paediatrics</w:t>
      </w:r>
      <w:proofErr w:type="spellEnd"/>
      <w:r w:rsidRPr="006E3BBB">
        <w:rPr>
          <w:i/>
          <w:iCs/>
          <w:color w:val="000000" w:themeColor="text1"/>
          <w:lang w:val="en-US"/>
        </w:rPr>
        <w:t xml:space="preserve"> and Child Health</w:t>
      </w:r>
      <w:r w:rsidRPr="006E3BBB">
        <w:rPr>
          <w:color w:val="000000" w:themeColor="text1"/>
          <w:shd w:val="clear" w:color="auto" w:fill="FFFFFF"/>
          <w:lang w:val="en-US"/>
        </w:rPr>
        <w:t> </w:t>
      </w:r>
      <w:r w:rsidRPr="006E3BBB">
        <w:rPr>
          <w:b/>
          <w:bCs/>
          <w:color w:val="000000" w:themeColor="text1"/>
          <w:lang w:val="en-US"/>
        </w:rPr>
        <w:t>57</w:t>
      </w:r>
      <w:r w:rsidRPr="006E3BBB">
        <w:rPr>
          <w:color w:val="000000" w:themeColor="text1"/>
          <w:shd w:val="clear" w:color="auto" w:fill="FFFFFF"/>
          <w:lang w:val="en-US"/>
        </w:rPr>
        <w:t>(4), 566-573.</w:t>
      </w:r>
    </w:p>
    <w:p w14:paraId="793B0EE9" w14:textId="77777777"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18. Sultana S, Rahman MM, Sigel B </w:t>
      </w:r>
      <w:r w:rsidRPr="006E3BBB">
        <w:rPr>
          <w:i/>
          <w:iCs/>
          <w:color w:val="000000" w:themeColor="text1"/>
          <w:shd w:val="clear" w:color="auto" w:fill="FFFFFF"/>
          <w:lang w:val="en-US"/>
        </w:rPr>
        <w:t>et al.</w:t>
      </w:r>
      <w:r w:rsidRPr="006E3BBB">
        <w:rPr>
          <w:color w:val="000000" w:themeColor="text1"/>
          <w:shd w:val="clear" w:color="auto" w:fill="FFFFFF"/>
          <w:lang w:val="en-US"/>
        </w:rPr>
        <w:t xml:space="preserve"> (2021) Associations of lifestyle risk factors with overweight or obesity among adolescents: a </w:t>
      </w:r>
      <w:proofErr w:type="spellStart"/>
      <w:r w:rsidRPr="006E3BBB">
        <w:rPr>
          <w:color w:val="000000" w:themeColor="text1"/>
          <w:shd w:val="clear" w:color="auto" w:fill="FFFFFF"/>
          <w:lang w:val="en-US"/>
        </w:rPr>
        <w:t>multicountry</w:t>
      </w:r>
      <w:proofErr w:type="spellEnd"/>
      <w:r w:rsidRPr="006E3BBB">
        <w:rPr>
          <w:color w:val="000000" w:themeColor="text1"/>
          <w:shd w:val="clear" w:color="auto" w:fill="FFFFFF"/>
          <w:lang w:val="en-US"/>
        </w:rPr>
        <w:t xml:space="preserve"> analysis.</w:t>
      </w:r>
      <w:r w:rsidRPr="006E3BBB">
        <w:rPr>
          <w:rStyle w:val="apple-converted-space"/>
          <w:color w:val="000000" w:themeColor="text1"/>
          <w:shd w:val="clear" w:color="auto" w:fill="FFFFFF"/>
          <w:lang w:val="en-US"/>
        </w:rPr>
        <w:t> </w:t>
      </w:r>
      <w:r w:rsidRPr="006E3BBB">
        <w:rPr>
          <w:i/>
          <w:iCs/>
          <w:color w:val="000000" w:themeColor="text1"/>
          <w:lang w:val="en-US"/>
        </w:rPr>
        <w:t>The American Journal of Clinical Nutrition</w:t>
      </w:r>
      <w:r w:rsidRPr="006E3BBB">
        <w:rPr>
          <w:color w:val="000000" w:themeColor="text1"/>
          <w:shd w:val="clear" w:color="auto" w:fill="FFFFFF"/>
          <w:lang w:val="en-US"/>
        </w:rPr>
        <w:t xml:space="preserve"> </w:t>
      </w:r>
      <w:r w:rsidRPr="006E3BBB">
        <w:rPr>
          <w:b/>
          <w:bCs/>
          <w:color w:val="000000" w:themeColor="text1"/>
          <w:lang w:val="en-US"/>
        </w:rPr>
        <w:t>113</w:t>
      </w:r>
      <w:r w:rsidRPr="006E3BBB">
        <w:rPr>
          <w:color w:val="000000" w:themeColor="text1"/>
          <w:shd w:val="clear" w:color="auto" w:fill="FFFFFF"/>
          <w:lang w:val="en-US"/>
        </w:rPr>
        <w:t>(3), 742-750.</w:t>
      </w:r>
    </w:p>
    <w:p w14:paraId="58776FC5" w14:textId="77777777" w:rsidR="00EF3421" w:rsidRPr="006E3BBB" w:rsidRDefault="00EF3421" w:rsidP="00EF3421">
      <w:pPr>
        <w:spacing w:line="360" w:lineRule="auto"/>
        <w:ind w:left="426" w:hanging="426"/>
        <w:jc w:val="both"/>
        <w:rPr>
          <w:color w:val="000000" w:themeColor="text1"/>
          <w:lang w:val="en-US"/>
        </w:rPr>
      </w:pPr>
      <w:r w:rsidRPr="006E3BBB">
        <w:rPr>
          <w:color w:val="000000" w:themeColor="text1"/>
          <w:shd w:val="clear" w:color="auto" w:fill="FFFFFF"/>
          <w:lang w:val="en-US"/>
        </w:rPr>
        <w:t xml:space="preserve">19. Uddin R, Lee EY, Khan SR </w:t>
      </w:r>
      <w:r w:rsidRPr="006E3BBB">
        <w:rPr>
          <w:i/>
          <w:iCs/>
          <w:color w:val="000000" w:themeColor="text1"/>
          <w:shd w:val="clear" w:color="auto" w:fill="FFFFFF"/>
          <w:lang w:val="en-US"/>
        </w:rPr>
        <w:t xml:space="preserve">et al. </w:t>
      </w:r>
      <w:r w:rsidRPr="006E3BBB">
        <w:rPr>
          <w:color w:val="000000" w:themeColor="text1"/>
          <w:shd w:val="clear" w:color="auto" w:fill="FFFFFF"/>
          <w:lang w:val="en-US"/>
        </w:rPr>
        <w:t>(2020) Clustering of lifestyle risk factors for non-communicable diseases in 304,779 adolescents from 89 countries: A global perspective.</w:t>
      </w:r>
      <w:r w:rsidRPr="006E3BBB">
        <w:rPr>
          <w:rStyle w:val="apple-converted-space"/>
          <w:color w:val="000000" w:themeColor="text1"/>
          <w:shd w:val="clear" w:color="auto" w:fill="FFFFFF"/>
          <w:lang w:val="en-US"/>
        </w:rPr>
        <w:t> </w:t>
      </w:r>
      <w:r w:rsidRPr="006E3BBB">
        <w:rPr>
          <w:i/>
          <w:iCs/>
          <w:color w:val="000000" w:themeColor="text1"/>
          <w:lang w:val="en-US"/>
        </w:rPr>
        <w:t>Preventive medicine</w:t>
      </w:r>
      <w:r w:rsidRPr="006E3BBB">
        <w:rPr>
          <w:color w:val="000000" w:themeColor="text1"/>
          <w:shd w:val="clear" w:color="auto" w:fill="FFFFFF"/>
          <w:lang w:val="en-US"/>
        </w:rPr>
        <w:t xml:space="preserve"> </w:t>
      </w:r>
      <w:r w:rsidRPr="006E3BBB">
        <w:rPr>
          <w:b/>
          <w:bCs/>
          <w:color w:val="000000" w:themeColor="text1"/>
          <w:lang w:val="en-US"/>
        </w:rPr>
        <w:t>131</w:t>
      </w:r>
      <w:r w:rsidRPr="006E3BBB">
        <w:rPr>
          <w:color w:val="000000" w:themeColor="text1"/>
          <w:shd w:val="clear" w:color="auto" w:fill="FFFFFF"/>
          <w:lang w:val="en-US"/>
        </w:rPr>
        <w:t>, 105955.</w:t>
      </w:r>
    </w:p>
    <w:p w14:paraId="5DB3C61F" w14:textId="4DD87CC7" w:rsidR="00792553" w:rsidRPr="006E3BBB" w:rsidRDefault="00EF3421" w:rsidP="00EF3421">
      <w:pPr>
        <w:spacing w:line="360" w:lineRule="auto"/>
        <w:ind w:left="426" w:hanging="426"/>
        <w:jc w:val="both"/>
        <w:rPr>
          <w:color w:val="000000" w:themeColor="text1"/>
          <w:shd w:val="clear" w:color="auto" w:fill="FFFFFF"/>
          <w:lang w:val="en-US"/>
        </w:rPr>
      </w:pPr>
      <w:r w:rsidRPr="006E3BBB">
        <w:rPr>
          <w:color w:val="000000" w:themeColor="text1"/>
          <w:shd w:val="clear" w:color="auto" w:fill="FFFFFF"/>
          <w:lang w:val="en-US"/>
        </w:rPr>
        <w:t xml:space="preserve">20. </w:t>
      </w:r>
      <w:proofErr w:type="spellStart"/>
      <w:r w:rsidR="00792553" w:rsidRPr="006E3BBB">
        <w:rPr>
          <w:color w:val="000000" w:themeColor="text1"/>
          <w:shd w:val="clear" w:color="auto" w:fill="FFFFFF"/>
          <w:lang w:val="en-US"/>
        </w:rPr>
        <w:t>Hadi</w:t>
      </w:r>
      <w:proofErr w:type="spellEnd"/>
      <w:r w:rsidR="00792553" w:rsidRPr="006E3BBB">
        <w:rPr>
          <w:color w:val="000000" w:themeColor="text1"/>
          <w:shd w:val="clear" w:color="auto" w:fill="FFFFFF"/>
          <w:lang w:val="en-US"/>
        </w:rPr>
        <w:t xml:space="preserve"> H, </w:t>
      </w:r>
      <w:proofErr w:type="spellStart"/>
      <w:r w:rsidR="00792553" w:rsidRPr="006E3BBB">
        <w:rPr>
          <w:color w:val="000000" w:themeColor="text1"/>
          <w:shd w:val="clear" w:color="auto" w:fill="FFFFFF"/>
          <w:lang w:val="en-US"/>
        </w:rPr>
        <w:t>Nurwanti</w:t>
      </w:r>
      <w:proofErr w:type="spellEnd"/>
      <w:r w:rsidR="00485AD2" w:rsidRPr="006E3BBB">
        <w:rPr>
          <w:color w:val="000000" w:themeColor="text1"/>
          <w:shd w:val="clear" w:color="auto" w:fill="FFFFFF"/>
          <w:lang w:val="en-US"/>
        </w:rPr>
        <w:t xml:space="preserve"> </w:t>
      </w:r>
      <w:r w:rsidR="00792553" w:rsidRPr="006E3BBB">
        <w:rPr>
          <w:color w:val="000000" w:themeColor="text1"/>
          <w:shd w:val="clear" w:color="auto" w:fill="FFFFFF"/>
          <w:lang w:val="en-US"/>
        </w:rPr>
        <w:t xml:space="preserve">E, </w:t>
      </w:r>
      <w:proofErr w:type="spellStart"/>
      <w:r w:rsidR="00792553" w:rsidRPr="006E3BBB">
        <w:rPr>
          <w:color w:val="000000" w:themeColor="text1"/>
          <w:shd w:val="clear" w:color="auto" w:fill="FFFFFF"/>
          <w:lang w:val="en-US"/>
        </w:rPr>
        <w:t>Gittelsohn</w:t>
      </w:r>
      <w:proofErr w:type="spellEnd"/>
      <w:r w:rsidR="00792553" w:rsidRPr="006E3BBB">
        <w:rPr>
          <w:color w:val="000000" w:themeColor="text1"/>
          <w:shd w:val="clear" w:color="auto" w:fill="FFFFFF"/>
          <w:lang w:val="en-US"/>
        </w:rPr>
        <w:t xml:space="preserve"> J</w:t>
      </w:r>
      <w:r w:rsidR="00485AD2" w:rsidRPr="006E3BBB">
        <w:rPr>
          <w:color w:val="000000" w:themeColor="text1"/>
          <w:shd w:val="clear" w:color="auto" w:fill="FFFFFF"/>
          <w:lang w:val="en-US"/>
        </w:rPr>
        <w:t xml:space="preserve"> </w:t>
      </w:r>
      <w:r w:rsidR="00485AD2" w:rsidRPr="006E3BBB">
        <w:rPr>
          <w:i/>
          <w:iCs/>
          <w:color w:val="000000" w:themeColor="text1"/>
          <w:shd w:val="clear" w:color="auto" w:fill="FFFFFF"/>
          <w:lang w:val="en-US"/>
        </w:rPr>
        <w:t>et</w:t>
      </w:r>
      <w:r w:rsidR="00375421" w:rsidRPr="006E3BBB">
        <w:rPr>
          <w:i/>
          <w:iCs/>
          <w:color w:val="000000" w:themeColor="text1"/>
          <w:shd w:val="clear" w:color="auto" w:fill="FFFFFF"/>
          <w:lang w:val="en-US"/>
        </w:rPr>
        <w:t xml:space="preserve"> al. </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2020</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 xml:space="preserve"> Improved Understanding of Interactions between Risk Factors for Child Obesity May Lead to Better Designed Prevention Policies and Programs in Indonesia.</w:t>
      </w:r>
      <w:r w:rsidR="00792553" w:rsidRPr="006E3BBB">
        <w:rPr>
          <w:rStyle w:val="apple-converted-space"/>
          <w:color w:val="000000" w:themeColor="text1"/>
          <w:shd w:val="clear" w:color="auto" w:fill="FFFFFF"/>
          <w:lang w:val="en-US"/>
        </w:rPr>
        <w:t> </w:t>
      </w:r>
      <w:r w:rsidR="00792553" w:rsidRPr="006E3BBB">
        <w:rPr>
          <w:i/>
          <w:iCs/>
          <w:color w:val="000000" w:themeColor="text1"/>
          <w:lang w:val="en-US"/>
        </w:rPr>
        <w:t>Nutrients</w:t>
      </w:r>
      <w:r w:rsidR="00485AD2" w:rsidRPr="006E3BBB">
        <w:rPr>
          <w:color w:val="000000" w:themeColor="text1"/>
          <w:shd w:val="clear" w:color="auto" w:fill="FFFFFF"/>
          <w:lang w:val="en-US"/>
        </w:rPr>
        <w:t xml:space="preserve"> </w:t>
      </w:r>
      <w:r w:rsidR="00792553" w:rsidRPr="006E3BBB">
        <w:rPr>
          <w:b/>
          <w:bCs/>
          <w:color w:val="000000" w:themeColor="text1"/>
          <w:lang w:val="en-US"/>
        </w:rPr>
        <w:t>12</w:t>
      </w:r>
      <w:r w:rsidR="00792553" w:rsidRPr="006E3BBB">
        <w:rPr>
          <w:color w:val="000000" w:themeColor="text1"/>
          <w:shd w:val="clear" w:color="auto" w:fill="FFFFFF"/>
          <w:lang w:val="en-US"/>
        </w:rPr>
        <w:t>(1), 175.</w:t>
      </w:r>
    </w:p>
    <w:p w14:paraId="02465947" w14:textId="44F23A40" w:rsidR="00EF3421" w:rsidRPr="006E3BBB" w:rsidRDefault="00EF3421" w:rsidP="00EF3421">
      <w:pPr>
        <w:spacing w:line="360" w:lineRule="auto"/>
        <w:ind w:left="426" w:hanging="426"/>
        <w:jc w:val="both"/>
        <w:rPr>
          <w:color w:val="000000" w:themeColor="text1"/>
          <w:lang w:val="en-US"/>
        </w:rPr>
      </w:pPr>
      <w:r w:rsidRPr="006E3BBB">
        <w:rPr>
          <w:color w:val="000000" w:themeColor="text1"/>
          <w:lang w:val="en-US"/>
        </w:rPr>
        <w:lastRenderedPageBreak/>
        <w:t xml:space="preserve">21. </w:t>
      </w:r>
      <w:r w:rsidR="00792553" w:rsidRPr="006E3BBB">
        <w:rPr>
          <w:color w:val="000000" w:themeColor="text1"/>
          <w:shd w:val="clear" w:color="auto" w:fill="FFFFFF"/>
          <w:lang w:val="en-US"/>
        </w:rPr>
        <w:t>Maehara</w:t>
      </w:r>
      <w:r w:rsidR="00485AD2" w:rsidRPr="006E3BBB">
        <w:rPr>
          <w:color w:val="000000" w:themeColor="text1"/>
          <w:shd w:val="clear" w:color="auto" w:fill="FFFFFF"/>
          <w:lang w:val="en-US"/>
        </w:rPr>
        <w:t xml:space="preserve"> </w:t>
      </w:r>
      <w:r w:rsidR="00792553" w:rsidRPr="006E3BBB">
        <w:rPr>
          <w:color w:val="000000" w:themeColor="text1"/>
          <w:shd w:val="clear" w:color="auto" w:fill="FFFFFF"/>
          <w:lang w:val="en-US"/>
        </w:rPr>
        <w:t xml:space="preserve">M, Rah JH, </w:t>
      </w:r>
      <w:proofErr w:type="spellStart"/>
      <w:r w:rsidR="00792553" w:rsidRPr="006E3BBB">
        <w:rPr>
          <w:color w:val="000000" w:themeColor="text1"/>
          <w:shd w:val="clear" w:color="auto" w:fill="FFFFFF"/>
          <w:lang w:val="en-US"/>
        </w:rPr>
        <w:t>Roshita</w:t>
      </w:r>
      <w:proofErr w:type="spellEnd"/>
      <w:r w:rsidR="00485AD2" w:rsidRPr="006E3BBB">
        <w:rPr>
          <w:color w:val="000000" w:themeColor="text1"/>
          <w:shd w:val="clear" w:color="auto" w:fill="FFFFFF"/>
          <w:lang w:val="en-US"/>
        </w:rPr>
        <w:t xml:space="preserve"> </w:t>
      </w:r>
      <w:r w:rsidR="00792553" w:rsidRPr="006E3BBB">
        <w:rPr>
          <w:color w:val="000000" w:themeColor="text1"/>
          <w:shd w:val="clear" w:color="auto" w:fill="FFFFFF"/>
          <w:lang w:val="en-US"/>
        </w:rPr>
        <w:t>A</w:t>
      </w:r>
      <w:r w:rsidR="00485AD2" w:rsidRPr="006E3BBB">
        <w:rPr>
          <w:color w:val="000000" w:themeColor="text1"/>
          <w:shd w:val="clear" w:color="auto" w:fill="FFFFFF"/>
          <w:lang w:val="en-US"/>
        </w:rPr>
        <w:t xml:space="preserve"> </w:t>
      </w:r>
      <w:r w:rsidR="00485AD2" w:rsidRPr="006E3BBB">
        <w:rPr>
          <w:i/>
          <w:iCs/>
          <w:color w:val="000000" w:themeColor="text1"/>
          <w:shd w:val="clear" w:color="auto" w:fill="FFFFFF"/>
          <w:lang w:val="en-US"/>
        </w:rPr>
        <w:t>et al</w:t>
      </w:r>
      <w:r w:rsidR="001000A4" w:rsidRPr="006E3BBB">
        <w:rPr>
          <w:i/>
          <w:iCs/>
          <w:color w:val="000000" w:themeColor="text1"/>
          <w:shd w:val="clear" w:color="auto" w:fill="FFFFFF"/>
          <w:lang w:val="en-US"/>
        </w:rPr>
        <w:t>.</w:t>
      </w:r>
      <w:r w:rsidR="00485AD2" w:rsidRPr="006E3BBB">
        <w:rPr>
          <w:i/>
          <w:iCs/>
          <w:color w:val="000000" w:themeColor="text1"/>
          <w:shd w:val="clear" w:color="auto" w:fill="FFFFFF"/>
          <w:lang w:val="en-US"/>
        </w:rPr>
        <w:t xml:space="preserve"> </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2019</w:t>
      </w:r>
      <w:r w:rsidR="00485AD2" w:rsidRPr="006E3BBB">
        <w:rPr>
          <w:color w:val="000000" w:themeColor="text1"/>
          <w:shd w:val="clear" w:color="auto" w:fill="FFFFFF"/>
          <w:lang w:val="en-US"/>
        </w:rPr>
        <w:t>)</w:t>
      </w:r>
      <w:r w:rsidR="00792553" w:rsidRPr="006E3BBB">
        <w:rPr>
          <w:color w:val="000000" w:themeColor="text1"/>
          <w:shd w:val="clear" w:color="auto" w:fill="FFFFFF"/>
          <w:lang w:val="en-US"/>
        </w:rPr>
        <w:t xml:space="preserve"> Patterns and risk factors of double burden of malnutrition among adolescent girls and boys in Indonesia.</w:t>
      </w:r>
      <w:r w:rsidR="00792553" w:rsidRPr="006E3BBB">
        <w:rPr>
          <w:rStyle w:val="apple-converted-space"/>
          <w:color w:val="000000" w:themeColor="text1"/>
          <w:shd w:val="clear" w:color="auto" w:fill="FFFFFF"/>
          <w:lang w:val="en-US"/>
        </w:rPr>
        <w:t> </w:t>
      </w:r>
      <w:proofErr w:type="spellStart"/>
      <w:r w:rsidR="00792553" w:rsidRPr="006E3BBB">
        <w:rPr>
          <w:i/>
          <w:iCs/>
          <w:color w:val="000000" w:themeColor="text1"/>
          <w:lang w:val="en-US"/>
        </w:rPr>
        <w:t>PloS</w:t>
      </w:r>
      <w:proofErr w:type="spellEnd"/>
      <w:r w:rsidR="00792553" w:rsidRPr="006E3BBB">
        <w:rPr>
          <w:i/>
          <w:iCs/>
          <w:color w:val="000000" w:themeColor="text1"/>
          <w:lang w:val="en-US"/>
        </w:rPr>
        <w:t xml:space="preserve"> one</w:t>
      </w:r>
      <w:r w:rsidR="00DF5EFA" w:rsidRPr="006E3BBB">
        <w:rPr>
          <w:color w:val="000000" w:themeColor="text1"/>
          <w:shd w:val="clear" w:color="auto" w:fill="FFFFFF"/>
          <w:lang w:val="en-US"/>
        </w:rPr>
        <w:t xml:space="preserve"> </w:t>
      </w:r>
      <w:r w:rsidR="00792553" w:rsidRPr="006E3BBB">
        <w:rPr>
          <w:b/>
          <w:bCs/>
          <w:color w:val="000000" w:themeColor="text1"/>
          <w:lang w:val="en-US"/>
        </w:rPr>
        <w:t>14</w:t>
      </w:r>
      <w:r w:rsidR="00792553" w:rsidRPr="006E3BBB">
        <w:rPr>
          <w:color w:val="000000" w:themeColor="text1"/>
          <w:shd w:val="clear" w:color="auto" w:fill="FFFFFF"/>
          <w:lang w:val="en-US"/>
        </w:rPr>
        <w:t>(8), e0221273.</w:t>
      </w:r>
    </w:p>
    <w:p w14:paraId="31845F03" w14:textId="0926A42D" w:rsidR="00895BD5" w:rsidRPr="006E3BBB" w:rsidRDefault="00EF3421" w:rsidP="00EF3421">
      <w:pPr>
        <w:spacing w:line="360" w:lineRule="auto"/>
        <w:ind w:left="426" w:hanging="426"/>
        <w:jc w:val="both"/>
        <w:rPr>
          <w:color w:val="000000" w:themeColor="text1"/>
          <w:lang w:val="en-US"/>
        </w:rPr>
      </w:pPr>
      <w:r w:rsidRPr="006E3BBB">
        <w:rPr>
          <w:color w:val="000000" w:themeColor="text1"/>
          <w:lang w:val="en-US"/>
        </w:rPr>
        <w:t xml:space="preserve">22. </w:t>
      </w:r>
      <w:proofErr w:type="spellStart"/>
      <w:r w:rsidR="00895BD5" w:rsidRPr="006E3BBB">
        <w:rPr>
          <w:color w:val="000000" w:themeColor="text1"/>
          <w:shd w:val="clear" w:color="auto" w:fill="FFFFFF"/>
          <w:lang w:val="en-US"/>
        </w:rPr>
        <w:t>Nurwanti</w:t>
      </w:r>
      <w:proofErr w:type="spellEnd"/>
      <w:r w:rsidR="00895BD5" w:rsidRPr="006E3BBB">
        <w:rPr>
          <w:color w:val="000000" w:themeColor="text1"/>
          <w:shd w:val="clear" w:color="auto" w:fill="FFFFFF"/>
          <w:lang w:val="en-US"/>
        </w:rPr>
        <w:t xml:space="preserve"> E, </w:t>
      </w:r>
      <w:proofErr w:type="spellStart"/>
      <w:r w:rsidR="00895BD5" w:rsidRPr="006E3BBB">
        <w:rPr>
          <w:color w:val="000000" w:themeColor="text1"/>
          <w:shd w:val="clear" w:color="auto" w:fill="FFFFFF"/>
          <w:lang w:val="en-US"/>
        </w:rPr>
        <w:t>Hadi</w:t>
      </w:r>
      <w:proofErr w:type="spellEnd"/>
      <w:r w:rsidR="00895BD5" w:rsidRPr="006E3BBB">
        <w:rPr>
          <w:color w:val="000000" w:themeColor="text1"/>
          <w:shd w:val="clear" w:color="auto" w:fill="FFFFFF"/>
          <w:lang w:val="en-US"/>
        </w:rPr>
        <w:t xml:space="preserve"> H, Chang</w:t>
      </w:r>
      <w:r w:rsidR="00DF5EFA" w:rsidRPr="006E3BBB">
        <w:rPr>
          <w:color w:val="000000" w:themeColor="text1"/>
          <w:shd w:val="clear" w:color="auto" w:fill="FFFFFF"/>
          <w:lang w:val="en-US"/>
        </w:rPr>
        <w:t xml:space="preserve"> </w:t>
      </w:r>
      <w:r w:rsidR="00895BD5" w:rsidRPr="006E3BBB">
        <w:rPr>
          <w:color w:val="000000" w:themeColor="text1"/>
          <w:shd w:val="clear" w:color="auto" w:fill="FFFFFF"/>
          <w:lang w:val="en-US"/>
        </w:rPr>
        <w:t>JS</w:t>
      </w:r>
      <w:r w:rsidR="00DF5EFA" w:rsidRPr="006E3BBB">
        <w:rPr>
          <w:color w:val="000000" w:themeColor="text1"/>
          <w:shd w:val="clear" w:color="auto" w:fill="FFFFFF"/>
          <w:lang w:val="en-US"/>
        </w:rPr>
        <w:t xml:space="preserve"> </w:t>
      </w:r>
      <w:r w:rsidR="00DF5EFA" w:rsidRPr="006E3BBB">
        <w:rPr>
          <w:i/>
          <w:iCs/>
          <w:color w:val="000000" w:themeColor="text1"/>
          <w:shd w:val="clear" w:color="auto" w:fill="FFFFFF"/>
          <w:lang w:val="en-US"/>
        </w:rPr>
        <w:t>et al.</w:t>
      </w:r>
      <w:r w:rsidR="00DF5EFA" w:rsidRPr="006E3BBB">
        <w:rPr>
          <w:color w:val="000000" w:themeColor="text1"/>
          <w:shd w:val="clear" w:color="auto" w:fill="FFFFFF"/>
          <w:lang w:val="en-US"/>
        </w:rPr>
        <w:t xml:space="preserve"> (</w:t>
      </w:r>
      <w:r w:rsidR="00895BD5" w:rsidRPr="006E3BBB">
        <w:rPr>
          <w:color w:val="000000" w:themeColor="text1"/>
          <w:shd w:val="clear" w:color="auto" w:fill="FFFFFF"/>
          <w:lang w:val="en-US"/>
        </w:rPr>
        <w:t>2019</w:t>
      </w:r>
      <w:r w:rsidR="00DF5EFA" w:rsidRPr="006E3BBB">
        <w:rPr>
          <w:color w:val="000000" w:themeColor="text1"/>
          <w:shd w:val="clear" w:color="auto" w:fill="FFFFFF"/>
          <w:lang w:val="en-US"/>
        </w:rPr>
        <w:t>)</w:t>
      </w:r>
      <w:r w:rsidR="00895BD5" w:rsidRPr="006E3BBB">
        <w:rPr>
          <w:color w:val="000000" w:themeColor="text1"/>
          <w:shd w:val="clear" w:color="auto" w:fill="FFFFFF"/>
          <w:lang w:val="en-US"/>
        </w:rPr>
        <w:t xml:space="preserve"> Rural–urban differences in dietary behavior and obesity: results of the </w:t>
      </w:r>
      <w:proofErr w:type="spellStart"/>
      <w:r w:rsidR="00895BD5" w:rsidRPr="006E3BBB">
        <w:rPr>
          <w:color w:val="000000" w:themeColor="text1"/>
          <w:shd w:val="clear" w:color="auto" w:fill="FFFFFF"/>
          <w:lang w:val="en-US"/>
        </w:rPr>
        <w:t>Riskesdas</w:t>
      </w:r>
      <w:proofErr w:type="spellEnd"/>
      <w:r w:rsidR="00895BD5" w:rsidRPr="006E3BBB">
        <w:rPr>
          <w:color w:val="000000" w:themeColor="text1"/>
          <w:shd w:val="clear" w:color="auto" w:fill="FFFFFF"/>
          <w:lang w:val="en-US"/>
        </w:rPr>
        <w:t xml:space="preserve"> study in 10–18-year-old Indonesian children and adolescents.</w:t>
      </w:r>
      <w:r w:rsidR="00895BD5" w:rsidRPr="006E3BBB">
        <w:rPr>
          <w:rStyle w:val="apple-converted-space"/>
          <w:color w:val="000000" w:themeColor="text1"/>
          <w:shd w:val="clear" w:color="auto" w:fill="FFFFFF"/>
          <w:lang w:val="en-US"/>
        </w:rPr>
        <w:t> </w:t>
      </w:r>
      <w:r w:rsidR="00895BD5" w:rsidRPr="006E3BBB">
        <w:rPr>
          <w:i/>
          <w:iCs/>
          <w:color w:val="000000" w:themeColor="text1"/>
          <w:lang w:val="en-US"/>
        </w:rPr>
        <w:t>Nutrients</w:t>
      </w:r>
      <w:r w:rsidR="00895BD5" w:rsidRPr="006E3BBB">
        <w:rPr>
          <w:rStyle w:val="apple-converted-space"/>
          <w:color w:val="000000" w:themeColor="text1"/>
          <w:shd w:val="clear" w:color="auto" w:fill="FFFFFF"/>
          <w:lang w:val="en-US"/>
        </w:rPr>
        <w:t> </w:t>
      </w:r>
      <w:r w:rsidR="00895BD5" w:rsidRPr="006E3BBB">
        <w:rPr>
          <w:b/>
          <w:bCs/>
          <w:color w:val="000000" w:themeColor="text1"/>
          <w:lang w:val="en-US"/>
        </w:rPr>
        <w:t>11</w:t>
      </w:r>
      <w:r w:rsidR="00895BD5" w:rsidRPr="006E3BBB">
        <w:rPr>
          <w:color w:val="000000" w:themeColor="text1"/>
          <w:shd w:val="clear" w:color="auto" w:fill="FFFFFF"/>
          <w:lang w:val="en-US"/>
        </w:rPr>
        <w:t>(11), 2813.</w:t>
      </w:r>
    </w:p>
    <w:p w14:paraId="6DAEC3C0" w14:textId="4616F184" w:rsidR="00B203F8" w:rsidRPr="006E3BBB" w:rsidRDefault="00EF3421" w:rsidP="00EF3421">
      <w:pPr>
        <w:spacing w:line="360" w:lineRule="auto"/>
        <w:ind w:left="426" w:hanging="426"/>
        <w:jc w:val="both"/>
        <w:rPr>
          <w:color w:val="000000" w:themeColor="text1"/>
          <w:lang w:val="en-US"/>
        </w:rPr>
      </w:pPr>
      <w:r w:rsidRPr="006E3BBB">
        <w:rPr>
          <w:color w:val="000000" w:themeColor="text1"/>
          <w:lang w:val="en-US"/>
        </w:rPr>
        <w:t xml:space="preserve">23. </w:t>
      </w:r>
      <w:proofErr w:type="spellStart"/>
      <w:r w:rsidR="00B203F8" w:rsidRPr="006E3BBB">
        <w:rPr>
          <w:color w:val="000000" w:themeColor="text1"/>
          <w:shd w:val="clear" w:color="auto" w:fill="FFFFFF"/>
          <w:lang w:val="en-US"/>
        </w:rPr>
        <w:t>Rachmi</w:t>
      </w:r>
      <w:proofErr w:type="spellEnd"/>
      <w:r w:rsidR="00B203F8" w:rsidRPr="006E3BBB">
        <w:rPr>
          <w:color w:val="000000" w:themeColor="text1"/>
          <w:shd w:val="clear" w:color="auto" w:fill="FFFFFF"/>
          <w:lang w:val="en-US"/>
        </w:rPr>
        <w:t xml:space="preserve"> CN, Hunter CL, Li M</w:t>
      </w:r>
      <w:r w:rsidR="00DF5EFA" w:rsidRPr="006E3BBB">
        <w:rPr>
          <w:color w:val="000000" w:themeColor="text1"/>
          <w:shd w:val="clear" w:color="auto" w:fill="FFFFFF"/>
          <w:lang w:val="en-US"/>
        </w:rPr>
        <w:t xml:space="preserve"> </w:t>
      </w:r>
      <w:r w:rsidR="00DF5EFA" w:rsidRPr="006E3BBB">
        <w:rPr>
          <w:i/>
          <w:iCs/>
          <w:color w:val="000000" w:themeColor="text1"/>
          <w:shd w:val="clear" w:color="auto" w:fill="FFFFFF"/>
          <w:lang w:val="en-US"/>
        </w:rPr>
        <w:t>et al.</w:t>
      </w:r>
      <w:r w:rsidR="00DF5EFA" w:rsidRPr="006E3BBB">
        <w:rPr>
          <w:color w:val="000000" w:themeColor="text1"/>
          <w:shd w:val="clear" w:color="auto" w:fill="FFFFFF"/>
          <w:lang w:val="en-US"/>
        </w:rPr>
        <w:t xml:space="preserve"> (</w:t>
      </w:r>
      <w:r w:rsidR="00B203F8" w:rsidRPr="006E3BBB">
        <w:rPr>
          <w:color w:val="000000" w:themeColor="text1"/>
          <w:shd w:val="clear" w:color="auto" w:fill="FFFFFF"/>
          <w:lang w:val="en-US"/>
        </w:rPr>
        <w:t>2018</w:t>
      </w:r>
      <w:r w:rsidR="00DF5EFA" w:rsidRPr="006E3BBB">
        <w:rPr>
          <w:color w:val="000000" w:themeColor="text1"/>
          <w:shd w:val="clear" w:color="auto" w:fill="FFFFFF"/>
          <w:lang w:val="en-US"/>
        </w:rPr>
        <w:t>)</w:t>
      </w:r>
      <w:r w:rsidR="00B203F8" w:rsidRPr="006E3BBB">
        <w:rPr>
          <w:color w:val="000000" w:themeColor="text1"/>
          <w:shd w:val="clear" w:color="auto" w:fill="FFFFFF"/>
          <w:lang w:val="en-US"/>
        </w:rPr>
        <w:t xml:space="preserve"> Food choices made by primary </w:t>
      </w:r>
      <w:proofErr w:type="spellStart"/>
      <w:r w:rsidR="00B203F8" w:rsidRPr="006E3BBB">
        <w:rPr>
          <w:color w:val="000000" w:themeColor="text1"/>
          <w:shd w:val="clear" w:color="auto" w:fill="FFFFFF"/>
          <w:lang w:val="en-US"/>
        </w:rPr>
        <w:t>carers</w:t>
      </w:r>
      <w:proofErr w:type="spellEnd"/>
      <w:r w:rsidR="00B203F8" w:rsidRPr="006E3BBB">
        <w:rPr>
          <w:color w:val="000000" w:themeColor="text1"/>
          <w:shd w:val="clear" w:color="auto" w:fill="FFFFFF"/>
          <w:lang w:val="en-US"/>
        </w:rPr>
        <w:t xml:space="preserve"> (mothers/grandmothers) in West Java, Indonesia.</w:t>
      </w:r>
      <w:r w:rsidR="00B203F8" w:rsidRPr="006E3BBB">
        <w:rPr>
          <w:rStyle w:val="apple-converted-space"/>
          <w:color w:val="000000" w:themeColor="text1"/>
          <w:shd w:val="clear" w:color="auto" w:fill="FFFFFF"/>
          <w:lang w:val="en-US"/>
        </w:rPr>
        <w:t> </w:t>
      </w:r>
      <w:r w:rsidR="00B203F8" w:rsidRPr="006E3BBB">
        <w:rPr>
          <w:i/>
          <w:iCs/>
          <w:color w:val="000000" w:themeColor="text1"/>
          <w:lang w:val="en-US"/>
        </w:rPr>
        <w:t>Appetite</w:t>
      </w:r>
      <w:r w:rsidR="00B203F8" w:rsidRPr="006E3BBB">
        <w:rPr>
          <w:rStyle w:val="apple-converted-space"/>
          <w:color w:val="000000" w:themeColor="text1"/>
          <w:shd w:val="clear" w:color="auto" w:fill="FFFFFF"/>
          <w:lang w:val="en-US"/>
        </w:rPr>
        <w:t> </w:t>
      </w:r>
      <w:r w:rsidR="00B203F8" w:rsidRPr="006E3BBB">
        <w:rPr>
          <w:b/>
          <w:bCs/>
          <w:color w:val="000000" w:themeColor="text1"/>
          <w:lang w:val="en-US"/>
        </w:rPr>
        <w:t>130</w:t>
      </w:r>
      <w:r w:rsidR="00B203F8" w:rsidRPr="006E3BBB">
        <w:rPr>
          <w:color w:val="000000" w:themeColor="text1"/>
          <w:shd w:val="clear" w:color="auto" w:fill="FFFFFF"/>
          <w:lang w:val="en-US"/>
        </w:rPr>
        <w:t>, 84-92.</w:t>
      </w:r>
    </w:p>
    <w:p w14:paraId="2C04801D" w14:textId="77777777" w:rsidR="00F90A6F" w:rsidRPr="006E3BBB" w:rsidRDefault="00F90A6F" w:rsidP="00034C36">
      <w:pPr>
        <w:autoSpaceDE w:val="0"/>
        <w:autoSpaceDN w:val="0"/>
        <w:adjustRightInd w:val="0"/>
        <w:spacing w:line="360" w:lineRule="auto"/>
        <w:jc w:val="both"/>
        <w:rPr>
          <w:rFonts w:eastAsiaTheme="minorHAnsi"/>
          <w:color w:val="000000" w:themeColor="text1"/>
          <w:lang w:val="en-US" w:eastAsia="en-US"/>
        </w:rPr>
      </w:pPr>
    </w:p>
    <w:p w14:paraId="2E112F02" w14:textId="66D63EC4" w:rsidR="00795D78" w:rsidRPr="006E3BBB" w:rsidRDefault="00795D78" w:rsidP="00034C36">
      <w:pPr>
        <w:autoSpaceDE w:val="0"/>
        <w:autoSpaceDN w:val="0"/>
        <w:adjustRightInd w:val="0"/>
        <w:spacing w:line="360" w:lineRule="auto"/>
        <w:jc w:val="both"/>
        <w:rPr>
          <w:rFonts w:eastAsiaTheme="minorHAnsi"/>
          <w:color w:val="000000" w:themeColor="text1"/>
          <w:lang w:val="en-US" w:eastAsia="en-US"/>
        </w:rPr>
      </w:pPr>
      <w:r w:rsidRPr="006E3BBB">
        <w:rPr>
          <w:rFonts w:eastAsiaTheme="minorHAnsi"/>
          <w:b/>
          <w:bCs/>
          <w:color w:val="000000" w:themeColor="text1"/>
          <w:lang w:val="en-US" w:eastAsia="en-US"/>
        </w:rPr>
        <w:t>Table S</w:t>
      </w:r>
      <w:r w:rsidR="00037D52" w:rsidRPr="006E3BBB">
        <w:rPr>
          <w:rFonts w:eastAsiaTheme="minorHAnsi"/>
          <w:b/>
          <w:bCs/>
          <w:color w:val="000000" w:themeColor="text1"/>
          <w:lang w:val="en-US" w:eastAsia="en-US"/>
        </w:rPr>
        <w:t>A</w:t>
      </w:r>
      <w:r w:rsidRPr="006E3BBB">
        <w:rPr>
          <w:rFonts w:eastAsiaTheme="minorHAnsi"/>
          <w:b/>
          <w:bCs/>
          <w:color w:val="000000" w:themeColor="text1"/>
          <w:lang w:val="en-US" w:eastAsia="en-US"/>
        </w:rPr>
        <w:t xml:space="preserve">1 </w:t>
      </w:r>
      <w:r w:rsidRPr="006E3BBB">
        <w:rPr>
          <w:rFonts w:eastAsiaTheme="minorHAnsi"/>
          <w:color w:val="000000" w:themeColor="text1"/>
          <w:lang w:val="en-US" w:eastAsia="en-US"/>
        </w:rPr>
        <w:t>Search terms for systematic literature review</w:t>
      </w:r>
    </w:p>
    <w:p w14:paraId="64451E11" w14:textId="77777777" w:rsidR="00795D78" w:rsidRPr="006E3BBB" w:rsidRDefault="00795D78" w:rsidP="00034C36">
      <w:pPr>
        <w:autoSpaceDE w:val="0"/>
        <w:autoSpaceDN w:val="0"/>
        <w:adjustRightInd w:val="0"/>
        <w:spacing w:line="360" w:lineRule="auto"/>
        <w:jc w:val="both"/>
        <w:rPr>
          <w:rFonts w:eastAsiaTheme="minorHAnsi"/>
          <w:b/>
          <w:bCs/>
          <w:color w:val="000000" w:themeColor="text1"/>
          <w:lang w:val="en-US" w:eastAsia="en-US"/>
        </w:rPr>
      </w:pPr>
    </w:p>
    <w:tbl>
      <w:tblPr>
        <w:tblW w:w="9360" w:type="dxa"/>
        <w:tblLook w:val="04A0" w:firstRow="1" w:lastRow="0" w:firstColumn="1" w:lastColumn="0" w:noHBand="0" w:noVBand="1"/>
      </w:tblPr>
      <w:tblGrid>
        <w:gridCol w:w="1300"/>
        <w:gridCol w:w="880"/>
        <w:gridCol w:w="1300"/>
        <w:gridCol w:w="5880"/>
      </w:tblGrid>
      <w:tr w:rsidR="006E3BBB" w:rsidRPr="006E3BBB" w14:paraId="2EACD195" w14:textId="77777777" w:rsidTr="00367A21">
        <w:trPr>
          <w:trHeight w:val="640"/>
        </w:trPr>
        <w:tc>
          <w:tcPr>
            <w:tcW w:w="1300" w:type="dxa"/>
            <w:tcBorders>
              <w:top w:val="single" w:sz="4" w:space="0" w:color="auto"/>
              <w:left w:val="nil"/>
              <w:bottom w:val="single" w:sz="4" w:space="0" w:color="auto"/>
              <w:right w:val="nil"/>
            </w:tcBorders>
            <w:shd w:val="clear" w:color="000000" w:fill="FFFFFF"/>
            <w:noWrap/>
            <w:hideMark/>
          </w:tcPr>
          <w:p w14:paraId="4A9F50CF"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Database</w:t>
            </w:r>
          </w:p>
        </w:tc>
        <w:tc>
          <w:tcPr>
            <w:tcW w:w="880" w:type="dxa"/>
            <w:tcBorders>
              <w:top w:val="single" w:sz="4" w:space="0" w:color="auto"/>
              <w:left w:val="nil"/>
              <w:bottom w:val="single" w:sz="4" w:space="0" w:color="auto"/>
              <w:right w:val="nil"/>
            </w:tcBorders>
            <w:shd w:val="clear" w:color="000000" w:fill="FFFFFF"/>
            <w:noWrap/>
            <w:hideMark/>
          </w:tcPr>
          <w:p w14:paraId="5CEBFED9"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Set</w:t>
            </w:r>
          </w:p>
        </w:tc>
        <w:tc>
          <w:tcPr>
            <w:tcW w:w="1300" w:type="dxa"/>
            <w:tcBorders>
              <w:top w:val="single" w:sz="4" w:space="0" w:color="auto"/>
              <w:left w:val="nil"/>
              <w:bottom w:val="single" w:sz="4" w:space="0" w:color="auto"/>
              <w:right w:val="nil"/>
            </w:tcBorders>
            <w:shd w:val="clear" w:color="000000" w:fill="FFFFFF"/>
            <w:noWrap/>
            <w:hideMark/>
          </w:tcPr>
          <w:p w14:paraId="649CA904"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Category</w:t>
            </w:r>
          </w:p>
        </w:tc>
        <w:tc>
          <w:tcPr>
            <w:tcW w:w="5880" w:type="dxa"/>
            <w:tcBorders>
              <w:top w:val="single" w:sz="4" w:space="0" w:color="auto"/>
              <w:left w:val="nil"/>
              <w:bottom w:val="single" w:sz="4" w:space="0" w:color="auto"/>
              <w:right w:val="nil"/>
            </w:tcBorders>
            <w:shd w:val="clear" w:color="000000" w:fill="FFFFFF"/>
            <w:hideMark/>
          </w:tcPr>
          <w:p w14:paraId="690CE4A7"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Terms</w:t>
            </w:r>
          </w:p>
        </w:tc>
      </w:tr>
      <w:tr w:rsidR="006E3BBB" w:rsidRPr="006E3BBB" w14:paraId="5527F10E" w14:textId="77777777" w:rsidTr="00367A21">
        <w:trPr>
          <w:trHeight w:val="940"/>
        </w:trPr>
        <w:tc>
          <w:tcPr>
            <w:tcW w:w="1300" w:type="dxa"/>
            <w:tcBorders>
              <w:top w:val="nil"/>
              <w:left w:val="nil"/>
              <w:bottom w:val="nil"/>
              <w:right w:val="nil"/>
            </w:tcBorders>
            <w:shd w:val="clear" w:color="000000" w:fill="FFFFFF"/>
            <w:noWrap/>
            <w:hideMark/>
          </w:tcPr>
          <w:p w14:paraId="36F0FEB9"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PubMed</w:t>
            </w:r>
          </w:p>
        </w:tc>
        <w:tc>
          <w:tcPr>
            <w:tcW w:w="880" w:type="dxa"/>
            <w:tcBorders>
              <w:top w:val="nil"/>
              <w:left w:val="nil"/>
              <w:bottom w:val="nil"/>
              <w:right w:val="nil"/>
            </w:tcBorders>
            <w:shd w:val="clear" w:color="000000" w:fill="FFFFFF"/>
            <w:noWrap/>
            <w:hideMark/>
          </w:tcPr>
          <w:p w14:paraId="5668BE85"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1</w:t>
            </w:r>
          </w:p>
        </w:tc>
        <w:tc>
          <w:tcPr>
            <w:tcW w:w="1300" w:type="dxa"/>
            <w:tcBorders>
              <w:top w:val="nil"/>
              <w:left w:val="nil"/>
              <w:bottom w:val="nil"/>
              <w:right w:val="nil"/>
            </w:tcBorders>
            <w:shd w:val="clear" w:color="000000" w:fill="FFFFFF"/>
            <w:noWrap/>
            <w:hideMark/>
          </w:tcPr>
          <w:p w14:paraId="0B61E0D1"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Population</w:t>
            </w:r>
          </w:p>
        </w:tc>
        <w:tc>
          <w:tcPr>
            <w:tcW w:w="5880" w:type="dxa"/>
            <w:tcBorders>
              <w:top w:val="nil"/>
              <w:left w:val="nil"/>
              <w:bottom w:val="nil"/>
              <w:right w:val="nil"/>
            </w:tcBorders>
            <w:shd w:val="clear" w:color="000000" w:fill="FFFFFF"/>
            <w:hideMark/>
          </w:tcPr>
          <w:p w14:paraId="44FA6600"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xml:space="preserve">(child* OR </w:t>
            </w:r>
            <w:proofErr w:type="spellStart"/>
            <w:r w:rsidRPr="006E3BBB">
              <w:rPr>
                <w:color w:val="000000" w:themeColor="text1"/>
                <w:sz w:val="20"/>
                <w:szCs w:val="20"/>
                <w:lang w:val="en-US"/>
              </w:rPr>
              <w:t>adolescen</w:t>
            </w:r>
            <w:proofErr w:type="spellEnd"/>
            <w:r w:rsidRPr="006E3BBB">
              <w:rPr>
                <w:color w:val="000000" w:themeColor="text1"/>
                <w:sz w:val="20"/>
                <w:szCs w:val="20"/>
                <w:lang w:val="en-US"/>
              </w:rPr>
              <w:t xml:space="preserve">* OR youth* OR young people OR young </w:t>
            </w:r>
            <w:proofErr w:type="gramStart"/>
            <w:r w:rsidRPr="006E3BBB">
              <w:rPr>
                <w:color w:val="000000" w:themeColor="text1"/>
                <w:sz w:val="20"/>
                <w:szCs w:val="20"/>
                <w:lang w:val="en-US"/>
              </w:rPr>
              <w:t>person</w:t>
            </w:r>
            <w:proofErr w:type="gramEnd"/>
            <w:r w:rsidRPr="006E3BBB">
              <w:rPr>
                <w:color w:val="000000" w:themeColor="text1"/>
                <w:sz w:val="20"/>
                <w:szCs w:val="20"/>
                <w:lang w:val="en-US"/>
              </w:rPr>
              <w:t xml:space="preserve">* OR school* OR schoolchild* OR school child* OR boys* OR girls*) </w:t>
            </w:r>
          </w:p>
        </w:tc>
      </w:tr>
      <w:tr w:rsidR="006E3BBB" w:rsidRPr="006E3BBB" w14:paraId="75D3A0B0" w14:textId="77777777" w:rsidTr="00367A21">
        <w:trPr>
          <w:trHeight w:val="3220"/>
        </w:trPr>
        <w:tc>
          <w:tcPr>
            <w:tcW w:w="1300" w:type="dxa"/>
            <w:tcBorders>
              <w:top w:val="nil"/>
              <w:left w:val="nil"/>
              <w:bottom w:val="nil"/>
              <w:right w:val="nil"/>
            </w:tcBorders>
            <w:shd w:val="clear" w:color="000000" w:fill="FFFFFF"/>
            <w:noWrap/>
            <w:hideMark/>
          </w:tcPr>
          <w:p w14:paraId="785784DE"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w:t>
            </w:r>
          </w:p>
        </w:tc>
        <w:tc>
          <w:tcPr>
            <w:tcW w:w="880" w:type="dxa"/>
            <w:tcBorders>
              <w:top w:val="nil"/>
              <w:left w:val="nil"/>
              <w:bottom w:val="nil"/>
              <w:right w:val="nil"/>
            </w:tcBorders>
            <w:shd w:val="clear" w:color="000000" w:fill="FFFFFF"/>
            <w:noWrap/>
            <w:hideMark/>
          </w:tcPr>
          <w:p w14:paraId="5091303C"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2</w:t>
            </w:r>
          </w:p>
        </w:tc>
        <w:tc>
          <w:tcPr>
            <w:tcW w:w="1300" w:type="dxa"/>
            <w:tcBorders>
              <w:top w:val="nil"/>
              <w:left w:val="nil"/>
              <w:bottom w:val="nil"/>
              <w:right w:val="nil"/>
            </w:tcBorders>
            <w:shd w:val="clear" w:color="000000" w:fill="FFFFFF"/>
            <w:noWrap/>
            <w:hideMark/>
          </w:tcPr>
          <w:p w14:paraId="6CF443BD"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Factor</w:t>
            </w:r>
          </w:p>
        </w:tc>
        <w:tc>
          <w:tcPr>
            <w:tcW w:w="5880" w:type="dxa"/>
            <w:tcBorders>
              <w:top w:val="nil"/>
              <w:left w:val="nil"/>
              <w:bottom w:val="nil"/>
              <w:right w:val="nil"/>
            </w:tcBorders>
            <w:shd w:val="clear" w:color="000000" w:fill="FFFFFF"/>
            <w:hideMark/>
          </w:tcPr>
          <w:p w14:paraId="71D7909C"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xml:space="preserve">(home food environment OR food environment OR obesogenic environment OR obesogenic home OR unhealthy home OR family meal* OR family mealtime* OR family meal-time* OR family dinner* OR food availability OR home food OR available food OR food access* OR food in home OR parental monitoring OR parental modeling OR parental policies OR parental role model OR parental knowledge OR home activity OR home physical activity OR sedentary behavior OR sedentary </w:t>
            </w:r>
            <w:proofErr w:type="spellStart"/>
            <w:r w:rsidRPr="006E3BBB">
              <w:rPr>
                <w:color w:val="000000" w:themeColor="text1"/>
                <w:sz w:val="20"/>
                <w:szCs w:val="20"/>
                <w:lang w:val="en-US"/>
              </w:rPr>
              <w:t>behaviour</w:t>
            </w:r>
            <w:proofErr w:type="spellEnd"/>
            <w:r w:rsidRPr="006E3BBB">
              <w:rPr>
                <w:color w:val="000000" w:themeColor="text1"/>
                <w:sz w:val="20"/>
                <w:szCs w:val="20"/>
                <w:lang w:val="en-US"/>
              </w:rPr>
              <w:t xml:space="preserve"> OR home media OR home media environment OR tv viewing OR screen time* OR screen-time OR media physical environment OR media social environment OR parental activity OR family physical activity OR physical activity OR social environment OR physical home environment)</w:t>
            </w:r>
          </w:p>
        </w:tc>
      </w:tr>
      <w:tr w:rsidR="006E3BBB" w:rsidRPr="006E3BBB" w14:paraId="7425A7F9" w14:textId="77777777" w:rsidTr="00367A21">
        <w:trPr>
          <w:trHeight w:val="1500"/>
        </w:trPr>
        <w:tc>
          <w:tcPr>
            <w:tcW w:w="1300" w:type="dxa"/>
            <w:tcBorders>
              <w:top w:val="nil"/>
              <w:left w:val="nil"/>
              <w:bottom w:val="nil"/>
              <w:right w:val="nil"/>
            </w:tcBorders>
            <w:shd w:val="clear" w:color="000000" w:fill="FFFFFF"/>
            <w:noWrap/>
            <w:hideMark/>
          </w:tcPr>
          <w:p w14:paraId="52C86F0E"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w:t>
            </w:r>
          </w:p>
        </w:tc>
        <w:tc>
          <w:tcPr>
            <w:tcW w:w="880" w:type="dxa"/>
            <w:tcBorders>
              <w:top w:val="nil"/>
              <w:left w:val="nil"/>
              <w:bottom w:val="nil"/>
              <w:right w:val="nil"/>
            </w:tcBorders>
            <w:shd w:val="clear" w:color="000000" w:fill="FFFFFF"/>
            <w:noWrap/>
            <w:hideMark/>
          </w:tcPr>
          <w:p w14:paraId="6E59544F"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3</w:t>
            </w:r>
          </w:p>
        </w:tc>
        <w:tc>
          <w:tcPr>
            <w:tcW w:w="1300" w:type="dxa"/>
            <w:tcBorders>
              <w:top w:val="nil"/>
              <w:left w:val="nil"/>
              <w:bottom w:val="nil"/>
              <w:right w:val="nil"/>
            </w:tcBorders>
            <w:shd w:val="clear" w:color="000000" w:fill="FFFFFF"/>
            <w:noWrap/>
            <w:hideMark/>
          </w:tcPr>
          <w:p w14:paraId="74044DF0"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Behavior</w:t>
            </w:r>
          </w:p>
        </w:tc>
        <w:tc>
          <w:tcPr>
            <w:tcW w:w="5880" w:type="dxa"/>
            <w:tcBorders>
              <w:top w:val="nil"/>
              <w:left w:val="nil"/>
              <w:bottom w:val="nil"/>
              <w:right w:val="nil"/>
            </w:tcBorders>
            <w:shd w:val="clear" w:color="000000" w:fill="FFFFFF"/>
            <w:hideMark/>
          </w:tcPr>
          <w:p w14:paraId="642ED81C"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w:t>
            </w:r>
            <w:proofErr w:type="gramStart"/>
            <w:r w:rsidRPr="006E3BBB">
              <w:rPr>
                <w:color w:val="000000" w:themeColor="text1"/>
                <w:sz w:val="20"/>
                <w:szCs w:val="20"/>
                <w:lang w:val="en-US"/>
              </w:rPr>
              <w:t>snacking</w:t>
            </w:r>
            <w:proofErr w:type="gramEnd"/>
            <w:r w:rsidRPr="006E3BBB">
              <w:rPr>
                <w:color w:val="000000" w:themeColor="text1"/>
                <w:sz w:val="20"/>
                <w:szCs w:val="20"/>
                <w:lang w:val="en-US"/>
              </w:rPr>
              <w:t xml:space="preserve"> OR eating behavior* OR eating </w:t>
            </w:r>
            <w:proofErr w:type="spellStart"/>
            <w:r w:rsidRPr="006E3BBB">
              <w:rPr>
                <w:color w:val="000000" w:themeColor="text1"/>
                <w:sz w:val="20"/>
                <w:szCs w:val="20"/>
                <w:lang w:val="en-US"/>
              </w:rPr>
              <w:t>behaviour</w:t>
            </w:r>
            <w:proofErr w:type="spellEnd"/>
            <w:r w:rsidRPr="006E3BBB">
              <w:rPr>
                <w:color w:val="000000" w:themeColor="text1"/>
                <w:sz w:val="20"/>
                <w:szCs w:val="20"/>
                <w:lang w:val="en-US"/>
              </w:rPr>
              <w:t xml:space="preserve"> OR food intake* OR fruit* OR fruit* </w:t>
            </w:r>
            <w:proofErr w:type="spellStart"/>
            <w:r w:rsidRPr="006E3BBB">
              <w:rPr>
                <w:color w:val="000000" w:themeColor="text1"/>
                <w:sz w:val="20"/>
                <w:szCs w:val="20"/>
                <w:lang w:val="en-US"/>
              </w:rPr>
              <w:t>consum</w:t>
            </w:r>
            <w:proofErr w:type="spellEnd"/>
            <w:r w:rsidRPr="006E3BBB">
              <w:rPr>
                <w:color w:val="000000" w:themeColor="text1"/>
                <w:sz w:val="20"/>
                <w:szCs w:val="20"/>
                <w:lang w:val="en-US"/>
              </w:rPr>
              <w:t xml:space="preserve">* OR fruit* intake* OR vegetable* OR vegetable* </w:t>
            </w:r>
            <w:proofErr w:type="spellStart"/>
            <w:r w:rsidRPr="006E3BBB">
              <w:rPr>
                <w:color w:val="000000" w:themeColor="text1"/>
                <w:sz w:val="20"/>
                <w:szCs w:val="20"/>
                <w:lang w:val="en-US"/>
              </w:rPr>
              <w:t>consum</w:t>
            </w:r>
            <w:proofErr w:type="spellEnd"/>
            <w:r w:rsidRPr="006E3BBB">
              <w:rPr>
                <w:color w:val="000000" w:themeColor="text1"/>
                <w:sz w:val="20"/>
                <w:szCs w:val="20"/>
                <w:lang w:val="en-US"/>
              </w:rPr>
              <w:t xml:space="preserve">* OR vegetable* intake* OR fruit and vegetable OR eat* OR diet* OR </w:t>
            </w:r>
            <w:proofErr w:type="spellStart"/>
            <w:r w:rsidRPr="006E3BBB">
              <w:rPr>
                <w:color w:val="000000" w:themeColor="text1"/>
                <w:sz w:val="20"/>
                <w:szCs w:val="20"/>
                <w:lang w:val="en-US"/>
              </w:rPr>
              <w:t>calori</w:t>
            </w:r>
            <w:proofErr w:type="spellEnd"/>
            <w:r w:rsidRPr="006E3BBB">
              <w:rPr>
                <w:color w:val="000000" w:themeColor="text1"/>
                <w:sz w:val="20"/>
                <w:szCs w:val="20"/>
                <w:lang w:val="en-US"/>
              </w:rPr>
              <w:t>* OR energy OR meal OR menu OR nutrition*)</w:t>
            </w:r>
          </w:p>
        </w:tc>
      </w:tr>
      <w:tr w:rsidR="006E3BBB" w:rsidRPr="006E3BBB" w14:paraId="34697348" w14:textId="77777777" w:rsidTr="00367A21">
        <w:trPr>
          <w:trHeight w:val="1160"/>
        </w:trPr>
        <w:tc>
          <w:tcPr>
            <w:tcW w:w="1300" w:type="dxa"/>
            <w:tcBorders>
              <w:top w:val="nil"/>
              <w:left w:val="nil"/>
              <w:bottom w:val="nil"/>
              <w:right w:val="nil"/>
            </w:tcBorders>
            <w:shd w:val="clear" w:color="000000" w:fill="FFFFFF"/>
            <w:noWrap/>
            <w:hideMark/>
          </w:tcPr>
          <w:p w14:paraId="63A9FAAF"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w:t>
            </w:r>
          </w:p>
        </w:tc>
        <w:tc>
          <w:tcPr>
            <w:tcW w:w="880" w:type="dxa"/>
            <w:tcBorders>
              <w:top w:val="nil"/>
              <w:left w:val="nil"/>
              <w:bottom w:val="nil"/>
              <w:right w:val="nil"/>
            </w:tcBorders>
            <w:shd w:val="clear" w:color="000000" w:fill="FFFFFF"/>
            <w:noWrap/>
            <w:hideMark/>
          </w:tcPr>
          <w:p w14:paraId="0B02F5E7"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4</w:t>
            </w:r>
          </w:p>
        </w:tc>
        <w:tc>
          <w:tcPr>
            <w:tcW w:w="1300" w:type="dxa"/>
            <w:tcBorders>
              <w:top w:val="nil"/>
              <w:left w:val="nil"/>
              <w:bottom w:val="nil"/>
              <w:right w:val="nil"/>
            </w:tcBorders>
            <w:shd w:val="clear" w:color="000000" w:fill="FFFFFF"/>
            <w:noWrap/>
            <w:hideMark/>
          </w:tcPr>
          <w:p w14:paraId="0BA048BB"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Outcome</w:t>
            </w:r>
          </w:p>
        </w:tc>
        <w:tc>
          <w:tcPr>
            <w:tcW w:w="5880" w:type="dxa"/>
            <w:tcBorders>
              <w:top w:val="nil"/>
              <w:left w:val="nil"/>
              <w:bottom w:val="nil"/>
              <w:right w:val="nil"/>
            </w:tcBorders>
            <w:shd w:val="clear" w:color="000000" w:fill="FFFFFF"/>
            <w:hideMark/>
          </w:tcPr>
          <w:p w14:paraId="1F12EF0C"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w:t>
            </w:r>
            <w:proofErr w:type="gramStart"/>
            <w:r w:rsidRPr="006E3BBB">
              <w:rPr>
                <w:color w:val="000000" w:themeColor="text1"/>
                <w:sz w:val="20"/>
                <w:szCs w:val="20"/>
                <w:lang w:val="en-US"/>
              </w:rPr>
              <w:t>obesity</w:t>
            </w:r>
            <w:proofErr w:type="gramEnd"/>
            <w:r w:rsidRPr="006E3BBB">
              <w:rPr>
                <w:color w:val="000000" w:themeColor="text1"/>
                <w:sz w:val="20"/>
                <w:szCs w:val="20"/>
                <w:lang w:val="en-US"/>
              </w:rPr>
              <w:t xml:space="preserve"> OR overweight OR weight OR body weight OR weight status OR </w:t>
            </w:r>
            <w:proofErr w:type="spellStart"/>
            <w:r w:rsidRPr="006E3BBB">
              <w:rPr>
                <w:color w:val="000000" w:themeColor="text1"/>
                <w:sz w:val="20"/>
                <w:szCs w:val="20"/>
                <w:lang w:val="en-US"/>
              </w:rPr>
              <w:t>bmi</w:t>
            </w:r>
            <w:proofErr w:type="spellEnd"/>
            <w:r w:rsidRPr="006E3BBB">
              <w:rPr>
                <w:color w:val="000000" w:themeColor="text1"/>
                <w:sz w:val="20"/>
                <w:szCs w:val="20"/>
                <w:lang w:val="en-US"/>
              </w:rPr>
              <w:t xml:space="preserve"> OR body mass index OR </w:t>
            </w:r>
            <w:proofErr w:type="spellStart"/>
            <w:r w:rsidRPr="006E3BBB">
              <w:rPr>
                <w:color w:val="000000" w:themeColor="text1"/>
                <w:sz w:val="20"/>
                <w:szCs w:val="20"/>
                <w:lang w:val="en-US"/>
              </w:rPr>
              <w:t>anthropometr</w:t>
            </w:r>
            <w:proofErr w:type="spellEnd"/>
            <w:r w:rsidRPr="006E3BBB">
              <w:rPr>
                <w:color w:val="000000" w:themeColor="text1"/>
                <w:sz w:val="20"/>
                <w:szCs w:val="20"/>
                <w:lang w:val="en-US"/>
              </w:rPr>
              <w:t xml:space="preserve">* OR BMI z-scores or BMI-for-age OR weight-for-length OR waist circumference OR </w:t>
            </w:r>
            <w:proofErr w:type="spellStart"/>
            <w:r w:rsidRPr="006E3BBB">
              <w:rPr>
                <w:color w:val="000000" w:themeColor="text1"/>
                <w:sz w:val="20"/>
                <w:szCs w:val="20"/>
                <w:lang w:val="en-US"/>
              </w:rPr>
              <w:t>adipos</w:t>
            </w:r>
            <w:proofErr w:type="spellEnd"/>
            <w:r w:rsidRPr="006E3BBB">
              <w:rPr>
                <w:color w:val="000000" w:themeColor="text1"/>
                <w:sz w:val="20"/>
                <w:szCs w:val="20"/>
                <w:lang w:val="en-US"/>
              </w:rPr>
              <w:t>*)</w:t>
            </w:r>
          </w:p>
        </w:tc>
      </w:tr>
      <w:tr w:rsidR="006E3BBB" w:rsidRPr="006E3BBB" w14:paraId="541DF79C" w14:textId="77777777" w:rsidTr="00367A21">
        <w:trPr>
          <w:trHeight w:val="740"/>
        </w:trPr>
        <w:tc>
          <w:tcPr>
            <w:tcW w:w="1300" w:type="dxa"/>
            <w:tcBorders>
              <w:top w:val="nil"/>
              <w:left w:val="nil"/>
              <w:bottom w:val="double" w:sz="6" w:space="0" w:color="auto"/>
              <w:right w:val="nil"/>
            </w:tcBorders>
            <w:shd w:val="clear" w:color="000000" w:fill="FFFFFF"/>
            <w:noWrap/>
            <w:hideMark/>
          </w:tcPr>
          <w:p w14:paraId="4C78556A"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 </w:t>
            </w:r>
          </w:p>
        </w:tc>
        <w:tc>
          <w:tcPr>
            <w:tcW w:w="880" w:type="dxa"/>
            <w:tcBorders>
              <w:top w:val="nil"/>
              <w:left w:val="nil"/>
              <w:bottom w:val="double" w:sz="6" w:space="0" w:color="auto"/>
              <w:right w:val="nil"/>
            </w:tcBorders>
            <w:shd w:val="clear" w:color="000000" w:fill="FFFFFF"/>
            <w:noWrap/>
            <w:hideMark/>
          </w:tcPr>
          <w:p w14:paraId="3F71AF8E"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5</w:t>
            </w:r>
          </w:p>
        </w:tc>
        <w:tc>
          <w:tcPr>
            <w:tcW w:w="1300" w:type="dxa"/>
            <w:tcBorders>
              <w:top w:val="nil"/>
              <w:left w:val="nil"/>
              <w:bottom w:val="double" w:sz="6" w:space="0" w:color="auto"/>
              <w:right w:val="nil"/>
            </w:tcBorders>
            <w:shd w:val="clear" w:color="000000" w:fill="FFFFFF"/>
            <w:noWrap/>
            <w:hideMark/>
          </w:tcPr>
          <w:p w14:paraId="0768B195"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Setting</w:t>
            </w:r>
          </w:p>
        </w:tc>
        <w:tc>
          <w:tcPr>
            <w:tcW w:w="5880" w:type="dxa"/>
            <w:tcBorders>
              <w:top w:val="nil"/>
              <w:left w:val="nil"/>
              <w:bottom w:val="double" w:sz="6" w:space="0" w:color="auto"/>
              <w:right w:val="nil"/>
            </w:tcBorders>
            <w:shd w:val="clear" w:color="000000" w:fill="FFFFFF"/>
            <w:hideMark/>
          </w:tcPr>
          <w:p w14:paraId="5671502F" w14:textId="77777777" w:rsidR="00795D78" w:rsidRPr="006E3BBB" w:rsidRDefault="00795D78" w:rsidP="00034C36">
            <w:pPr>
              <w:spacing w:line="360" w:lineRule="auto"/>
              <w:jc w:val="both"/>
              <w:rPr>
                <w:color w:val="000000" w:themeColor="text1"/>
                <w:sz w:val="20"/>
                <w:szCs w:val="20"/>
                <w:lang w:val="en-US"/>
              </w:rPr>
            </w:pPr>
            <w:r w:rsidRPr="006E3BBB">
              <w:rPr>
                <w:color w:val="000000" w:themeColor="text1"/>
                <w:sz w:val="20"/>
                <w:szCs w:val="20"/>
                <w:lang w:val="en-US"/>
              </w:rPr>
              <w:t>(</w:t>
            </w:r>
            <w:proofErr w:type="gramStart"/>
            <w:r w:rsidRPr="006E3BBB">
              <w:rPr>
                <w:color w:val="000000" w:themeColor="text1"/>
                <w:sz w:val="20"/>
                <w:szCs w:val="20"/>
                <w:lang w:val="en-US"/>
              </w:rPr>
              <w:t>developing</w:t>
            </w:r>
            <w:proofErr w:type="gramEnd"/>
            <w:r w:rsidRPr="006E3BBB">
              <w:rPr>
                <w:color w:val="000000" w:themeColor="text1"/>
                <w:sz w:val="20"/>
                <w:szCs w:val="20"/>
                <w:lang w:val="en-US"/>
              </w:rPr>
              <w:t xml:space="preserve"> </w:t>
            </w:r>
            <w:proofErr w:type="spellStart"/>
            <w:r w:rsidRPr="006E3BBB">
              <w:rPr>
                <w:color w:val="000000" w:themeColor="text1"/>
                <w:sz w:val="20"/>
                <w:szCs w:val="20"/>
                <w:lang w:val="en-US"/>
              </w:rPr>
              <w:t>countr</w:t>
            </w:r>
            <w:proofErr w:type="spellEnd"/>
            <w:r w:rsidRPr="006E3BBB">
              <w:rPr>
                <w:color w:val="000000" w:themeColor="text1"/>
                <w:sz w:val="20"/>
                <w:szCs w:val="20"/>
                <w:lang w:val="en-US"/>
              </w:rPr>
              <w:t xml:space="preserve">* OR low income * OR middle income * OR low* and middle* income </w:t>
            </w:r>
            <w:proofErr w:type="spellStart"/>
            <w:r w:rsidRPr="006E3BBB">
              <w:rPr>
                <w:color w:val="000000" w:themeColor="text1"/>
                <w:sz w:val="20"/>
                <w:szCs w:val="20"/>
                <w:lang w:val="en-US"/>
              </w:rPr>
              <w:t>countr</w:t>
            </w:r>
            <w:proofErr w:type="spellEnd"/>
            <w:r w:rsidRPr="006E3BBB">
              <w:rPr>
                <w:color w:val="000000" w:themeColor="text1"/>
                <w:sz w:val="20"/>
                <w:szCs w:val="20"/>
                <w:lang w:val="en-US"/>
              </w:rPr>
              <w:t>*)</w:t>
            </w:r>
          </w:p>
        </w:tc>
      </w:tr>
    </w:tbl>
    <w:p w14:paraId="2DB31B79" w14:textId="6D876DBB" w:rsidR="00795D78" w:rsidRPr="006E3BBB" w:rsidRDefault="00795D78" w:rsidP="00D47E5C">
      <w:pPr>
        <w:autoSpaceDE w:val="0"/>
        <w:autoSpaceDN w:val="0"/>
        <w:adjustRightInd w:val="0"/>
        <w:spacing w:line="360" w:lineRule="auto"/>
        <w:ind w:left="720" w:hanging="720"/>
        <w:jc w:val="both"/>
        <w:rPr>
          <w:rFonts w:eastAsiaTheme="minorHAnsi"/>
          <w:color w:val="000000" w:themeColor="text1"/>
          <w:sz w:val="20"/>
          <w:szCs w:val="20"/>
          <w:lang w:val="en-US" w:eastAsia="en-US"/>
        </w:rPr>
      </w:pPr>
      <w:r w:rsidRPr="006E3BBB">
        <w:rPr>
          <w:rFonts w:eastAsiaTheme="minorHAnsi"/>
          <w:i/>
          <w:iCs/>
          <w:color w:val="000000" w:themeColor="text1"/>
          <w:sz w:val="20"/>
          <w:szCs w:val="20"/>
          <w:lang w:val="en-US" w:eastAsia="en-US"/>
        </w:rPr>
        <w:t>Notes:</w:t>
      </w:r>
      <w:r w:rsidRPr="006E3BBB">
        <w:rPr>
          <w:rFonts w:eastAsiaTheme="minorHAnsi"/>
          <w:color w:val="000000" w:themeColor="text1"/>
          <w:sz w:val="20"/>
          <w:szCs w:val="20"/>
          <w:lang w:val="en-US" w:eastAsia="en-US"/>
        </w:rPr>
        <w:t xml:space="preserve"> </w:t>
      </w:r>
      <w:r w:rsidRPr="006E3BBB">
        <w:rPr>
          <w:rFonts w:eastAsiaTheme="minorHAnsi"/>
          <w:color w:val="000000" w:themeColor="text1"/>
          <w:sz w:val="20"/>
          <w:szCs w:val="20"/>
          <w:lang w:val="en-US" w:eastAsia="en-US"/>
        </w:rPr>
        <w:tab/>
      </w:r>
      <w:r w:rsidR="00821CF6" w:rsidRPr="006E3BBB">
        <w:rPr>
          <w:rFonts w:eastAsiaTheme="minorHAnsi"/>
          <w:color w:val="000000" w:themeColor="text1"/>
          <w:sz w:val="20"/>
          <w:szCs w:val="20"/>
          <w:lang w:val="en-US" w:eastAsia="en-US"/>
        </w:rPr>
        <w:t xml:space="preserve">The systematic search </w:t>
      </w:r>
      <w:r w:rsidR="00D168DB" w:rsidRPr="006E3BBB">
        <w:rPr>
          <w:rFonts w:eastAsiaTheme="minorHAnsi"/>
          <w:color w:val="000000" w:themeColor="text1"/>
          <w:sz w:val="20"/>
          <w:szCs w:val="20"/>
          <w:lang w:val="en-US" w:eastAsia="en-US"/>
        </w:rPr>
        <w:t>of</w:t>
      </w:r>
      <w:r w:rsidR="00821CF6" w:rsidRPr="006E3BBB">
        <w:rPr>
          <w:rFonts w:eastAsiaTheme="minorHAnsi"/>
          <w:color w:val="000000" w:themeColor="text1"/>
          <w:sz w:val="20"/>
          <w:szCs w:val="20"/>
          <w:lang w:val="en-US" w:eastAsia="en-US"/>
        </w:rPr>
        <w:t xml:space="preserve"> PubMed was conducted </w:t>
      </w:r>
      <w:r w:rsidR="003861E7" w:rsidRPr="006E3BBB">
        <w:rPr>
          <w:rFonts w:eastAsiaTheme="minorHAnsi"/>
          <w:color w:val="000000" w:themeColor="text1"/>
          <w:sz w:val="20"/>
          <w:szCs w:val="20"/>
          <w:lang w:val="en-US" w:eastAsia="en-US"/>
        </w:rPr>
        <w:t xml:space="preserve">in </w:t>
      </w:r>
      <w:r w:rsidR="00DB54EA" w:rsidRPr="006E3BBB">
        <w:rPr>
          <w:rFonts w:eastAsiaTheme="minorHAnsi"/>
          <w:color w:val="000000" w:themeColor="text1"/>
          <w:sz w:val="20"/>
          <w:szCs w:val="20"/>
          <w:lang w:val="en-US" w:eastAsia="en-US"/>
        </w:rPr>
        <w:t>May</w:t>
      </w:r>
      <w:r w:rsidR="003861E7" w:rsidRPr="006E3BBB">
        <w:rPr>
          <w:rFonts w:eastAsiaTheme="minorHAnsi"/>
          <w:color w:val="000000" w:themeColor="text1"/>
          <w:sz w:val="20"/>
          <w:szCs w:val="20"/>
          <w:lang w:val="en-US" w:eastAsia="en-US"/>
        </w:rPr>
        <w:t xml:space="preserve"> 2021a</w:t>
      </w:r>
      <w:r w:rsidR="00821CF6" w:rsidRPr="006E3BBB">
        <w:rPr>
          <w:rFonts w:eastAsiaTheme="minorHAnsi"/>
          <w:color w:val="000000" w:themeColor="text1"/>
          <w:sz w:val="20"/>
          <w:szCs w:val="20"/>
          <w:lang w:val="en-US" w:eastAsia="en-US"/>
        </w:rPr>
        <w:t xml:space="preserve">nd </w:t>
      </w:r>
      <w:r w:rsidR="00D168DB" w:rsidRPr="006E3BBB">
        <w:rPr>
          <w:rFonts w:eastAsiaTheme="minorHAnsi"/>
          <w:color w:val="000000" w:themeColor="text1"/>
          <w:sz w:val="20"/>
          <w:szCs w:val="20"/>
          <w:lang w:val="en-US" w:eastAsia="en-US"/>
        </w:rPr>
        <w:t xml:space="preserve">was </w:t>
      </w:r>
      <w:r w:rsidR="00821CF6" w:rsidRPr="006E3BBB">
        <w:rPr>
          <w:rFonts w:eastAsiaTheme="minorHAnsi"/>
          <w:color w:val="000000" w:themeColor="text1"/>
          <w:sz w:val="20"/>
          <w:szCs w:val="20"/>
          <w:lang w:val="en-US" w:eastAsia="en-US"/>
        </w:rPr>
        <w:t xml:space="preserve">limited to </w:t>
      </w:r>
      <w:r w:rsidR="009661B8" w:rsidRPr="006E3BBB">
        <w:rPr>
          <w:rFonts w:eastAsiaTheme="minorHAnsi"/>
          <w:color w:val="000000" w:themeColor="text1"/>
          <w:sz w:val="20"/>
          <w:szCs w:val="20"/>
          <w:lang w:val="en-US" w:eastAsia="en-US"/>
        </w:rPr>
        <w:t xml:space="preserve">articles published </w:t>
      </w:r>
      <w:r w:rsidR="00D168DB" w:rsidRPr="006E3BBB">
        <w:rPr>
          <w:rFonts w:eastAsiaTheme="minorHAnsi"/>
          <w:color w:val="000000" w:themeColor="text1"/>
          <w:sz w:val="20"/>
          <w:szCs w:val="20"/>
          <w:lang w:val="en-US" w:eastAsia="en-US"/>
        </w:rPr>
        <w:t>between</w:t>
      </w:r>
      <w:r w:rsidR="00821CF6" w:rsidRPr="006E3BBB">
        <w:rPr>
          <w:rFonts w:eastAsiaTheme="minorHAnsi"/>
          <w:color w:val="000000" w:themeColor="text1"/>
          <w:sz w:val="20"/>
          <w:szCs w:val="20"/>
          <w:lang w:val="en-US" w:eastAsia="en-US"/>
        </w:rPr>
        <w:t xml:space="preserve"> January 2009 </w:t>
      </w:r>
      <w:r w:rsidR="00D168DB" w:rsidRPr="006E3BBB">
        <w:rPr>
          <w:rFonts w:eastAsiaTheme="minorHAnsi"/>
          <w:color w:val="000000" w:themeColor="text1"/>
          <w:sz w:val="20"/>
          <w:szCs w:val="20"/>
          <w:lang w:val="en-US" w:eastAsia="en-US"/>
        </w:rPr>
        <w:t>and</w:t>
      </w:r>
      <w:r w:rsidR="009661B8" w:rsidRPr="006E3BBB">
        <w:rPr>
          <w:rFonts w:eastAsiaTheme="minorHAnsi"/>
          <w:color w:val="000000" w:themeColor="text1"/>
          <w:sz w:val="20"/>
          <w:szCs w:val="20"/>
          <w:lang w:val="en-US" w:eastAsia="en-US"/>
        </w:rPr>
        <w:t xml:space="preserve"> </w:t>
      </w:r>
      <w:r w:rsidR="00DB54EA" w:rsidRPr="006E3BBB">
        <w:rPr>
          <w:rFonts w:eastAsiaTheme="minorHAnsi"/>
          <w:color w:val="000000" w:themeColor="text1"/>
          <w:sz w:val="20"/>
          <w:szCs w:val="20"/>
          <w:lang w:val="en-US" w:eastAsia="en-US"/>
        </w:rPr>
        <w:t>April</w:t>
      </w:r>
      <w:r w:rsidR="00821CF6" w:rsidRPr="006E3BBB">
        <w:rPr>
          <w:rFonts w:eastAsiaTheme="minorHAnsi"/>
          <w:color w:val="000000" w:themeColor="text1"/>
          <w:sz w:val="20"/>
          <w:szCs w:val="20"/>
          <w:lang w:val="en-US" w:eastAsia="en-US"/>
        </w:rPr>
        <w:t xml:space="preserve"> 2021</w:t>
      </w:r>
      <w:r w:rsidR="009661B8" w:rsidRPr="006E3BBB">
        <w:rPr>
          <w:rFonts w:eastAsiaTheme="minorHAnsi"/>
          <w:color w:val="000000" w:themeColor="text1"/>
          <w:sz w:val="20"/>
          <w:szCs w:val="20"/>
          <w:lang w:val="en-US" w:eastAsia="en-US"/>
        </w:rPr>
        <w:t>.</w:t>
      </w:r>
      <w:r w:rsidR="00D168DB" w:rsidRPr="006E3BBB">
        <w:rPr>
          <w:rFonts w:eastAsiaTheme="minorHAnsi"/>
          <w:color w:val="000000" w:themeColor="text1"/>
          <w:sz w:val="20"/>
          <w:szCs w:val="20"/>
          <w:lang w:val="en-US" w:eastAsia="en-US"/>
        </w:rPr>
        <w:t xml:space="preserve"> An</w:t>
      </w:r>
      <w:r w:rsidRPr="006E3BBB">
        <w:rPr>
          <w:rFonts w:eastAsiaTheme="minorHAnsi"/>
          <w:color w:val="000000" w:themeColor="text1"/>
          <w:sz w:val="20"/>
          <w:szCs w:val="20"/>
          <w:lang w:val="en-US" w:eastAsia="en-US"/>
        </w:rPr>
        <w:t xml:space="preserve"> asterisk (*) is added to the search terms as a placeholder for any unknown or wildcard term. Terms within sets </w:t>
      </w:r>
      <w:r w:rsidR="00D168DB" w:rsidRPr="006E3BBB">
        <w:rPr>
          <w:rFonts w:eastAsiaTheme="minorHAnsi"/>
          <w:color w:val="000000" w:themeColor="text1"/>
          <w:sz w:val="20"/>
          <w:szCs w:val="20"/>
          <w:lang w:val="en-US" w:eastAsia="en-US"/>
        </w:rPr>
        <w:t>were</w:t>
      </w:r>
      <w:r w:rsidRPr="006E3BBB">
        <w:rPr>
          <w:rFonts w:eastAsiaTheme="minorHAnsi"/>
          <w:color w:val="000000" w:themeColor="text1"/>
          <w:sz w:val="20"/>
          <w:szCs w:val="20"/>
          <w:lang w:val="en-US" w:eastAsia="en-US"/>
        </w:rPr>
        <w:t xml:space="preserve"> connected using OR, and terms between sets </w:t>
      </w:r>
      <w:r w:rsidR="00D168DB" w:rsidRPr="006E3BBB">
        <w:rPr>
          <w:rFonts w:eastAsiaTheme="minorHAnsi"/>
          <w:color w:val="000000" w:themeColor="text1"/>
          <w:sz w:val="20"/>
          <w:szCs w:val="20"/>
          <w:lang w:val="en-US" w:eastAsia="en-US"/>
        </w:rPr>
        <w:t xml:space="preserve">were </w:t>
      </w:r>
      <w:r w:rsidRPr="006E3BBB">
        <w:rPr>
          <w:rFonts w:eastAsiaTheme="minorHAnsi"/>
          <w:color w:val="000000" w:themeColor="text1"/>
          <w:sz w:val="20"/>
          <w:szCs w:val="20"/>
          <w:lang w:val="en-US" w:eastAsia="en-US"/>
        </w:rPr>
        <w:t>connected using AND.</w:t>
      </w:r>
    </w:p>
    <w:p w14:paraId="474BE827" w14:textId="7C15EB4E" w:rsidR="00CD2EF1" w:rsidRPr="006E3BBB" w:rsidRDefault="00CD2EF1" w:rsidP="00034C36">
      <w:pPr>
        <w:pageBreakBefore/>
        <w:autoSpaceDE w:val="0"/>
        <w:autoSpaceDN w:val="0"/>
        <w:adjustRightInd w:val="0"/>
        <w:spacing w:line="360" w:lineRule="auto"/>
        <w:jc w:val="both"/>
        <w:rPr>
          <w:rFonts w:eastAsiaTheme="minorHAnsi"/>
          <w:b/>
          <w:bCs/>
          <w:color w:val="000000" w:themeColor="text1"/>
          <w:lang w:val="en-US" w:eastAsia="en-US"/>
        </w:rPr>
      </w:pPr>
      <w:r w:rsidRPr="006E3BBB">
        <w:rPr>
          <w:rFonts w:eastAsiaTheme="minorHAnsi"/>
          <w:b/>
          <w:bCs/>
          <w:color w:val="000000" w:themeColor="text1"/>
          <w:lang w:val="en-US" w:eastAsia="en-US"/>
        </w:rPr>
        <w:lastRenderedPageBreak/>
        <w:t xml:space="preserve">Supplementary Appendix </w:t>
      </w:r>
      <w:r w:rsidR="009661B8" w:rsidRPr="006E3BBB">
        <w:rPr>
          <w:rFonts w:eastAsiaTheme="minorHAnsi"/>
          <w:b/>
          <w:bCs/>
          <w:color w:val="000000" w:themeColor="text1"/>
          <w:lang w:val="en-US" w:eastAsia="en-US"/>
        </w:rPr>
        <w:t>B</w:t>
      </w:r>
    </w:p>
    <w:p w14:paraId="0543E948" w14:textId="79EA214A" w:rsidR="00F125CF" w:rsidRPr="006E3BBB" w:rsidRDefault="00DD635B" w:rsidP="00034C36">
      <w:pPr>
        <w:autoSpaceDE w:val="0"/>
        <w:autoSpaceDN w:val="0"/>
        <w:adjustRightInd w:val="0"/>
        <w:spacing w:line="360" w:lineRule="auto"/>
        <w:ind w:left="720" w:hanging="720"/>
        <w:jc w:val="both"/>
        <w:rPr>
          <w:rFonts w:eastAsiaTheme="minorHAnsi"/>
          <w:color w:val="000000" w:themeColor="text1"/>
          <w:lang w:val="en-US" w:eastAsia="en-US"/>
        </w:rPr>
      </w:pPr>
      <w:r w:rsidRPr="006E3BBB">
        <w:rPr>
          <w:rFonts w:eastAsiaTheme="minorHAnsi"/>
          <w:noProof/>
          <w:color w:val="000000" w:themeColor="text1"/>
          <w:lang w:val="en-US" w:eastAsia="en-US"/>
        </w:rPr>
        <w:drawing>
          <wp:inline distT="0" distB="0" distL="0" distR="0" wp14:anchorId="1C622BD9" wp14:editId="22624F5D">
            <wp:extent cx="5727700" cy="543433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a:stretch>
                      <a:fillRect/>
                    </a:stretch>
                  </pic:blipFill>
                  <pic:spPr>
                    <a:xfrm>
                      <a:off x="0" y="0"/>
                      <a:ext cx="5727700" cy="5434330"/>
                    </a:xfrm>
                    <a:prstGeom prst="rect">
                      <a:avLst/>
                    </a:prstGeom>
                  </pic:spPr>
                </pic:pic>
              </a:graphicData>
            </a:graphic>
          </wp:inline>
        </w:drawing>
      </w:r>
    </w:p>
    <w:p w14:paraId="260C0480" w14:textId="1807DAF9" w:rsidR="00DD635B" w:rsidRPr="006E3BBB" w:rsidRDefault="00DD635B" w:rsidP="00034C36">
      <w:pPr>
        <w:autoSpaceDE w:val="0"/>
        <w:autoSpaceDN w:val="0"/>
        <w:adjustRightInd w:val="0"/>
        <w:spacing w:line="360" w:lineRule="auto"/>
        <w:ind w:left="720" w:hanging="720"/>
        <w:jc w:val="both"/>
        <w:rPr>
          <w:rFonts w:eastAsiaTheme="minorHAnsi"/>
          <w:color w:val="000000" w:themeColor="text1"/>
          <w:lang w:val="en-US" w:eastAsia="en-US"/>
        </w:rPr>
      </w:pPr>
      <w:r w:rsidRPr="006E3BBB">
        <w:rPr>
          <w:rFonts w:eastAsiaTheme="minorHAnsi"/>
          <w:noProof/>
          <w:color w:val="000000" w:themeColor="text1"/>
          <w:lang w:val="en-US" w:eastAsia="en-US"/>
        </w:rPr>
        <w:lastRenderedPageBreak/>
        <w:drawing>
          <wp:inline distT="0" distB="0" distL="0" distR="0" wp14:anchorId="71A90C3E" wp14:editId="30CCBA44">
            <wp:extent cx="5727700" cy="4432300"/>
            <wp:effectExtent l="0" t="0" r="127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9"/>
                    <a:stretch>
                      <a:fillRect/>
                    </a:stretch>
                  </pic:blipFill>
                  <pic:spPr>
                    <a:xfrm>
                      <a:off x="0" y="0"/>
                      <a:ext cx="5727700" cy="4432300"/>
                    </a:xfrm>
                    <a:prstGeom prst="rect">
                      <a:avLst/>
                    </a:prstGeom>
                  </pic:spPr>
                </pic:pic>
              </a:graphicData>
            </a:graphic>
          </wp:inline>
        </w:drawing>
      </w:r>
    </w:p>
    <w:p w14:paraId="00683BDB" w14:textId="32C764B2" w:rsidR="00DD635B" w:rsidRPr="006E3BBB" w:rsidRDefault="00DD635B" w:rsidP="00034C36">
      <w:pPr>
        <w:autoSpaceDE w:val="0"/>
        <w:autoSpaceDN w:val="0"/>
        <w:adjustRightInd w:val="0"/>
        <w:spacing w:line="360" w:lineRule="auto"/>
        <w:ind w:left="720" w:hanging="720"/>
        <w:jc w:val="both"/>
        <w:rPr>
          <w:rFonts w:eastAsiaTheme="minorHAnsi"/>
          <w:color w:val="000000" w:themeColor="text1"/>
          <w:lang w:val="en-US" w:eastAsia="en-US"/>
        </w:rPr>
      </w:pPr>
      <w:r w:rsidRPr="006E3BBB">
        <w:rPr>
          <w:rFonts w:eastAsiaTheme="minorHAnsi"/>
          <w:noProof/>
          <w:color w:val="000000" w:themeColor="text1"/>
          <w:lang w:val="en-US" w:eastAsia="en-US"/>
        </w:rPr>
        <w:lastRenderedPageBreak/>
        <w:drawing>
          <wp:inline distT="0" distB="0" distL="0" distR="0" wp14:anchorId="59F8BE98" wp14:editId="64196524">
            <wp:extent cx="5727700" cy="5441950"/>
            <wp:effectExtent l="0" t="0" r="0" b="635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0"/>
                    <a:stretch>
                      <a:fillRect/>
                    </a:stretch>
                  </pic:blipFill>
                  <pic:spPr>
                    <a:xfrm>
                      <a:off x="0" y="0"/>
                      <a:ext cx="5727700" cy="5441950"/>
                    </a:xfrm>
                    <a:prstGeom prst="rect">
                      <a:avLst/>
                    </a:prstGeom>
                  </pic:spPr>
                </pic:pic>
              </a:graphicData>
            </a:graphic>
          </wp:inline>
        </w:drawing>
      </w:r>
    </w:p>
    <w:p w14:paraId="266ED9AE" w14:textId="3446A9A1" w:rsidR="00DD635B" w:rsidRPr="006E3BBB" w:rsidRDefault="00DD635B" w:rsidP="00034C36">
      <w:pPr>
        <w:autoSpaceDE w:val="0"/>
        <w:autoSpaceDN w:val="0"/>
        <w:adjustRightInd w:val="0"/>
        <w:spacing w:line="360" w:lineRule="auto"/>
        <w:ind w:left="720" w:hanging="720"/>
        <w:jc w:val="both"/>
        <w:rPr>
          <w:rFonts w:eastAsiaTheme="minorHAnsi"/>
          <w:color w:val="000000" w:themeColor="text1"/>
          <w:lang w:val="en-US" w:eastAsia="en-US"/>
        </w:rPr>
      </w:pPr>
      <w:r w:rsidRPr="006E3BBB">
        <w:rPr>
          <w:rFonts w:eastAsiaTheme="minorHAnsi"/>
          <w:noProof/>
          <w:color w:val="000000" w:themeColor="text1"/>
          <w:lang w:val="en-US" w:eastAsia="en-US"/>
        </w:rPr>
        <w:lastRenderedPageBreak/>
        <w:drawing>
          <wp:inline distT="0" distB="0" distL="0" distR="0" wp14:anchorId="3F396457" wp14:editId="213990D0">
            <wp:extent cx="5727700" cy="4624070"/>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1"/>
                    <a:stretch>
                      <a:fillRect/>
                    </a:stretch>
                  </pic:blipFill>
                  <pic:spPr>
                    <a:xfrm>
                      <a:off x="0" y="0"/>
                      <a:ext cx="5727700" cy="4624070"/>
                    </a:xfrm>
                    <a:prstGeom prst="rect">
                      <a:avLst/>
                    </a:prstGeom>
                  </pic:spPr>
                </pic:pic>
              </a:graphicData>
            </a:graphic>
          </wp:inline>
        </w:drawing>
      </w:r>
    </w:p>
    <w:p w14:paraId="15E64568" w14:textId="0F0AD22E" w:rsidR="009661B8" w:rsidRPr="006E3BBB" w:rsidRDefault="009661B8" w:rsidP="00034C36">
      <w:pPr>
        <w:spacing w:line="360" w:lineRule="auto"/>
        <w:rPr>
          <w:rFonts w:eastAsiaTheme="minorHAnsi"/>
          <w:color w:val="000000" w:themeColor="text1"/>
          <w:lang w:val="en-US" w:eastAsia="en-US"/>
        </w:rPr>
      </w:pPr>
      <w:r w:rsidRPr="006E3BBB">
        <w:rPr>
          <w:rFonts w:eastAsiaTheme="minorHAnsi"/>
          <w:color w:val="000000" w:themeColor="text1"/>
          <w:lang w:val="en-US" w:eastAsia="en-US"/>
        </w:rPr>
        <w:br w:type="page"/>
      </w:r>
      <w:r w:rsidR="006B344B" w:rsidRPr="006E3BBB">
        <w:rPr>
          <w:b/>
          <w:noProof/>
          <w:color w:val="000000" w:themeColor="text1"/>
        </w:rPr>
        <w:lastRenderedPageBreak/>
        <w:drawing>
          <wp:inline distT="0" distB="0" distL="0" distR="0" wp14:anchorId="2D2DEF86" wp14:editId="564AC617">
            <wp:extent cx="5400040" cy="730821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7308215"/>
                    </a:xfrm>
                    <a:prstGeom prst="rect">
                      <a:avLst/>
                    </a:prstGeom>
                  </pic:spPr>
                </pic:pic>
              </a:graphicData>
            </a:graphic>
          </wp:inline>
        </w:drawing>
      </w:r>
    </w:p>
    <w:p w14:paraId="395930C9" w14:textId="6FF11408" w:rsidR="009661B8" w:rsidRPr="006E3BBB" w:rsidRDefault="009661B8" w:rsidP="00034C36">
      <w:pPr>
        <w:pageBreakBefore/>
        <w:autoSpaceDE w:val="0"/>
        <w:autoSpaceDN w:val="0"/>
        <w:adjustRightInd w:val="0"/>
        <w:spacing w:line="360" w:lineRule="auto"/>
        <w:jc w:val="both"/>
        <w:rPr>
          <w:rFonts w:eastAsiaTheme="minorHAnsi"/>
          <w:b/>
          <w:bCs/>
          <w:color w:val="000000" w:themeColor="text1"/>
          <w:lang w:val="en-US" w:eastAsia="en-US"/>
        </w:rPr>
      </w:pPr>
      <w:r w:rsidRPr="006E3BBB">
        <w:rPr>
          <w:rFonts w:eastAsiaTheme="minorHAnsi"/>
          <w:b/>
          <w:bCs/>
          <w:color w:val="000000" w:themeColor="text1"/>
          <w:lang w:val="en-US" w:eastAsia="en-US"/>
        </w:rPr>
        <w:lastRenderedPageBreak/>
        <w:t>Supplementary Appendix C</w:t>
      </w:r>
    </w:p>
    <w:p w14:paraId="35FBB031" w14:textId="77777777" w:rsidR="00D47E5C" w:rsidRDefault="00D47E5C" w:rsidP="00704CBE">
      <w:pPr>
        <w:autoSpaceDE w:val="0"/>
        <w:autoSpaceDN w:val="0"/>
        <w:adjustRightInd w:val="0"/>
        <w:spacing w:line="360" w:lineRule="auto"/>
        <w:jc w:val="both"/>
        <w:rPr>
          <w:rFonts w:eastAsiaTheme="minorHAnsi"/>
          <w:b/>
          <w:bCs/>
          <w:color w:val="000000" w:themeColor="text1"/>
          <w:lang w:val="en-US" w:eastAsia="en-US"/>
        </w:rPr>
      </w:pPr>
    </w:p>
    <w:p w14:paraId="2DB17141" w14:textId="4845B9F4" w:rsidR="009661B8" w:rsidRPr="006E3BBB" w:rsidRDefault="009661B8" w:rsidP="00704CBE">
      <w:pPr>
        <w:autoSpaceDE w:val="0"/>
        <w:autoSpaceDN w:val="0"/>
        <w:adjustRightInd w:val="0"/>
        <w:spacing w:line="360" w:lineRule="auto"/>
        <w:jc w:val="both"/>
        <w:rPr>
          <w:rFonts w:eastAsiaTheme="minorHAnsi"/>
          <w:color w:val="000000" w:themeColor="text1"/>
          <w:lang w:val="en-US" w:eastAsia="en-US"/>
        </w:rPr>
      </w:pPr>
      <w:r w:rsidRPr="006E3BBB">
        <w:rPr>
          <w:rFonts w:eastAsiaTheme="minorHAnsi"/>
          <w:b/>
          <w:bCs/>
          <w:color w:val="000000" w:themeColor="text1"/>
          <w:lang w:val="en-US" w:eastAsia="en-US"/>
        </w:rPr>
        <w:t>Table S</w:t>
      </w:r>
      <w:r w:rsidR="0029623B" w:rsidRPr="006E3BBB">
        <w:rPr>
          <w:rFonts w:eastAsiaTheme="minorHAnsi"/>
          <w:b/>
          <w:bCs/>
          <w:color w:val="000000" w:themeColor="text1"/>
          <w:lang w:val="en-US" w:eastAsia="en-US"/>
        </w:rPr>
        <w:t>C</w:t>
      </w:r>
      <w:r w:rsidRPr="006E3BBB">
        <w:rPr>
          <w:rFonts w:eastAsiaTheme="minorHAnsi"/>
          <w:b/>
          <w:bCs/>
          <w:color w:val="000000" w:themeColor="text1"/>
          <w:lang w:val="en-US" w:eastAsia="en-US"/>
        </w:rPr>
        <w:t xml:space="preserve">1 </w:t>
      </w:r>
      <w:r w:rsidRPr="006E3BBB">
        <w:rPr>
          <w:rFonts w:eastAsiaTheme="minorHAnsi"/>
          <w:color w:val="000000" w:themeColor="text1"/>
          <w:lang w:val="en-US" w:eastAsia="en-US"/>
        </w:rPr>
        <w:t>Risk factors of overweight and obesity among children in selected primary schools in</w:t>
      </w:r>
      <w:r w:rsidR="00704CBE" w:rsidRPr="006E3BBB">
        <w:rPr>
          <w:rFonts w:eastAsiaTheme="minorHAnsi"/>
          <w:color w:val="000000" w:themeColor="text1"/>
          <w:lang w:val="en-US" w:eastAsia="en-US"/>
        </w:rPr>
        <w:t xml:space="preserve"> </w:t>
      </w:r>
      <w:r w:rsidRPr="006E3BBB">
        <w:rPr>
          <w:rFonts w:eastAsiaTheme="minorHAnsi"/>
          <w:color w:val="000000" w:themeColor="text1"/>
          <w:lang w:val="en-US" w:eastAsia="en-US"/>
        </w:rPr>
        <w:t>Jakarta</w:t>
      </w:r>
    </w:p>
    <w:p w14:paraId="0B52831D" w14:textId="77777777" w:rsidR="009661B8" w:rsidRPr="006E3BBB" w:rsidRDefault="009661B8" w:rsidP="00034C36">
      <w:pPr>
        <w:autoSpaceDE w:val="0"/>
        <w:autoSpaceDN w:val="0"/>
        <w:adjustRightInd w:val="0"/>
        <w:spacing w:line="360" w:lineRule="auto"/>
        <w:ind w:left="720" w:hanging="720"/>
        <w:jc w:val="both"/>
        <w:rPr>
          <w:rFonts w:eastAsiaTheme="minorHAnsi"/>
          <w:color w:val="000000" w:themeColor="text1"/>
          <w:lang w:val="en-US" w:eastAsia="en-US"/>
        </w:rPr>
      </w:pPr>
    </w:p>
    <w:tbl>
      <w:tblPr>
        <w:tblW w:w="7280" w:type="dxa"/>
        <w:tblLook w:val="04A0" w:firstRow="1" w:lastRow="0" w:firstColumn="1" w:lastColumn="0" w:noHBand="0" w:noVBand="1"/>
      </w:tblPr>
      <w:tblGrid>
        <w:gridCol w:w="1300"/>
        <w:gridCol w:w="1500"/>
        <w:gridCol w:w="1120"/>
        <w:gridCol w:w="1120"/>
        <w:gridCol w:w="1120"/>
        <w:gridCol w:w="1120"/>
      </w:tblGrid>
      <w:tr w:rsidR="006E3BBB" w:rsidRPr="006E3BBB" w14:paraId="7038055C" w14:textId="77777777" w:rsidTr="0086357F">
        <w:trPr>
          <w:trHeight w:val="240"/>
        </w:trPr>
        <w:tc>
          <w:tcPr>
            <w:tcW w:w="1300" w:type="dxa"/>
            <w:tcBorders>
              <w:top w:val="single" w:sz="4" w:space="0" w:color="auto"/>
              <w:left w:val="nil"/>
              <w:bottom w:val="single" w:sz="4" w:space="0" w:color="auto"/>
              <w:right w:val="nil"/>
            </w:tcBorders>
            <w:shd w:val="clear" w:color="000000" w:fill="FFFFFF"/>
            <w:noWrap/>
            <w:vAlign w:val="center"/>
            <w:hideMark/>
          </w:tcPr>
          <w:p w14:paraId="28886B99"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single" w:sz="4" w:space="0" w:color="auto"/>
              <w:left w:val="nil"/>
              <w:bottom w:val="single" w:sz="4" w:space="0" w:color="auto"/>
              <w:right w:val="nil"/>
            </w:tcBorders>
            <w:shd w:val="clear" w:color="000000" w:fill="FFFFFF"/>
            <w:noWrap/>
            <w:vAlign w:val="center"/>
            <w:hideMark/>
          </w:tcPr>
          <w:p w14:paraId="1494A3BA"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single" w:sz="4" w:space="0" w:color="auto"/>
              <w:left w:val="nil"/>
              <w:bottom w:val="single" w:sz="4" w:space="0" w:color="auto"/>
              <w:right w:val="nil"/>
            </w:tcBorders>
            <w:shd w:val="clear" w:color="000000" w:fill="FFFFFF"/>
            <w:noWrap/>
            <w:vAlign w:val="center"/>
            <w:hideMark/>
          </w:tcPr>
          <w:p w14:paraId="2559D390" w14:textId="77777777" w:rsidR="0086357F" w:rsidRPr="006E3BBB" w:rsidRDefault="0086357F" w:rsidP="0086357F">
            <w:pPr>
              <w:jc w:val="center"/>
              <w:rPr>
                <w:color w:val="000000" w:themeColor="text1"/>
                <w:sz w:val="14"/>
                <w:szCs w:val="14"/>
              </w:rPr>
            </w:pPr>
            <w:r w:rsidRPr="006E3BBB">
              <w:rPr>
                <w:color w:val="000000" w:themeColor="text1"/>
                <w:sz w:val="14"/>
                <w:szCs w:val="14"/>
              </w:rPr>
              <w:t>(1)</w:t>
            </w:r>
          </w:p>
        </w:tc>
        <w:tc>
          <w:tcPr>
            <w:tcW w:w="1120" w:type="dxa"/>
            <w:tcBorders>
              <w:top w:val="single" w:sz="4" w:space="0" w:color="auto"/>
              <w:left w:val="nil"/>
              <w:bottom w:val="single" w:sz="4" w:space="0" w:color="auto"/>
              <w:right w:val="nil"/>
            </w:tcBorders>
            <w:shd w:val="clear" w:color="000000" w:fill="FFFFFF"/>
            <w:noWrap/>
            <w:vAlign w:val="center"/>
            <w:hideMark/>
          </w:tcPr>
          <w:p w14:paraId="02160F9C" w14:textId="77777777" w:rsidR="0086357F" w:rsidRPr="006E3BBB" w:rsidRDefault="0086357F" w:rsidP="0086357F">
            <w:pPr>
              <w:jc w:val="center"/>
              <w:rPr>
                <w:color w:val="000000" w:themeColor="text1"/>
                <w:sz w:val="14"/>
                <w:szCs w:val="14"/>
              </w:rPr>
            </w:pPr>
            <w:r w:rsidRPr="006E3BBB">
              <w:rPr>
                <w:color w:val="000000" w:themeColor="text1"/>
                <w:sz w:val="14"/>
                <w:szCs w:val="14"/>
              </w:rPr>
              <w:t>(2)</w:t>
            </w:r>
          </w:p>
        </w:tc>
        <w:tc>
          <w:tcPr>
            <w:tcW w:w="1120" w:type="dxa"/>
            <w:tcBorders>
              <w:top w:val="single" w:sz="4" w:space="0" w:color="auto"/>
              <w:left w:val="nil"/>
              <w:bottom w:val="single" w:sz="4" w:space="0" w:color="auto"/>
              <w:right w:val="nil"/>
            </w:tcBorders>
            <w:shd w:val="clear" w:color="000000" w:fill="FFFFFF"/>
            <w:noWrap/>
            <w:vAlign w:val="center"/>
            <w:hideMark/>
          </w:tcPr>
          <w:p w14:paraId="23619469" w14:textId="77777777" w:rsidR="0086357F" w:rsidRPr="006E3BBB" w:rsidRDefault="0086357F" w:rsidP="0086357F">
            <w:pPr>
              <w:jc w:val="center"/>
              <w:rPr>
                <w:color w:val="000000" w:themeColor="text1"/>
                <w:sz w:val="14"/>
                <w:szCs w:val="14"/>
              </w:rPr>
            </w:pPr>
            <w:r w:rsidRPr="006E3BBB">
              <w:rPr>
                <w:color w:val="000000" w:themeColor="text1"/>
                <w:sz w:val="14"/>
                <w:szCs w:val="14"/>
              </w:rPr>
              <w:t>(3)</w:t>
            </w:r>
          </w:p>
        </w:tc>
        <w:tc>
          <w:tcPr>
            <w:tcW w:w="1120" w:type="dxa"/>
            <w:tcBorders>
              <w:top w:val="single" w:sz="4" w:space="0" w:color="auto"/>
              <w:left w:val="nil"/>
              <w:bottom w:val="single" w:sz="4" w:space="0" w:color="auto"/>
              <w:right w:val="nil"/>
            </w:tcBorders>
            <w:shd w:val="clear" w:color="000000" w:fill="FFFFFF"/>
            <w:noWrap/>
            <w:vAlign w:val="center"/>
            <w:hideMark/>
          </w:tcPr>
          <w:p w14:paraId="71875796" w14:textId="77777777" w:rsidR="0086357F" w:rsidRPr="006E3BBB" w:rsidRDefault="0086357F" w:rsidP="0086357F">
            <w:pPr>
              <w:jc w:val="center"/>
              <w:rPr>
                <w:color w:val="000000" w:themeColor="text1"/>
                <w:sz w:val="14"/>
                <w:szCs w:val="14"/>
              </w:rPr>
            </w:pPr>
            <w:r w:rsidRPr="006E3BBB">
              <w:rPr>
                <w:color w:val="000000" w:themeColor="text1"/>
                <w:sz w:val="14"/>
                <w:szCs w:val="14"/>
              </w:rPr>
              <w:t>(4)</w:t>
            </w:r>
          </w:p>
        </w:tc>
      </w:tr>
      <w:tr w:rsidR="006E3BBB" w:rsidRPr="006E3BBB" w14:paraId="105DA4D6" w14:textId="77777777" w:rsidTr="0086357F">
        <w:trPr>
          <w:trHeight w:val="240"/>
        </w:trPr>
        <w:tc>
          <w:tcPr>
            <w:tcW w:w="1300" w:type="dxa"/>
            <w:tcBorders>
              <w:top w:val="nil"/>
              <w:left w:val="nil"/>
              <w:bottom w:val="nil"/>
              <w:right w:val="nil"/>
            </w:tcBorders>
            <w:shd w:val="clear" w:color="000000" w:fill="FFFFFF"/>
            <w:noWrap/>
            <w:vAlign w:val="bottom"/>
            <w:hideMark/>
          </w:tcPr>
          <w:p w14:paraId="30327B9B" w14:textId="77777777" w:rsidR="0086357F" w:rsidRPr="006E3BBB" w:rsidRDefault="0086357F" w:rsidP="0086357F">
            <w:pPr>
              <w:rPr>
                <w:color w:val="000000" w:themeColor="text1"/>
                <w:sz w:val="14"/>
                <w:szCs w:val="14"/>
              </w:rPr>
            </w:pPr>
            <w:r w:rsidRPr="006E3BBB">
              <w:rPr>
                <w:color w:val="000000" w:themeColor="text1"/>
                <w:sz w:val="14"/>
                <w:szCs w:val="14"/>
              </w:rPr>
              <w:t>Child is male</w:t>
            </w:r>
          </w:p>
        </w:tc>
        <w:tc>
          <w:tcPr>
            <w:tcW w:w="1500" w:type="dxa"/>
            <w:tcBorders>
              <w:top w:val="nil"/>
              <w:left w:val="nil"/>
              <w:bottom w:val="nil"/>
              <w:right w:val="nil"/>
            </w:tcBorders>
            <w:shd w:val="clear" w:color="000000" w:fill="FFFFFF"/>
            <w:noWrap/>
            <w:vAlign w:val="bottom"/>
            <w:hideMark/>
          </w:tcPr>
          <w:p w14:paraId="1BBCB36A"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313BB5A3" w14:textId="77777777" w:rsidR="0086357F" w:rsidRPr="006E3BBB" w:rsidRDefault="0086357F" w:rsidP="0086357F">
            <w:pPr>
              <w:jc w:val="center"/>
              <w:rPr>
                <w:color w:val="000000" w:themeColor="text1"/>
                <w:sz w:val="14"/>
                <w:szCs w:val="14"/>
              </w:rPr>
            </w:pPr>
            <w:r w:rsidRPr="006E3BBB">
              <w:rPr>
                <w:color w:val="000000" w:themeColor="text1"/>
                <w:sz w:val="14"/>
                <w:szCs w:val="14"/>
              </w:rPr>
              <w:t>0.090***</w:t>
            </w:r>
          </w:p>
        </w:tc>
        <w:tc>
          <w:tcPr>
            <w:tcW w:w="1120" w:type="dxa"/>
            <w:tcBorders>
              <w:top w:val="nil"/>
              <w:left w:val="nil"/>
              <w:bottom w:val="nil"/>
              <w:right w:val="nil"/>
            </w:tcBorders>
            <w:shd w:val="clear" w:color="000000" w:fill="FFFFFF"/>
            <w:noWrap/>
            <w:vAlign w:val="bottom"/>
            <w:hideMark/>
          </w:tcPr>
          <w:p w14:paraId="5AB3F6AB" w14:textId="77777777" w:rsidR="0086357F" w:rsidRPr="006E3BBB" w:rsidRDefault="0086357F" w:rsidP="0086357F">
            <w:pPr>
              <w:jc w:val="center"/>
              <w:rPr>
                <w:color w:val="000000" w:themeColor="text1"/>
                <w:sz w:val="14"/>
                <w:szCs w:val="14"/>
              </w:rPr>
            </w:pPr>
            <w:r w:rsidRPr="006E3BBB">
              <w:rPr>
                <w:color w:val="000000" w:themeColor="text1"/>
                <w:sz w:val="14"/>
                <w:szCs w:val="14"/>
              </w:rPr>
              <w:t>0.089***</w:t>
            </w:r>
          </w:p>
        </w:tc>
        <w:tc>
          <w:tcPr>
            <w:tcW w:w="1120" w:type="dxa"/>
            <w:tcBorders>
              <w:top w:val="nil"/>
              <w:left w:val="nil"/>
              <w:bottom w:val="nil"/>
              <w:right w:val="nil"/>
            </w:tcBorders>
            <w:shd w:val="clear" w:color="000000" w:fill="FFFFFF"/>
            <w:noWrap/>
            <w:vAlign w:val="bottom"/>
            <w:hideMark/>
          </w:tcPr>
          <w:p w14:paraId="450AF0C3" w14:textId="77777777" w:rsidR="0086357F" w:rsidRPr="006E3BBB" w:rsidRDefault="0086357F" w:rsidP="0086357F">
            <w:pPr>
              <w:jc w:val="center"/>
              <w:rPr>
                <w:color w:val="000000" w:themeColor="text1"/>
                <w:sz w:val="14"/>
                <w:szCs w:val="14"/>
              </w:rPr>
            </w:pPr>
            <w:r w:rsidRPr="006E3BBB">
              <w:rPr>
                <w:color w:val="000000" w:themeColor="text1"/>
                <w:sz w:val="14"/>
                <w:szCs w:val="14"/>
              </w:rPr>
              <w:t>0.090***</w:t>
            </w:r>
          </w:p>
        </w:tc>
        <w:tc>
          <w:tcPr>
            <w:tcW w:w="1120" w:type="dxa"/>
            <w:tcBorders>
              <w:top w:val="nil"/>
              <w:left w:val="nil"/>
              <w:bottom w:val="nil"/>
              <w:right w:val="nil"/>
            </w:tcBorders>
            <w:shd w:val="clear" w:color="000000" w:fill="FFFFFF"/>
            <w:noWrap/>
            <w:vAlign w:val="bottom"/>
            <w:hideMark/>
          </w:tcPr>
          <w:p w14:paraId="4FC33F3B" w14:textId="77777777" w:rsidR="0086357F" w:rsidRPr="006E3BBB" w:rsidRDefault="0086357F" w:rsidP="0086357F">
            <w:pPr>
              <w:jc w:val="center"/>
              <w:rPr>
                <w:color w:val="000000" w:themeColor="text1"/>
                <w:sz w:val="14"/>
                <w:szCs w:val="14"/>
              </w:rPr>
            </w:pPr>
            <w:r w:rsidRPr="006E3BBB">
              <w:rPr>
                <w:color w:val="000000" w:themeColor="text1"/>
                <w:sz w:val="14"/>
                <w:szCs w:val="14"/>
              </w:rPr>
              <w:t>0.083***</w:t>
            </w:r>
          </w:p>
        </w:tc>
      </w:tr>
      <w:tr w:rsidR="006E3BBB" w:rsidRPr="006E3BBB" w14:paraId="48753818" w14:textId="77777777" w:rsidTr="0086357F">
        <w:trPr>
          <w:trHeight w:val="240"/>
        </w:trPr>
        <w:tc>
          <w:tcPr>
            <w:tcW w:w="1300" w:type="dxa"/>
            <w:tcBorders>
              <w:top w:val="nil"/>
              <w:left w:val="nil"/>
              <w:bottom w:val="nil"/>
              <w:right w:val="nil"/>
            </w:tcBorders>
            <w:shd w:val="clear" w:color="000000" w:fill="FFFFFF"/>
            <w:noWrap/>
            <w:vAlign w:val="bottom"/>
            <w:hideMark/>
          </w:tcPr>
          <w:p w14:paraId="73895685"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76C90FAB"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1A6B0DEE" w14:textId="77777777" w:rsidR="0086357F" w:rsidRPr="006E3BBB" w:rsidRDefault="0086357F" w:rsidP="0086357F">
            <w:pPr>
              <w:jc w:val="center"/>
              <w:rPr>
                <w:color w:val="000000" w:themeColor="text1"/>
                <w:sz w:val="14"/>
                <w:szCs w:val="14"/>
              </w:rPr>
            </w:pPr>
            <w:r w:rsidRPr="006E3BBB">
              <w:rPr>
                <w:color w:val="000000" w:themeColor="text1"/>
                <w:sz w:val="14"/>
                <w:szCs w:val="14"/>
              </w:rPr>
              <w:t>(0.022)</w:t>
            </w:r>
          </w:p>
        </w:tc>
        <w:tc>
          <w:tcPr>
            <w:tcW w:w="1120" w:type="dxa"/>
            <w:tcBorders>
              <w:top w:val="nil"/>
              <w:left w:val="nil"/>
              <w:bottom w:val="nil"/>
              <w:right w:val="nil"/>
            </w:tcBorders>
            <w:shd w:val="clear" w:color="000000" w:fill="FFFFFF"/>
            <w:noWrap/>
            <w:vAlign w:val="bottom"/>
            <w:hideMark/>
          </w:tcPr>
          <w:p w14:paraId="18023237" w14:textId="77777777" w:rsidR="0086357F" w:rsidRPr="006E3BBB" w:rsidRDefault="0086357F" w:rsidP="0086357F">
            <w:pPr>
              <w:jc w:val="center"/>
              <w:rPr>
                <w:color w:val="000000" w:themeColor="text1"/>
                <w:sz w:val="14"/>
                <w:szCs w:val="14"/>
              </w:rPr>
            </w:pPr>
            <w:r w:rsidRPr="006E3BBB">
              <w:rPr>
                <w:color w:val="000000" w:themeColor="text1"/>
                <w:sz w:val="14"/>
                <w:szCs w:val="14"/>
              </w:rPr>
              <w:t>(0.021)</w:t>
            </w:r>
          </w:p>
        </w:tc>
        <w:tc>
          <w:tcPr>
            <w:tcW w:w="1120" w:type="dxa"/>
            <w:tcBorders>
              <w:top w:val="nil"/>
              <w:left w:val="nil"/>
              <w:bottom w:val="nil"/>
              <w:right w:val="nil"/>
            </w:tcBorders>
            <w:shd w:val="clear" w:color="000000" w:fill="FFFFFF"/>
            <w:noWrap/>
            <w:vAlign w:val="bottom"/>
            <w:hideMark/>
          </w:tcPr>
          <w:p w14:paraId="274D17C9" w14:textId="77777777" w:rsidR="0086357F" w:rsidRPr="006E3BBB" w:rsidRDefault="0086357F" w:rsidP="0086357F">
            <w:pPr>
              <w:jc w:val="center"/>
              <w:rPr>
                <w:color w:val="000000" w:themeColor="text1"/>
                <w:sz w:val="14"/>
                <w:szCs w:val="14"/>
              </w:rPr>
            </w:pPr>
            <w:r w:rsidRPr="006E3BBB">
              <w:rPr>
                <w:color w:val="000000" w:themeColor="text1"/>
                <w:sz w:val="14"/>
                <w:szCs w:val="14"/>
              </w:rPr>
              <w:t>(0.022)</w:t>
            </w:r>
          </w:p>
        </w:tc>
        <w:tc>
          <w:tcPr>
            <w:tcW w:w="1120" w:type="dxa"/>
            <w:tcBorders>
              <w:top w:val="nil"/>
              <w:left w:val="nil"/>
              <w:bottom w:val="nil"/>
              <w:right w:val="nil"/>
            </w:tcBorders>
            <w:shd w:val="clear" w:color="000000" w:fill="FFFFFF"/>
            <w:noWrap/>
            <w:vAlign w:val="bottom"/>
            <w:hideMark/>
          </w:tcPr>
          <w:p w14:paraId="53964F83" w14:textId="77777777" w:rsidR="0086357F" w:rsidRPr="006E3BBB" w:rsidRDefault="0086357F" w:rsidP="0086357F">
            <w:pPr>
              <w:jc w:val="center"/>
              <w:rPr>
                <w:color w:val="000000" w:themeColor="text1"/>
                <w:sz w:val="14"/>
                <w:szCs w:val="14"/>
              </w:rPr>
            </w:pPr>
            <w:r w:rsidRPr="006E3BBB">
              <w:rPr>
                <w:color w:val="000000" w:themeColor="text1"/>
                <w:sz w:val="14"/>
                <w:szCs w:val="14"/>
              </w:rPr>
              <w:t>(0.021)</w:t>
            </w:r>
          </w:p>
        </w:tc>
      </w:tr>
      <w:tr w:rsidR="006E3BBB" w:rsidRPr="006E3BBB" w14:paraId="1CC711A9" w14:textId="77777777" w:rsidTr="0086357F">
        <w:trPr>
          <w:trHeight w:val="240"/>
        </w:trPr>
        <w:tc>
          <w:tcPr>
            <w:tcW w:w="1300" w:type="dxa"/>
            <w:tcBorders>
              <w:top w:val="nil"/>
              <w:left w:val="nil"/>
              <w:bottom w:val="nil"/>
              <w:right w:val="nil"/>
            </w:tcBorders>
            <w:shd w:val="clear" w:color="000000" w:fill="FFFFFF"/>
            <w:noWrap/>
            <w:vAlign w:val="bottom"/>
            <w:hideMark/>
          </w:tcPr>
          <w:p w14:paraId="53F5D2F3" w14:textId="77777777" w:rsidR="0086357F" w:rsidRPr="006E3BBB" w:rsidRDefault="0086357F" w:rsidP="0086357F">
            <w:pPr>
              <w:rPr>
                <w:color w:val="000000" w:themeColor="text1"/>
                <w:sz w:val="14"/>
                <w:szCs w:val="14"/>
              </w:rPr>
            </w:pPr>
            <w:r w:rsidRPr="006E3BBB">
              <w:rPr>
                <w:color w:val="000000" w:themeColor="text1"/>
                <w:sz w:val="14"/>
                <w:szCs w:val="14"/>
              </w:rPr>
              <w:t>Child's age, years</w:t>
            </w:r>
          </w:p>
        </w:tc>
        <w:tc>
          <w:tcPr>
            <w:tcW w:w="1500" w:type="dxa"/>
            <w:tcBorders>
              <w:top w:val="nil"/>
              <w:left w:val="nil"/>
              <w:bottom w:val="nil"/>
              <w:right w:val="nil"/>
            </w:tcBorders>
            <w:shd w:val="clear" w:color="000000" w:fill="FFFFFF"/>
            <w:noWrap/>
            <w:vAlign w:val="bottom"/>
            <w:hideMark/>
          </w:tcPr>
          <w:p w14:paraId="18AA9324"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62DB7DE7" w14:textId="77777777" w:rsidR="0086357F" w:rsidRPr="006E3BBB" w:rsidRDefault="0086357F" w:rsidP="0086357F">
            <w:pPr>
              <w:jc w:val="center"/>
              <w:rPr>
                <w:color w:val="000000" w:themeColor="text1"/>
                <w:sz w:val="14"/>
                <w:szCs w:val="14"/>
              </w:rPr>
            </w:pPr>
            <w:r w:rsidRPr="006E3BBB">
              <w:rPr>
                <w:color w:val="000000" w:themeColor="text1"/>
                <w:sz w:val="14"/>
                <w:szCs w:val="14"/>
              </w:rPr>
              <w:t>-0.147***</w:t>
            </w:r>
          </w:p>
        </w:tc>
        <w:tc>
          <w:tcPr>
            <w:tcW w:w="1120" w:type="dxa"/>
            <w:tcBorders>
              <w:top w:val="nil"/>
              <w:left w:val="nil"/>
              <w:bottom w:val="nil"/>
              <w:right w:val="nil"/>
            </w:tcBorders>
            <w:shd w:val="clear" w:color="000000" w:fill="FFFFFF"/>
            <w:noWrap/>
            <w:vAlign w:val="bottom"/>
            <w:hideMark/>
          </w:tcPr>
          <w:p w14:paraId="1979FF1B" w14:textId="77777777" w:rsidR="0086357F" w:rsidRPr="006E3BBB" w:rsidRDefault="0086357F" w:rsidP="0086357F">
            <w:pPr>
              <w:jc w:val="center"/>
              <w:rPr>
                <w:color w:val="000000" w:themeColor="text1"/>
                <w:sz w:val="14"/>
                <w:szCs w:val="14"/>
              </w:rPr>
            </w:pPr>
            <w:r w:rsidRPr="006E3BBB">
              <w:rPr>
                <w:color w:val="000000" w:themeColor="text1"/>
                <w:sz w:val="14"/>
                <w:szCs w:val="14"/>
              </w:rPr>
              <w:t>-0.153***</w:t>
            </w:r>
          </w:p>
        </w:tc>
        <w:tc>
          <w:tcPr>
            <w:tcW w:w="1120" w:type="dxa"/>
            <w:tcBorders>
              <w:top w:val="nil"/>
              <w:left w:val="nil"/>
              <w:bottom w:val="nil"/>
              <w:right w:val="nil"/>
            </w:tcBorders>
            <w:shd w:val="clear" w:color="000000" w:fill="FFFFFF"/>
            <w:noWrap/>
            <w:vAlign w:val="bottom"/>
            <w:hideMark/>
          </w:tcPr>
          <w:p w14:paraId="783C6FC5" w14:textId="77777777" w:rsidR="0086357F" w:rsidRPr="006E3BBB" w:rsidRDefault="0086357F" w:rsidP="0086357F">
            <w:pPr>
              <w:jc w:val="center"/>
              <w:rPr>
                <w:color w:val="000000" w:themeColor="text1"/>
                <w:sz w:val="14"/>
                <w:szCs w:val="14"/>
              </w:rPr>
            </w:pPr>
            <w:r w:rsidRPr="006E3BBB">
              <w:rPr>
                <w:color w:val="000000" w:themeColor="text1"/>
                <w:sz w:val="14"/>
                <w:szCs w:val="14"/>
              </w:rPr>
              <w:t>-0.148***</w:t>
            </w:r>
          </w:p>
        </w:tc>
        <w:tc>
          <w:tcPr>
            <w:tcW w:w="1120" w:type="dxa"/>
            <w:tcBorders>
              <w:top w:val="nil"/>
              <w:left w:val="nil"/>
              <w:bottom w:val="nil"/>
              <w:right w:val="nil"/>
            </w:tcBorders>
            <w:shd w:val="clear" w:color="000000" w:fill="FFFFFF"/>
            <w:noWrap/>
            <w:vAlign w:val="bottom"/>
            <w:hideMark/>
          </w:tcPr>
          <w:p w14:paraId="4198C4EA" w14:textId="77777777" w:rsidR="0086357F" w:rsidRPr="006E3BBB" w:rsidRDefault="0086357F" w:rsidP="0086357F">
            <w:pPr>
              <w:jc w:val="center"/>
              <w:rPr>
                <w:color w:val="000000" w:themeColor="text1"/>
                <w:sz w:val="14"/>
                <w:szCs w:val="14"/>
              </w:rPr>
            </w:pPr>
            <w:r w:rsidRPr="006E3BBB">
              <w:rPr>
                <w:color w:val="000000" w:themeColor="text1"/>
                <w:sz w:val="14"/>
                <w:szCs w:val="14"/>
              </w:rPr>
              <w:t>-0.154***</w:t>
            </w:r>
          </w:p>
        </w:tc>
      </w:tr>
      <w:tr w:rsidR="006E3BBB" w:rsidRPr="006E3BBB" w14:paraId="3B83C9BE" w14:textId="77777777" w:rsidTr="0086357F">
        <w:trPr>
          <w:trHeight w:val="240"/>
        </w:trPr>
        <w:tc>
          <w:tcPr>
            <w:tcW w:w="1300" w:type="dxa"/>
            <w:tcBorders>
              <w:top w:val="nil"/>
              <w:left w:val="nil"/>
              <w:bottom w:val="nil"/>
              <w:right w:val="nil"/>
            </w:tcBorders>
            <w:shd w:val="clear" w:color="000000" w:fill="FFFFFF"/>
            <w:noWrap/>
            <w:vAlign w:val="bottom"/>
            <w:hideMark/>
          </w:tcPr>
          <w:p w14:paraId="1BFD5345"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60702D7F"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4A8E3A27" w14:textId="77777777" w:rsidR="0086357F" w:rsidRPr="006E3BBB" w:rsidRDefault="0086357F" w:rsidP="0086357F">
            <w:pPr>
              <w:jc w:val="center"/>
              <w:rPr>
                <w:color w:val="000000" w:themeColor="text1"/>
                <w:sz w:val="14"/>
                <w:szCs w:val="14"/>
              </w:rPr>
            </w:pPr>
            <w:r w:rsidRPr="006E3BBB">
              <w:rPr>
                <w:color w:val="000000" w:themeColor="text1"/>
                <w:sz w:val="14"/>
                <w:szCs w:val="14"/>
              </w:rPr>
              <w:t>(0.012)</w:t>
            </w:r>
          </w:p>
        </w:tc>
        <w:tc>
          <w:tcPr>
            <w:tcW w:w="1120" w:type="dxa"/>
            <w:tcBorders>
              <w:top w:val="nil"/>
              <w:left w:val="nil"/>
              <w:bottom w:val="nil"/>
              <w:right w:val="nil"/>
            </w:tcBorders>
            <w:shd w:val="clear" w:color="000000" w:fill="FFFFFF"/>
            <w:noWrap/>
            <w:vAlign w:val="bottom"/>
            <w:hideMark/>
          </w:tcPr>
          <w:p w14:paraId="4D59BBEA" w14:textId="77777777" w:rsidR="0086357F" w:rsidRPr="006E3BBB" w:rsidRDefault="0086357F" w:rsidP="0086357F">
            <w:pPr>
              <w:jc w:val="center"/>
              <w:rPr>
                <w:color w:val="000000" w:themeColor="text1"/>
                <w:sz w:val="14"/>
                <w:szCs w:val="14"/>
              </w:rPr>
            </w:pPr>
            <w:r w:rsidRPr="006E3BBB">
              <w:rPr>
                <w:color w:val="000000" w:themeColor="text1"/>
                <w:sz w:val="14"/>
                <w:szCs w:val="14"/>
              </w:rPr>
              <w:t>(0.011)</w:t>
            </w:r>
          </w:p>
        </w:tc>
        <w:tc>
          <w:tcPr>
            <w:tcW w:w="1120" w:type="dxa"/>
            <w:tcBorders>
              <w:top w:val="nil"/>
              <w:left w:val="nil"/>
              <w:bottom w:val="nil"/>
              <w:right w:val="nil"/>
            </w:tcBorders>
            <w:shd w:val="clear" w:color="000000" w:fill="FFFFFF"/>
            <w:noWrap/>
            <w:vAlign w:val="bottom"/>
            <w:hideMark/>
          </w:tcPr>
          <w:p w14:paraId="068AE05F" w14:textId="77777777" w:rsidR="0086357F" w:rsidRPr="006E3BBB" w:rsidRDefault="0086357F" w:rsidP="0086357F">
            <w:pPr>
              <w:jc w:val="center"/>
              <w:rPr>
                <w:color w:val="000000" w:themeColor="text1"/>
                <w:sz w:val="14"/>
                <w:szCs w:val="14"/>
              </w:rPr>
            </w:pPr>
            <w:r w:rsidRPr="006E3BBB">
              <w:rPr>
                <w:color w:val="000000" w:themeColor="text1"/>
                <w:sz w:val="14"/>
                <w:szCs w:val="14"/>
              </w:rPr>
              <w:t>(0.012)</w:t>
            </w:r>
          </w:p>
        </w:tc>
        <w:tc>
          <w:tcPr>
            <w:tcW w:w="1120" w:type="dxa"/>
            <w:tcBorders>
              <w:top w:val="nil"/>
              <w:left w:val="nil"/>
              <w:bottom w:val="nil"/>
              <w:right w:val="nil"/>
            </w:tcBorders>
            <w:shd w:val="clear" w:color="000000" w:fill="FFFFFF"/>
            <w:noWrap/>
            <w:vAlign w:val="bottom"/>
            <w:hideMark/>
          </w:tcPr>
          <w:p w14:paraId="18CE4041" w14:textId="77777777" w:rsidR="0086357F" w:rsidRPr="006E3BBB" w:rsidRDefault="0086357F" w:rsidP="0086357F">
            <w:pPr>
              <w:jc w:val="center"/>
              <w:rPr>
                <w:color w:val="000000" w:themeColor="text1"/>
                <w:sz w:val="14"/>
                <w:szCs w:val="14"/>
              </w:rPr>
            </w:pPr>
            <w:r w:rsidRPr="006E3BBB">
              <w:rPr>
                <w:color w:val="000000" w:themeColor="text1"/>
                <w:sz w:val="14"/>
                <w:szCs w:val="14"/>
              </w:rPr>
              <w:t>(0.011)</w:t>
            </w:r>
          </w:p>
        </w:tc>
      </w:tr>
      <w:tr w:rsidR="006E3BBB" w:rsidRPr="006E3BBB" w14:paraId="11090926" w14:textId="77777777" w:rsidTr="0086357F">
        <w:trPr>
          <w:trHeight w:val="240"/>
        </w:trPr>
        <w:tc>
          <w:tcPr>
            <w:tcW w:w="1300" w:type="dxa"/>
            <w:tcBorders>
              <w:top w:val="nil"/>
              <w:left w:val="nil"/>
              <w:bottom w:val="nil"/>
              <w:right w:val="nil"/>
            </w:tcBorders>
            <w:shd w:val="clear" w:color="000000" w:fill="FFFFFF"/>
            <w:noWrap/>
            <w:vAlign w:val="bottom"/>
            <w:hideMark/>
          </w:tcPr>
          <w:p w14:paraId="49DF467B" w14:textId="77777777" w:rsidR="0086357F" w:rsidRPr="006E3BBB" w:rsidRDefault="0086357F" w:rsidP="0086357F">
            <w:pPr>
              <w:rPr>
                <w:color w:val="000000" w:themeColor="text1"/>
                <w:sz w:val="14"/>
                <w:szCs w:val="14"/>
              </w:rPr>
            </w:pPr>
            <w:r w:rsidRPr="006E3BBB">
              <w:rPr>
                <w:color w:val="000000" w:themeColor="text1"/>
                <w:sz w:val="14"/>
                <w:szCs w:val="14"/>
              </w:rPr>
              <w:t>Child's height, cm</w:t>
            </w:r>
          </w:p>
        </w:tc>
        <w:tc>
          <w:tcPr>
            <w:tcW w:w="1500" w:type="dxa"/>
            <w:tcBorders>
              <w:top w:val="nil"/>
              <w:left w:val="nil"/>
              <w:bottom w:val="nil"/>
              <w:right w:val="nil"/>
            </w:tcBorders>
            <w:shd w:val="clear" w:color="000000" w:fill="FFFFFF"/>
            <w:noWrap/>
            <w:vAlign w:val="bottom"/>
            <w:hideMark/>
          </w:tcPr>
          <w:p w14:paraId="159FA8F7"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2921BBC3" w14:textId="77777777" w:rsidR="0086357F" w:rsidRPr="006E3BBB" w:rsidRDefault="0086357F" w:rsidP="0086357F">
            <w:pPr>
              <w:jc w:val="center"/>
              <w:rPr>
                <w:color w:val="000000" w:themeColor="text1"/>
                <w:sz w:val="14"/>
                <w:szCs w:val="14"/>
              </w:rPr>
            </w:pPr>
            <w:r w:rsidRPr="006E3BBB">
              <w:rPr>
                <w:color w:val="000000" w:themeColor="text1"/>
                <w:sz w:val="14"/>
                <w:szCs w:val="14"/>
              </w:rPr>
              <w:t>0.026***</w:t>
            </w:r>
          </w:p>
        </w:tc>
        <w:tc>
          <w:tcPr>
            <w:tcW w:w="1120" w:type="dxa"/>
            <w:tcBorders>
              <w:top w:val="nil"/>
              <w:left w:val="nil"/>
              <w:bottom w:val="nil"/>
              <w:right w:val="nil"/>
            </w:tcBorders>
            <w:shd w:val="clear" w:color="000000" w:fill="FFFFFF"/>
            <w:noWrap/>
            <w:vAlign w:val="bottom"/>
            <w:hideMark/>
          </w:tcPr>
          <w:p w14:paraId="0E2CEBE1" w14:textId="77777777" w:rsidR="0086357F" w:rsidRPr="006E3BBB" w:rsidRDefault="0086357F" w:rsidP="0086357F">
            <w:pPr>
              <w:jc w:val="center"/>
              <w:rPr>
                <w:color w:val="000000" w:themeColor="text1"/>
                <w:sz w:val="14"/>
                <w:szCs w:val="14"/>
              </w:rPr>
            </w:pPr>
            <w:r w:rsidRPr="006E3BBB">
              <w:rPr>
                <w:color w:val="000000" w:themeColor="text1"/>
                <w:sz w:val="14"/>
                <w:szCs w:val="14"/>
              </w:rPr>
              <w:t>0.027***</w:t>
            </w:r>
          </w:p>
        </w:tc>
        <w:tc>
          <w:tcPr>
            <w:tcW w:w="1120" w:type="dxa"/>
            <w:tcBorders>
              <w:top w:val="nil"/>
              <w:left w:val="nil"/>
              <w:bottom w:val="nil"/>
              <w:right w:val="nil"/>
            </w:tcBorders>
            <w:shd w:val="clear" w:color="000000" w:fill="FFFFFF"/>
            <w:noWrap/>
            <w:vAlign w:val="bottom"/>
            <w:hideMark/>
          </w:tcPr>
          <w:p w14:paraId="6C61C784" w14:textId="77777777" w:rsidR="0086357F" w:rsidRPr="006E3BBB" w:rsidRDefault="0086357F" w:rsidP="0086357F">
            <w:pPr>
              <w:jc w:val="center"/>
              <w:rPr>
                <w:color w:val="000000" w:themeColor="text1"/>
                <w:sz w:val="14"/>
                <w:szCs w:val="14"/>
              </w:rPr>
            </w:pPr>
            <w:r w:rsidRPr="006E3BBB">
              <w:rPr>
                <w:color w:val="000000" w:themeColor="text1"/>
                <w:sz w:val="14"/>
                <w:szCs w:val="14"/>
              </w:rPr>
              <w:t>0.026***</w:t>
            </w:r>
          </w:p>
        </w:tc>
        <w:tc>
          <w:tcPr>
            <w:tcW w:w="1120" w:type="dxa"/>
            <w:tcBorders>
              <w:top w:val="nil"/>
              <w:left w:val="nil"/>
              <w:bottom w:val="nil"/>
              <w:right w:val="nil"/>
            </w:tcBorders>
            <w:shd w:val="clear" w:color="000000" w:fill="FFFFFF"/>
            <w:noWrap/>
            <w:vAlign w:val="bottom"/>
            <w:hideMark/>
          </w:tcPr>
          <w:p w14:paraId="7E2FF64E" w14:textId="77777777" w:rsidR="0086357F" w:rsidRPr="006E3BBB" w:rsidRDefault="0086357F" w:rsidP="0086357F">
            <w:pPr>
              <w:jc w:val="center"/>
              <w:rPr>
                <w:color w:val="000000" w:themeColor="text1"/>
                <w:sz w:val="14"/>
                <w:szCs w:val="14"/>
              </w:rPr>
            </w:pPr>
            <w:r w:rsidRPr="006E3BBB">
              <w:rPr>
                <w:color w:val="000000" w:themeColor="text1"/>
                <w:sz w:val="14"/>
                <w:szCs w:val="14"/>
              </w:rPr>
              <w:t>0.027***</w:t>
            </w:r>
          </w:p>
        </w:tc>
      </w:tr>
      <w:tr w:rsidR="006E3BBB" w:rsidRPr="006E3BBB" w14:paraId="4C23629F" w14:textId="77777777" w:rsidTr="0086357F">
        <w:trPr>
          <w:trHeight w:val="240"/>
        </w:trPr>
        <w:tc>
          <w:tcPr>
            <w:tcW w:w="1300" w:type="dxa"/>
            <w:tcBorders>
              <w:top w:val="nil"/>
              <w:left w:val="nil"/>
              <w:bottom w:val="nil"/>
              <w:right w:val="nil"/>
            </w:tcBorders>
            <w:shd w:val="clear" w:color="000000" w:fill="FFFFFF"/>
            <w:noWrap/>
            <w:vAlign w:val="bottom"/>
            <w:hideMark/>
          </w:tcPr>
          <w:p w14:paraId="22B09F31"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6CD7F0F7"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33442F97" w14:textId="77777777" w:rsidR="0086357F" w:rsidRPr="006E3BBB" w:rsidRDefault="0086357F" w:rsidP="0086357F">
            <w:pPr>
              <w:jc w:val="center"/>
              <w:rPr>
                <w:color w:val="000000" w:themeColor="text1"/>
                <w:sz w:val="14"/>
                <w:szCs w:val="14"/>
              </w:rPr>
            </w:pPr>
            <w:r w:rsidRPr="006E3BBB">
              <w:rPr>
                <w:color w:val="000000" w:themeColor="text1"/>
                <w:sz w:val="14"/>
                <w:szCs w:val="14"/>
              </w:rPr>
              <w:t>(0.001)</w:t>
            </w:r>
          </w:p>
        </w:tc>
        <w:tc>
          <w:tcPr>
            <w:tcW w:w="1120" w:type="dxa"/>
            <w:tcBorders>
              <w:top w:val="nil"/>
              <w:left w:val="nil"/>
              <w:bottom w:val="nil"/>
              <w:right w:val="nil"/>
            </w:tcBorders>
            <w:shd w:val="clear" w:color="000000" w:fill="FFFFFF"/>
            <w:noWrap/>
            <w:vAlign w:val="bottom"/>
            <w:hideMark/>
          </w:tcPr>
          <w:p w14:paraId="59E27112" w14:textId="77777777" w:rsidR="0086357F" w:rsidRPr="006E3BBB" w:rsidRDefault="0086357F" w:rsidP="0086357F">
            <w:pPr>
              <w:jc w:val="center"/>
              <w:rPr>
                <w:color w:val="000000" w:themeColor="text1"/>
                <w:sz w:val="14"/>
                <w:szCs w:val="14"/>
              </w:rPr>
            </w:pPr>
            <w:r w:rsidRPr="006E3BBB">
              <w:rPr>
                <w:color w:val="000000" w:themeColor="text1"/>
                <w:sz w:val="14"/>
                <w:szCs w:val="14"/>
              </w:rPr>
              <w:t>(0.001)</w:t>
            </w:r>
          </w:p>
        </w:tc>
        <w:tc>
          <w:tcPr>
            <w:tcW w:w="1120" w:type="dxa"/>
            <w:tcBorders>
              <w:top w:val="nil"/>
              <w:left w:val="nil"/>
              <w:bottom w:val="nil"/>
              <w:right w:val="nil"/>
            </w:tcBorders>
            <w:shd w:val="clear" w:color="000000" w:fill="FFFFFF"/>
            <w:noWrap/>
            <w:vAlign w:val="bottom"/>
            <w:hideMark/>
          </w:tcPr>
          <w:p w14:paraId="5F18A8BD" w14:textId="77777777" w:rsidR="0086357F" w:rsidRPr="006E3BBB" w:rsidRDefault="0086357F" w:rsidP="0086357F">
            <w:pPr>
              <w:jc w:val="center"/>
              <w:rPr>
                <w:color w:val="000000" w:themeColor="text1"/>
                <w:sz w:val="14"/>
                <w:szCs w:val="14"/>
              </w:rPr>
            </w:pPr>
            <w:r w:rsidRPr="006E3BBB">
              <w:rPr>
                <w:color w:val="000000" w:themeColor="text1"/>
                <w:sz w:val="14"/>
                <w:szCs w:val="14"/>
              </w:rPr>
              <w:t>(0.001)</w:t>
            </w:r>
          </w:p>
        </w:tc>
        <w:tc>
          <w:tcPr>
            <w:tcW w:w="1120" w:type="dxa"/>
            <w:tcBorders>
              <w:top w:val="nil"/>
              <w:left w:val="nil"/>
              <w:bottom w:val="nil"/>
              <w:right w:val="nil"/>
            </w:tcBorders>
            <w:shd w:val="clear" w:color="000000" w:fill="FFFFFF"/>
            <w:noWrap/>
            <w:vAlign w:val="bottom"/>
            <w:hideMark/>
          </w:tcPr>
          <w:p w14:paraId="500E3566" w14:textId="77777777" w:rsidR="0086357F" w:rsidRPr="006E3BBB" w:rsidRDefault="0086357F" w:rsidP="0086357F">
            <w:pPr>
              <w:jc w:val="center"/>
              <w:rPr>
                <w:color w:val="000000" w:themeColor="text1"/>
                <w:sz w:val="14"/>
                <w:szCs w:val="14"/>
              </w:rPr>
            </w:pPr>
            <w:r w:rsidRPr="006E3BBB">
              <w:rPr>
                <w:color w:val="000000" w:themeColor="text1"/>
                <w:sz w:val="14"/>
                <w:szCs w:val="14"/>
              </w:rPr>
              <w:t>(0.001)</w:t>
            </w:r>
          </w:p>
        </w:tc>
      </w:tr>
      <w:tr w:rsidR="006E3BBB" w:rsidRPr="006E3BBB" w14:paraId="00508107" w14:textId="77777777" w:rsidTr="0086357F">
        <w:trPr>
          <w:trHeight w:val="240"/>
        </w:trPr>
        <w:tc>
          <w:tcPr>
            <w:tcW w:w="2800" w:type="dxa"/>
            <w:gridSpan w:val="2"/>
            <w:tcBorders>
              <w:top w:val="nil"/>
              <w:left w:val="nil"/>
              <w:bottom w:val="nil"/>
              <w:right w:val="nil"/>
            </w:tcBorders>
            <w:shd w:val="clear" w:color="000000" w:fill="FFFFFF"/>
            <w:noWrap/>
            <w:vAlign w:val="bottom"/>
            <w:hideMark/>
          </w:tcPr>
          <w:p w14:paraId="048B3C11" w14:textId="77777777" w:rsidR="0086357F" w:rsidRPr="006E3BBB" w:rsidRDefault="0086357F" w:rsidP="0086357F">
            <w:pPr>
              <w:rPr>
                <w:color w:val="000000" w:themeColor="text1"/>
                <w:sz w:val="14"/>
                <w:szCs w:val="14"/>
              </w:rPr>
            </w:pPr>
            <w:r w:rsidRPr="006E3BBB">
              <w:rPr>
                <w:color w:val="000000" w:themeColor="text1"/>
                <w:sz w:val="14"/>
                <w:szCs w:val="14"/>
              </w:rPr>
              <w:t>Mother's years of education</w:t>
            </w:r>
          </w:p>
        </w:tc>
        <w:tc>
          <w:tcPr>
            <w:tcW w:w="1120" w:type="dxa"/>
            <w:tcBorders>
              <w:top w:val="nil"/>
              <w:left w:val="nil"/>
              <w:bottom w:val="nil"/>
              <w:right w:val="nil"/>
            </w:tcBorders>
            <w:shd w:val="clear" w:color="000000" w:fill="FFFFFF"/>
            <w:noWrap/>
            <w:vAlign w:val="bottom"/>
            <w:hideMark/>
          </w:tcPr>
          <w:p w14:paraId="6C8C0488"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c>
          <w:tcPr>
            <w:tcW w:w="1120" w:type="dxa"/>
            <w:tcBorders>
              <w:top w:val="nil"/>
              <w:left w:val="nil"/>
              <w:bottom w:val="nil"/>
              <w:right w:val="nil"/>
            </w:tcBorders>
            <w:shd w:val="clear" w:color="000000" w:fill="FFFFFF"/>
            <w:noWrap/>
            <w:vAlign w:val="bottom"/>
            <w:hideMark/>
          </w:tcPr>
          <w:p w14:paraId="5296C3A0" w14:textId="77777777" w:rsidR="0086357F" w:rsidRPr="006E3BBB" w:rsidRDefault="0086357F" w:rsidP="0086357F">
            <w:pPr>
              <w:jc w:val="center"/>
              <w:rPr>
                <w:color w:val="000000" w:themeColor="text1"/>
                <w:sz w:val="14"/>
                <w:szCs w:val="14"/>
              </w:rPr>
            </w:pPr>
            <w:r w:rsidRPr="006E3BBB">
              <w:rPr>
                <w:color w:val="000000" w:themeColor="text1"/>
                <w:sz w:val="14"/>
                <w:szCs w:val="14"/>
              </w:rPr>
              <w:t>0.005</w:t>
            </w:r>
          </w:p>
        </w:tc>
        <w:tc>
          <w:tcPr>
            <w:tcW w:w="1120" w:type="dxa"/>
            <w:tcBorders>
              <w:top w:val="nil"/>
              <w:left w:val="nil"/>
              <w:bottom w:val="nil"/>
              <w:right w:val="nil"/>
            </w:tcBorders>
            <w:shd w:val="clear" w:color="000000" w:fill="FFFFFF"/>
            <w:noWrap/>
            <w:vAlign w:val="bottom"/>
            <w:hideMark/>
          </w:tcPr>
          <w:p w14:paraId="7CDBB274"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c>
          <w:tcPr>
            <w:tcW w:w="1120" w:type="dxa"/>
            <w:tcBorders>
              <w:top w:val="nil"/>
              <w:left w:val="nil"/>
              <w:bottom w:val="nil"/>
              <w:right w:val="nil"/>
            </w:tcBorders>
            <w:shd w:val="clear" w:color="000000" w:fill="FFFFFF"/>
            <w:noWrap/>
            <w:vAlign w:val="bottom"/>
            <w:hideMark/>
          </w:tcPr>
          <w:p w14:paraId="135A0A79" w14:textId="77777777" w:rsidR="0086357F" w:rsidRPr="006E3BBB" w:rsidRDefault="0086357F" w:rsidP="0086357F">
            <w:pPr>
              <w:jc w:val="center"/>
              <w:rPr>
                <w:color w:val="000000" w:themeColor="text1"/>
                <w:sz w:val="14"/>
                <w:szCs w:val="14"/>
              </w:rPr>
            </w:pPr>
            <w:r w:rsidRPr="006E3BBB">
              <w:rPr>
                <w:color w:val="000000" w:themeColor="text1"/>
                <w:sz w:val="14"/>
                <w:szCs w:val="14"/>
              </w:rPr>
              <w:t>0.005</w:t>
            </w:r>
          </w:p>
        </w:tc>
      </w:tr>
      <w:tr w:rsidR="006E3BBB" w:rsidRPr="006E3BBB" w14:paraId="22A3A169" w14:textId="77777777" w:rsidTr="0086357F">
        <w:trPr>
          <w:trHeight w:val="240"/>
        </w:trPr>
        <w:tc>
          <w:tcPr>
            <w:tcW w:w="1300" w:type="dxa"/>
            <w:tcBorders>
              <w:top w:val="nil"/>
              <w:left w:val="nil"/>
              <w:bottom w:val="nil"/>
              <w:right w:val="nil"/>
            </w:tcBorders>
            <w:shd w:val="clear" w:color="000000" w:fill="FFFFFF"/>
            <w:noWrap/>
            <w:vAlign w:val="bottom"/>
            <w:hideMark/>
          </w:tcPr>
          <w:p w14:paraId="2B729E72"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67353808"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7FB3711B"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c>
          <w:tcPr>
            <w:tcW w:w="1120" w:type="dxa"/>
            <w:tcBorders>
              <w:top w:val="nil"/>
              <w:left w:val="nil"/>
              <w:bottom w:val="nil"/>
              <w:right w:val="nil"/>
            </w:tcBorders>
            <w:shd w:val="clear" w:color="000000" w:fill="FFFFFF"/>
            <w:noWrap/>
            <w:vAlign w:val="bottom"/>
            <w:hideMark/>
          </w:tcPr>
          <w:p w14:paraId="22070FB9"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c>
          <w:tcPr>
            <w:tcW w:w="1120" w:type="dxa"/>
            <w:tcBorders>
              <w:top w:val="nil"/>
              <w:left w:val="nil"/>
              <w:bottom w:val="nil"/>
              <w:right w:val="nil"/>
            </w:tcBorders>
            <w:shd w:val="clear" w:color="000000" w:fill="FFFFFF"/>
            <w:noWrap/>
            <w:vAlign w:val="bottom"/>
            <w:hideMark/>
          </w:tcPr>
          <w:p w14:paraId="03F2E9E1"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c>
          <w:tcPr>
            <w:tcW w:w="1120" w:type="dxa"/>
            <w:tcBorders>
              <w:top w:val="nil"/>
              <w:left w:val="nil"/>
              <w:bottom w:val="nil"/>
              <w:right w:val="nil"/>
            </w:tcBorders>
            <w:shd w:val="clear" w:color="000000" w:fill="FFFFFF"/>
            <w:noWrap/>
            <w:vAlign w:val="bottom"/>
            <w:hideMark/>
          </w:tcPr>
          <w:p w14:paraId="1902FCA9" w14:textId="77777777" w:rsidR="0086357F" w:rsidRPr="006E3BBB" w:rsidRDefault="0086357F" w:rsidP="0086357F">
            <w:pPr>
              <w:jc w:val="center"/>
              <w:rPr>
                <w:color w:val="000000" w:themeColor="text1"/>
                <w:sz w:val="14"/>
                <w:szCs w:val="14"/>
              </w:rPr>
            </w:pPr>
            <w:r w:rsidRPr="006E3BBB">
              <w:rPr>
                <w:color w:val="000000" w:themeColor="text1"/>
                <w:sz w:val="14"/>
                <w:szCs w:val="14"/>
              </w:rPr>
              <w:t>(0.004)</w:t>
            </w:r>
          </w:p>
        </w:tc>
      </w:tr>
      <w:tr w:rsidR="006E3BBB" w:rsidRPr="006E3BBB" w14:paraId="40027E44" w14:textId="77777777" w:rsidTr="0086357F">
        <w:trPr>
          <w:trHeight w:val="240"/>
        </w:trPr>
        <w:tc>
          <w:tcPr>
            <w:tcW w:w="2800" w:type="dxa"/>
            <w:gridSpan w:val="2"/>
            <w:tcBorders>
              <w:top w:val="nil"/>
              <w:left w:val="nil"/>
              <w:bottom w:val="nil"/>
              <w:right w:val="nil"/>
            </w:tcBorders>
            <w:shd w:val="clear" w:color="000000" w:fill="FFFFFF"/>
            <w:noWrap/>
            <w:vAlign w:val="bottom"/>
            <w:hideMark/>
          </w:tcPr>
          <w:p w14:paraId="7A73ED97" w14:textId="30857611" w:rsidR="0086357F" w:rsidRPr="006E3BBB" w:rsidRDefault="0086357F" w:rsidP="0086357F">
            <w:pPr>
              <w:rPr>
                <w:color w:val="000000" w:themeColor="text1"/>
                <w:sz w:val="14"/>
                <w:szCs w:val="14"/>
              </w:rPr>
            </w:pPr>
            <w:r w:rsidRPr="006E3BBB">
              <w:rPr>
                <w:color w:val="000000" w:themeColor="text1"/>
                <w:sz w:val="14"/>
                <w:szCs w:val="14"/>
              </w:rPr>
              <w:t xml:space="preserve">Child's </w:t>
            </w:r>
            <w:r w:rsidR="00B802CA" w:rsidRPr="006E3BBB">
              <w:rPr>
                <w:color w:val="000000" w:themeColor="text1"/>
                <w:sz w:val="14"/>
                <w:szCs w:val="14"/>
                <w:lang w:val="en-US"/>
              </w:rPr>
              <w:t>dietary</w:t>
            </w:r>
            <w:r w:rsidRPr="006E3BBB">
              <w:rPr>
                <w:color w:val="000000" w:themeColor="text1"/>
                <w:sz w:val="14"/>
                <w:szCs w:val="14"/>
              </w:rPr>
              <w:t xml:space="preserve"> risk score (0-5)</w:t>
            </w:r>
          </w:p>
        </w:tc>
        <w:tc>
          <w:tcPr>
            <w:tcW w:w="1120" w:type="dxa"/>
            <w:tcBorders>
              <w:top w:val="nil"/>
              <w:left w:val="nil"/>
              <w:bottom w:val="nil"/>
              <w:right w:val="nil"/>
            </w:tcBorders>
            <w:shd w:val="clear" w:color="000000" w:fill="FFFFFF"/>
            <w:noWrap/>
            <w:vAlign w:val="bottom"/>
            <w:hideMark/>
          </w:tcPr>
          <w:p w14:paraId="4C6EBFC0" w14:textId="77777777" w:rsidR="0086357F" w:rsidRPr="006E3BBB" w:rsidRDefault="0086357F" w:rsidP="0086357F">
            <w:pPr>
              <w:jc w:val="center"/>
              <w:rPr>
                <w:color w:val="000000" w:themeColor="text1"/>
                <w:sz w:val="14"/>
                <w:szCs w:val="14"/>
              </w:rPr>
            </w:pPr>
            <w:r w:rsidRPr="006E3BBB">
              <w:rPr>
                <w:color w:val="000000" w:themeColor="text1"/>
                <w:sz w:val="14"/>
                <w:szCs w:val="14"/>
              </w:rPr>
              <w:t>0.008</w:t>
            </w:r>
          </w:p>
        </w:tc>
        <w:tc>
          <w:tcPr>
            <w:tcW w:w="1120" w:type="dxa"/>
            <w:tcBorders>
              <w:top w:val="nil"/>
              <w:left w:val="nil"/>
              <w:bottom w:val="nil"/>
              <w:right w:val="nil"/>
            </w:tcBorders>
            <w:shd w:val="clear" w:color="000000" w:fill="FFFFFF"/>
            <w:noWrap/>
            <w:vAlign w:val="bottom"/>
            <w:hideMark/>
          </w:tcPr>
          <w:p w14:paraId="4FBF195E" w14:textId="77777777" w:rsidR="0086357F" w:rsidRPr="006E3BBB" w:rsidRDefault="0086357F" w:rsidP="0086357F">
            <w:pPr>
              <w:jc w:val="center"/>
              <w:rPr>
                <w:color w:val="000000" w:themeColor="text1"/>
                <w:sz w:val="14"/>
                <w:szCs w:val="14"/>
              </w:rPr>
            </w:pPr>
            <w:r w:rsidRPr="006E3BBB">
              <w:rPr>
                <w:color w:val="000000" w:themeColor="text1"/>
                <w:sz w:val="14"/>
                <w:szCs w:val="14"/>
              </w:rPr>
              <w:t>0.014</w:t>
            </w:r>
          </w:p>
        </w:tc>
        <w:tc>
          <w:tcPr>
            <w:tcW w:w="1120" w:type="dxa"/>
            <w:tcBorders>
              <w:top w:val="nil"/>
              <w:left w:val="nil"/>
              <w:bottom w:val="nil"/>
              <w:right w:val="nil"/>
            </w:tcBorders>
            <w:shd w:val="clear" w:color="000000" w:fill="FFFFFF"/>
            <w:noWrap/>
            <w:vAlign w:val="bottom"/>
            <w:hideMark/>
          </w:tcPr>
          <w:p w14:paraId="713D0536"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4CFDCF32"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r>
      <w:tr w:rsidR="006E3BBB" w:rsidRPr="006E3BBB" w14:paraId="2903F8BB" w14:textId="77777777" w:rsidTr="0086357F">
        <w:trPr>
          <w:trHeight w:val="240"/>
        </w:trPr>
        <w:tc>
          <w:tcPr>
            <w:tcW w:w="1300" w:type="dxa"/>
            <w:tcBorders>
              <w:top w:val="nil"/>
              <w:left w:val="nil"/>
              <w:bottom w:val="nil"/>
              <w:right w:val="nil"/>
            </w:tcBorders>
            <w:shd w:val="clear" w:color="000000" w:fill="FFFFFF"/>
            <w:noWrap/>
            <w:vAlign w:val="bottom"/>
            <w:hideMark/>
          </w:tcPr>
          <w:p w14:paraId="3AB2CD05"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78701C3E"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7FF87825" w14:textId="77777777" w:rsidR="0086357F" w:rsidRPr="006E3BBB" w:rsidRDefault="0086357F" w:rsidP="0086357F">
            <w:pPr>
              <w:jc w:val="center"/>
              <w:rPr>
                <w:color w:val="000000" w:themeColor="text1"/>
                <w:sz w:val="14"/>
                <w:szCs w:val="14"/>
              </w:rPr>
            </w:pPr>
            <w:r w:rsidRPr="006E3BBB">
              <w:rPr>
                <w:color w:val="000000" w:themeColor="text1"/>
                <w:sz w:val="14"/>
                <w:szCs w:val="14"/>
              </w:rPr>
              <w:t>(0.010)</w:t>
            </w:r>
          </w:p>
        </w:tc>
        <w:tc>
          <w:tcPr>
            <w:tcW w:w="1120" w:type="dxa"/>
            <w:tcBorders>
              <w:top w:val="nil"/>
              <w:left w:val="nil"/>
              <w:bottom w:val="nil"/>
              <w:right w:val="nil"/>
            </w:tcBorders>
            <w:shd w:val="clear" w:color="000000" w:fill="FFFFFF"/>
            <w:noWrap/>
            <w:vAlign w:val="bottom"/>
            <w:hideMark/>
          </w:tcPr>
          <w:p w14:paraId="7A262CEE" w14:textId="77777777" w:rsidR="0086357F" w:rsidRPr="006E3BBB" w:rsidRDefault="0086357F" w:rsidP="0086357F">
            <w:pPr>
              <w:jc w:val="center"/>
              <w:rPr>
                <w:color w:val="000000" w:themeColor="text1"/>
                <w:sz w:val="14"/>
                <w:szCs w:val="14"/>
              </w:rPr>
            </w:pPr>
            <w:r w:rsidRPr="006E3BBB">
              <w:rPr>
                <w:color w:val="000000" w:themeColor="text1"/>
                <w:sz w:val="14"/>
                <w:szCs w:val="14"/>
              </w:rPr>
              <w:t>(0.009)</w:t>
            </w:r>
          </w:p>
        </w:tc>
        <w:tc>
          <w:tcPr>
            <w:tcW w:w="1120" w:type="dxa"/>
            <w:tcBorders>
              <w:top w:val="nil"/>
              <w:left w:val="nil"/>
              <w:bottom w:val="nil"/>
              <w:right w:val="nil"/>
            </w:tcBorders>
            <w:shd w:val="clear" w:color="auto" w:fill="auto"/>
            <w:noWrap/>
            <w:vAlign w:val="bottom"/>
            <w:hideMark/>
          </w:tcPr>
          <w:p w14:paraId="2596B2A7" w14:textId="77777777" w:rsidR="0086357F" w:rsidRPr="006E3BBB" w:rsidRDefault="0086357F" w:rsidP="0086357F">
            <w:pPr>
              <w:jc w:val="center"/>
              <w:rPr>
                <w:color w:val="000000" w:themeColor="text1"/>
                <w:sz w:val="14"/>
                <w:szCs w:val="14"/>
              </w:rPr>
            </w:pPr>
          </w:p>
        </w:tc>
        <w:tc>
          <w:tcPr>
            <w:tcW w:w="1120" w:type="dxa"/>
            <w:tcBorders>
              <w:top w:val="nil"/>
              <w:left w:val="nil"/>
              <w:bottom w:val="nil"/>
              <w:right w:val="nil"/>
            </w:tcBorders>
            <w:shd w:val="clear" w:color="000000" w:fill="FFFFFF"/>
            <w:noWrap/>
            <w:vAlign w:val="bottom"/>
            <w:hideMark/>
          </w:tcPr>
          <w:p w14:paraId="215084D1"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r>
      <w:tr w:rsidR="006E3BBB" w:rsidRPr="006E3BBB" w14:paraId="3AA251EB" w14:textId="77777777" w:rsidTr="0086357F">
        <w:trPr>
          <w:trHeight w:val="240"/>
        </w:trPr>
        <w:tc>
          <w:tcPr>
            <w:tcW w:w="2800" w:type="dxa"/>
            <w:gridSpan w:val="2"/>
            <w:tcBorders>
              <w:top w:val="nil"/>
              <w:left w:val="nil"/>
              <w:bottom w:val="nil"/>
              <w:right w:val="nil"/>
            </w:tcBorders>
            <w:shd w:val="clear" w:color="000000" w:fill="FFFFFF"/>
            <w:noWrap/>
            <w:vAlign w:val="bottom"/>
            <w:hideMark/>
          </w:tcPr>
          <w:p w14:paraId="1869D742" w14:textId="77777777" w:rsidR="0086357F" w:rsidRPr="006E3BBB" w:rsidRDefault="0086357F" w:rsidP="0086357F">
            <w:pPr>
              <w:rPr>
                <w:color w:val="000000" w:themeColor="text1"/>
                <w:sz w:val="14"/>
                <w:szCs w:val="14"/>
              </w:rPr>
            </w:pPr>
            <w:r w:rsidRPr="006E3BBB">
              <w:rPr>
                <w:color w:val="000000" w:themeColor="text1"/>
                <w:sz w:val="14"/>
                <w:szCs w:val="14"/>
              </w:rPr>
              <w:t>Child's physical activity risk score (0-2)</w:t>
            </w:r>
          </w:p>
        </w:tc>
        <w:tc>
          <w:tcPr>
            <w:tcW w:w="1120" w:type="dxa"/>
            <w:tcBorders>
              <w:top w:val="nil"/>
              <w:left w:val="nil"/>
              <w:bottom w:val="nil"/>
              <w:right w:val="nil"/>
            </w:tcBorders>
            <w:shd w:val="clear" w:color="000000" w:fill="FFFFFF"/>
            <w:noWrap/>
            <w:vAlign w:val="bottom"/>
            <w:hideMark/>
          </w:tcPr>
          <w:p w14:paraId="2F73B0BB" w14:textId="77777777" w:rsidR="0086357F" w:rsidRPr="006E3BBB" w:rsidRDefault="0086357F" w:rsidP="0086357F">
            <w:pPr>
              <w:jc w:val="center"/>
              <w:rPr>
                <w:color w:val="000000" w:themeColor="text1"/>
                <w:sz w:val="14"/>
                <w:szCs w:val="14"/>
              </w:rPr>
            </w:pPr>
            <w:r w:rsidRPr="006E3BBB">
              <w:rPr>
                <w:color w:val="000000" w:themeColor="text1"/>
                <w:sz w:val="14"/>
                <w:szCs w:val="14"/>
              </w:rPr>
              <w:t>0.008</w:t>
            </w:r>
          </w:p>
        </w:tc>
        <w:tc>
          <w:tcPr>
            <w:tcW w:w="1120" w:type="dxa"/>
            <w:tcBorders>
              <w:top w:val="nil"/>
              <w:left w:val="nil"/>
              <w:bottom w:val="nil"/>
              <w:right w:val="nil"/>
            </w:tcBorders>
            <w:shd w:val="clear" w:color="000000" w:fill="FFFFFF"/>
            <w:noWrap/>
            <w:vAlign w:val="bottom"/>
            <w:hideMark/>
          </w:tcPr>
          <w:p w14:paraId="044FC0CA"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02A3CA79" w14:textId="77777777" w:rsidR="0086357F" w:rsidRPr="006E3BBB" w:rsidRDefault="0086357F" w:rsidP="0086357F">
            <w:pPr>
              <w:jc w:val="center"/>
              <w:rPr>
                <w:color w:val="000000" w:themeColor="text1"/>
                <w:sz w:val="14"/>
                <w:szCs w:val="14"/>
              </w:rPr>
            </w:pPr>
            <w:r w:rsidRPr="006E3BBB">
              <w:rPr>
                <w:color w:val="000000" w:themeColor="text1"/>
                <w:sz w:val="14"/>
                <w:szCs w:val="14"/>
              </w:rPr>
              <w:t>0.009</w:t>
            </w:r>
          </w:p>
        </w:tc>
        <w:tc>
          <w:tcPr>
            <w:tcW w:w="1120" w:type="dxa"/>
            <w:tcBorders>
              <w:top w:val="nil"/>
              <w:left w:val="nil"/>
              <w:bottom w:val="nil"/>
              <w:right w:val="nil"/>
            </w:tcBorders>
            <w:shd w:val="clear" w:color="000000" w:fill="FFFFFF"/>
            <w:noWrap/>
            <w:vAlign w:val="bottom"/>
            <w:hideMark/>
          </w:tcPr>
          <w:p w14:paraId="609B2333"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r>
      <w:tr w:rsidR="006E3BBB" w:rsidRPr="006E3BBB" w14:paraId="3E29822B" w14:textId="77777777" w:rsidTr="0086357F">
        <w:trPr>
          <w:trHeight w:val="240"/>
        </w:trPr>
        <w:tc>
          <w:tcPr>
            <w:tcW w:w="1300" w:type="dxa"/>
            <w:tcBorders>
              <w:top w:val="nil"/>
              <w:left w:val="nil"/>
              <w:bottom w:val="nil"/>
              <w:right w:val="nil"/>
            </w:tcBorders>
            <w:shd w:val="clear" w:color="000000" w:fill="FFFFFF"/>
            <w:noWrap/>
            <w:vAlign w:val="bottom"/>
            <w:hideMark/>
          </w:tcPr>
          <w:p w14:paraId="002D6E8E"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69F6EA51"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40881020" w14:textId="77777777" w:rsidR="0086357F" w:rsidRPr="006E3BBB" w:rsidRDefault="0086357F" w:rsidP="0086357F">
            <w:pPr>
              <w:jc w:val="center"/>
              <w:rPr>
                <w:color w:val="000000" w:themeColor="text1"/>
                <w:sz w:val="14"/>
                <w:szCs w:val="14"/>
              </w:rPr>
            </w:pPr>
            <w:r w:rsidRPr="006E3BBB">
              <w:rPr>
                <w:color w:val="000000" w:themeColor="text1"/>
                <w:sz w:val="14"/>
                <w:szCs w:val="14"/>
              </w:rPr>
              <w:t>(0.020)</w:t>
            </w:r>
          </w:p>
        </w:tc>
        <w:tc>
          <w:tcPr>
            <w:tcW w:w="1120" w:type="dxa"/>
            <w:tcBorders>
              <w:top w:val="nil"/>
              <w:left w:val="nil"/>
              <w:bottom w:val="nil"/>
              <w:right w:val="nil"/>
            </w:tcBorders>
            <w:shd w:val="clear" w:color="000000" w:fill="FFFFFF"/>
            <w:noWrap/>
            <w:vAlign w:val="bottom"/>
            <w:hideMark/>
          </w:tcPr>
          <w:p w14:paraId="3EDF76AA"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1DD825D6" w14:textId="77777777" w:rsidR="0086357F" w:rsidRPr="006E3BBB" w:rsidRDefault="0086357F" w:rsidP="0086357F">
            <w:pPr>
              <w:jc w:val="center"/>
              <w:rPr>
                <w:color w:val="000000" w:themeColor="text1"/>
                <w:sz w:val="14"/>
                <w:szCs w:val="14"/>
              </w:rPr>
            </w:pPr>
            <w:r w:rsidRPr="006E3BBB">
              <w:rPr>
                <w:color w:val="000000" w:themeColor="text1"/>
                <w:sz w:val="14"/>
                <w:szCs w:val="14"/>
              </w:rPr>
              <w:t>(0.020)</w:t>
            </w:r>
          </w:p>
        </w:tc>
        <w:tc>
          <w:tcPr>
            <w:tcW w:w="1120" w:type="dxa"/>
            <w:tcBorders>
              <w:top w:val="nil"/>
              <w:left w:val="nil"/>
              <w:bottom w:val="nil"/>
              <w:right w:val="nil"/>
            </w:tcBorders>
            <w:shd w:val="clear" w:color="auto" w:fill="auto"/>
            <w:noWrap/>
            <w:vAlign w:val="bottom"/>
            <w:hideMark/>
          </w:tcPr>
          <w:p w14:paraId="08304090" w14:textId="77777777" w:rsidR="0086357F" w:rsidRPr="006E3BBB" w:rsidRDefault="0086357F" w:rsidP="0086357F">
            <w:pPr>
              <w:jc w:val="center"/>
              <w:rPr>
                <w:color w:val="000000" w:themeColor="text1"/>
                <w:sz w:val="14"/>
                <w:szCs w:val="14"/>
              </w:rPr>
            </w:pPr>
          </w:p>
        </w:tc>
      </w:tr>
      <w:tr w:rsidR="006E3BBB" w:rsidRPr="006E3BBB" w14:paraId="71131F76" w14:textId="77777777" w:rsidTr="0086357F">
        <w:trPr>
          <w:trHeight w:val="240"/>
        </w:trPr>
        <w:tc>
          <w:tcPr>
            <w:tcW w:w="2800" w:type="dxa"/>
            <w:gridSpan w:val="2"/>
            <w:tcBorders>
              <w:top w:val="nil"/>
              <w:left w:val="nil"/>
              <w:bottom w:val="nil"/>
              <w:right w:val="nil"/>
            </w:tcBorders>
            <w:shd w:val="clear" w:color="000000" w:fill="FFFFFF"/>
            <w:noWrap/>
            <w:vAlign w:val="bottom"/>
            <w:hideMark/>
          </w:tcPr>
          <w:p w14:paraId="59738BC1" w14:textId="77777777" w:rsidR="0086357F" w:rsidRPr="006E3BBB" w:rsidRDefault="0086357F" w:rsidP="0086357F">
            <w:pPr>
              <w:rPr>
                <w:color w:val="000000" w:themeColor="text1"/>
                <w:sz w:val="14"/>
                <w:szCs w:val="14"/>
              </w:rPr>
            </w:pPr>
            <w:r w:rsidRPr="006E3BBB">
              <w:rPr>
                <w:color w:val="000000" w:themeColor="text1"/>
                <w:sz w:val="14"/>
                <w:szCs w:val="14"/>
              </w:rPr>
              <w:t>Obesogenic home food environm. score (0-6)</w:t>
            </w:r>
          </w:p>
        </w:tc>
        <w:tc>
          <w:tcPr>
            <w:tcW w:w="1120" w:type="dxa"/>
            <w:tcBorders>
              <w:top w:val="nil"/>
              <w:left w:val="nil"/>
              <w:bottom w:val="nil"/>
              <w:right w:val="nil"/>
            </w:tcBorders>
            <w:shd w:val="clear" w:color="000000" w:fill="FFFFFF"/>
            <w:noWrap/>
            <w:vAlign w:val="bottom"/>
            <w:hideMark/>
          </w:tcPr>
          <w:p w14:paraId="40C546AD" w14:textId="77777777" w:rsidR="0086357F" w:rsidRPr="006E3BBB" w:rsidRDefault="0086357F" w:rsidP="0086357F">
            <w:pPr>
              <w:jc w:val="center"/>
              <w:rPr>
                <w:color w:val="000000" w:themeColor="text1"/>
                <w:sz w:val="14"/>
                <w:szCs w:val="14"/>
              </w:rPr>
            </w:pPr>
            <w:r w:rsidRPr="006E3BBB">
              <w:rPr>
                <w:color w:val="000000" w:themeColor="text1"/>
                <w:sz w:val="14"/>
                <w:szCs w:val="14"/>
              </w:rPr>
              <w:t>0.017</w:t>
            </w:r>
          </w:p>
        </w:tc>
        <w:tc>
          <w:tcPr>
            <w:tcW w:w="1120" w:type="dxa"/>
            <w:tcBorders>
              <w:top w:val="nil"/>
              <w:left w:val="nil"/>
              <w:bottom w:val="nil"/>
              <w:right w:val="nil"/>
            </w:tcBorders>
            <w:shd w:val="clear" w:color="000000" w:fill="FFFFFF"/>
            <w:noWrap/>
            <w:vAlign w:val="bottom"/>
            <w:hideMark/>
          </w:tcPr>
          <w:p w14:paraId="6B353356"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72FF57EF"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48DD6907" w14:textId="77777777" w:rsidR="0086357F" w:rsidRPr="006E3BBB" w:rsidRDefault="0086357F" w:rsidP="0086357F">
            <w:pPr>
              <w:jc w:val="center"/>
              <w:rPr>
                <w:color w:val="000000" w:themeColor="text1"/>
                <w:sz w:val="14"/>
                <w:szCs w:val="14"/>
              </w:rPr>
            </w:pPr>
            <w:r w:rsidRPr="006E3BBB">
              <w:rPr>
                <w:color w:val="000000" w:themeColor="text1"/>
                <w:sz w:val="14"/>
                <w:szCs w:val="14"/>
              </w:rPr>
              <w:t>0.017*</w:t>
            </w:r>
          </w:p>
        </w:tc>
      </w:tr>
      <w:tr w:rsidR="006E3BBB" w:rsidRPr="006E3BBB" w14:paraId="0938E7BA" w14:textId="77777777" w:rsidTr="0086357F">
        <w:trPr>
          <w:trHeight w:val="240"/>
        </w:trPr>
        <w:tc>
          <w:tcPr>
            <w:tcW w:w="1300" w:type="dxa"/>
            <w:tcBorders>
              <w:top w:val="nil"/>
              <w:left w:val="nil"/>
              <w:bottom w:val="nil"/>
              <w:right w:val="nil"/>
            </w:tcBorders>
            <w:shd w:val="clear" w:color="000000" w:fill="FFFFFF"/>
            <w:noWrap/>
            <w:vAlign w:val="bottom"/>
            <w:hideMark/>
          </w:tcPr>
          <w:p w14:paraId="05AADD9E"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0704B1AC"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5A20BA98" w14:textId="77777777" w:rsidR="0086357F" w:rsidRPr="006E3BBB" w:rsidRDefault="0086357F" w:rsidP="0086357F">
            <w:pPr>
              <w:jc w:val="center"/>
              <w:rPr>
                <w:color w:val="000000" w:themeColor="text1"/>
                <w:sz w:val="14"/>
                <w:szCs w:val="14"/>
              </w:rPr>
            </w:pPr>
            <w:r w:rsidRPr="006E3BBB">
              <w:rPr>
                <w:color w:val="000000" w:themeColor="text1"/>
                <w:sz w:val="14"/>
                <w:szCs w:val="14"/>
              </w:rPr>
              <w:t>(0.009)</w:t>
            </w:r>
          </w:p>
        </w:tc>
        <w:tc>
          <w:tcPr>
            <w:tcW w:w="1120" w:type="dxa"/>
            <w:tcBorders>
              <w:top w:val="nil"/>
              <w:left w:val="nil"/>
              <w:bottom w:val="nil"/>
              <w:right w:val="nil"/>
            </w:tcBorders>
            <w:shd w:val="clear" w:color="000000" w:fill="FFFFFF"/>
            <w:noWrap/>
            <w:vAlign w:val="bottom"/>
            <w:hideMark/>
          </w:tcPr>
          <w:p w14:paraId="34A35261"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789C220F" w14:textId="77777777" w:rsidR="0086357F" w:rsidRPr="006E3BBB" w:rsidRDefault="0086357F" w:rsidP="0086357F">
            <w:pPr>
              <w:jc w:val="cente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18D39CF3" w14:textId="77777777" w:rsidR="0086357F" w:rsidRPr="006E3BBB" w:rsidRDefault="0086357F" w:rsidP="0086357F">
            <w:pPr>
              <w:jc w:val="center"/>
              <w:rPr>
                <w:color w:val="000000" w:themeColor="text1"/>
                <w:sz w:val="14"/>
                <w:szCs w:val="14"/>
              </w:rPr>
            </w:pPr>
            <w:r w:rsidRPr="006E3BBB">
              <w:rPr>
                <w:color w:val="000000" w:themeColor="text1"/>
                <w:sz w:val="14"/>
                <w:szCs w:val="14"/>
              </w:rPr>
              <w:t>(0.008)</w:t>
            </w:r>
          </w:p>
        </w:tc>
      </w:tr>
      <w:tr w:rsidR="006E3BBB" w:rsidRPr="006E3BBB" w14:paraId="33D97A7B" w14:textId="77777777" w:rsidTr="0086357F">
        <w:trPr>
          <w:trHeight w:val="240"/>
        </w:trPr>
        <w:tc>
          <w:tcPr>
            <w:tcW w:w="1300" w:type="dxa"/>
            <w:tcBorders>
              <w:top w:val="nil"/>
              <w:left w:val="nil"/>
              <w:bottom w:val="nil"/>
              <w:right w:val="nil"/>
            </w:tcBorders>
            <w:shd w:val="clear" w:color="000000" w:fill="FFFFFF"/>
            <w:noWrap/>
            <w:vAlign w:val="bottom"/>
            <w:hideMark/>
          </w:tcPr>
          <w:p w14:paraId="671E8F0D" w14:textId="77777777" w:rsidR="0086357F" w:rsidRPr="006E3BBB" w:rsidRDefault="0086357F" w:rsidP="0086357F">
            <w:pPr>
              <w:rPr>
                <w:color w:val="000000" w:themeColor="text1"/>
                <w:sz w:val="14"/>
                <w:szCs w:val="14"/>
              </w:rPr>
            </w:pPr>
            <w:r w:rsidRPr="006E3BBB">
              <w:rPr>
                <w:color w:val="000000" w:themeColor="text1"/>
                <w:sz w:val="14"/>
                <w:szCs w:val="14"/>
              </w:rPr>
              <w:t>Constant</w:t>
            </w:r>
          </w:p>
        </w:tc>
        <w:tc>
          <w:tcPr>
            <w:tcW w:w="1500" w:type="dxa"/>
            <w:tcBorders>
              <w:top w:val="nil"/>
              <w:left w:val="nil"/>
              <w:bottom w:val="nil"/>
              <w:right w:val="nil"/>
            </w:tcBorders>
            <w:shd w:val="clear" w:color="000000" w:fill="FFFFFF"/>
            <w:noWrap/>
            <w:vAlign w:val="bottom"/>
            <w:hideMark/>
          </w:tcPr>
          <w:p w14:paraId="1A62E6AD"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5F38457A" w14:textId="77777777" w:rsidR="0086357F" w:rsidRPr="006E3BBB" w:rsidRDefault="0086357F" w:rsidP="0086357F">
            <w:pPr>
              <w:jc w:val="center"/>
              <w:rPr>
                <w:color w:val="000000" w:themeColor="text1"/>
                <w:sz w:val="14"/>
                <w:szCs w:val="14"/>
              </w:rPr>
            </w:pPr>
            <w:r w:rsidRPr="006E3BBB">
              <w:rPr>
                <w:color w:val="000000" w:themeColor="text1"/>
                <w:sz w:val="14"/>
                <w:szCs w:val="14"/>
              </w:rPr>
              <w:t>-1.997***</w:t>
            </w:r>
          </w:p>
        </w:tc>
        <w:tc>
          <w:tcPr>
            <w:tcW w:w="1120" w:type="dxa"/>
            <w:tcBorders>
              <w:top w:val="nil"/>
              <w:left w:val="nil"/>
              <w:bottom w:val="nil"/>
              <w:right w:val="nil"/>
            </w:tcBorders>
            <w:shd w:val="clear" w:color="000000" w:fill="FFFFFF"/>
            <w:noWrap/>
            <w:vAlign w:val="bottom"/>
            <w:hideMark/>
          </w:tcPr>
          <w:p w14:paraId="0CCE2FDE" w14:textId="77777777" w:rsidR="0086357F" w:rsidRPr="006E3BBB" w:rsidRDefault="0086357F" w:rsidP="0086357F">
            <w:pPr>
              <w:jc w:val="center"/>
              <w:rPr>
                <w:color w:val="000000" w:themeColor="text1"/>
                <w:sz w:val="14"/>
                <w:szCs w:val="14"/>
              </w:rPr>
            </w:pPr>
            <w:r w:rsidRPr="006E3BBB">
              <w:rPr>
                <w:color w:val="000000" w:themeColor="text1"/>
                <w:sz w:val="14"/>
                <w:szCs w:val="14"/>
              </w:rPr>
              <w:t>-2.002***</w:t>
            </w:r>
          </w:p>
        </w:tc>
        <w:tc>
          <w:tcPr>
            <w:tcW w:w="1120" w:type="dxa"/>
            <w:tcBorders>
              <w:top w:val="nil"/>
              <w:left w:val="nil"/>
              <w:bottom w:val="nil"/>
              <w:right w:val="nil"/>
            </w:tcBorders>
            <w:shd w:val="clear" w:color="000000" w:fill="FFFFFF"/>
            <w:noWrap/>
            <w:vAlign w:val="bottom"/>
            <w:hideMark/>
          </w:tcPr>
          <w:p w14:paraId="5D0F0341" w14:textId="77777777" w:rsidR="0086357F" w:rsidRPr="006E3BBB" w:rsidRDefault="0086357F" w:rsidP="0086357F">
            <w:pPr>
              <w:jc w:val="center"/>
              <w:rPr>
                <w:color w:val="000000" w:themeColor="text1"/>
                <w:sz w:val="14"/>
                <w:szCs w:val="14"/>
              </w:rPr>
            </w:pPr>
            <w:r w:rsidRPr="006E3BBB">
              <w:rPr>
                <w:color w:val="000000" w:themeColor="text1"/>
                <w:sz w:val="14"/>
                <w:szCs w:val="14"/>
              </w:rPr>
              <w:t>-1.920***</w:t>
            </w:r>
          </w:p>
        </w:tc>
        <w:tc>
          <w:tcPr>
            <w:tcW w:w="1120" w:type="dxa"/>
            <w:tcBorders>
              <w:top w:val="nil"/>
              <w:left w:val="nil"/>
              <w:bottom w:val="nil"/>
              <w:right w:val="nil"/>
            </w:tcBorders>
            <w:shd w:val="clear" w:color="000000" w:fill="FFFFFF"/>
            <w:noWrap/>
            <w:vAlign w:val="bottom"/>
            <w:hideMark/>
          </w:tcPr>
          <w:p w14:paraId="23FCC9E1" w14:textId="77777777" w:rsidR="0086357F" w:rsidRPr="006E3BBB" w:rsidRDefault="0086357F" w:rsidP="0086357F">
            <w:pPr>
              <w:jc w:val="center"/>
              <w:rPr>
                <w:color w:val="000000" w:themeColor="text1"/>
                <w:sz w:val="14"/>
                <w:szCs w:val="14"/>
              </w:rPr>
            </w:pPr>
            <w:r w:rsidRPr="006E3BBB">
              <w:rPr>
                <w:color w:val="000000" w:themeColor="text1"/>
                <w:sz w:val="14"/>
                <w:szCs w:val="14"/>
              </w:rPr>
              <w:t>-2.026***</w:t>
            </w:r>
          </w:p>
        </w:tc>
      </w:tr>
      <w:tr w:rsidR="006E3BBB" w:rsidRPr="006E3BBB" w14:paraId="4A4AE562" w14:textId="77777777" w:rsidTr="0086357F">
        <w:trPr>
          <w:trHeight w:val="240"/>
        </w:trPr>
        <w:tc>
          <w:tcPr>
            <w:tcW w:w="1300" w:type="dxa"/>
            <w:tcBorders>
              <w:top w:val="nil"/>
              <w:left w:val="nil"/>
              <w:bottom w:val="nil"/>
              <w:right w:val="nil"/>
            </w:tcBorders>
            <w:shd w:val="clear" w:color="000000" w:fill="FFFFFF"/>
            <w:noWrap/>
            <w:vAlign w:val="bottom"/>
            <w:hideMark/>
          </w:tcPr>
          <w:p w14:paraId="393C8DEF" w14:textId="77777777" w:rsidR="0086357F" w:rsidRPr="006E3BBB" w:rsidRDefault="0086357F" w:rsidP="0086357F">
            <w:pPr>
              <w:rPr>
                <w:color w:val="000000" w:themeColor="text1"/>
                <w:sz w:val="14"/>
                <w:szCs w:val="14"/>
              </w:rPr>
            </w:pPr>
            <w:r w:rsidRPr="006E3BBB">
              <w:rPr>
                <w:color w:val="000000" w:themeColor="text1"/>
                <w:sz w:val="14"/>
                <w:szCs w:val="14"/>
              </w:rPr>
              <w:t> </w:t>
            </w:r>
          </w:p>
        </w:tc>
        <w:tc>
          <w:tcPr>
            <w:tcW w:w="1500" w:type="dxa"/>
            <w:tcBorders>
              <w:top w:val="nil"/>
              <w:left w:val="nil"/>
              <w:bottom w:val="nil"/>
              <w:right w:val="nil"/>
            </w:tcBorders>
            <w:shd w:val="clear" w:color="000000" w:fill="FFFFFF"/>
            <w:noWrap/>
            <w:vAlign w:val="bottom"/>
            <w:hideMark/>
          </w:tcPr>
          <w:p w14:paraId="631DEE14" w14:textId="77777777" w:rsidR="0086357F" w:rsidRPr="006E3BBB" w:rsidRDefault="0086357F" w:rsidP="0086357F">
            <w:pPr>
              <w:rPr>
                <w:rFonts w:ascii="Calibri" w:hAnsi="Calibri" w:cs="Calibri"/>
                <w:color w:val="000000" w:themeColor="text1"/>
                <w:sz w:val="14"/>
                <w:szCs w:val="14"/>
              </w:rPr>
            </w:pPr>
            <w:r w:rsidRPr="006E3BBB">
              <w:rPr>
                <w:rFonts w:ascii="Calibri" w:hAnsi="Calibri" w:cs="Calibri"/>
                <w:color w:val="000000" w:themeColor="text1"/>
                <w:sz w:val="14"/>
                <w:szCs w:val="14"/>
              </w:rPr>
              <w:t> </w:t>
            </w:r>
          </w:p>
        </w:tc>
        <w:tc>
          <w:tcPr>
            <w:tcW w:w="1120" w:type="dxa"/>
            <w:tcBorders>
              <w:top w:val="nil"/>
              <w:left w:val="nil"/>
              <w:bottom w:val="nil"/>
              <w:right w:val="nil"/>
            </w:tcBorders>
            <w:shd w:val="clear" w:color="000000" w:fill="FFFFFF"/>
            <w:noWrap/>
            <w:vAlign w:val="bottom"/>
            <w:hideMark/>
          </w:tcPr>
          <w:p w14:paraId="0E435075" w14:textId="77777777" w:rsidR="0086357F" w:rsidRPr="006E3BBB" w:rsidRDefault="0086357F" w:rsidP="0086357F">
            <w:pPr>
              <w:jc w:val="center"/>
              <w:rPr>
                <w:color w:val="000000" w:themeColor="text1"/>
                <w:sz w:val="14"/>
                <w:szCs w:val="14"/>
              </w:rPr>
            </w:pPr>
            <w:r w:rsidRPr="006E3BBB">
              <w:rPr>
                <w:color w:val="000000" w:themeColor="text1"/>
                <w:sz w:val="14"/>
                <w:szCs w:val="14"/>
              </w:rPr>
              <w:t>(0.157)</w:t>
            </w:r>
          </w:p>
        </w:tc>
        <w:tc>
          <w:tcPr>
            <w:tcW w:w="1120" w:type="dxa"/>
            <w:tcBorders>
              <w:top w:val="nil"/>
              <w:left w:val="nil"/>
              <w:bottom w:val="nil"/>
              <w:right w:val="nil"/>
            </w:tcBorders>
            <w:shd w:val="clear" w:color="000000" w:fill="FFFFFF"/>
            <w:noWrap/>
            <w:vAlign w:val="bottom"/>
            <w:hideMark/>
          </w:tcPr>
          <w:p w14:paraId="47724E27" w14:textId="77777777" w:rsidR="0086357F" w:rsidRPr="006E3BBB" w:rsidRDefault="0086357F" w:rsidP="0086357F">
            <w:pPr>
              <w:jc w:val="center"/>
              <w:rPr>
                <w:color w:val="000000" w:themeColor="text1"/>
                <w:sz w:val="14"/>
                <w:szCs w:val="14"/>
              </w:rPr>
            </w:pPr>
            <w:r w:rsidRPr="006E3BBB">
              <w:rPr>
                <w:color w:val="000000" w:themeColor="text1"/>
                <w:sz w:val="14"/>
                <w:szCs w:val="14"/>
              </w:rPr>
              <w:t>(0.146)</w:t>
            </w:r>
          </w:p>
        </w:tc>
        <w:tc>
          <w:tcPr>
            <w:tcW w:w="1120" w:type="dxa"/>
            <w:tcBorders>
              <w:top w:val="nil"/>
              <w:left w:val="nil"/>
              <w:bottom w:val="nil"/>
              <w:right w:val="nil"/>
            </w:tcBorders>
            <w:shd w:val="clear" w:color="000000" w:fill="FFFFFF"/>
            <w:noWrap/>
            <w:vAlign w:val="bottom"/>
            <w:hideMark/>
          </w:tcPr>
          <w:p w14:paraId="072D0A1C" w14:textId="77777777" w:rsidR="0086357F" w:rsidRPr="006E3BBB" w:rsidRDefault="0086357F" w:rsidP="0086357F">
            <w:pPr>
              <w:jc w:val="center"/>
              <w:rPr>
                <w:color w:val="000000" w:themeColor="text1"/>
                <w:sz w:val="14"/>
                <w:szCs w:val="14"/>
              </w:rPr>
            </w:pPr>
            <w:r w:rsidRPr="006E3BBB">
              <w:rPr>
                <w:color w:val="000000" w:themeColor="text1"/>
                <w:sz w:val="14"/>
                <w:szCs w:val="14"/>
              </w:rPr>
              <w:t>(0.153)</w:t>
            </w:r>
          </w:p>
        </w:tc>
        <w:tc>
          <w:tcPr>
            <w:tcW w:w="1120" w:type="dxa"/>
            <w:tcBorders>
              <w:top w:val="nil"/>
              <w:left w:val="nil"/>
              <w:bottom w:val="nil"/>
              <w:right w:val="nil"/>
            </w:tcBorders>
            <w:shd w:val="clear" w:color="000000" w:fill="FFFFFF"/>
            <w:noWrap/>
            <w:vAlign w:val="bottom"/>
            <w:hideMark/>
          </w:tcPr>
          <w:p w14:paraId="65E982C6" w14:textId="77777777" w:rsidR="0086357F" w:rsidRPr="006E3BBB" w:rsidRDefault="0086357F" w:rsidP="0086357F">
            <w:pPr>
              <w:jc w:val="center"/>
              <w:rPr>
                <w:color w:val="000000" w:themeColor="text1"/>
                <w:sz w:val="14"/>
                <w:szCs w:val="14"/>
              </w:rPr>
            </w:pPr>
            <w:r w:rsidRPr="006E3BBB">
              <w:rPr>
                <w:color w:val="000000" w:themeColor="text1"/>
                <w:sz w:val="14"/>
                <w:szCs w:val="14"/>
              </w:rPr>
              <w:t>(0.148)</w:t>
            </w:r>
          </w:p>
        </w:tc>
      </w:tr>
      <w:tr w:rsidR="006E3BBB" w:rsidRPr="006E3BBB" w14:paraId="20FC7FE5" w14:textId="77777777" w:rsidTr="0086357F">
        <w:trPr>
          <w:trHeight w:val="240"/>
        </w:trPr>
        <w:tc>
          <w:tcPr>
            <w:tcW w:w="2800" w:type="dxa"/>
            <w:gridSpan w:val="2"/>
            <w:tcBorders>
              <w:top w:val="single" w:sz="4" w:space="0" w:color="auto"/>
              <w:left w:val="nil"/>
              <w:bottom w:val="double" w:sz="6" w:space="0" w:color="auto"/>
              <w:right w:val="nil"/>
            </w:tcBorders>
            <w:shd w:val="clear" w:color="000000" w:fill="FFFFFF"/>
            <w:noWrap/>
            <w:vAlign w:val="center"/>
            <w:hideMark/>
          </w:tcPr>
          <w:p w14:paraId="364EB951" w14:textId="77777777" w:rsidR="0086357F" w:rsidRPr="006E3BBB" w:rsidRDefault="0086357F" w:rsidP="0086357F">
            <w:pPr>
              <w:rPr>
                <w:color w:val="000000" w:themeColor="text1"/>
                <w:sz w:val="14"/>
                <w:szCs w:val="14"/>
              </w:rPr>
            </w:pPr>
            <w:r w:rsidRPr="006E3BBB">
              <w:rPr>
                <w:color w:val="000000" w:themeColor="text1"/>
                <w:sz w:val="14"/>
                <w:szCs w:val="14"/>
              </w:rPr>
              <w:t>Number of observations</w:t>
            </w:r>
          </w:p>
        </w:tc>
        <w:tc>
          <w:tcPr>
            <w:tcW w:w="1120" w:type="dxa"/>
            <w:tcBorders>
              <w:top w:val="single" w:sz="4" w:space="0" w:color="auto"/>
              <w:left w:val="nil"/>
              <w:bottom w:val="double" w:sz="6" w:space="0" w:color="auto"/>
              <w:right w:val="nil"/>
            </w:tcBorders>
            <w:shd w:val="clear" w:color="000000" w:fill="FFFFFF"/>
            <w:noWrap/>
            <w:vAlign w:val="center"/>
            <w:hideMark/>
          </w:tcPr>
          <w:p w14:paraId="052834AB" w14:textId="77777777" w:rsidR="0086357F" w:rsidRPr="006E3BBB" w:rsidRDefault="0086357F" w:rsidP="0086357F">
            <w:pPr>
              <w:jc w:val="center"/>
              <w:rPr>
                <w:color w:val="000000" w:themeColor="text1"/>
                <w:sz w:val="14"/>
                <w:szCs w:val="14"/>
              </w:rPr>
            </w:pPr>
            <w:r w:rsidRPr="006E3BBB">
              <w:rPr>
                <w:color w:val="000000" w:themeColor="text1"/>
                <w:sz w:val="14"/>
                <w:szCs w:val="14"/>
              </w:rPr>
              <w:t>1,538</w:t>
            </w:r>
          </w:p>
        </w:tc>
        <w:tc>
          <w:tcPr>
            <w:tcW w:w="1120" w:type="dxa"/>
            <w:tcBorders>
              <w:top w:val="single" w:sz="4" w:space="0" w:color="auto"/>
              <w:left w:val="nil"/>
              <w:bottom w:val="double" w:sz="6" w:space="0" w:color="auto"/>
              <w:right w:val="nil"/>
            </w:tcBorders>
            <w:shd w:val="clear" w:color="000000" w:fill="FFFFFF"/>
            <w:noWrap/>
            <w:vAlign w:val="center"/>
            <w:hideMark/>
          </w:tcPr>
          <w:p w14:paraId="7279283C" w14:textId="77777777" w:rsidR="0086357F" w:rsidRPr="006E3BBB" w:rsidRDefault="0086357F" w:rsidP="0086357F">
            <w:pPr>
              <w:jc w:val="center"/>
              <w:rPr>
                <w:color w:val="000000" w:themeColor="text1"/>
                <w:sz w:val="14"/>
                <w:szCs w:val="14"/>
              </w:rPr>
            </w:pPr>
            <w:r w:rsidRPr="006E3BBB">
              <w:rPr>
                <w:color w:val="000000" w:themeColor="text1"/>
                <w:sz w:val="14"/>
                <w:szCs w:val="14"/>
              </w:rPr>
              <w:t>1,628</w:t>
            </w:r>
          </w:p>
        </w:tc>
        <w:tc>
          <w:tcPr>
            <w:tcW w:w="1120" w:type="dxa"/>
            <w:tcBorders>
              <w:top w:val="single" w:sz="4" w:space="0" w:color="auto"/>
              <w:left w:val="nil"/>
              <w:bottom w:val="double" w:sz="6" w:space="0" w:color="auto"/>
              <w:right w:val="nil"/>
            </w:tcBorders>
            <w:shd w:val="clear" w:color="000000" w:fill="FFFFFF"/>
            <w:noWrap/>
            <w:vAlign w:val="center"/>
            <w:hideMark/>
          </w:tcPr>
          <w:p w14:paraId="2D0974C4" w14:textId="77777777" w:rsidR="0086357F" w:rsidRPr="006E3BBB" w:rsidRDefault="0086357F" w:rsidP="0086357F">
            <w:pPr>
              <w:jc w:val="center"/>
              <w:rPr>
                <w:color w:val="000000" w:themeColor="text1"/>
                <w:sz w:val="14"/>
                <w:szCs w:val="14"/>
              </w:rPr>
            </w:pPr>
            <w:r w:rsidRPr="006E3BBB">
              <w:rPr>
                <w:color w:val="000000" w:themeColor="text1"/>
                <w:sz w:val="14"/>
                <w:szCs w:val="14"/>
              </w:rPr>
              <w:t>1,547</w:t>
            </w:r>
          </w:p>
        </w:tc>
        <w:tc>
          <w:tcPr>
            <w:tcW w:w="1120" w:type="dxa"/>
            <w:tcBorders>
              <w:top w:val="single" w:sz="4" w:space="0" w:color="auto"/>
              <w:left w:val="nil"/>
              <w:bottom w:val="double" w:sz="6" w:space="0" w:color="auto"/>
              <w:right w:val="nil"/>
            </w:tcBorders>
            <w:shd w:val="clear" w:color="000000" w:fill="FFFFFF"/>
            <w:noWrap/>
            <w:vAlign w:val="center"/>
            <w:hideMark/>
          </w:tcPr>
          <w:p w14:paraId="5ED15D7D" w14:textId="77777777" w:rsidR="0086357F" w:rsidRPr="006E3BBB" w:rsidRDefault="0086357F" w:rsidP="0086357F">
            <w:pPr>
              <w:jc w:val="center"/>
              <w:rPr>
                <w:color w:val="000000" w:themeColor="text1"/>
                <w:sz w:val="14"/>
                <w:szCs w:val="14"/>
              </w:rPr>
            </w:pPr>
            <w:r w:rsidRPr="006E3BBB">
              <w:rPr>
                <w:color w:val="000000" w:themeColor="text1"/>
                <w:sz w:val="14"/>
                <w:szCs w:val="14"/>
              </w:rPr>
              <w:t>1,631</w:t>
            </w:r>
          </w:p>
        </w:tc>
      </w:tr>
    </w:tbl>
    <w:p w14:paraId="7E428371" w14:textId="433B3F85" w:rsidR="003861E7" w:rsidRPr="006E3BBB" w:rsidRDefault="00D50FE5" w:rsidP="0086357F">
      <w:pPr>
        <w:tabs>
          <w:tab w:val="left" w:pos="720"/>
          <w:tab w:val="left" w:pos="1440"/>
          <w:tab w:val="left" w:pos="2160"/>
          <w:tab w:val="left" w:pos="2880"/>
          <w:tab w:val="left" w:pos="3381"/>
        </w:tabs>
        <w:autoSpaceDE w:val="0"/>
        <w:autoSpaceDN w:val="0"/>
        <w:adjustRightInd w:val="0"/>
        <w:spacing w:line="360" w:lineRule="auto"/>
        <w:jc w:val="both"/>
        <w:rPr>
          <w:rFonts w:eastAsiaTheme="minorHAnsi"/>
          <w:color w:val="000000" w:themeColor="text1"/>
          <w:sz w:val="20"/>
          <w:szCs w:val="20"/>
          <w:lang w:val="en-US" w:eastAsia="en-US"/>
        </w:rPr>
      </w:pPr>
      <w:r w:rsidRPr="006E3BBB">
        <w:rPr>
          <w:rFonts w:eastAsiaTheme="minorHAnsi"/>
          <w:i/>
          <w:iCs/>
          <w:color w:val="000000" w:themeColor="text1"/>
          <w:sz w:val="20"/>
          <w:szCs w:val="20"/>
          <w:lang w:val="en-US" w:eastAsia="en-US"/>
        </w:rPr>
        <w:t xml:space="preserve"> </w:t>
      </w:r>
      <w:r w:rsidR="003861E7" w:rsidRPr="006E3BBB">
        <w:rPr>
          <w:rFonts w:eastAsiaTheme="minorHAnsi"/>
          <w:i/>
          <w:iCs/>
          <w:color w:val="000000" w:themeColor="text1"/>
          <w:sz w:val="20"/>
          <w:szCs w:val="20"/>
          <w:lang w:val="en-US" w:eastAsia="en-US"/>
        </w:rPr>
        <w:t>Abbreviation:</w:t>
      </w:r>
      <w:r w:rsidR="003861E7" w:rsidRPr="006E3BBB">
        <w:rPr>
          <w:rFonts w:eastAsiaTheme="minorHAnsi"/>
          <w:i/>
          <w:iCs/>
          <w:color w:val="000000" w:themeColor="text1"/>
          <w:sz w:val="20"/>
          <w:szCs w:val="20"/>
          <w:lang w:val="en-US" w:eastAsia="en-US"/>
        </w:rPr>
        <w:tab/>
      </w:r>
      <w:r w:rsidR="003861E7" w:rsidRPr="006E3BBB">
        <w:rPr>
          <w:rFonts w:eastAsiaTheme="minorHAnsi"/>
          <w:color w:val="000000" w:themeColor="text1"/>
          <w:sz w:val="20"/>
          <w:szCs w:val="20"/>
          <w:lang w:val="en-US" w:eastAsia="en-US"/>
        </w:rPr>
        <w:t>d, dummy variable</w:t>
      </w:r>
      <w:r w:rsidR="0086357F" w:rsidRPr="006E3BBB">
        <w:rPr>
          <w:rFonts w:eastAsiaTheme="minorHAnsi"/>
          <w:color w:val="000000" w:themeColor="text1"/>
          <w:sz w:val="20"/>
          <w:szCs w:val="20"/>
          <w:lang w:val="en-US" w:eastAsia="en-US"/>
        </w:rPr>
        <w:t xml:space="preserve">; </w:t>
      </w:r>
      <w:proofErr w:type="spellStart"/>
      <w:r w:rsidR="0086357F" w:rsidRPr="006E3BBB">
        <w:rPr>
          <w:rFonts w:eastAsiaTheme="minorHAnsi"/>
          <w:color w:val="000000" w:themeColor="text1"/>
          <w:sz w:val="20"/>
          <w:szCs w:val="20"/>
          <w:lang w:val="en-US" w:eastAsia="en-US"/>
        </w:rPr>
        <w:t>environm</w:t>
      </w:r>
      <w:proofErr w:type="spellEnd"/>
      <w:r w:rsidR="0086357F" w:rsidRPr="006E3BBB">
        <w:rPr>
          <w:rFonts w:eastAsiaTheme="minorHAnsi"/>
          <w:color w:val="000000" w:themeColor="text1"/>
          <w:sz w:val="20"/>
          <w:szCs w:val="20"/>
          <w:lang w:val="en-US" w:eastAsia="en-US"/>
        </w:rPr>
        <w:t>., environment</w:t>
      </w:r>
      <w:r w:rsidR="008E2B3A" w:rsidRPr="006E3BBB">
        <w:rPr>
          <w:rFonts w:eastAsiaTheme="minorHAnsi"/>
          <w:color w:val="000000" w:themeColor="text1"/>
          <w:sz w:val="20"/>
          <w:szCs w:val="20"/>
          <w:lang w:val="en-US" w:eastAsia="en-US"/>
        </w:rPr>
        <w:t>.</w:t>
      </w:r>
    </w:p>
    <w:p w14:paraId="598D1157" w14:textId="492E6B50" w:rsidR="009661B8" w:rsidRPr="006E3BBB" w:rsidRDefault="009661B8" w:rsidP="00AF7DFB">
      <w:pPr>
        <w:autoSpaceDE w:val="0"/>
        <w:autoSpaceDN w:val="0"/>
        <w:adjustRightInd w:val="0"/>
        <w:spacing w:line="360" w:lineRule="auto"/>
        <w:ind w:left="720" w:hanging="720"/>
        <w:jc w:val="both"/>
        <w:rPr>
          <w:rFonts w:eastAsiaTheme="minorHAnsi"/>
          <w:color w:val="000000" w:themeColor="text1"/>
          <w:sz w:val="20"/>
          <w:szCs w:val="20"/>
          <w:lang w:val="en-US" w:eastAsia="en-US"/>
        </w:rPr>
      </w:pPr>
      <w:r w:rsidRPr="006E3BBB">
        <w:rPr>
          <w:rFonts w:eastAsiaTheme="minorHAnsi"/>
          <w:i/>
          <w:iCs/>
          <w:color w:val="000000" w:themeColor="text1"/>
          <w:sz w:val="20"/>
          <w:szCs w:val="20"/>
          <w:lang w:val="en-US" w:eastAsia="en-US"/>
        </w:rPr>
        <w:t xml:space="preserve">Notes: </w:t>
      </w:r>
      <w:r w:rsidRPr="006E3BBB">
        <w:rPr>
          <w:rFonts w:eastAsiaTheme="minorHAnsi"/>
          <w:i/>
          <w:iCs/>
          <w:color w:val="000000" w:themeColor="text1"/>
          <w:sz w:val="20"/>
          <w:szCs w:val="20"/>
          <w:lang w:val="en-US" w:eastAsia="en-US"/>
        </w:rPr>
        <w:tab/>
      </w:r>
      <w:r w:rsidRPr="006E3BBB">
        <w:rPr>
          <w:rFonts w:eastAsiaTheme="minorHAnsi"/>
          <w:color w:val="000000" w:themeColor="text1"/>
          <w:sz w:val="20"/>
          <w:szCs w:val="20"/>
          <w:lang w:val="en-US" w:eastAsia="en-US"/>
        </w:rPr>
        <w:t xml:space="preserve">Linear probability model, robust standard errors. </w:t>
      </w:r>
      <w:r w:rsidRPr="006E3BBB">
        <w:rPr>
          <w:b/>
          <w:bCs/>
          <w:color w:val="000000" w:themeColor="text1"/>
          <w:sz w:val="20"/>
          <w:szCs w:val="20"/>
          <w:lang w:val="en-US"/>
        </w:rPr>
        <w:t>Dependent variable</w:t>
      </w:r>
      <w:r w:rsidRPr="006E3BBB">
        <w:rPr>
          <w:color w:val="000000" w:themeColor="text1"/>
          <w:sz w:val="20"/>
          <w:szCs w:val="20"/>
          <w:lang w:val="en-US"/>
        </w:rPr>
        <w:t xml:space="preserve">: </w:t>
      </w:r>
      <w:r w:rsidR="004351C2" w:rsidRPr="006E3BBB">
        <w:rPr>
          <w:color w:val="000000" w:themeColor="text1"/>
          <w:sz w:val="20"/>
          <w:szCs w:val="20"/>
          <w:lang w:val="en-US"/>
        </w:rPr>
        <w:t>A</w:t>
      </w:r>
      <w:r w:rsidRPr="006E3BBB">
        <w:rPr>
          <w:color w:val="000000" w:themeColor="text1"/>
          <w:sz w:val="20"/>
          <w:szCs w:val="20"/>
          <w:lang w:val="en-US"/>
        </w:rPr>
        <w:t xml:space="preserve"> binary overweight indicator based on the BMI-for-age Z-score above +1 standard deviation according to the WHO Child Growth Standards.</w:t>
      </w:r>
      <w:r w:rsidRPr="006E3BBB">
        <w:rPr>
          <w:rFonts w:eastAsiaTheme="minorHAnsi"/>
          <w:color w:val="000000" w:themeColor="text1"/>
          <w:sz w:val="20"/>
          <w:szCs w:val="20"/>
          <w:lang w:val="en-US" w:eastAsia="en-US"/>
        </w:rPr>
        <w:t xml:space="preserve"> </w:t>
      </w:r>
      <w:r w:rsidR="004351C2" w:rsidRPr="006E3BBB">
        <w:rPr>
          <w:rFonts w:eastAsiaTheme="minorHAnsi"/>
          <w:color w:val="000000" w:themeColor="text1"/>
          <w:sz w:val="20"/>
          <w:szCs w:val="20"/>
          <w:lang w:val="en-US" w:eastAsia="en-US"/>
        </w:rPr>
        <w:t xml:space="preserve">All specifications include </w:t>
      </w:r>
      <w:r w:rsidRPr="006E3BBB">
        <w:rPr>
          <w:rFonts w:eastAsiaTheme="minorHAnsi"/>
          <w:color w:val="000000" w:themeColor="text1"/>
          <w:sz w:val="20"/>
          <w:szCs w:val="20"/>
          <w:lang w:val="en-US" w:eastAsia="en-US"/>
        </w:rPr>
        <w:t>a dummy for missing observations of age</w:t>
      </w:r>
      <w:r w:rsidR="001519B0" w:rsidRPr="006E3BBB">
        <w:rPr>
          <w:rFonts w:eastAsiaTheme="minorHAnsi"/>
          <w:color w:val="000000" w:themeColor="text1"/>
          <w:sz w:val="20"/>
          <w:szCs w:val="20"/>
          <w:lang w:val="en-US" w:eastAsia="en-US"/>
        </w:rPr>
        <w:t xml:space="preserve"> </w:t>
      </w:r>
      <w:r w:rsidRPr="006E3BBB">
        <w:rPr>
          <w:rFonts w:eastAsiaTheme="minorHAnsi"/>
          <w:color w:val="000000" w:themeColor="text1"/>
          <w:sz w:val="20"/>
          <w:szCs w:val="20"/>
          <w:lang w:val="en-US" w:eastAsia="en-US"/>
        </w:rPr>
        <w:t>and maternal years of education</w:t>
      </w:r>
      <w:r w:rsidR="004351C2" w:rsidRPr="006E3BBB">
        <w:rPr>
          <w:rFonts w:eastAsiaTheme="minorHAnsi"/>
          <w:color w:val="000000" w:themeColor="text1"/>
          <w:sz w:val="20"/>
          <w:szCs w:val="20"/>
          <w:lang w:val="en-US" w:eastAsia="en-US"/>
        </w:rPr>
        <w:t>, which were</w:t>
      </w:r>
      <w:r w:rsidRPr="006E3BBB">
        <w:rPr>
          <w:rFonts w:eastAsiaTheme="minorHAnsi"/>
          <w:color w:val="000000" w:themeColor="text1"/>
          <w:sz w:val="20"/>
          <w:szCs w:val="20"/>
          <w:lang w:val="en-US" w:eastAsia="en-US"/>
        </w:rPr>
        <w:t xml:space="preserve"> </w:t>
      </w:r>
      <w:r w:rsidR="00AF7DFB" w:rsidRPr="006E3BBB">
        <w:rPr>
          <w:rFonts w:eastAsiaTheme="minorHAnsi"/>
          <w:color w:val="000000" w:themeColor="text1"/>
          <w:sz w:val="20"/>
          <w:szCs w:val="20"/>
          <w:lang w:val="en-US" w:eastAsia="en-US"/>
        </w:rPr>
        <w:t>interpolated</w:t>
      </w:r>
      <w:r w:rsidRPr="006E3BBB">
        <w:rPr>
          <w:rFonts w:eastAsiaTheme="minorHAnsi"/>
          <w:color w:val="000000" w:themeColor="text1"/>
          <w:sz w:val="20"/>
          <w:szCs w:val="20"/>
          <w:lang w:val="en-US" w:eastAsia="en-US"/>
        </w:rPr>
        <w:t xml:space="preserve"> with the sample mean.</w:t>
      </w:r>
      <w:r w:rsidR="00AF7DFB" w:rsidRPr="006E3BBB">
        <w:rPr>
          <w:rFonts w:eastAsiaTheme="minorHAnsi"/>
          <w:color w:val="000000" w:themeColor="text1"/>
          <w:sz w:val="20"/>
          <w:szCs w:val="20"/>
          <w:lang w:val="en-US" w:eastAsia="en-US"/>
        </w:rPr>
        <w:t xml:space="preserve"> </w:t>
      </w:r>
      <w:r w:rsidRPr="006E3BBB">
        <w:rPr>
          <w:rFonts w:eastAsiaTheme="minorHAnsi"/>
          <w:i/>
          <w:iCs/>
          <w:color w:val="000000" w:themeColor="text1"/>
          <w:sz w:val="20"/>
          <w:szCs w:val="20"/>
          <w:lang w:val="en-US" w:eastAsia="en-US"/>
        </w:rPr>
        <w:t>* P</w:t>
      </w:r>
      <w:r w:rsidRPr="006E3BBB">
        <w:rPr>
          <w:rFonts w:eastAsiaTheme="minorHAnsi"/>
          <w:color w:val="000000" w:themeColor="text1"/>
          <w:sz w:val="20"/>
          <w:szCs w:val="20"/>
          <w:lang w:val="en-US" w:eastAsia="en-US"/>
        </w:rPr>
        <w:t xml:space="preserve">&lt;0.05, </w:t>
      </w:r>
      <w:r w:rsidRPr="006E3BBB">
        <w:rPr>
          <w:color w:val="000000" w:themeColor="text1"/>
          <w:sz w:val="20"/>
          <w:szCs w:val="20"/>
          <w:lang w:val="en-US"/>
        </w:rPr>
        <w:t xml:space="preserve">** </w:t>
      </w:r>
      <w:r w:rsidRPr="006E3BBB">
        <w:rPr>
          <w:i/>
          <w:iCs/>
          <w:color w:val="000000" w:themeColor="text1"/>
          <w:sz w:val="20"/>
          <w:szCs w:val="20"/>
          <w:lang w:val="en-US"/>
        </w:rPr>
        <w:t>P</w:t>
      </w:r>
      <w:r w:rsidRPr="006E3BBB">
        <w:rPr>
          <w:color w:val="000000" w:themeColor="text1"/>
          <w:sz w:val="20"/>
          <w:szCs w:val="20"/>
          <w:lang w:val="en-US"/>
        </w:rPr>
        <w:t xml:space="preserve">&lt;0.01, *** </w:t>
      </w:r>
      <w:r w:rsidRPr="006E3BBB">
        <w:rPr>
          <w:i/>
          <w:iCs/>
          <w:color w:val="000000" w:themeColor="text1"/>
          <w:sz w:val="20"/>
          <w:szCs w:val="20"/>
          <w:lang w:val="en-US"/>
        </w:rPr>
        <w:t>P</w:t>
      </w:r>
      <w:r w:rsidRPr="006E3BBB">
        <w:rPr>
          <w:color w:val="000000" w:themeColor="text1"/>
          <w:sz w:val="20"/>
          <w:szCs w:val="20"/>
          <w:lang w:val="en-US"/>
        </w:rPr>
        <w:t>&lt;0.001.</w:t>
      </w:r>
    </w:p>
    <w:p w14:paraId="0DBF1FCA" w14:textId="77777777" w:rsidR="0042179A" w:rsidRPr="006E3BBB" w:rsidRDefault="0042179A" w:rsidP="00034C36">
      <w:pPr>
        <w:spacing w:line="360" w:lineRule="auto"/>
        <w:rPr>
          <w:color w:val="000000" w:themeColor="text1"/>
          <w:sz w:val="20"/>
          <w:szCs w:val="20"/>
          <w:lang w:val="en-US"/>
        </w:rPr>
      </w:pPr>
    </w:p>
    <w:p w14:paraId="298D0B14" w14:textId="23477835" w:rsidR="00B56F9F" w:rsidRPr="006E3BBB" w:rsidRDefault="0042179A" w:rsidP="00AE4117">
      <w:pPr>
        <w:pageBreakBefore/>
        <w:autoSpaceDE w:val="0"/>
        <w:autoSpaceDN w:val="0"/>
        <w:adjustRightInd w:val="0"/>
        <w:spacing w:line="360" w:lineRule="auto"/>
        <w:jc w:val="both"/>
        <w:rPr>
          <w:rFonts w:eastAsiaTheme="minorHAnsi"/>
          <w:color w:val="000000" w:themeColor="text1"/>
          <w:lang w:val="en-US" w:eastAsia="en-US"/>
        </w:rPr>
      </w:pPr>
      <w:r w:rsidRPr="006E3BBB">
        <w:rPr>
          <w:rFonts w:eastAsiaTheme="minorHAnsi"/>
          <w:b/>
          <w:bCs/>
          <w:color w:val="000000" w:themeColor="text1"/>
          <w:lang w:val="en-US" w:eastAsia="en-US"/>
        </w:rPr>
        <w:lastRenderedPageBreak/>
        <w:t xml:space="preserve">Table SC2 </w:t>
      </w:r>
      <w:r w:rsidRPr="006E3BBB">
        <w:rPr>
          <w:rFonts w:eastAsiaTheme="minorHAnsi"/>
          <w:color w:val="000000" w:themeColor="text1"/>
          <w:lang w:val="en-US" w:eastAsia="en-US"/>
        </w:rPr>
        <w:t>Risk factors of overweight and obesity among children in selected primary schools in Jakarta</w:t>
      </w:r>
    </w:p>
    <w:p w14:paraId="07DB60EC" w14:textId="77777777" w:rsidR="00AE4117" w:rsidRPr="006E3BBB" w:rsidRDefault="00AE4117" w:rsidP="00FD2F66">
      <w:pPr>
        <w:autoSpaceDE w:val="0"/>
        <w:autoSpaceDN w:val="0"/>
        <w:adjustRightInd w:val="0"/>
        <w:spacing w:line="360" w:lineRule="auto"/>
        <w:jc w:val="both"/>
        <w:rPr>
          <w:rFonts w:eastAsiaTheme="minorHAnsi"/>
          <w:color w:val="000000" w:themeColor="text1"/>
          <w:lang w:val="en-US" w:eastAsia="en-US"/>
        </w:rPr>
      </w:pPr>
    </w:p>
    <w:tbl>
      <w:tblPr>
        <w:tblW w:w="9640" w:type="dxa"/>
        <w:tblLook w:val="04A0" w:firstRow="1" w:lastRow="0" w:firstColumn="1" w:lastColumn="0" w:noHBand="0" w:noVBand="1"/>
      </w:tblPr>
      <w:tblGrid>
        <w:gridCol w:w="580"/>
        <w:gridCol w:w="2340"/>
        <w:gridCol w:w="697"/>
        <w:gridCol w:w="983"/>
        <w:gridCol w:w="697"/>
        <w:gridCol w:w="983"/>
        <w:gridCol w:w="697"/>
        <w:gridCol w:w="983"/>
        <w:gridCol w:w="697"/>
        <w:gridCol w:w="983"/>
      </w:tblGrid>
      <w:tr w:rsidR="006E3BBB" w:rsidRPr="006E3BBB" w14:paraId="4E328B57" w14:textId="77777777" w:rsidTr="0042179A">
        <w:trPr>
          <w:trHeight w:val="240"/>
        </w:trPr>
        <w:tc>
          <w:tcPr>
            <w:tcW w:w="580" w:type="dxa"/>
            <w:tcBorders>
              <w:top w:val="single" w:sz="4" w:space="0" w:color="auto"/>
              <w:left w:val="nil"/>
              <w:bottom w:val="nil"/>
              <w:right w:val="nil"/>
            </w:tcBorders>
            <w:shd w:val="clear" w:color="000000" w:fill="FFFFFF"/>
            <w:noWrap/>
            <w:vAlign w:val="bottom"/>
            <w:hideMark/>
          </w:tcPr>
          <w:p w14:paraId="11DD5511"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single" w:sz="4" w:space="0" w:color="auto"/>
              <w:left w:val="nil"/>
              <w:bottom w:val="nil"/>
              <w:right w:val="nil"/>
            </w:tcBorders>
            <w:shd w:val="clear" w:color="000000" w:fill="FFFFFF"/>
            <w:noWrap/>
            <w:vAlign w:val="bottom"/>
            <w:hideMark/>
          </w:tcPr>
          <w:p w14:paraId="73152140"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1680" w:type="dxa"/>
            <w:gridSpan w:val="2"/>
            <w:tcBorders>
              <w:top w:val="single" w:sz="4" w:space="0" w:color="auto"/>
              <w:left w:val="nil"/>
              <w:bottom w:val="single" w:sz="4" w:space="0" w:color="auto"/>
              <w:right w:val="nil"/>
            </w:tcBorders>
            <w:shd w:val="clear" w:color="000000" w:fill="FFFFFF"/>
            <w:noWrap/>
            <w:vAlign w:val="center"/>
            <w:hideMark/>
          </w:tcPr>
          <w:p w14:paraId="0CA9774F" w14:textId="77777777" w:rsidR="0042179A" w:rsidRPr="006E3BBB" w:rsidRDefault="0042179A" w:rsidP="0042179A">
            <w:pPr>
              <w:jc w:val="center"/>
              <w:rPr>
                <w:color w:val="000000" w:themeColor="text1"/>
                <w:sz w:val="14"/>
                <w:szCs w:val="14"/>
              </w:rPr>
            </w:pPr>
            <w:r w:rsidRPr="006E3BBB">
              <w:rPr>
                <w:color w:val="000000" w:themeColor="text1"/>
                <w:sz w:val="14"/>
                <w:szCs w:val="14"/>
              </w:rPr>
              <w:t>(1)</w:t>
            </w:r>
          </w:p>
        </w:tc>
        <w:tc>
          <w:tcPr>
            <w:tcW w:w="1680" w:type="dxa"/>
            <w:gridSpan w:val="2"/>
            <w:tcBorders>
              <w:top w:val="single" w:sz="4" w:space="0" w:color="auto"/>
              <w:left w:val="nil"/>
              <w:bottom w:val="single" w:sz="4" w:space="0" w:color="auto"/>
              <w:right w:val="nil"/>
            </w:tcBorders>
            <w:shd w:val="clear" w:color="000000" w:fill="FFFFFF"/>
            <w:noWrap/>
            <w:vAlign w:val="center"/>
            <w:hideMark/>
          </w:tcPr>
          <w:p w14:paraId="5C52CA45" w14:textId="77777777" w:rsidR="0042179A" w:rsidRPr="006E3BBB" w:rsidRDefault="0042179A" w:rsidP="0042179A">
            <w:pPr>
              <w:jc w:val="center"/>
              <w:rPr>
                <w:color w:val="000000" w:themeColor="text1"/>
                <w:sz w:val="14"/>
                <w:szCs w:val="14"/>
              </w:rPr>
            </w:pPr>
            <w:r w:rsidRPr="006E3BBB">
              <w:rPr>
                <w:color w:val="000000" w:themeColor="text1"/>
                <w:sz w:val="14"/>
                <w:szCs w:val="14"/>
              </w:rPr>
              <w:t>(2)</w:t>
            </w:r>
          </w:p>
        </w:tc>
        <w:tc>
          <w:tcPr>
            <w:tcW w:w="1680" w:type="dxa"/>
            <w:gridSpan w:val="2"/>
            <w:tcBorders>
              <w:top w:val="single" w:sz="4" w:space="0" w:color="auto"/>
              <w:left w:val="nil"/>
              <w:bottom w:val="single" w:sz="4" w:space="0" w:color="auto"/>
              <w:right w:val="nil"/>
            </w:tcBorders>
            <w:shd w:val="clear" w:color="000000" w:fill="FFFFFF"/>
            <w:noWrap/>
            <w:vAlign w:val="center"/>
            <w:hideMark/>
          </w:tcPr>
          <w:p w14:paraId="6F269839" w14:textId="77777777" w:rsidR="0042179A" w:rsidRPr="006E3BBB" w:rsidRDefault="0042179A" w:rsidP="0042179A">
            <w:pPr>
              <w:jc w:val="center"/>
              <w:rPr>
                <w:color w:val="000000" w:themeColor="text1"/>
                <w:sz w:val="14"/>
                <w:szCs w:val="14"/>
              </w:rPr>
            </w:pPr>
            <w:r w:rsidRPr="006E3BBB">
              <w:rPr>
                <w:color w:val="000000" w:themeColor="text1"/>
                <w:sz w:val="14"/>
                <w:szCs w:val="14"/>
              </w:rPr>
              <w:t>(3)</w:t>
            </w:r>
          </w:p>
        </w:tc>
        <w:tc>
          <w:tcPr>
            <w:tcW w:w="1680" w:type="dxa"/>
            <w:gridSpan w:val="2"/>
            <w:tcBorders>
              <w:top w:val="single" w:sz="4" w:space="0" w:color="auto"/>
              <w:left w:val="nil"/>
              <w:bottom w:val="single" w:sz="4" w:space="0" w:color="auto"/>
              <w:right w:val="nil"/>
            </w:tcBorders>
            <w:shd w:val="clear" w:color="000000" w:fill="FFFFFF"/>
            <w:noWrap/>
            <w:vAlign w:val="center"/>
            <w:hideMark/>
          </w:tcPr>
          <w:p w14:paraId="36AAB6C6" w14:textId="77777777" w:rsidR="0042179A" w:rsidRPr="006E3BBB" w:rsidRDefault="0042179A" w:rsidP="0042179A">
            <w:pPr>
              <w:jc w:val="center"/>
              <w:rPr>
                <w:color w:val="000000" w:themeColor="text1"/>
                <w:sz w:val="14"/>
                <w:szCs w:val="14"/>
              </w:rPr>
            </w:pPr>
            <w:r w:rsidRPr="006E3BBB">
              <w:rPr>
                <w:color w:val="000000" w:themeColor="text1"/>
                <w:sz w:val="14"/>
                <w:szCs w:val="14"/>
              </w:rPr>
              <w:t>(4)</w:t>
            </w:r>
          </w:p>
        </w:tc>
      </w:tr>
      <w:tr w:rsidR="006E3BBB" w:rsidRPr="006E3BBB" w14:paraId="7A9F808C" w14:textId="77777777" w:rsidTr="0042179A">
        <w:trPr>
          <w:trHeight w:val="240"/>
        </w:trPr>
        <w:tc>
          <w:tcPr>
            <w:tcW w:w="580" w:type="dxa"/>
            <w:tcBorders>
              <w:top w:val="nil"/>
              <w:left w:val="nil"/>
              <w:bottom w:val="single" w:sz="4" w:space="0" w:color="auto"/>
              <w:right w:val="nil"/>
            </w:tcBorders>
            <w:shd w:val="clear" w:color="000000" w:fill="FFFFFF"/>
            <w:noWrap/>
            <w:vAlign w:val="bottom"/>
            <w:hideMark/>
          </w:tcPr>
          <w:p w14:paraId="04187867"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single" w:sz="4" w:space="0" w:color="auto"/>
              <w:right w:val="nil"/>
            </w:tcBorders>
            <w:shd w:val="clear" w:color="000000" w:fill="FFFFFF"/>
            <w:noWrap/>
            <w:vAlign w:val="bottom"/>
            <w:hideMark/>
          </w:tcPr>
          <w:p w14:paraId="39CFBB32"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single" w:sz="4" w:space="0" w:color="auto"/>
              <w:right w:val="nil"/>
            </w:tcBorders>
            <w:shd w:val="clear" w:color="000000" w:fill="FFFFFF"/>
            <w:noWrap/>
            <w:vAlign w:val="center"/>
            <w:hideMark/>
          </w:tcPr>
          <w:p w14:paraId="714D3458" w14:textId="77777777" w:rsidR="0042179A" w:rsidRPr="006E3BBB" w:rsidRDefault="0042179A" w:rsidP="0042179A">
            <w:pPr>
              <w:jc w:val="center"/>
              <w:rPr>
                <w:color w:val="000000" w:themeColor="text1"/>
                <w:sz w:val="14"/>
                <w:szCs w:val="14"/>
              </w:rPr>
            </w:pPr>
            <w:r w:rsidRPr="006E3BBB">
              <w:rPr>
                <w:color w:val="000000" w:themeColor="text1"/>
                <w:sz w:val="14"/>
                <w:szCs w:val="14"/>
              </w:rPr>
              <w:t>aOR</w:t>
            </w:r>
          </w:p>
        </w:tc>
        <w:tc>
          <w:tcPr>
            <w:tcW w:w="983" w:type="dxa"/>
            <w:tcBorders>
              <w:top w:val="nil"/>
              <w:left w:val="nil"/>
              <w:bottom w:val="single" w:sz="4" w:space="0" w:color="auto"/>
              <w:right w:val="nil"/>
            </w:tcBorders>
            <w:shd w:val="clear" w:color="000000" w:fill="FFFFFF"/>
            <w:noWrap/>
            <w:vAlign w:val="center"/>
            <w:hideMark/>
          </w:tcPr>
          <w:p w14:paraId="39DE033D" w14:textId="77777777" w:rsidR="0042179A" w:rsidRPr="006E3BBB" w:rsidRDefault="0042179A" w:rsidP="0042179A">
            <w:pPr>
              <w:jc w:val="center"/>
              <w:rPr>
                <w:color w:val="000000" w:themeColor="text1"/>
                <w:sz w:val="14"/>
                <w:szCs w:val="14"/>
              </w:rPr>
            </w:pPr>
            <w:r w:rsidRPr="006E3BBB">
              <w:rPr>
                <w:color w:val="000000" w:themeColor="text1"/>
                <w:sz w:val="14"/>
                <w:szCs w:val="14"/>
              </w:rPr>
              <w:t>95% CI</w:t>
            </w:r>
          </w:p>
        </w:tc>
        <w:tc>
          <w:tcPr>
            <w:tcW w:w="697" w:type="dxa"/>
            <w:tcBorders>
              <w:top w:val="nil"/>
              <w:left w:val="nil"/>
              <w:bottom w:val="single" w:sz="4" w:space="0" w:color="auto"/>
              <w:right w:val="nil"/>
            </w:tcBorders>
            <w:shd w:val="clear" w:color="000000" w:fill="FFFFFF"/>
            <w:noWrap/>
            <w:vAlign w:val="center"/>
            <w:hideMark/>
          </w:tcPr>
          <w:p w14:paraId="152F0AF6" w14:textId="77777777" w:rsidR="0042179A" w:rsidRPr="006E3BBB" w:rsidRDefault="0042179A" w:rsidP="0042179A">
            <w:pPr>
              <w:jc w:val="center"/>
              <w:rPr>
                <w:color w:val="000000" w:themeColor="text1"/>
                <w:sz w:val="14"/>
                <w:szCs w:val="14"/>
              </w:rPr>
            </w:pPr>
            <w:r w:rsidRPr="006E3BBB">
              <w:rPr>
                <w:color w:val="000000" w:themeColor="text1"/>
                <w:sz w:val="14"/>
                <w:szCs w:val="14"/>
              </w:rPr>
              <w:t>aOR</w:t>
            </w:r>
          </w:p>
        </w:tc>
        <w:tc>
          <w:tcPr>
            <w:tcW w:w="983" w:type="dxa"/>
            <w:tcBorders>
              <w:top w:val="nil"/>
              <w:left w:val="nil"/>
              <w:bottom w:val="single" w:sz="4" w:space="0" w:color="auto"/>
              <w:right w:val="nil"/>
            </w:tcBorders>
            <w:shd w:val="clear" w:color="000000" w:fill="FFFFFF"/>
            <w:noWrap/>
            <w:vAlign w:val="center"/>
            <w:hideMark/>
          </w:tcPr>
          <w:p w14:paraId="48C44400" w14:textId="77777777" w:rsidR="0042179A" w:rsidRPr="006E3BBB" w:rsidRDefault="0042179A" w:rsidP="0042179A">
            <w:pPr>
              <w:jc w:val="center"/>
              <w:rPr>
                <w:color w:val="000000" w:themeColor="text1"/>
                <w:sz w:val="14"/>
                <w:szCs w:val="14"/>
              </w:rPr>
            </w:pPr>
            <w:r w:rsidRPr="006E3BBB">
              <w:rPr>
                <w:color w:val="000000" w:themeColor="text1"/>
                <w:sz w:val="14"/>
                <w:szCs w:val="14"/>
              </w:rPr>
              <w:t>95% CI</w:t>
            </w:r>
          </w:p>
        </w:tc>
        <w:tc>
          <w:tcPr>
            <w:tcW w:w="697" w:type="dxa"/>
            <w:tcBorders>
              <w:top w:val="nil"/>
              <w:left w:val="nil"/>
              <w:bottom w:val="single" w:sz="4" w:space="0" w:color="auto"/>
              <w:right w:val="nil"/>
            </w:tcBorders>
            <w:shd w:val="clear" w:color="000000" w:fill="FFFFFF"/>
            <w:noWrap/>
            <w:vAlign w:val="center"/>
            <w:hideMark/>
          </w:tcPr>
          <w:p w14:paraId="2C719C87" w14:textId="77777777" w:rsidR="0042179A" w:rsidRPr="006E3BBB" w:rsidRDefault="0042179A" w:rsidP="0042179A">
            <w:pPr>
              <w:jc w:val="center"/>
              <w:rPr>
                <w:color w:val="000000" w:themeColor="text1"/>
                <w:sz w:val="14"/>
                <w:szCs w:val="14"/>
              </w:rPr>
            </w:pPr>
            <w:r w:rsidRPr="006E3BBB">
              <w:rPr>
                <w:color w:val="000000" w:themeColor="text1"/>
                <w:sz w:val="14"/>
                <w:szCs w:val="14"/>
              </w:rPr>
              <w:t>aOR</w:t>
            </w:r>
          </w:p>
        </w:tc>
        <w:tc>
          <w:tcPr>
            <w:tcW w:w="983" w:type="dxa"/>
            <w:tcBorders>
              <w:top w:val="nil"/>
              <w:left w:val="nil"/>
              <w:bottom w:val="single" w:sz="4" w:space="0" w:color="auto"/>
              <w:right w:val="nil"/>
            </w:tcBorders>
            <w:shd w:val="clear" w:color="000000" w:fill="FFFFFF"/>
            <w:noWrap/>
            <w:vAlign w:val="center"/>
            <w:hideMark/>
          </w:tcPr>
          <w:p w14:paraId="1D8EA96F" w14:textId="77777777" w:rsidR="0042179A" w:rsidRPr="006E3BBB" w:rsidRDefault="0042179A" w:rsidP="0042179A">
            <w:pPr>
              <w:jc w:val="center"/>
              <w:rPr>
                <w:color w:val="000000" w:themeColor="text1"/>
                <w:sz w:val="14"/>
                <w:szCs w:val="14"/>
              </w:rPr>
            </w:pPr>
            <w:r w:rsidRPr="006E3BBB">
              <w:rPr>
                <w:color w:val="000000" w:themeColor="text1"/>
                <w:sz w:val="14"/>
                <w:szCs w:val="14"/>
              </w:rPr>
              <w:t>95% CI</w:t>
            </w:r>
          </w:p>
        </w:tc>
        <w:tc>
          <w:tcPr>
            <w:tcW w:w="697" w:type="dxa"/>
            <w:tcBorders>
              <w:top w:val="nil"/>
              <w:left w:val="nil"/>
              <w:bottom w:val="single" w:sz="4" w:space="0" w:color="auto"/>
              <w:right w:val="nil"/>
            </w:tcBorders>
            <w:shd w:val="clear" w:color="000000" w:fill="FFFFFF"/>
            <w:noWrap/>
            <w:vAlign w:val="center"/>
            <w:hideMark/>
          </w:tcPr>
          <w:p w14:paraId="0506B842" w14:textId="77777777" w:rsidR="0042179A" w:rsidRPr="006E3BBB" w:rsidRDefault="0042179A" w:rsidP="0042179A">
            <w:pPr>
              <w:jc w:val="center"/>
              <w:rPr>
                <w:color w:val="000000" w:themeColor="text1"/>
                <w:sz w:val="14"/>
                <w:szCs w:val="14"/>
              </w:rPr>
            </w:pPr>
            <w:r w:rsidRPr="006E3BBB">
              <w:rPr>
                <w:color w:val="000000" w:themeColor="text1"/>
                <w:sz w:val="14"/>
                <w:szCs w:val="14"/>
              </w:rPr>
              <w:t>aOR</w:t>
            </w:r>
          </w:p>
        </w:tc>
        <w:tc>
          <w:tcPr>
            <w:tcW w:w="983" w:type="dxa"/>
            <w:tcBorders>
              <w:top w:val="nil"/>
              <w:left w:val="nil"/>
              <w:bottom w:val="single" w:sz="4" w:space="0" w:color="auto"/>
              <w:right w:val="nil"/>
            </w:tcBorders>
            <w:shd w:val="clear" w:color="000000" w:fill="FFFFFF"/>
            <w:noWrap/>
            <w:vAlign w:val="center"/>
            <w:hideMark/>
          </w:tcPr>
          <w:p w14:paraId="6DD7608A" w14:textId="77777777" w:rsidR="0042179A" w:rsidRPr="006E3BBB" w:rsidRDefault="0042179A" w:rsidP="0042179A">
            <w:pPr>
              <w:jc w:val="center"/>
              <w:rPr>
                <w:color w:val="000000" w:themeColor="text1"/>
                <w:sz w:val="14"/>
                <w:szCs w:val="14"/>
              </w:rPr>
            </w:pPr>
            <w:r w:rsidRPr="006E3BBB">
              <w:rPr>
                <w:color w:val="000000" w:themeColor="text1"/>
                <w:sz w:val="14"/>
                <w:szCs w:val="14"/>
              </w:rPr>
              <w:t>95% CI</w:t>
            </w:r>
          </w:p>
        </w:tc>
      </w:tr>
      <w:tr w:rsidR="006E3BBB" w:rsidRPr="006E3BBB" w14:paraId="5ED01AF5" w14:textId="77777777" w:rsidTr="0042179A">
        <w:trPr>
          <w:trHeight w:val="240"/>
        </w:trPr>
        <w:tc>
          <w:tcPr>
            <w:tcW w:w="580" w:type="dxa"/>
            <w:tcBorders>
              <w:top w:val="nil"/>
              <w:left w:val="nil"/>
              <w:bottom w:val="nil"/>
              <w:right w:val="nil"/>
            </w:tcBorders>
            <w:shd w:val="clear" w:color="000000" w:fill="FFFFFF"/>
            <w:noWrap/>
            <w:vAlign w:val="bottom"/>
            <w:hideMark/>
          </w:tcPr>
          <w:p w14:paraId="541362C9"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06C19077"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center"/>
            <w:hideMark/>
          </w:tcPr>
          <w:p w14:paraId="4ACFD7B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center"/>
            <w:hideMark/>
          </w:tcPr>
          <w:p w14:paraId="22940B1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center"/>
            <w:hideMark/>
          </w:tcPr>
          <w:p w14:paraId="247AF36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center"/>
            <w:hideMark/>
          </w:tcPr>
          <w:p w14:paraId="1BD8CC80"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center"/>
            <w:hideMark/>
          </w:tcPr>
          <w:p w14:paraId="672A1DA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center"/>
            <w:hideMark/>
          </w:tcPr>
          <w:p w14:paraId="55C11AC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center"/>
            <w:hideMark/>
          </w:tcPr>
          <w:p w14:paraId="6C2D7FE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center"/>
            <w:hideMark/>
          </w:tcPr>
          <w:p w14:paraId="2891074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6B076D4E"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70A71ABE" w14:textId="77777777" w:rsidR="0042179A" w:rsidRPr="006E3BBB" w:rsidRDefault="0042179A" w:rsidP="0042179A">
            <w:pPr>
              <w:rPr>
                <w:color w:val="000000" w:themeColor="text1"/>
                <w:sz w:val="14"/>
                <w:szCs w:val="14"/>
              </w:rPr>
            </w:pPr>
            <w:r w:rsidRPr="006E3BBB">
              <w:rPr>
                <w:color w:val="000000" w:themeColor="text1"/>
                <w:sz w:val="14"/>
                <w:szCs w:val="14"/>
              </w:rPr>
              <w:t xml:space="preserve">Child is male, </w:t>
            </w:r>
            <w:r w:rsidRPr="006E3BBB">
              <w:rPr>
                <w:i/>
                <w:iCs/>
                <w:color w:val="000000" w:themeColor="text1"/>
                <w:sz w:val="14"/>
                <w:szCs w:val="14"/>
              </w:rPr>
              <w:t>d</w:t>
            </w:r>
          </w:p>
        </w:tc>
        <w:tc>
          <w:tcPr>
            <w:tcW w:w="697" w:type="dxa"/>
            <w:tcBorders>
              <w:top w:val="nil"/>
              <w:left w:val="nil"/>
              <w:bottom w:val="nil"/>
              <w:right w:val="nil"/>
            </w:tcBorders>
            <w:shd w:val="clear" w:color="000000" w:fill="FFFFFF"/>
            <w:noWrap/>
            <w:vAlign w:val="center"/>
            <w:hideMark/>
          </w:tcPr>
          <w:p w14:paraId="55B9E0E2" w14:textId="77777777" w:rsidR="0042179A" w:rsidRPr="006E3BBB" w:rsidRDefault="0042179A" w:rsidP="0042179A">
            <w:pPr>
              <w:jc w:val="center"/>
              <w:rPr>
                <w:color w:val="000000" w:themeColor="text1"/>
                <w:sz w:val="14"/>
                <w:szCs w:val="14"/>
              </w:rPr>
            </w:pPr>
            <w:r w:rsidRPr="006E3BBB">
              <w:rPr>
                <w:color w:val="000000" w:themeColor="text1"/>
                <w:sz w:val="14"/>
                <w:szCs w:val="14"/>
              </w:rPr>
              <w:t>1.66***</w:t>
            </w:r>
          </w:p>
        </w:tc>
        <w:tc>
          <w:tcPr>
            <w:tcW w:w="983" w:type="dxa"/>
            <w:tcBorders>
              <w:top w:val="nil"/>
              <w:left w:val="nil"/>
              <w:bottom w:val="nil"/>
              <w:right w:val="nil"/>
            </w:tcBorders>
            <w:shd w:val="clear" w:color="000000" w:fill="FFFFFF"/>
            <w:noWrap/>
            <w:vAlign w:val="center"/>
            <w:hideMark/>
          </w:tcPr>
          <w:p w14:paraId="56F533AA" w14:textId="77777777" w:rsidR="0042179A" w:rsidRPr="006E3BBB" w:rsidRDefault="0042179A" w:rsidP="0042179A">
            <w:pPr>
              <w:jc w:val="center"/>
              <w:rPr>
                <w:color w:val="000000" w:themeColor="text1"/>
                <w:sz w:val="14"/>
                <w:szCs w:val="14"/>
              </w:rPr>
            </w:pPr>
            <w:r w:rsidRPr="006E3BBB">
              <w:rPr>
                <w:color w:val="000000" w:themeColor="text1"/>
                <w:sz w:val="14"/>
                <w:szCs w:val="14"/>
              </w:rPr>
              <w:t>[1.29, 2.14]</w:t>
            </w:r>
          </w:p>
        </w:tc>
        <w:tc>
          <w:tcPr>
            <w:tcW w:w="697" w:type="dxa"/>
            <w:tcBorders>
              <w:top w:val="nil"/>
              <w:left w:val="nil"/>
              <w:bottom w:val="nil"/>
              <w:right w:val="nil"/>
            </w:tcBorders>
            <w:shd w:val="clear" w:color="000000" w:fill="FFFFFF"/>
            <w:noWrap/>
            <w:vAlign w:val="center"/>
            <w:hideMark/>
          </w:tcPr>
          <w:p w14:paraId="17CBDA60" w14:textId="77777777" w:rsidR="0042179A" w:rsidRPr="006E3BBB" w:rsidRDefault="0042179A" w:rsidP="0042179A">
            <w:pPr>
              <w:jc w:val="center"/>
              <w:rPr>
                <w:color w:val="000000" w:themeColor="text1"/>
                <w:sz w:val="14"/>
                <w:szCs w:val="14"/>
              </w:rPr>
            </w:pPr>
            <w:r w:rsidRPr="006E3BBB">
              <w:rPr>
                <w:color w:val="000000" w:themeColor="text1"/>
                <w:sz w:val="14"/>
                <w:szCs w:val="14"/>
              </w:rPr>
              <w:t>1.64***</w:t>
            </w:r>
          </w:p>
        </w:tc>
        <w:tc>
          <w:tcPr>
            <w:tcW w:w="983" w:type="dxa"/>
            <w:tcBorders>
              <w:top w:val="nil"/>
              <w:left w:val="nil"/>
              <w:bottom w:val="nil"/>
              <w:right w:val="nil"/>
            </w:tcBorders>
            <w:shd w:val="clear" w:color="000000" w:fill="FFFFFF"/>
            <w:noWrap/>
            <w:vAlign w:val="center"/>
            <w:hideMark/>
          </w:tcPr>
          <w:p w14:paraId="028551A5" w14:textId="77777777" w:rsidR="0042179A" w:rsidRPr="006E3BBB" w:rsidRDefault="0042179A" w:rsidP="0042179A">
            <w:pPr>
              <w:jc w:val="center"/>
              <w:rPr>
                <w:color w:val="000000" w:themeColor="text1"/>
                <w:sz w:val="14"/>
                <w:szCs w:val="14"/>
              </w:rPr>
            </w:pPr>
            <w:r w:rsidRPr="006E3BBB">
              <w:rPr>
                <w:color w:val="000000" w:themeColor="text1"/>
                <w:sz w:val="14"/>
                <w:szCs w:val="14"/>
              </w:rPr>
              <w:t>[1.29, 2.09]</w:t>
            </w:r>
          </w:p>
        </w:tc>
        <w:tc>
          <w:tcPr>
            <w:tcW w:w="697" w:type="dxa"/>
            <w:tcBorders>
              <w:top w:val="nil"/>
              <w:left w:val="nil"/>
              <w:bottom w:val="nil"/>
              <w:right w:val="nil"/>
            </w:tcBorders>
            <w:shd w:val="clear" w:color="000000" w:fill="FFFFFF"/>
            <w:noWrap/>
            <w:vAlign w:val="center"/>
            <w:hideMark/>
          </w:tcPr>
          <w:p w14:paraId="4F99E655" w14:textId="77777777" w:rsidR="0042179A" w:rsidRPr="006E3BBB" w:rsidRDefault="0042179A" w:rsidP="0042179A">
            <w:pPr>
              <w:jc w:val="center"/>
              <w:rPr>
                <w:color w:val="000000" w:themeColor="text1"/>
                <w:sz w:val="14"/>
                <w:szCs w:val="14"/>
              </w:rPr>
            </w:pPr>
            <w:r w:rsidRPr="006E3BBB">
              <w:rPr>
                <w:color w:val="000000" w:themeColor="text1"/>
                <w:sz w:val="14"/>
                <w:szCs w:val="14"/>
              </w:rPr>
              <w:t>1.66***</w:t>
            </w:r>
          </w:p>
        </w:tc>
        <w:tc>
          <w:tcPr>
            <w:tcW w:w="983" w:type="dxa"/>
            <w:tcBorders>
              <w:top w:val="nil"/>
              <w:left w:val="nil"/>
              <w:bottom w:val="nil"/>
              <w:right w:val="nil"/>
            </w:tcBorders>
            <w:shd w:val="clear" w:color="000000" w:fill="FFFFFF"/>
            <w:noWrap/>
            <w:vAlign w:val="center"/>
            <w:hideMark/>
          </w:tcPr>
          <w:p w14:paraId="5E2617FB" w14:textId="77777777" w:rsidR="0042179A" w:rsidRPr="006E3BBB" w:rsidRDefault="0042179A" w:rsidP="0042179A">
            <w:pPr>
              <w:jc w:val="center"/>
              <w:rPr>
                <w:color w:val="000000" w:themeColor="text1"/>
                <w:sz w:val="14"/>
                <w:szCs w:val="14"/>
              </w:rPr>
            </w:pPr>
            <w:r w:rsidRPr="006E3BBB">
              <w:rPr>
                <w:color w:val="000000" w:themeColor="text1"/>
                <w:sz w:val="14"/>
                <w:szCs w:val="14"/>
              </w:rPr>
              <w:t>[1.29, 2.13]</w:t>
            </w:r>
          </w:p>
        </w:tc>
        <w:tc>
          <w:tcPr>
            <w:tcW w:w="697" w:type="dxa"/>
            <w:tcBorders>
              <w:top w:val="nil"/>
              <w:left w:val="nil"/>
              <w:bottom w:val="nil"/>
              <w:right w:val="nil"/>
            </w:tcBorders>
            <w:shd w:val="clear" w:color="000000" w:fill="FFFFFF"/>
            <w:noWrap/>
            <w:vAlign w:val="center"/>
            <w:hideMark/>
          </w:tcPr>
          <w:p w14:paraId="7672E580" w14:textId="77777777" w:rsidR="0042179A" w:rsidRPr="006E3BBB" w:rsidRDefault="0042179A" w:rsidP="0042179A">
            <w:pPr>
              <w:jc w:val="center"/>
              <w:rPr>
                <w:color w:val="000000" w:themeColor="text1"/>
                <w:sz w:val="14"/>
                <w:szCs w:val="14"/>
              </w:rPr>
            </w:pPr>
            <w:r w:rsidRPr="006E3BBB">
              <w:rPr>
                <w:color w:val="000000" w:themeColor="text1"/>
                <w:sz w:val="14"/>
                <w:szCs w:val="14"/>
              </w:rPr>
              <w:t>1.59***</w:t>
            </w:r>
          </w:p>
        </w:tc>
        <w:tc>
          <w:tcPr>
            <w:tcW w:w="983" w:type="dxa"/>
            <w:tcBorders>
              <w:top w:val="nil"/>
              <w:left w:val="nil"/>
              <w:bottom w:val="nil"/>
              <w:right w:val="nil"/>
            </w:tcBorders>
            <w:shd w:val="clear" w:color="000000" w:fill="FFFFFF"/>
            <w:noWrap/>
            <w:vAlign w:val="center"/>
            <w:hideMark/>
          </w:tcPr>
          <w:p w14:paraId="30DB603A" w14:textId="77777777" w:rsidR="0042179A" w:rsidRPr="006E3BBB" w:rsidRDefault="0042179A" w:rsidP="0042179A">
            <w:pPr>
              <w:jc w:val="center"/>
              <w:rPr>
                <w:color w:val="000000" w:themeColor="text1"/>
                <w:sz w:val="14"/>
                <w:szCs w:val="14"/>
              </w:rPr>
            </w:pPr>
            <w:r w:rsidRPr="006E3BBB">
              <w:rPr>
                <w:color w:val="000000" w:themeColor="text1"/>
                <w:sz w:val="14"/>
                <w:szCs w:val="14"/>
              </w:rPr>
              <w:t>[1.25, 2.02]</w:t>
            </w:r>
          </w:p>
        </w:tc>
      </w:tr>
      <w:tr w:rsidR="006E3BBB" w:rsidRPr="006E3BBB" w14:paraId="335EDEB8" w14:textId="77777777" w:rsidTr="0042179A">
        <w:trPr>
          <w:trHeight w:val="240"/>
        </w:trPr>
        <w:tc>
          <w:tcPr>
            <w:tcW w:w="580" w:type="dxa"/>
            <w:tcBorders>
              <w:top w:val="nil"/>
              <w:left w:val="nil"/>
              <w:bottom w:val="nil"/>
              <w:right w:val="nil"/>
            </w:tcBorders>
            <w:shd w:val="clear" w:color="000000" w:fill="FFFFFF"/>
            <w:noWrap/>
            <w:vAlign w:val="bottom"/>
            <w:hideMark/>
          </w:tcPr>
          <w:p w14:paraId="16F93A2E"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7239BF77"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C73206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57AE15A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C81C7DD"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29DD507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A649D4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0F2818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2604F5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63CFBBA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5FF1DDCE"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599305A5" w14:textId="77777777" w:rsidR="0042179A" w:rsidRPr="006E3BBB" w:rsidRDefault="0042179A" w:rsidP="0042179A">
            <w:pPr>
              <w:rPr>
                <w:color w:val="000000" w:themeColor="text1"/>
                <w:sz w:val="14"/>
                <w:szCs w:val="14"/>
              </w:rPr>
            </w:pPr>
            <w:r w:rsidRPr="006E3BBB">
              <w:rPr>
                <w:color w:val="000000" w:themeColor="text1"/>
                <w:sz w:val="14"/>
                <w:szCs w:val="14"/>
              </w:rPr>
              <w:t>Child's age, years</w:t>
            </w:r>
          </w:p>
        </w:tc>
        <w:tc>
          <w:tcPr>
            <w:tcW w:w="697" w:type="dxa"/>
            <w:tcBorders>
              <w:top w:val="nil"/>
              <w:left w:val="nil"/>
              <w:bottom w:val="nil"/>
              <w:right w:val="nil"/>
            </w:tcBorders>
            <w:shd w:val="clear" w:color="000000" w:fill="FFFFFF"/>
            <w:noWrap/>
            <w:vAlign w:val="center"/>
            <w:hideMark/>
          </w:tcPr>
          <w:p w14:paraId="784C6BBF" w14:textId="77777777" w:rsidR="0042179A" w:rsidRPr="006E3BBB" w:rsidRDefault="0042179A" w:rsidP="0042179A">
            <w:pPr>
              <w:jc w:val="center"/>
              <w:rPr>
                <w:color w:val="000000" w:themeColor="text1"/>
                <w:sz w:val="14"/>
                <w:szCs w:val="14"/>
              </w:rPr>
            </w:pPr>
            <w:r w:rsidRPr="006E3BBB">
              <w:rPr>
                <w:color w:val="000000" w:themeColor="text1"/>
                <w:sz w:val="14"/>
                <w:szCs w:val="14"/>
              </w:rPr>
              <w:t>0.43***</w:t>
            </w:r>
          </w:p>
        </w:tc>
        <w:tc>
          <w:tcPr>
            <w:tcW w:w="983" w:type="dxa"/>
            <w:tcBorders>
              <w:top w:val="nil"/>
              <w:left w:val="nil"/>
              <w:bottom w:val="nil"/>
              <w:right w:val="nil"/>
            </w:tcBorders>
            <w:shd w:val="clear" w:color="000000" w:fill="FFFFFF"/>
            <w:noWrap/>
            <w:vAlign w:val="center"/>
            <w:hideMark/>
          </w:tcPr>
          <w:p w14:paraId="26CE724D" w14:textId="77777777" w:rsidR="0042179A" w:rsidRPr="006E3BBB" w:rsidRDefault="0042179A" w:rsidP="0042179A">
            <w:pPr>
              <w:jc w:val="center"/>
              <w:rPr>
                <w:color w:val="000000" w:themeColor="text1"/>
                <w:sz w:val="14"/>
                <w:szCs w:val="14"/>
              </w:rPr>
            </w:pPr>
            <w:r w:rsidRPr="006E3BBB">
              <w:rPr>
                <w:color w:val="000000" w:themeColor="text1"/>
                <w:sz w:val="14"/>
                <w:szCs w:val="14"/>
              </w:rPr>
              <w:t>[0.37, 0.50]</w:t>
            </w:r>
          </w:p>
        </w:tc>
        <w:tc>
          <w:tcPr>
            <w:tcW w:w="697" w:type="dxa"/>
            <w:tcBorders>
              <w:top w:val="nil"/>
              <w:left w:val="nil"/>
              <w:bottom w:val="nil"/>
              <w:right w:val="nil"/>
            </w:tcBorders>
            <w:shd w:val="clear" w:color="000000" w:fill="FFFFFF"/>
            <w:noWrap/>
            <w:vAlign w:val="center"/>
            <w:hideMark/>
          </w:tcPr>
          <w:p w14:paraId="5903CDCF" w14:textId="77777777" w:rsidR="0042179A" w:rsidRPr="006E3BBB" w:rsidRDefault="0042179A" w:rsidP="0042179A">
            <w:pPr>
              <w:jc w:val="center"/>
              <w:rPr>
                <w:color w:val="000000" w:themeColor="text1"/>
                <w:sz w:val="14"/>
                <w:szCs w:val="14"/>
              </w:rPr>
            </w:pPr>
            <w:r w:rsidRPr="006E3BBB">
              <w:rPr>
                <w:color w:val="000000" w:themeColor="text1"/>
                <w:sz w:val="14"/>
                <w:szCs w:val="14"/>
              </w:rPr>
              <w:t>0.41***</w:t>
            </w:r>
          </w:p>
        </w:tc>
        <w:tc>
          <w:tcPr>
            <w:tcW w:w="983" w:type="dxa"/>
            <w:tcBorders>
              <w:top w:val="nil"/>
              <w:left w:val="nil"/>
              <w:bottom w:val="nil"/>
              <w:right w:val="nil"/>
            </w:tcBorders>
            <w:shd w:val="clear" w:color="000000" w:fill="FFFFFF"/>
            <w:noWrap/>
            <w:vAlign w:val="center"/>
            <w:hideMark/>
          </w:tcPr>
          <w:p w14:paraId="01FB763D" w14:textId="77777777" w:rsidR="0042179A" w:rsidRPr="006E3BBB" w:rsidRDefault="0042179A" w:rsidP="0042179A">
            <w:pPr>
              <w:jc w:val="center"/>
              <w:rPr>
                <w:color w:val="000000" w:themeColor="text1"/>
                <w:sz w:val="14"/>
                <w:szCs w:val="14"/>
              </w:rPr>
            </w:pPr>
            <w:r w:rsidRPr="006E3BBB">
              <w:rPr>
                <w:color w:val="000000" w:themeColor="text1"/>
                <w:sz w:val="14"/>
                <w:szCs w:val="14"/>
              </w:rPr>
              <w:t>[0.35, 0.48]</w:t>
            </w:r>
          </w:p>
        </w:tc>
        <w:tc>
          <w:tcPr>
            <w:tcW w:w="697" w:type="dxa"/>
            <w:tcBorders>
              <w:top w:val="nil"/>
              <w:left w:val="nil"/>
              <w:bottom w:val="nil"/>
              <w:right w:val="nil"/>
            </w:tcBorders>
            <w:shd w:val="clear" w:color="000000" w:fill="FFFFFF"/>
            <w:noWrap/>
            <w:vAlign w:val="center"/>
            <w:hideMark/>
          </w:tcPr>
          <w:p w14:paraId="26F3B530" w14:textId="77777777" w:rsidR="0042179A" w:rsidRPr="006E3BBB" w:rsidRDefault="0042179A" w:rsidP="0042179A">
            <w:pPr>
              <w:jc w:val="center"/>
              <w:rPr>
                <w:color w:val="000000" w:themeColor="text1"/>
                <w:sz w:val="14"/>
                <w:szCs w:val="14"/>
              </w:rPr>
            </w:pPr>
            <w:r w:rsidRPr="006E3BBB">
              <w:rPr>
                <w:color w:val="000000" w:themeColor="text1"/>
                <w:sz w:val="14"/>
                <w:szCs w:val="14"/>
              </w:rPr>
              <w:t>0.43***</w:t>
            </w:r>
          </w:p>
        </w:tc>
        <w:tc>
          <w:tcPr>
            <w:tcW w:w="983" w:type="dxa"/>
            <w:tcBorders>
              <w:top w:val="nil"/>
              <w:left w:val="nil"/>
              <w:bottom w:val="nil"/>
              <w:right w:val="nil"/>
            </w:tcBorders>
            <w:shd w:val="clear" w:color="000000" w:fill="FFFFFF"/>
            <w:noWrap/>
            <w:vAlign w:val="center"/>
            <w:hideMark/>
          </w:tcPr>
          <w:p w14:paraId="6E7AC0AA" w14:textId="77777777" w:rsidR="0042179A" w:rsidRPr="006E3BBB" w:rsidRDefault="0042179A" w:rsidP="0042179A">
            <w:pPr>
              <w:jc w:val="center"/>
              <w:rPr>
                <w:color w:val="000000" w:themeColor="text1"/>
                <w:sz w:val="14"/>
                <w:szCs w:val="14"/>
              </w:rPr>
            </w:pPr>
            <w:r w:rsidRPr="006E3BBB">
              <w:rPr>
                <w:color w:val="000000" w:themeColor="text1"/>
                <w:sz w:val="14"/>
                <w:szCs w:val="14"/>
              </w:rPr>
              <w:t>[0.37, 0.51]</w:t>
            </w:r>
          </w:p>
        </w:tc>
        <w:tc>
          <w:tcPr>
            <w:tcW w:w="697" w:type="dxa"/>
            <w:tcBorders>
              <w:top w:val="nil"/>
              <w:left w:val="nil"/>
              <w:bottom w:val="nil"/>
              <w:right w:val="nil"/>
            </w:tcBorders>
            <w:shd w:val="clear" w:color="000000" w:fill="FFFFFF"/>
            <w:noWrap/>
            <w:vAlign w:val="center"/>
            <w:hideMark/>
          </w:tcPr>
          <w:p w14:paraId="763E1C83" w14:textId="77777777" w:rsidR="0042179A" w:rsidRPr="006E3BBB" w:rsidRDefault="0042179A" w:rsidP="0042179A">
            <w:pPr>
              <w:jc w:val="center"/>
              <w:rPr>
                <w:color w:val="000000" w:themeColor="text1"/>
                <w:sz w:val="14"/>
                <w:szCs w:val="14"/>
              </w:rPr>
            </w:pPr>
            <w:r w:rsidRPr="006E3BBB">
              <w:rPr>
                <w:color w:val="000000" w:themeColor="text1"/>
                <w:sz w:val="14"/>
                <w:szCs w:val="14"/>
              </w:rPr>
              <w:t>0.41***</w:t>
            </w:r>
          </w:p>
        </w:tc>
        <w:tc>
          <w:tcPr>
            <w:tcW w:w="983" w:type="dxa"/>
            <w:tcBorders>
              <w:top w:val="nil"/>
              <w:left w:val="nil"/>
              <w:bottom w:val="nil"/>
              <w:right w:val="nil"/>
            </w:tcBorders>
            <w:shd w:val="clear" w:color="000000" w:fill="FFFFFF"/>
            <w:noWrap/>
            <w:vAlign w:val="center"/>
            <w:hideMark/>
          </w:tcPr>
          <w:p w14:paraId="47D8B704" w14:textId="77777777" w:rsidR="0042179A" w:rsidRPr="006E3BBB" w:rsidRDefault="0042179A" w:rsidP="0042179A">
            <w:pPr>
              <w:jc w:val="center"/>
              <w:rPr>
                <w:color w:val="000000" w:themeColor="text1"/>
                <w:sz w:val="14"/>
                <w:szCs w:val="14"/>
              </w:rPr>
            </w:pPr>
            <w:r w:rsidRPr="006E3BBB">
              <w:rPr>
                <w:color w:val="000000" w:themeColor="text1"/>
                <w:sz w:val="14"/>
                <w:szCs w:val="14"/>
              </w:rPr>
              <w:t>[0.35, 0.48]</w:t>
            </w:r>
          </w:p>
        </w:tc>
      </w:tr>
      <w:tr w:rsidR="006E3BBB" w:rsidRPr="006E3BBB" w14:paraId="76FA4363" w14:textId="77777777" w:rsidTr="0042179A">
        <w:trPr>
          <w:trHeight w:val="240"/>
        </w:trPr>
        <w:tc>
          <w:tcPr>
            <w:tcW w:w="580" w:type="dxa"/>
            <w:tcBorders>
              <w:top w:val="nil"/>
              <w:left w:val="nil"/>
              <w:bottom w:val="nil"/>
              <w:right w:val="nil"/>
            </w:tcBorders>
            <w:shd w:val="clear" w:color="000000" w:fill="FFFFFF"/>
            <w:noWrap/>
            <w:vAlign w:val="bottom"/>
            <w:hideMark/>
          </w:tcPr>
          <w:p w14:paraId="5CD7215E"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442804D1"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E4D8E75"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105EF1C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56D2506"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67321B96"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0859437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637E6E1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04517EB6"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4576BB3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0ECCF2A4"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79F8358E" w14:textId="77777777" w:rsidR="0042179A" w:rsidRPr="006E3BBB" w:rsidRDefault="0042179A" w:rsidP="0042179A">
            <w:pPr>
              <w:rPr>
                <w:color w:val="000000" w:themeColor="text1"/>
                <w:sz w:val="14"/>
                <w:szCs w:val="14"/>
              </w:rPr>
            </w:pPr>
            <w:r w:rsidRPr="006E3BBB">
              <w:rPr>
                <w:color w:val="000000" w:themeColor="text1"/>
                <w:sz w:val="14"/>
                <w:szCs w:val="14"/>
              </w:rPr>
              <w:t>Child's height, cm</w:t>
            </w:r>
          </w:p>
        </w:tc>
        <w:tc>
          <w:tcPr>
            <w:tcW w:w="697" w:type="dxa"/>
            <w:tcBorders>
              <w:top w:val="nil"/>
              <w:left w:val="nil"/>
              <w:bottom w:val="nil"/>
              <w:right w:val="nil"/>
            </w:tcBorders>
            <w:shd w:val="clear" w:color="000000" w:fill="FFFFFF"/>
            <w:noWrap/>
            <w:vAlign w:val="bottom"/>
            <w:hideMark/>
          </w:tcPr>
          <w:p w14:paraId="422B8DE2" w14:textId="77777777" w:rsidR="0042179A" w:rsidRPr="006E3BBB" w:rsidRDefault="0042179A" w:rsidP="0042179A">
            <w:pPr>
              <w:jc w:val="center"/>
              <w:rPr>
                <w:color w:val="000000" w:themeColor="text1"/>
                <w:sz w:val="14"/>
                <w:szCs w:val="14"/>
              </w:rPr>
            </w:pPr>
            <w:r w:rsidRPr="006E3BBB">
              <w:rPr>
                <w:color w:val="000000" w:themeColor="text1"/>
                <w:sz w:val="14"/>
                <w:szCs w:val="14"/>
              </w:rPr>
              <w:t>1.16***</w:t>
            </w:r>
          </w:p>
        </w:tc>
        <w:tc>
          <w:tcPr>
            <w:tcW w:w="983" w:type="dxa"/>
            <w:tcBorders>
              <w:top w:val="nil"/>
              <w:left w:val="nil"/>
              <w:bottom w:val="nil"/>
              <w:right w:val="nil"/>
            </w:tcBorders>
            <w:shd w:val="clear" w:color="000000" w:fill="FFFFFF"/>
            <w:noWrap/>
            <w:vAlign w:val="bottom"/>
            <w:hideMark/>
          </w:tcPr>
          <w:p w14:paraId="1BEEF657" w14:textId="77777777" w:rsidR="0042179A" w:rsidRPr="006E3BBB" w:rsidRDefault="0042179A" w:rsidP="0042179A">
            <w:pPr>
              <w:jc w:val="center"/>
              <w:rPr>
                <w:color w:val="000000" w:themeColor="text1"/>
                <w:sz w:val="14"/>
                <w:szCs w:val="14"/>
              </w:rPr>
            </w:pPr>
            <w:r w:rsidRPr="006E3BBB">
              <w:rPr>
                <w:color w:val="000000" w:themeColor="text1"/>
                <w:sz w:val="14"/>
                <w:szCs w:val="14"/>
              </w:rPr>
              <w:t>[1.14, 1.19]</w:t>
            </w:r>
          </w:p>
        </w:tc>
        <w:tc>
          <w:tcPr>
            <w:tcW w:w="697" w:type="dxa"/>
            <w:tcBorders>
              <w:top w:val="nil"/>
              <w:left w:val="nil"/>
              <w:bottom w:val="nil"/>
              <w:right w:val="nil"/>
            </w:tcBorders>
            <w:shd w:val="clear" w:color="000000" w:fill="FFFFFF"/>
            <w:noWrap/>
            <w:vAlign w:val="bottom"/>
            <w:hideMark/>
          </w:tcPr>
          <w:p w14:paraId="396D15E9" w14:textId="77777777" w:rsidR="0042179A" w:rsidRPr="006E3BBB" w:rsidRDefault="0042179A" w:rsidP="0042179A">
            <w:pPr>
              <w:jc w:val="center"/>
              <w:rPr>
                <w:color w:val="000000" w:themeColor="text1"/>
                <w:sz w:val="14"/>
                <w:szCs w:val="14"/>
              </w:rPr>
            </w:pPr>
            <w:r w:rsidRPr="006E3BBB">
              <w:rPr>
                <w:color w:val="000000" w:themeColor="text1"/>
                <w:sz w:val="14"/>
                <w:szCs w:val="14"/>
              </w:rPr>
              <w:t>1.17***</w:t>
            </w:r>
          </w:p>
        </w:tc>
        <w:tc>
          <w:tcPr>
            <w:tcW w:w="983" w:type="dxa"/>
            <w:tcBorders>
              <w:top w:val="nil"/>
              <w:left w:val="nil"/>
              <w:bottom w:val="nil"/>
              <w:right w:val="nil"/>
            </w:tcBorders>
            <w:shd w:val="clear" w:color="000000" w:fill="FFFFFF"/>
            <w:noWrap/>
            <w:vAlign w:val="bottom"/>
            <w:hideMark/>
          </w:tcPr>
          <w:p w14:paraId="28EE6F3A" w14:textId="77777777" w:rsidR="0042179A" w:rsidRPr="006E3BBB" w:rsidRDefault="0042179A" w:rsidP="0042179A">
            <w:pPr>
              <w:jc w:val="center"/>
              <w:rPr>
                <w:color w:val="000000" w:themeColor="text1"/>
                <w:sz w:val="14"/>
                <w:szCs w:val="14"/>
              </w:rPr>
            </w:pPr>
            <w:r w:rsidRPr="006E3BBB">
              <w:rPr>
                <w:color w:val="000000" w:themeColor="text1"/>
                <w:sz w:val="14"/>
                <w:szCs w:val="14"/>
              </w:rPr>
              <w:t>[1.14, 1.19]</w:t>
            </w:r>
          </w:p>
        </w:tc>
        <w:tc>
          <w:tcPr>
            <w:tcW w:w="697" w:type="dxa"/>
            <w:tcBorders>
              <w:top w:val="nil"/>
              <w:left w:val="nil"/>
              <w:bottom w:val="nil"/>
              <w:right w:val="nil"/>
            </w:tcBorders>
            <w:shd w:val="clear" w:color="000000" w:fill="FFFFFF"/>
            <w:noWrap/>
            <w:vAlign w:val="bottom"/>
            <w:hideMark/>
          </w:tcPr>
          <w:p w14:paraId="5E2DC6E8" w14:textId="77777777" w:rsidR="0042179A" w:rsidRPr="006E3BBB" w:rsidRDefault="0042179A" w:rsidP="0042179A">
            <w:pPr>
              <w:jc w:val="center"/>
              <w:rPr>
                <w:color w:val="000000" w:themeColor="text1"/>
                <w:sz w:val="14"/>
                <w:szCs w:val="14"/>
              </w:rPr>
            </w:pPr>
            <w:r w:rsidRPr="006E3BBB">
              <w:rPr>
                <w:color w:val="000000" w:themeColor="text1"/>
                <w:sz w:val="14"/>
                <w:szCs w:val="14"/>
              </w:rPr>
              <w:t>1.16***</w:t>
            </w:r>
          </w:p>
        </w:tc>
        <w:tc>
          <w:tcPr>
            <w:tcW w:w="983" w:type="dxa"/>
            <w:tcBorders>
              <w:top w:val="nil"/>
              <w:left w:val="nil"/>
              <w:bottom w:val="nil"/>
              <w:right w:val="nil"/>
            </w:tcBorders>
            <w:shd w:val="clear" w:color="000000" w:fill="FFFFFF"/>
            <w:noWrap/>
            <w:vAlign w:val="bottom"/>
            <w:hideMark/>
          </w:tcPr>
          <w:p w14:paraId="1D348D06" w14:textId="77777777" w:rsidR="0042179A" w:rsidRPr="006E3BBB" w:rsidRDefault="0042179A" w:rsidP="0042179A">
            <w:pPr>
              <w:jc w:val="center"/>
              <w:rPr>
                <w:color w:val="000000" w:themeColor="text1"/>
                <w:sz w:val="14"/>
                <w:szCs w:val="14"/>
              </w:rPr>
            </w:pPr>
            <w:r w:rsidRPr="006E3BBB">
              <w:rPr>
                <w:color w:val="000000" w:themeColor="text1"/>
                <w:sz w:val="14"/>
                <w:szCs w:val="14"/>
              </w:rPr>
              <w:t>[1.14, 1.19]</w:t>
            </w:r>
          </w:p>
        </w:tc>
        <w:tc>
          <w:tcPr>
            <w:tcW w:w="697" w:type="dxa"/>
            <w:tcBorders>
              <w:top w:val="nil"/>
              <w:left w:val="nil"/>
              <w:bottom w:val="nil"/>
              <w:right w:val="nil"/>
            </w:tcBorders>
            <w:shd w:val="clear" w:color="000000" w:fill="FFFFFF"/>
            <w:noWrap/>
            <w:vAlign w:val="bottom"/>
            <w:hideMark/>
          </w:tcPr>
          <w:p w14:paraId="0412D163" w14:textId="77777777" w:rsidR="0042179A" w:rsidRPr="006E3BBB" w:rsidRDefault="0042179A" w:rsidP="0042179A">
            <w:pPr>
              <w:jc w:val="center"/>
              <w:rPr>
                <w:color w:val="000000" w:themeColor="text1"/>
                <w:sz w:val="14"/>
                <w:szCs w:val="14"/>
              </w:rPr>
            </w:pPr>
            <w:r w:rsidRPr="006E3BBB">
              <w:rPr>
                <w:color w:val="000000" w:themeColor="text1"/>
                <w:sz w:val="14"/>
                <w:szCs w:val="14"/>
              </w:rPr>
              <w:t>1.17***</w:t>
            </w:r>
          </w:p>
        </w:tc>
        <w:tc>
          <w:tcPr>
            <w:tcW w:w="983" w:type="dxa"/>
            <w:tcBorders>
              <w:top w:val="nil"/>
              <w:left w:val="nil"/>
              <w:bottom w:val="nil"/>
              <w:right w:val="nil"/>
            </w:tcBorders>
            <w:shd w:val="clear" w:color="000000" w:fill="FFFFFF"/>
            <w:noWrap/>
            <w:vAlign w:val="bottom"/>
            <w:hideMark/>
          </w:tcPr>
          <w:p w14:paraId="60F76AE6" w14:textId="77777777" w:rsidR="0042179A" w:rsidRPr="006E3BBB" w:rsidRDefault="0042179A" w:rsidP="0042179A">
            <w:pPr>
              <w:jc w:val="center"/>
              <w:rPr>
                <w:color w:val="000000" w:themeColor="text1"/>
                <w:sz w:val="14"/>
                <w:szCs w:val="14"/>
              </w:rPr>
            </w:pPr>
            <w:r w:rsidRPr="006E3BBB">
              <w:rPr>
                <w:color w:val="000000" w:themeColor="text1"/>
                <w:sz w:val="14"/>
                <w:szCs w:val="14"/>
              </w:rPr>
              <w:t>[1.15, 1.20]</w:t>
            </w:r>
          </w:p>
        </w:tc>
      </w:tr>
      <w:tr w:rsidR="006E3BBB" w:rsidRPr="006E3BBB" w14:paraId="41B9F89C" w14:textId="77777777" w:rsidTr="0042179A">
        <w:trPr>
          <w:trHeight w:val="240"/>
        </w:trPr>
        <w:tc>
          <w:tcPr>
            <w:tcW w:w="580" w:type="dxa"/>
            <w:tcBorders>
              <w:top w:val="nil"/>
              <w:left w:val="nil"/>
              <w:bottom w:val="nil"/>
              <w:right w:val="nil"/>
            </w:tcBorders>
            <w:shd w:val="clear" w:color="000000" w:fill="FFFFFF"/>
            <w:noWrap/>
            <w:vAlign w:val="bottom"/>
            <w:hideMark/>
          </w:tcPr>
          <w:p w14:paraId="6785456F"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7EC59494"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7CE1E91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1B9581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3E75B17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44250748"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B952DB8"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507E08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1A3CADF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24EA0B2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15A5CBDB"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168349AC" w14:textId="77777777" w:rsidR="0042179A" w:rsidRPr="006E3BBB" w:rsidRDefault="0042179A" w:rsidP="0042179A">
            <w:pPr>
              <w:rPr>
                <w:color w:val="000000" w:themeColor="text1"/>
                <w:sz w:val="14"/>
                <w:szCs w:val="14"/>
              </w:rPr>
            </w:pPr>
            <w:r w:rsidRPr="006E3BBB">
              <w:rPr>
                <w:color w:val="000000" w:themeColor="text1"/>
                <w:sz w:val="14"/>
                <w:szCs w:val="14"/>
              </w:rPr>
              <w:t>Mother's years of education</w:t>
            </w:r>
          </w:p>
        </w:tc>
        <w:tc>
          <w:tcPr>
            <w:tcW w:w="697" w:type="dxa"/>
            <w:tcBorders>
              <w:top w:val="nil"/>
              <w:left w:val="nil"/>
              <w:bottom w:val="nil"/>
              <w:right w:val="nil"/>
            </w:tcBorders>
            <w:shd w:val="clear" w:color="000000" w:fill="FFFFFF"/>
            <w:noWrap/>
            <w:vAlign w:val="bottom"/>
            <w:hideMark/>
          </w:tcPr>
          <w:p w14:paraId="45AE0C86" w14:textId="77777777" w:rsidR="0042179A" w:rsidRPr="006E3BBB" w:rsidRDefault="0042179A" w:rsidP="0042179A">
            <w:pPr>
              <w:jc w:val="center"/>
              <w:rPr>
                <w:color w:val="000000" w:themeColor="text1"/>
                <w:sz w:val="14"/>
                <w:szCs w:val="14"/>
              </w:rPr>
            </w:pPr>
            <w:r w:rsidRPr="006E3BBB">
              <w:rPr>
                <w:color w:val="000000" w:themeColor="text1"/>
                <w:sz w:val="14"/>
                <w:szCs w:val="14"/>
              </w:rPr>
              <w:t>1.03</w:t>
            </w:r>
          </w:p>
        </w:tc>
        <w:tc>
          <w:tcPr>
            <w:tcW w:w="983" w:type="dxa"/>
            <w:tcBorders>
              <w:top w:val="nil"/>
              <w:left w:val="nil"/>
              <w:bottom w:val="nil"/>
              <w:right w:val="nil"/>
            </w:tcBorders>
            <w:shd w:val="clear" w:color="000000" w:fill="FFFFFF"/>
            <w:noWrap/>
            <w:vAlign w:val="bottom"/>
            <w:hideMark/>
          </w:tcPr>
          <w:p w14:paraId="41233DA2" w14:textId="77777777" w:rsidR="0042179A" w:rsidRPr="006E3BBB" w:rsidRDefault="0042179A" w:rsidP="0042179A">
            <w:pPr>
              <w:jc w:val="center"/>
              <w:rPr>
                <w:color w:val="000000" w:themeColor="text1"/>
                <w:sz w:val="14"/>
                <w:szCs w:val="14"/>
              </w:rPr>
            </w:pPr>
            <w:r w:rsidRPr="006E3BBB">
              <w:rPr>
                <w:color w:val="000000" w:themeColor="text1"/>
                <w:sz w:val="14"/>
                <w:szCs w:val="14"/>
              </w:rPr>
              <w:t>[0.98, 1.08]</w:t>
            </w:r>
          </w:p>
        </w:tc>
        <w:tc>
          <w:tcPr>
            <w:tcW w:w="697" w:type="dxa"/>
            <w:tcBorders>
              <w:top w:val="nil"/>
              <w:left w:val="nil"/>
              <w:bottom w:val="nil"/>
              <w:right w:val="nil"/>
            </w:tcBorders>
            <w:shd w:val="clear" w:color="000000" w:fill="FFFFFF"/>
            <w:noWrap/>
            <w:vAlign w:val="bottom"/>
            <w:hideMark/>
          </w:tcPr>
          <w:p w14:paraId="0000383D" w14:textId="77777777" w:rsidR="0042179A" w:rsidRPr="006E3BBB" w:rsidRDefault="0042179A" w:rsidP="0042179A">
            <w:pPr>
              <w:jc w:val="center"/>
              <w:rPr>
                <w:color w:val="000000" w:themeColor="text1"/>
                <w:sz w:val="14"/>
                <w:szCs w:val="14"/>
              </w:rPr>
            </w:pPr>
            <w:r w:rsidRPr="006E3BBB">
              <w:rPr>
                <w:color w:val="000000" w:themeColor="text1"/>
                <w:sz w:val="14"/>
                <w:szCs w:val="14"/>
              </w:rPr>
              <w:t>1.03</w:t>
            </w:r>
          </w:p>
        </w:tc>
        <w:tc>
          <w:tcPr>
            <w:tcW w:w="983" w:type="dxa"/>
            <w:tcBorders>
              <w:top w:val="nil"/>
              <w:left w:val="nil"/>
              <w:bottom w:val="nil"/>
              <w:right w:val="nil"/>
            </w:tcBorders>
            <w:shd w:val="clear" w:color="000000" w:fill="FFFFFF"/>
            <w:noWrap/>
            <w:vAlign w:val="bottom"/>
            <w:hideMark/>
          </w:tcPr>
          <w:p w14:paraId="237A1B1C" w14:textId="77777777" w:rsidR="0042179A" w:rsidRPr="006E3BBB" w:rsidRDefault="0042179A" w:rsidP="0042179A">
            <w:pPr>
              <w:jc w:val="center"/>
              <w:rPr>
                <w:color w:val="000000" w:themeColor="text1"/>
                <w:sz w:val="14"/>
                <w:szCs w:val="14"/>
              </w:rPr>
            </w:pPr>
            <w:r w:rsidRPr="006E3BBB">
              <w:rPr>
                <w:color w:val="000000" w:themeColor="text1"/>
                <w:sz w:val="14"/>
                <w:szCs w:val="14"/>
              </w:rPr>
              <w:t>[0.98, 1.08]</w:t>
            </w:r>
          </w:p>
        </w:tc>
        <w:tc>
          <w:tcPr>
            <w:tcW w:w="697" w:type="dxa"/>
            <w:tcBorders>
              <w:top w:val="nil"/>
              <w:left w:val="nil"/>
              <w:bottom w:val="nil"/>
              <w:right w:val="nil"/>
            </w:tcBorders>
            <w:shd w:val="clear" w:color="000000" w:fill="FFFFFF"/>
            <w:noWrap/>
            <w:vAlign w:val="bottom"/>
            <w:hideMark/>
          </w:tcPr>
          <w:p w14:paraId="1E6EB553" w14:textId="77777777" w:rsidR="0042179A" w:rsidRPr="006E3BBB" w:rsidRDefault="0042179A" w:rsidP="0042179A">
            <w:pPr>
              <w:jc w:val="center"/>
              <w:rPr>
                <w:color w:val="000000" w:themeColor="text1"/>
                <w:sz w:val="14"/>
                <w:szCs w:val="14"/>
              </w:rPr>
            </w:pPr>
            <w:r w:rsidRPr="006E3BBB">
              <w:rPr>
                <w:color w:val="000000" w:themeColor="text1"/>
                <w:sz w:val="14"/>
                <w:szCs w:val="14"/>
              </w:rPr>
              <w:t>1.02</w:t>
            </w:r>
          </w:p>
        </w:tc>
        <w:tc>
          <w:tcPr>
            <w:tcW w:w="983" w:type="dxa"/>
            <w:tcBorders>
              <w:top w:val="nil"/>
              <w:left w:val="nil"/>
              <w:bottom w:val="nil"/>
              <w:right w:val="nil"/>
            </w:tcBorders>
            <w:shd w:val="clear" w:color="000000" w:fill="FFFFFF"/>
            <w:noWrap/>
            <w:vAlign w:val="bottom"/>
            <w:hideMark/>
          </w:tcPr>
          <w:p w14:paraId="182F029A" w14:textId="77777777" w:rsidR="0042179A" w:rsidRPr="006E3BBB" w:rsidRDefault="0042179A" w:rsidP="0042179A">
            <w:pPr>
              <w:jc w:val="center"/>
              <w:rPr>
                <w:color w:val="000000" w:themeColor="text1"/>
                <w:sz w:val="14"/>
                <w:szCs w:val="14"/>
              </w:rPr>
            </w:pPr>
            <w:r w:rsidRPr="006E3BBB">
              <w:rPr>
                <w:color w:val="000000" w:themeColor="text1"/>
                <w:sz w:val="14"/>
                <w:szCs w:val="14"/>
              </w:rPr>
              <w:t>[0.98, 1.07]</w:t>
            </w:r>
          </w:p>
        </w:tc>
        <w:tc>
          <w:tcPr>
            <w:tcW w:w="697" w:type="dxa"/>
            <w:tcBorders>
              <w:top w:val="nil"/>
              <w:left w:val="nil"/>
              <w:bottom w:val="nil"/>
              <w:right w:val="nil"/>
            </w:tcBorders>
            <w:shd w:val="clear" w:color="000000" w:fill="FFFFFF"/>
            <w:noWrap/>
            <w:vAlign w:val="bottom"/>
            <w:hideMark/>
          </w:tcPr>
          <w:p w14:paraId="5E83926E" w14:textId="77777777" w:rsidR="0042179A" w:rsidRPr="006E3BBB" w:rsidRDefault="0042179A" w:rsidP="0042179A">
            <w:pPr>
              <w:jc w:val="center"/>
              <w:rPr>
                <w:color w:val="000000" w:themeColor="text1"/>
                <w:sz w:val="14"/>
                <w:szCs w:val="14"/>
              </w:rPr>
            </w:pPr>
            <w:r w:rsidRPr="006E3BBB">
              <w:rPr>
                <w:color w:val="000000" w:themeColor="text1"/>
                <w:sz w:val="14"/>
                <w:szCs w:val="14"/>
              </w:rPr>
              <w:t>1.03</w:t>
            </w:r>
          </w:p>
        </w:tc>
        <w:tc>
          <w:tcPr>
            <w:tcW w:w="983" w:type="dxa"/>
            <w:tcBorders>
              <w:top w:val="nil"/>
              <w:left w:val="nil"/>
              <w:bottom w:val="nil"/>
              <w:right w:val="nil"/>
            </w:tcBorders>
            <w:shd w:val="clear" w:color="000000" w:fill="FFFFFF"/>
            <w:noWrap/>
            <w:vAlign w:val="bottom"/>
            <w:hideMark/>
          </w:tcPr>
          <w:p w14:paraId="7895608C" w14:textId="77777777" w:rsidR="0042179A" w:rsidRPr="006E3BBB" w:rsidRDefault="0042179A" w:rsidP="0042179A">
            <w:pPr>
              <w:jc w:val="center"/>
              <w:rPr>
                <w:color w:val="000000" w:themeColor="text1"/>
                <w:sz w:val="14"/>
                <w:szCs w:val="14"/>
              </w:rPr>
            </w:pPr>
            <w:r w:rsidRPr="006E3BBB">
              <w:rPr>
                <w:color w:val="000000" w:themeColor="text1"/>
                <w:sz w:val="14"/>
                <w:szCs w:val="14"/>
              </w:rPr>
              <w:t>[0.98, 1.08]</w:t>
            </w:r>
          </w:p>
        </w:tc>
      </w:tr>
      <w:tr w:rsidR="006E3BBB" w:rsidRPr="006E3BBB" w14:paraId="0787BA88" w14:textId="77777777" w:rsidTr="0042179A">
        <w:trPr>
          <w:trHeight w:val="240"/>
        </w:trPr>
        <w:tc>
          <w:tcPr>
            <w:tcW w:w="580" w:type="dxa"/>
            <w:tcBorders>
              <w:top w:val="nil"/>
              <w:left w:val="nil"/>
              <w:bottom w:val="nil"/>
              <w:right w:val="nil"/>
            </w:tcBorders>
            <w:shd w:val="clear" w:color="000000" w:fill="FFFFFF"/>
            <w:noWrap/>
            <w:vAlign w:val="bottom"/>
            <w:hideMark/>
          </w:tcPr>
          <w:p w14:paraId="148A40BE"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16E264A2"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063B69C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3054CED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09074C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0DE0D75"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61B6F654"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4314D08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1090B27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1A1A8C5E"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25731A2D"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7D0BB8B6" w14:textId="680ACFC2" w:rsidR="0042179A" w:rsidRPr="006E3BBB" w:rsidRDefault="0042179A" w:rsidP="0042179A">
            <w:pPr>
              <w:rPr>
                <w:color w:val="000000" w:themeColor="text1"/>
                <w:sz w:val="14"/>
                <w:szCs w:val="14"/>
              </w:rPr>
            </w:pPr>
            <w:r w:rsidRPr="006E3BBB">
              <w:rPr>
                <w:color w:val="000000" w:themeColor="text1"/>
                <w:sz w:val="14"/>
                <w:szCs w:val="14"/>
              </w:rPr>
              <w:t xml:space="preserve">Child's </w:t>
            </w:r>
            <w:r w:rsidR="00B802CA" w:rsidRPr="006E3BBB">
              <w:rPr>
                <w:color w:val="000000" w:themeColor="text1"/>
                <w:sz w:val="14"/>
                <w:szCs w:val="14"/>
              </w:rPr>
              <w:t>dietary</w:t>
            </w:r>
            <w:r w:rsidRPr="006E3BBB">
              <w:rPr>
                <w:color w:val="000000" w:themeColor="text1"/>
                <w:sz w:val="14"/>
                <w:szCs w:val="14"/>
              </w:rPr>
              <w:t xml:space="preserve"> risk score (0-5)</w:t>
            </w:r>
          </w:p>
        </w:tc>
        <w:tc>
          <w:tcPr>
            <w:tcW w:w="697" w:type="dxa"/>
            <w:tcBorders>
              <w:top w:val="nil"/>
              <w:left w:val="nil"/>
              <w:bottom w:val="nil"/>
              <w:right w:val="nil"/>
            </w:tcBorders>
            <w:shd w:val="clear" w:color="000000" w:fill="FFFFFF"/>
            <w:noWrap/>
            <w:vAlign w:val="bottom"/>
            <w:hideMark/>
          </w:tcPr>
          <w:p w14:paraId="45BA1EFE" w14:textId="77777777" w:rsidR="0042179A" w:rsidRPr="006E3BBB" w:rsidRDefault="0042179A" w:rsidP="0042179A">
            <w:pPr>
              <w:jc w:val="center"/>
              <w:rPr>
                <w:color w:val="000000" w:themeColor="text1"/>
                <w:sz w:val="14"/>
                <w:szCs w:val="14"/>
              </w:rPr>
            </w:pPr>
            <w:r w:rsidRPr="006E3BBB">
              <w:rPr>
                <w:color w:val="000000" w:themeColor="text1"/>
                <w:sz w:val="14"/>
                <w:szCs w:val="14"/>
              </w:rPr>
              <w:t>1.05</w:t>
            </w:r>
          </w:p>
        </w:tc>
        <w:tc>
          <w:tcPr>
            <w:tcW w:w="983" w:type="dxa"/>
            <w:tcBorders>
              <w:top w:val="nil"/>
              <w:left w:val="nil"/>
              <w:bottom w:val="nil"/>
              <w:right w:val="nil"/>
            </w:tcBorders>
            <w:shd w:val="clear" w:color="000000" w:fill="FFFFFF"/>
            <w:noWrap/>
            <w:vAlign w:val="bottom"/>
            <w:hideMark/>
          </w:tcPr>
          <w:p w14:paraId="1043E04D" w14:textId="77777777" w:rsidR="0042179A" w:rsidRPr="006E3BBB" w:rsidRDefault="0042179A" w:rsidP="0042179A">
            <w:pPr>
              <w:jc w:val="center"/>
              <w:rPr>
                <w:color w:val="000000" w:themeColor="text1"/>
                <w:sz w:val="14"/>
                <w:szCs w:val="14"/>
              </w:rPr>
            </w:pPr>
            <w:r w:rsidRPr="006E3BBB">
              <w:rPr>
                <w:color w:val="000000" w:themeColor="text1"/>
                <w:sz w:val="14"/>
                <w:szCs w:val="14"/>
              </w:rPr>
              <w:t>[0.93, 1.18]</w:t>
            </w:r>
          </w:p>
        </w:tc>
        <w:tc>
          <w:tcPr>
            <w:tcW w:w="697" w:type="dxa"/>
            <w:tcBorders>
              <w:top w:val="nil"/>
              <w:left w:val="nil"/>
              <w:bottom w:val="nil"/>
              <w:right w:val="nil"/>
            </w:tcBorders>
            <w:shd w:val="clear" w:color="000000" w:fill="FFFFFF"/>
            <w:noWrap/>
            <w:vAlign w:val="bottom"/>
            <w:hideMark/>
          </w:tcPr>
          <w:p w14:paraId="17009E47" w14:textId="77777777" w:rsidR="0042179A" w:rsidRPr="006E3BBB" w:rsidRDefault="0042179A" w:rsidP="0042179A">
            <w:pPr>
              <w:jc w:val="center"/>
              <w:rPr>
                <w:color w:val="000000" w:themeColor="text1"/>
                <w:sz w:val="14"/>
                <w:szCs w:val="14"/>
              </w:rPr>
            </w:pPr>
            <w:r w:rsidRPr="006E3BBB">
              <w:rPr>
                <w:color w:val="000000" w:themeColor="text1"/>
                <w:sz w:val="14"/>
                <w:szCs w:val="14"/>
              </w:rPr>
              <w:t>1.09</w:t>
            </w:r>
          </w:p>
        </w:tc>
        <w:tc>
          <w:tcPr>
            <w:tcW w:w="983" w:type="dxa"/>
            <w:tcBorders>
              <w:top w:val="nil"/>
              <w:left w:val="nil"/>
              <w:bottom w:val="nil"/>
              <w:right w:val="nil"/>
            </w:tcBorders>
            <w:shd w:val="clear" w:color="000000" w:fill="FFFFFF"/>
            <w:noWrap/>
            <w:vAlign w:val="bottom"/>
            <w:hideMark/>
          </w:tcPr>
          <w:p w14:paraId="0DC4B508" w14:textId="77777777" w:rsidR="0042179A" w:rsidRPr="006E3BBB" w:rsidRDefault="0042179A" w:rsidP="0042179A">
            <w:pPr>
              <w:jc w:val="center"/>
              <w:rPr>
                <w:color w:val="000000" w:themeColor="text1"/>
                <w:sz w:val="14"/>
                <w:szCs w:val="14"/>
              </w:rPr>
            </w:pPr>
            <w:r w:rsidRPr="006E3BBB">
              <w:rPr>
                <w:color w:val="000000" w:themeColor="text1"/>
                <w:sz w:val="14"/>
                <w:szCs w:val="14"/>
              </w:rPr>
              <w:t>[0.98, 1.22]</w:t>
            </w:r>
          </w:p>
        </w:tc>
        <w:tc>
          <w:tcPr>
            <w:tcW w:w="697" w:type="dxa"/>
            <w:tcBorders>
              <w:top w:val="nil"/>
              <w:left w:val="nil"/>
              <w:bottom w:val="nil"/>
              <w:right w:val="nil"/>
            </w:tcBorders>
            <w:shd w:val="clear" w:color="000000" w:fill="FFFFFF"/>
            <w:noWrap/>
            <w:vAlign w:val="bottom"/>
            <w:hideMark/>
          </w:tcPr>
          <w:p w14:paraId="4E619FF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12429914"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1FF75FA5"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01D0C70"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52E741E6" w14:textId="77777777" w:rsidTr="0042179A">
        <w:trPr>
          <w:trHeight w:val="240"/>
        </w:trPr>
        <w:tc>
          <w:tcPr>
            <w:tcW w:w="580" w:type="dxa"/>
            <w:tcBorders>
              <w:top w:val="nil"/>
              <w:left w:val="nil"/>
              <w:bottom w:val="nil"/>
              <w:right w:val="nil"/>
            </w:tcBorders>
            <w:shd w:val="clear" w:color="000000" w:fill="FFFFFF"/>
            <w:noWrap/>
            <w:vAlign w:val="bottom"/>
            <w:hideMark/>
          </w:tcPr>
          <w:p w14:paraId="4BC002FE"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203FB187"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68A470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41D4DB1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1DE52C7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BE78C6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7D02F81A"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5F4FAC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2465FF7"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0DC6A4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5E7E49C5"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0CD7EF4C" w14:textId="77777777" w:rsidR="0042179A" w:rsidRPr="006E3BBB" w:rsidRDefault="0042179A" w:rsidP="0042179A">
            <w:pPr>
              <w:rPr>
                <w:color w:val="000000" w:themeColor="text1"/>
                <w:sz w:val="14"/>
                <w:szCs w:val="14"/>
              </w:rPr>
            </w:pPr>
            <w:r w:rsidRPr="006E3BBB">
              <w:rPr>
                <w:color w:val="000000" w:themeColor="text1"/>
                <w:sz w:val="14"/>
                <w:szCs w:val="14"/>
              </w:rPr>
              <w:t>Child's physical activity risk score (0-2)</w:t>
            </w:r>
          </w:p>
        </w:tc>
        <w:tc>
          <w:tcPr>
            <w:tcW w:w="697" w:type="dxa"/>
            <w:tcBorders>
              <w:top w:val="nil"/>
              <w:left w:val="nil"/>
              <w:bottom w:val="nil"/>
              <w:right w:val="nil"/>
            </w:tcBorders>
            <w:shd w:val="clear" w:color="000000" w:fill="FFFFFF"/>
            <w:noWrap/>
            <w:vAlign w:val="bottom"/>
            <w:hideMark/>
          </w:tcPr>
          <w:p w14:paraId="5303E8CF" w14:textId="77777777" w:rsidR="0042179A" w:rsidRPr="006E3BBB" w:rsidRDefault="0042179A" w:rsidP="0042179A">
            <w:pPr>
              <w:jc w:val="center"/>
              <w:rPr>
                <w:color w:val="000000" w:themeColor="text1"/>
                <w:sz w:val="14"/>
                <w:szCs w:val="14"/>
              </w:rPr>
            </w:pPr>
            <w:r w:rsidRPr="006E3BBB">
              <w:rPr>
                <w:color w:val="000000" w:themeColor="text1"/>
                <w:sz w:val="14"/>
                <w:szCs w:val="14"/>
              </w:rPr>
              <w:t>1.06</w:t>
            </w:r>
          </w:p>
        </w:tc>
        <w:tc>
          <w:tcPr>
            <w:tcW w:w="983" w:type="dxa"/>
            <w:tcBorders>
              <w:top w:val="nil"/>
              <w:left w:val="nil"/>
              <w:bottom w:val="nil"/>
              <w:right w:val="nil"/>
            </w:tcBorders>
            <w:shd w:val="clear" w:color="000000" w:fill="FFFFFF"/>
            <w:noWrap/>
            <w:vAlign w:val="bottom"/>
            <w:hideMark/>
          </w:tcPr>
          <w:p w14:paraId="580741DD" w14:textId="77777777" w:rsidR="0042179A" w:rsidRPr="006E3BBB" w:rsidRDefault="0042179A" w:rsidP="0042179A">
            <w:pPr>
              <w:jc w:val="center"/>
              <w:rPr>
                <w:color w:val="000000" w:themeColor="text1"/>
                <w:sz w:val="14"/>
                <w:szCs w:val="14"/>
              </w:rPr>
            </w:pPr>
            <w:r w:rsidRPr="006E3BBB">
              <w:rPr>
                <w:color w:val="000000" w:themeColor="text1"/>
                <w:sz w:val="14"/>
                <w:szCs w:val="14"/>
              </w:rPr>
              <w:t>[0.85, 1.33]</w:t>
            </w:r>
          </w:p>
        </w:tc>
        <w:tc>
          <w:tcPr>
            <w:tcW w:w="697" w:type="dxa"/>
            <w:tcBorders>
              <w:top w:val="nil"/>
              <w:left w:val="nil"/>
              <w:bottom w:val="nil"/>
              <w:right w:val="nil"/>
            </w:tcBorders>
            <w:shd w:val="clear" w:color="000000" w:fill="FFFFFF"/>
            <w:noWrap/>
            <w:vAlign w:val="bottom"/>
            <w:hideMark/>
          </w:tcPr>
          <w:p w14:paraId="29768E0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4432AA95"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66C6F762" w14:textId="77777777" w:rsidR="0042179A" w:rsidRPr="006E3BBB" w:rsidRDefault="0042179A" w:rsidP="0042179A">
            <w:pPr>
              <w:jc w:val="center"/>
              <w:rPr>
                <w:color w:val="000000" w:themeColor="text1"/>
                <w:sz w:val="14"/>
                <w:szCs w:val="14"/>
              </w:rPr>
            </w:pPr>
            <w:r w:rsidRPr="006E3BBB">
              <w:rPr>
                <w:color w:val="000000" w:themeColor="text1"/>
                <w:sz w:val="14"/>
                <w:szCs w:val="14"/>
              </w:rPr>
              <w:t>1.07</w:t>
            </w:r>
          </w:p>
        </w:tc>
        <w:tc>
          <w:tcPr>
            <w:tcW w:w="983" w:type="dxa"/>
            <w:tcBorders>
              <w:top w:val="nil"/>
              <w:left w:val="nil"/>
              <w:bottom w:val="nil"/>
              <w:right w:val="nil"/>
            </w:tcBorders>
            <w:shd w:val="clear" w:color="000000" w:fill="FFFFFF"/>
            <w:noWrap/>
            <w:vAlign w:val="bottom"/>
            <w:hideMark/>
          </w:tcPr>
          <w:p w14:paraId="7A0D61F6" w14:textId="77777777" w:rsidR="0042179A" w:rsidRPr="006E3BBB" w:rsidRDefault="0042179A" w:rsidP="0042179A">
            <w:pPr>
              <w:jc w:val="center"/>
              <w:rPr>
                <w:color w:val="000000" w:themeColor="text1"/>
                <w:sz w:val="14"/>
                <w:szCs w:val="14"/>
              </w:rPr>
            </w:pPr>
            <w:r w:rsidRPr="006E3BBB">
              <w:rPr>
                <w:color w:val="000000" w:themeColor="text1"/>
                <w:sz w:val="14"/>
                <w:szCs w:val="14"/>
              </w:rPr>
              <w:t>[0.86, 1.34]</w:t>
            </w:r>
          </w:p>
        </w:tc>
        <w:tc>
          <w:tcPr>
            <w:tcW w:w="697" w:type="dxa"/>
            <w:tcBorders>
              <w:top w:val="nil"/>
              <w:left w:val="nil"/>
              <w:bottom w:val="nil"/>
              <w:right w:val="nil"/>
            </w:tcBorders>
            <w:shd w:val="clear" w:color="000000" w:fill="FFFFFF"/>
            <w:noWrap/>
            <w:vAlign w:val="bottom"/>
            <w:hideMark/>
          </w:tcPr>
          <w:p w14:paraId="6E7401C4"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374AF84"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73071F87" w14:textId="77777777" w:rsidTr="0042179A">
        <w:trPr>
          <w:trHeight w:val="240"/>
        </w:trPr>
        <w:tc>
          <w:tcPr>
            <w:tcW w:w="580" w:type="dxa"/>
            <w:tcBorders>
              <w:top w:val="nil"/>
              <w:left w:val="nil"/>
              <w:bottom w:val="nil"/>
              <w:right w:val="nil"/>
            </w:tcBorders>
            <w:shd w:val="clear" w:color="000000" w:fill="FFFFFF"/>
            <w:noWrap/>
            <w:vAlign w:val="bottom"/>
            <w:hideMark/>
          </w:tcPr>
          <w:p w14:paraId="2DE0FD48"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2B619085"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8F1FE3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56B2F4F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A6BEE1D"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99A8E3A"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094F09AF"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38334468"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1D42EB6"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6410C94B"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75D6C6F4"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735183B6" w14:textId="77777777" w:rsidR="0042179A" w:rsidRPr="006E3BBB" w:rsidRDefault="0042179A" w:rsidP="0042179A">
            <w:pPr>
              <w:rPr>
                <w:color w:val="000000" w:themeColor="text1"/>
                <w:sz w:val="14"/>
                <w:szCs w:val="14"/>
              </w:rPr>
            </w:pPr>
            <w:r w:rsidRPr="006E3BBB">
              <w:rPr>
                <w:color w:val="000000" w:themeColor="text1"/>
                <w:sz w:val="14"/>
                <w:szCs w:val="14"/>
              </w:rPr>
              <w:t>Obesogenic home food environm. score (0-6)</w:t>
            </w:r>
          </w:p>
        </w:tc>
        <w:tc>
          <w:tcPr>
            <w:tcW w:w="697" w:type="dxa"/>
            <w:tcBorders>
              <w:top w:val="nil"/>
              <w:left w:val="nil"/>
              <w:bottom w:val="nil"/>
              <w:right w:val="nil"/>
            </w:tcBorders>
            <w:shd w:val="clear" w:color="000000" w:fill="FFFFFF"/>
            <w:noWrap/>
            <w:vAlign w:val="bottom"/>
            <w:hideMark/>
          </w:tcPr>
          <w:p w14:paraId="1936DF1F" w14:textId="77777777" w:rsidR="0042179A" w:rsidRPr="006E3BBB" w:rsidRDefault="0042179A" w:rsidP="0042179A">
            <w:pPr>
              <w:jc w:val="center"/>
              <w:rPr>
                <w:color w:val="000000" w:themeColor="text1"/>
                <w:sz w:val="14"/>
                <w:szCs w:val="14"/>
              </w:rPr>
            </w:pPr>
            <w:r w:rsidRPr="006E3BBB">
              <w:rPr>
                <w:color w:val="000000" w:themeColor="text1"/>
                <w:sz w:val="14"/>
                <w:szCs w:val="14"/>
              </w:rPr>
              <w:t>1.10</w:t>
            </w:r>
          </w:p>
        </w:tc>
        <w:tc>
          <w:tcPr>
            <w:tcW w:w="983" w:type="dxa"/>
            <w:tcBorders>
              <w:top w:val="nil"/>
              <w:left w:val="nil"/>
              <w:bottom w:val="nil"/>
              <w:right w:val="nil"/>
            </w:tcBorders>
            <w:shd w:val="clear" w:color="000000" w:fill="FFFFFF"/>
            <w:noWrap/>
            <w:vAlign w:val="bottom"/>
            <w:hideMark/>
          </w:tcPr>
          <w:p w14:paraId="691A616E" w14:textId="77777777" w:rsidR="0042179A" w:rsidRPr="006E3BBB" w:rsidRDefault="0042179A" w:rsidP="0042179A">
            <w:pPr>
              <w:jc w:val="center"/>
              <w:rPr>
                <w:color w:val="000000" w:themeColor="text1"/>
                <w:sz w:val="14"/>
                <w:szCs w:val="14"/>
              </w:rPr>
            </w:pPr>
            <w:r w:rsidRPr="006E3BBB">
              <w:rPr>
                <w:color w:val="000000" w:themeColor="text1"/>
                <w:sz w:val="14"/>
                <w:szCs w:val="14"/>
              </w:rPr>
              <w:t>[1.00, 1.22]</w:t>
            </w:r>
          </w:p>
        </w:tc>
        <w:tc>
          <w:tcPr>
            <w:tcW w:w="697" w:type="dxa"/>
            <w:tcBorders>
              <w:top w:val="nil"/>
              <w:left w:val="nil"/>
              <w:bottom w:val="nil"/>
              <w:right w:val="nil"/>
            </w:tcBorders>
            <w:shd w:val="clear" w:color="000000" w:fill="FFFFFF"/>
            <w:noWrap/>
            <w:vAlign w:val="bottom"/>
            <w:hideMark/>
          </w:tcPr>
          <w:p w14:paraId="3418A98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312B8CF6"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6ECB7DB3"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FA22F0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BF38BF1" w14:textId="77777777" w:rsidR="0042179A" w:rsidRPr="006E3BBB" w:rsidRDefault="0042179A" w:rsidP="0042179A">
            <w:pPr>
              <w:jc w:val="center"/>
              <w:rPr>
                <w:color w:val="000000" w:themeColor="text1"/>
                <w:sz w:val="14"/>
                <w:szCs w:val="14"/>
              </w:rPr>
            </w:pPr>
            <w:r w:rsidRPr="006E3BBB">
              <w:rPr>
                <w:color w:val="000000" w:themeColor="text1"/>
                <w:sz w:val="14"/>
                <w:szCs w:val="14"/>
              </w:rPr>
              <w:t>1.11*</w:t>
            </w:r>
          </w:p>
        </w:tc>
        <w:tc>
          <w:tcPr>
            <w:tcW w:w="983" w:type="dxa"/>
            <w:tcBorders>
              <w:top w:val="nil"/>
              <w:left w:val="nil"/>
              <w:bottom w:val="nil"/>
              <w:right w:val="nil"/>
            </w:tcBorders>
            <w:shd w:val="clear" w:color="000000" w:fill="FFFFFF"/>
            <w:noWrap/>
            <w:vAlign w:val="bottom"/>
            <w:hideMark/>
          </w:tcPr>
          <w:p w14:paraId="294C7950" w14:textId="77777777" w:rsidR="0042179A" w:rsidRPr="006E3BBB" w:rsidRDefault="0042179A" w:rsidP="0042179A">
            <w:pPr>
              <w:jc w:val="center"/>
              <w:rPr>
                <w:color w:val="000000" w:themeColor="text1"/>
                <w:sz w:val="14"/>
                <w:szCs w:val="14"/>
              </w:rPr>
            </w:pPr>
            <w:r w:rsidRPr="006E3BBB">
              <w:rPr>
                <w:color w:val="000000" w:themeColor="text1"/>
                <w:sz w:val="14"/>
                <w:szCs w:val="14"/>
              </w:rPr>
              <w:t>[1.01, 1.22]</w:t>
            </w:r>
          </w:p>
        </w:tc>
      </w:tr>
      <w:tr w:rsidR="006E3BBB" w:rsidRPr="006E3BBB" w14:paraId="69C99A27" w14:textId="77777777" w:rsidTr="0042179A">
        <w:trPr>
          <w:trHeight w:val="240"/>
        </w:trPr>
        <w:tc>
          <w:tcPr>
            <w:tcW w:w="580" w:type="dxa"/>
            <w:tcBorders>
              <w:top w:val="nil"/>
              <w:left w:val="nil"/>
              <w:bottom w:val="nil"/>
              <w:right w:val="nil"/>
            </w:tcBorders>
            <w:shd w:val="clear" w:color="000000" w:fill="FFFFFF"/>
            <w:noWrap/>
            <w:vAlign w:val="bottom"/>
            <w:hideMark/>
          </w:tcPr>
          <w:p w14:paraId="4B9B7720"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2635E377"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7C6401BA"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23A330F0"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6991E1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B24F77A"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437055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5DD3FA52"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8370C55"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62E0EBF9"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r>
      <w:tr w:rsidR="006E3BBB" w:rsidRPr="006E3BBB" w14:paraId="58667391" w14:textId="77777777" w:rsidTr="0042179A">
        <w:trPr>
          <w:trHeight w:val="240"/>
        </w:trPr>
        <w:tc>
          <w:tcPr>
            <w:tcW w:w="2920" w:type="dxa"/>
            <w:gridSpan w:val="2"/>
            <w:tcBorders>
              <w:top w:val="nil"/>
              <w:left w:val="nil"/>
              <w:bottom w:val="nil"/>
              <w:right w:val="nil"/>
            </w:tcBorders>
            <w:shd w:val="clear" w:color="000000" w:fill="FFFFFF"/>
            <w:noWrap/>
            <w:vAlign w:val="bottom"/>
            <w:hideMark/>
          </w:tcPr>
          <w:p w14:paraId="762BBD2E" w14:textId="77777777" w:rsidR="0042179A" w:rsidRPr="006E3BBB" w:rsidRDefault="0042179A" w:rsidP="0042179A">
            <w:pPr>
              <w:rPr>
                <w:color w:val="000000" w:themeColor="text1"/>
                <w:sz w:val="14"/>
                <w:szCs w:val="14"/>
              </w:rPr>
            </w:pPr>
            <w:r w:rsidRPr="006E3BBB">
              <w:rPr>
                <w:color w:val="000000" w:themeColor="text1"/>
                <w:sz w:val="14"/>
                <w:szCs w:val="14"/>
              </w:rPr>
              <w:t>School controls</w:t>
            </w:r>
          </w:p>
        </w:tc>
        <w:tc>
          <w:tcPr>
            <w:tcW w:w="1680" w:type="dxa"/>
            <w:gridSpan w:val="2"/>
            <w:tcBorders>
              <w:top w:val="nil"/>
              <w:left w:val="nil"/>
              <w:bottom w:val="nil"/>
              <w:right w:val="nil"/>
            </w:tcBorders>
            <w:shd w:val="clear" w:color="000000" w:fill="FFFFFF"/>
            <w:noWrap/>
            <w:vAlign w:val="bottom"/>
            <w:hideMark/>
          </w:tcPr>
          <w:p w14:paraId="070586F3" w14:textId="77777777" w:rsidR="0042179A" w:rsidRPr="006E3BBB" w:rsidRDefault="0042179A" w:rsidP="0042179A">
            <w:pPr>
              <w:jc w:val="center"/>
              <w:rPr>
                <w:color w:val="000000" w:themeColor="text1"/>
                <w:sz w:val="14"/>
                <w:szCs w:val="14"/>
              </w:rPr>
            </w:pPr>
            <w:r w:rsidRPr="006E3BBB">
              <w:rPr>
                <w:color w:val="000000" w:themeColor="text1"/>
                <w:sz w:val="14"/>
                <w:szCs w:val="14"/>
              </w:rPr>
              <w:t>Yes</w:t>
            </w:r>
          </w:p>
        </w:tc>
        <w:tc>
          <w:tcPr>
            <w:tcW w:w="1680" w:type="dxa"/>
            <w:gridSpan w:val="2"/>
            <w:tcBorders>
              <w:top w:val="nil"/>
              <w:left w:val="nil"/>
              <w:bottom w:val="nil"/>
              <w:right w:val="nil"/>
            </w:tcBorders>
            <w:shd w:val="clear" w:color="000000" w:fill="FFFFFF"/>
            <w:noWrap/>
            <w:vAlign w:val="bottom"/>
            <w:hideMark/>
          </w:tcPr>
          <w:p w14:paraId="7A16C7DB" w14:textId="77777777" w:rsidR="0042179A" w:rsidRPr="006E3BBB" w:rsidRDefault="0042179A" w:rsidP="0042179A">
            <w:pPr>
              <w:jc w:val="center"/>
              <w:rPr>
                <w:color w:val="000000" w:themeColor="text1"/>
                <w:sz w:val="14"/>
                <w:szCs w:val="14"/>
              </w:rPr>
            </w:pPr>
            <w:r w:rsidRPr="006E3BBB">
              <w:rPr>
                <w:color w:val="000000" w:themeColor="text1"/>
                <w:sz w:val="14"/>
                <w:szCs w:val="14"/>
              </w:rPr>
              <w:t>Yes</w:t>
            </w:r>
          </w:p>
        </w:tc>
        <w:tc>
          <w:tcPr>
            <w:tcW w:w="1680" w:type="dxa"/>
            <w:gridSpan w:val="2"/>
            <w:tcBorders>
              <w:top w:val="nil"/>
              <w:left w:val="nil"/>
              <w:bottom w:val="nil"/>
              <w:right w:val="nil"/>
            </w:tcBorders>
            <w:shd w:val="clear" w:color="000000" w:fill="FFFFFF"/>
            <w:noWrap/>
            <w:vAlign w:val="bottom"/>
            <w:hideMark/>
          </w:tcPr>
          <w:p w14:paraId="56FE0382" w14:textId="77777777" w:rsidR="0042179A" w:rsidRPr="006E3BBB" w:rsidRDefault="0042179A" w:rsidP="0042179A">
            <w:pPr>
              <w:jc w:val="center"/>
              <w:rPr>
                <w:color w:val="000000" w:themeColor="text1"/>
                <w:sz w:val="14"/>
                <w:szCs w:val="14"/>
              </w:rPr>
            </w:pPr>
            <w:r w:rsidRPr="006E3BBB">
              <w:rPr>
                <w:color w:val="000000" w:themeColor="text1"/>
                <w:sz w:val="14"/>
                <w:szCs w:val="14"/>
              </w:rPr>
              <w:t>Yes</w:t>
            </w:r>
          </w:p>
        </w:tc>
        <w:tc>
          <w:tcPr>
            <w:tcW w:w="1680" w:type="dxa"/>
            <w:gridSpan w:val="2"/>
            <w:tcBorders>
              <w:top w:val="nil"/>
              <w:left w:val="nil"/>
              <w:bottom w:val="nil"/>
              <w:right w:val="nil"/>
            </w:tcBorders>
            <w:shd w:val="clear" w:color="000000" w:fill="FFFFFF"/>
            <w:noWrap/>
            <w:vAlign w:val="bottom"/>
            <w:hideMark/>
          </w:tcPr>
          <w:p w14:paraId="69D9823E" w14:textId="77777777" w:rsidR="0042179A" w:rsidRPr="006E3BBB" w:rsidRDefault="0042179A" w:rsidP="0042179A">
            <w:pPr>
              <w:jc w:val="center"/>
              <w:rPr>
                <w:color w:val="000000" w:themeColor="text1"/>
                <w:sz w:val="14"/>
                <w:szCs w:val="14"/>
              </w:rPr>
            </w:pPr>
            <w:r w:rsidRPr="006E3BBB">
              <w:rPr>
                <w:color w:val="000000" w:themeColor="text1"/>
                <w:sz w:val="14"/>
                <w:szCs w:val="14"/>
              </w:rPr>
              <w:t>Yes</w:t>
            </w:r>
          </w:p>
        </w:tc>
      </w:tr>
      <w:tr w:rsidR="006E3BBB" w:rsidRPr="006E3BBB" w14:paraId="0AF005A8" w14:textId="77777777" w:rsidTr="0042179A">
        <w:trPr>
          <w:trHeight w:val="240"/>
        </w:trPr>
        <w:tc>
          <w:tcPr>
            <w:tcW w:w="580" w:type="dxa"/>
            <w:tcBorders>
              <w:top w:val="nil"/>
              <w:left w:val="nil"/>
              <w:bottom w:val="nil"/>
              <w:right w:val="nil"/>
            </w:tcBorders>
            <w:shd w:val="clear" w:color="000000" w:fill="FFFFFF"/>
            <w:noWrap/>
            <w:vAlign w:val="bottom"/>
            <w:hideMark/>
          </w:tcPr>
          <w:p w14:paraId="6D6C62DB"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2340" w:type="dxa"/>
            <w:tcBorders>
              <w:top w:val="nil"/>
              <w:left w:val="nil"/>
              <w:bottom w:val="nil"/>
              <w:right w:val="nil"/>
            </w:tcBorders>
            <w:shd w:val="clear" w:color="000000" w:fill="FFFFFF"/>
            <w:noWrap/>
            <w:vAlign w:val="bottom"/>
            <w:hideMark/>
          </w:tcPr>
          <w:p w14:paraId="72195BF3" w14:textId="77777777" w:rsidR="0042179A" w:rsidRPr="006E3BBB" w:rsidRDefault="0042179A" w:rsidP="0042179A">
            <w:pP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1E964CC"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01CCD921" w14:textId="77777777" w:rsidR="0042179A" w:rsidRPr="006E3BBB" w:rsidRDefault="0042179A" w:rsidP="0042179A">
            <w:pPr>
              <w:jc w:val="center"/>
              <w:rPr>
                <w:color w:val="000000" w:themeColor="text1"/>
                <w:sz w:val="14"/>
                <w:szCs w:val="14"/>
              </w:rPr>
            </w:pPr>
            <w:r w:rsidRPr="006E3BBB">
              <w:rPr>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2AB2737F"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1B05A4EF"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42952E7B"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7024ED5D"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c>
          <w:tcPr>
            <w:tcW w:w="697" w:type="dxa"/>
            <w:tcBorders>
              <w:top w:val="nil"/>
              <w:left w:val="nil"/>
              <w:bottom w:val="nil"/>
              <w:right w:val="nil"/>
            </w:tcBorders>
            <w:shd w:val="clear" w:color="000000" w:fill="FFFFFF"/>
            <w:noWrap/>
            <w:vAlign w:val="bottom"/>
            <w:hideMark/>
          </w:tcPr>
          <w:p w14:paraId="53B2E9F7"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c>
          <w:tcPr>
            <w:tcW w:w="983" w:type="dxa"/>
            <w:tcBorders>
              <w:top w:val="nil"/>
              <w:left w:val="nil"/>
              <w:bottom w:val="nil"/>
              <w:right w:val="nil"/>
            </w:tcBorders>
            <w:shd w:val="clear" w:color="000000" w:fill="FFFFFF"/>
            <w:noWrap/>
            <w:vAlign w:val="bottom"/>
            <w:hideMark/>
          </w:tcPr>
          <w:p w14:paraId="11C69933" w14:textId="77777777" w:rsidR="0042179A" w:rsidRPr="006E3BBB" w:rsidRDefault="0042179A" w:rsidP="0042179A">
            <w:pPr>
              <w:jc w:val="center"/>
              <w:rPr>
                <w:b/>
                <w:bCs/>
                <w:color w:val="000000" w:themeColor="text1"/>
                <w:sz w:val="14"/>
                <w:szCs w:val="14"/>
              </w:rPr>
            </w:pPr>
            <w:r w:rsidRPr="006E3BBB">
              <w:rPr>
                <w:b/>
                <w:bCs/>
                <w:color w:val="000000" w:themeColor="text1"/>
                <w:sz w:val="14"/>
                <w:szCs w:val="14"/>
              </w:rPr>
              <w:t> </w:t>
            </w:r>
          </w:p>
        </w:tc>
      </w:tr>
      <w:tr w:rsidR="006E3BBB" w:rsidRPr="006E3BBB" w14:paraId="4901F029" w14:textId="77777777" w:rsidTr="0042179A">
        <w:trPr>
          <w:trHeight w:val="240"/>
        </w:trPr>
        <w:tc>
          <w:tcPr>
            <w:tcW w:w="2920" w:type="dxa"/>
            <w:gridSpan w:val="2"/>
            <w:tcBorders>
              <w:top w:val="single" w:sz="4" w:space="0" w:color="auto"/>
              <w:left w:val="nil"/>
              <w:bottom w:val="double" w:sz="6" w:space="0" w:color="auto"/>
              <w:right w:val="nil"/>
            </w:tcBorders>
            <w:shd w:val="clear" w:color="000000" w:fill="FFFFFF"/>
            <w:noWrap/>
            <w:vAlign w:val="bottom"/>
            <w:hideMark/>
          </w:tcPr>
          <w:p w14:paraId="3515C67D" w14:textId="77777777" w:rsidR="0042179A" w:rsidRPr="006E3BBB" w:rsidRDefault="0042179A" w:rsidP="0042179A">
            <w:pPr>
              <w:rPr>
                <w:color w:val="000000" w:themeColor="text1"/>
                <w:sz w:val="14"/>
                <w:szCs w:val="14"/>
              </w:rPr>
            </w:pPr>
            <w:r w:rsidRPr="006E3BBB">
              <w:rPr>
                <w:color w:val="000000" w:themeColor="text1"/>
                <w:sz w:val="14"/>
                <w:szCs w:val="14"/>
              </w:rPr>
              <w:t>Number of observations</w:t>
            </w:r>
          </w:p>
        </w:tc>
        <w:tc>
          <w:tcPr>
            <w:tcW w:w="1680" w:type="dxa"/>
            <w:gridSpan w:val="2"/>
            <w:tcBorders>
              <w:top w:val="single" w:sz="4" w:space="0" w:color="auto"/>
              <w:left w:val="nil"/>
              <w:bottom w:val="double" w:sz="6" w:space="0" w:color="auto"/>
              <w:right w:val="nil"/>
            </w:tcBorders>
            <w:shd w:val="clear" w:color="000000" w:fill="FFFFFF"/>
            <w:noWrap/>
            <w:vAlign w:val="bottom"/>
            <w:hideMark/>
          </w:tcPr>
          <w:p w14:paraId="1F6C75B1" w14:textId="77777777" w:rsidR="0042179A" w:rsidRPr="006E3BBB" w:rsidRDefault="0042179A" w:rsidP="0042179A">
            <w:pPr>
              <w:jc w:val="center"/>
              <w:rPr>
                <w:color w:val="000000" w:themeColor="text1"/>
                <w:sz w:val="14"/>
                <w:szCs w:val="14"/>
              </w:rPr>
            </w:pPr>
            <w:r w:rsidRPr="006E3BBB">
              <w:rPr>
                <w:color w:val="000000" w:themeColor="text1"/>
                <w:sz w:val="14"/>
                <w:szCs w:val="14"/>
              </w:rPr>
              <w:t>1,538</w:t>
            </w:r>
          </w:p>
        </w:tc>
        <w:tc>
          <w:tcPr>
            <w:tcW w:w="1680" w:type="dxa"/>
            <w:gridSpan w:val="2"/>
            <w:tcBorders>
              <w:top w:val="single" w:sz="4" w:space="0" w:color="auto"/>
              <w:left w:val="nil"/>
              <w:bottom w:val="double" w:sz="6" w:space="0" w:color="auto"/>
              <w:right w:val="nil"/>
            </w:tcBorders>
            <w:shd w:val="clear" w:color="000000" w:fill="FFFFFF"/>
            <w:noWrap/>
            <w:vAlign w:val="bottom"/>
            <w:hideMark/>
          </w:tcPr>
          <w:p w14:paraId="1EEBB755" w14:textId="77777777" w:rsidR="0042179A" w:rsidRPr="006E3BBB" w:rsidRDefault="0042179A" w:rsidP="0042179A">
            <w:pPr>
              <w:jc w:val="center"/>
              <w:rPr>
                <w:color w:val="000000" w:themeColor="text1"/>
                <w:sz w:val="14"/>
                <w:szCs w:val="14"/>
              </w:rPr>
            </w:pPr>
            <w:r w:rsidRPr="006E3BBB">
              <w:rPr>
                <w:color w:val="000000" w:themeColor="text1"/>
                <w:sz w:val="14"/>
                <w:szCs w:val="14"/>
              </w:rPr>
              <w:t>1,628</w:t>
            </w:r>
          </w:p>
        </w:tc>
        <w:tc>
          <w:tcPr>
            <w:tcW w:w="1680" w:type="dxa"/>
            <w:gridSpan w:val="2"/>
            <w:tcBorders>
              <w:top w:val="single" w:sz="4" w:space="0" w:color="auto"/>
              <w:left w:val="nil"/>
              <w:bottom w:val="double" w:sz="6" w:space="0" w:color="auto"/>
              <w:right w:val="nil"/>
            </w:tcBorders>
            <w:shd w:val="clear" w:color="000000" w:fill="FFFFFF"/>
            <w:noWrap/>
            <w:vAlign w:val="bottom"/>
            <w:hideMark/>
          </w:tcPr>
          <w:p w14:paraId="53E4FBEA" w14:textId="77777777" w:rsidR="0042179A" w:rsidRPr="006E3BBB" w:rsidRDefault="0042179A" w:rsidP="0042179A">
            <w:pPr>
              <w:jc w:val="center"/>
              <w:rPr>
                <w:color w:val="000000" w:themeColor="text1"/>
                <w:sz w:val="14"/>
                <w:szCs w:val="14"/>
              </w:rPr>
            </w:pPr>
            <w:r w:rsidRPr="006E3BBB">
              <w:rPr>
                <w:color w:val="000000" w:themeColor="text1"/>
                <w:sz w:val="14"/>
                <w:szCs w:val="14"/>
              </w:rPr>
              <w:t>1,547</w:t>
            </w:r>
          </w:p>
        </w:tc>
        <w:tc>
          <w:tcPr>
            <w:tcW w:w="1680" w:type="dxa"/>
            <w:gridSpan w:val="2"/>
            <w:tcBorders>
              <w:top w:val="single" w:sz="4" w:space="0" w:color="auto"/>
              <w:left w:val="nil"/>
              <w:bottom w:val="double" w:sz="6" w:space="0" w:color="auto"/>
              <w:right w:val="nil"/>
            </w:tcBorders>
            <w:shd w:val="clear" w:color="000000" w:fill="FFFFFF"/>
            <w:noWrap/>
            <w:vAlign w:val="bottom"/>
            <w:hideMark/>
          </w:tcPr>
          <w:p w14:paraId="12A11727" w14:textId="77777777" w:rsidR="0042179A" w:rsidRPr="006E3BBB" w:rsidRDefault="0042179A" w:rsidP="0042179A">
            <w:pPr>
              <w:jc w:val="center"/>
              <w:rPr>
                <w:color w:val="000000" w:themeColor="text1"/>
                <w:sz w:val="14"/>
                <w:szCs w:val="14"/>
              </w:rPr>
            </w:pPr>
            <w:r w:rsidRPr="006E3BBB">
              <w:rPr>
                <w:color w:val="000000" w:themeColor="text1"/>
                <w:sz w:val="14"/>
                <w:szCs w:val="14"/>
              </w:rPr>
              <w:t>1,631</w:t>
            </w:r>
          </w:p>
        </w:tc>
      </w:tr>
    </w:tbl>
    <w:p w14:paraId="697D0903" w14:textId="24D21A5A" w:rsidR="0042179A" w:rsidRPr="006E3BBB" w:rsidRDefault="0042179A" w:rsidP="0042179A">
      <w:pPr>
        <w:autoSpaceDE w:val="0"/>
        <w:autoSpaceDN w:val="0"/>
        <w:adjustRightInd w:val="0"/>
        <w:spacing w:line="360" w:lineRule="auto"/>
        <w:jc w:val="both"/>
        <w:rPr>
          <w:rFonts w:eastAsiaTheme="minorHAnsi"/>
          <w:color w:val="000000" w:themeColor="text1"/>
          <w:sz w:val="20"/>
          <w:szCs w:val="20"/>
          <w:lang w:val="en-US" w:eastAsia="en-US"/>
        </w:rPr>
      </w:pPr>
      <w:r w:rsidRPr="006E3BBB">
        <w:rPr>
          <w:rFonts w:eastAsiaTheme="minorHAnsi"/>
          <w:i/>
          <w:iCs/>
          <w:color w:val="000000" w:themeColor="text1"/>
          <w:sz w:val="20"/>
          <w:szCs w:val="20"/>
          <w:lang w:val="en-US" w:eastAsia="en-US"/>
        </w:rPr>
        <w:t>Abbreviation:</w:t>
      </w:r>
      <w:r w:rsidRPr="006E3BBB">
        <w:rPr>
          <w:rFonts w:eastAsiaTheme="minorHAnsi"/>
          <w:i/>
          <w:iCs/>
          <w:color w:val="000000" w:themeColor="text1"/>
          <w:sz w:val="20"/>
          <w:szCs w:val="20"/>
          <w:lang w:val="en-US" w:eastAsia="en-US"/>
        </w:rPr>
        <w:tab/>
      </w:r>
      <w:r w:rsidRPr="006E3BBB">
        <w:rPr>
          <w:rFonts w:eastAsiaTheme="minorHAnsi"/>
          <w:color w:val="000000" w:themeColor="text1"/>
          <w:sz w:val="20"/>
          <w:szCs w:val="20"/>
          <w:lang w:val="en-US" w:eastAsia="en-US"/>
        </w:rPr>
        <w:t xml:space="preserve">d, dummy variable; </w:t>
      </w:r>
      <w:proofErr w:type="spellStart"/>
      <w:r w:rsidRPr="006E3BBB">
        <w:rPr>
          <w:rFonts w:eastAsiaTheme="minorHAnsi"/>
          <w:color w:val="000000" w:themeColor="text1"/>
          <w:sz w:val="20"/>
          <w:szCs w:val="20"/>
          <w:lang w:val="en-US"/>
        </w:rPr>
        <w:t>environm</w:t>
      </w:r>
      <w:proofErr w:type="spellEnd"/>
      <w:r w:rsidRPr="006E3BBB">
        <w:rPr>
          <w:rFonts w:eastAsiaTheme="minorHAnsi"/>
          <w:color w:val="000000" w:themeColor="text1"/>
          <w:sz w:val="20"/>
          <w:szCs w:val="20"/>
          <w:lang w:val="en-US"/>
        </w:rPr>
        <w:t>., environment</w:t>
      </w:r>
      <w:r w:rsidR="008E2B3A" w:rsidRPr="006E3BBB">
        <w:rPr>
          <w:rFonts w:eastAsiaTheme="minorHAnsi"/>
          <w:color w:val="000000" w:themeColor="text1"/>
          <w:sz w:val="20"/>
          <w:szCs w:val="20"/>
          <w:lang w:val="en-US"/>
        </w:rPr>
        <w:t>.</w:t>
      </w:r>
    </w:p>
    <w:p w14:paraId="54974BA8" w14:textId="296EF480" w:rsidR="009661B8" w:rsidRPr="006E3BBB" w:rsidRDefault="0042179A" w:rsidP="00BF7B51">
      <w:pPr>
        <w:autoSpaceDE w:val="0"/>
        <w:autoSpaceDN w:val="0"/>
        <w:adjustRightInd w:val="0"/>
        <w:spacing w:line="360" w:lineRule="auto"/>
        <w:ind w:left="720" w:hanging="720"/>
        <w:jc w:val="both"/>
        <w:rPr>
          <w:rFonts w:eastAsiaTheme="minorHAnsi"/>
          <w:color w:val="000000" w:themeColor="text1"/>
          <w:sz w:val="20"/>
          <w:szCs w:val="20"/>
          <w:lang w:val="en-US" w:eastAsia="en-US"/>
        </w:rPr>
      </w:pPr>
      <w:r w:rsidRPr="006E3BBB">
        <w:rPr>
          <w:rFonts w:eastAsiaTheme="minorHAnsi"/>
          <w:i/>
          <w:iCs/>
          <w:color w:val="000000" w:themeColor="text1"/>
          <w:sz w:val="20"/>
          <w:szCs w:val="20"/>
          <w:lang w:val="en-US" w:eastAsia="en-US"/>
        </w:rPr>
        <w:t>Notes:</w:t>
      </w:r>
      <w:r w:rsidRPr="006E3BBB">
        <w:rPr>
          <w:rFonts w:eastAsiaTheme="minorHAnsi"/>
          <w:i/>
          <w:iCs/>
          <w:color w:val="000000" w:themeColor="text1"/>
          <w:sz w:val="20"/>
          <w:szCs w:val="20"/>
          <w:lang w:val="en-US" w:eastAsia="en-US"/>
        </w:rPr>
        <w:tab/>
      </w:r>
      <w:r w:rsidRPr="006E3BBB">
        <w:rPr>
          <w:rFonts w:eastAsiaTheme="minorHAnsi"/>
          <w:color w:val="000000" w:themeColor="text1"/>
          <w:sz w:val="20"/>
          <w:szCs w:val="20"/>
          <w:lang w:val="en-US" w:eastAsia="en-US"/>
        </w:rPr>
        <w:t>Logistic regression model. Robust standard errors.</w:t>
      </w:r>
      <w:r w:rsidRPr="006E3BBB">
        <w:rPr>
          <w:b/>
          <w:bCs/>
          <w:color w:val="000000" w:themeColor="text1"/>
          <w:sz w:val="20"/>
          <w:szCs w:val="20"/>
          <w:lang w:val="en-US"/>
        </w:rPr>
        <w:t xml:space="preserve"> Dependent variable</w:t>
      </w:r>
      <w:r w:rsidRPr="006E3BBB">
        <w:rPr>
          <w:color w:val="000000" w:themeColor="text1"/>
          <w:sz w:val="20"/>
          <w:szCs w:val="20"/>
          <w:lang w:val="en-US"/>
        </w:rPr>
        <w:t>: A binary overweight indicator based on the BMI-for-age Z-score above +1 standard deviation according to the WHO Child Growth Standards.</w:t>
      </w:r>
      <w:r w:rsidRPr="006E3BBB">
        <w:rPr>
          <w:rFonts w:eastAsiaTheme="minorHAnsi"/>
          <w:color w:val="000000" w:themeColor="text1"/>
          <w:sz w:val="20"/>
          <w:szCs w:val="20"/>
          <w:lang w:val="en-US" w:eastAsia="en-US"/>
        </w:rPr>
        <w:t xml:space="preserve"> All specifications included a dummy for missing observations of age and maternal years of education, which were </w:t>
      </w:r>
      <w:r w:rsidR="007616C4" w:rsidRPr="006E3BBB">
        <w:rPr>
          <w:rFonts w:eastAsiaTheme="minorHAnsi"/>
          <w:color w:val="000000" w:themeColor="text1"/>
          <w:sz w:val="20"/>
          <w:szCs w:val="20"/>
          <w:lang w:val="en-US" w:eastAsia="en-US"/>
        </w:rPr>
        <w:t>interpolated</w:t>
      </w:r>
      <w:r w:rsidRPr="006E3BBB">
        <w:rPr>
          <w:rFonts w:eastAsiaTheme="minorHAnsi"/>
          <w:color w:val="000000" w:themeColor="text1"/>
          <w:sz w:val="20"/>
          <w:szCs w:val="20"/>
          <w:lang w:val="en-US" w:eastAsia="en-US"/>
        </w:rPr>
        <w:t xml:space="preserve"> with the sample mean; and 17 school dummy variables. </w:t>
      </w:r>
      <w:r w:rsidR="00BF7B51" w:rsidRPr="006E3BBB">
        <w:rPr>
          <w:rFonts w:eastAsiaTheme="minorHAnsi"/>
          <w:color w:val="000000" w:themeColor="text1"/>
          <w:sz w:val="20"/>
          <w:szCs w:val="20"/>
          <w:lang w:val="en-US" w:eastAsia="en-US"/>
        </w:rPr>
        <w:t xml:space="preserve"> </w:t>
      </w:r>
      <w:r w:rsidRPr="006E3BBB">
        <w:rPr>
          <w:rFonts w:eastAsiaTheme="minorHAnsi"/>
          <w:i/>
          <w:iCs/>
          <w:color w:val="000000" w:themeColor="text1"/>
          <w:sz w:val="20"/>
          <w:szCs w:val="20"/>
          <w:lang w:val="en-US" w:eastAsia="en-US"/>
        </w:rPr>
        <w:t>* P</w:t>
      </w:r>
      <w:r w:rsidRPr="006E3BBB">
        <w:rPr>
          <w:rFonts w:eastAsiaTheme="minorHAnsi"/>
          <w:color w:val="000000" w:themeColor="text1"/>
          <w:sz w:val="20"/>
          <w:szCs w:val="20"/>
          <w:lang w:val="en-US" w:eastAsia="en-US"/>
        </w:rPr>
        <w:t xml:space="preserve">&lt;0.05, </w:t>
      </w:r>
      <w:r w:rsidRPr="006E3BBB">
        <w:rPr>
          <w:color w:val="000000" w:themeColor="text1"/>
          <w:sz w:val="20"/>
          <w:szCs w:val="20"/>
          <w:lang w:val="en-US"/>
        </w:rPr>
        <w:t xml:space="preserve">** </w:t>
      </w:r>
      <w:r w:rsidRPr="006E3BBB">
        <w:rPr>
          <w:i/>
          <w:iCs/>
          <w:color w:val="000000" w:themeColor="text1"/>
          <w:sz w:val="20"/>
          <w:szCs w:val="20"/>
          <w:lang w:val="en-US"/>
        </w:rPr>
        <w:t>P</w:t>
      </w:r>
      <w:r w:rsidRPr="006E3BBB">
        <w:rPr>
          <w:color w:val="000000" w:themeColor="text1"/>
          <w:sz w:val="20"/>
          <w:szCs w:val="20"/>
          <w:lang w:val="en-US"/>
        </w:rPr>
        <w:t xml:space="preserve">&lt;0.01, *** </w:t>
      </w:r>
      <w:r w:rsidRPr="006E3BBB">
        <w:rPr>
          <w:i/>
          <w:iCs/>
          <w:color w:val="000000" w:themeColor="text1"/>
          <w:sz w:val="20"/>
          <w:szCs w:val="20"/>
          <w:lang w:val="en-US"/>
        </w:rPr>
        <w:t>P</w:t>
      </w:r>
      <w:r w:rsidRPr="006E3BBB">
        <w:rPr>
          <w:color w:val="000000" w:themeColor="text1"/>
          <w:sz w:val="20"/>
          <w:szCs w:val="20"/>
          <w:lang w:val="en-US"/>
        </w:rPr>
        <w:t>&lt;0.001.</w:t>
      </w:r>
    </w:p>
    <w:sectPr w:rsidR="009661B8" w:rsidRPr="006E3BBB" w:rsidSect="00034C36">
      <w:footerReference w:type="even" r:id="rId13"/>
      <w:footerReference w:type="default" r:id="rId14"/>
      <w:pgSz w:w="11901" w:h="16817"/>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F335D" w14:textId="77777777" w:rsidR="00861284" w:rsidRDefault="00861284" w:rsidP="00EF2B09">
      <w:r>
        <w:separator/>
      </w:r>
    </w:p>
  </w:endnote>
  <w:endnote w:type="continuationSeparator" w:id="0">
    <w:p w14:paraId="6D6B7A5F" w14:textId="77777777" w:rsidR="00861284" w:rsidRDefault="00861284" w:rsidP="00EF2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4210194"/>
      <w:docPartObj>
        <w:docPartGallery w:val="Page Numbers (Bottom of Page)"/>
        <w:docPartUnique/>
      </w:docPartObj>
    </w:sdtPr>
    <w:sdtContent>
      <w:p w14:paraId="70167F4A" w14:textId="61FDEE76" w:rsidR="00A96469" w:rsidRDefault="00A96469" w:rsidP="00BF75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C0487" w14:textId="77777777" w:rsidR="00A96469" w:rsidRDefault="00A96469" w:rsidP="007444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226912"/>
      <w:docPartObj>
        <w:docPartGallery w:val="Page Numbers (Bottom of Page)"/>
        <w:docPartUnique/>
      </w:docPartObj>
    </w:sdtPr>
    <w:sdtContent>
      <w:p w14:paraId="52B68058" w14:textId="43440BB6" w:rsidR="00A96469" w:rsidRDefault="00A96469" w:rsidP="00BF75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C1DF7" w14:textId="77777777" w:rsidR="00A96469" w:rsidRDefault="00A96469" w:rsidP="007444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1ED10" w14:textId="77777777" w:rsidR="00861284" w:rsidRDefault="00861284" w:rsidP="00EF2B09">
      <w:r>
        <w:separator/>
      </w:r>
    </w:p>
  </w:footnote>
  <w:footnote w:type="continuationSeparator" w:id="0">
    <w:p w14:paraId="731FC5E1" w14:textId="77777777" w:rsidR="00861284" w:rsidRDefault="00861284" w:rsidP="00EF2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3725E"/>
    <w:multiLevelType w:val="hybridMultilevel"/>
    <w:tmpl w:val="A33A932E"/>
    <w:lvl w:ilvl="0" w:tplc="0358BF8A">
      <w:start w:val="1"/>
      <w:numFmt w:val="decimal"/>
      <w:lvlText w:val="%1)"/>
      <w:lvlJc w:val="left"/>
      <w:pPr>
        <w:ind w:left="720" w:hanging="360"/>
      </w:pPr>
      <w:rPr>
        <w:rFonts w:asciiTheme="minorHAnsi" w:hAnsiTheme="minorHAnsi" w:cstheme="minorBid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5728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CzNAHSBkBkaWCppKMUnFpcnJmfB1JgUgsAbVLFbCwAAAA="/>
  </w:docVars>
  <w:rsids>
    <w:rsidRoot w:val="001A066D"/>
    <w:rsid w:val="0000428A"/>
    <w:rsid w:val="00006900"/>
    <w:rsid w:val="00010044"/>
    <w:rsid w:val="0001248D"/>
    <w:rsid w:val="00012A73"/>
    <w:rsid w:val="00014511"/>
    <w:rsid w:val="00022BE6"/>
    <w:rsid w:val="000232FD"/>
    <w:rsid w:val="0002522E"/>
    <w:rsid w:val="00030281"/>
    <w:rsid w:val="0003172A"/>
    <w:rsid w:val="00033BB8"/>
    <w:rsid w:val="00034C36"/>
    <w:rsid w:val="0003632B"/>
    <w:rsid w:val="00037D52"/>
    <w:rsid w:val="00037FB5"/>
    <w:rsid w:val="00043356"/>
    <w:rsid w:val="00043520"/>
    <w:rsid w:val="00046804"/>
    <w:rsid w:val="0004765B"/>
    <w:rsid w:val="00050662"/>
    <w:rsid w:val="00052FE2"/>
    <w:rsid w:val="000543AA"/>
    <w:rsid w:val="0005684B"/>
    <w:rsid w:val="0005732B"/>
    <w:rsid w:val="00060D2F"/>
    <w:rsid w:val="000738E5"/>
    <w:rsid w:val="00074353"/>
    <w:rsid w:val="000750E1"/>
    <w:rsid w:val="000768A4"/>
    <w:rsid w:val="00081293"/>
    <w:rsid w:val="00081BA0"/>
    <w:rsid w:val="00081D2C"/>
    <w:rsid w:val="00086640"/>
    <w:rsid w:val="00092BC4"/>
    <w:rsid w:val="000936C9"/>
    <w:rsid w:val="00094A34"/>
    <w:rsid w:val="000A1127"/>
    <w:rsid w:val="000A1300"/>
    <w:rsid w:val="000A253D"/>
    <w:rsid w:val="000A2BA7"/>
    <w:rsid w:val="000A4D5D"/>
    <w:rsid w:val="000A4DEF"/>
    <w:rsid w:val="000A795C"/>
    <w:rsid w:val="000B197B"/>
    <w:rsid w:val="000B2D74"/>
    <w:rsid w:val="000B52B6"/>
    <w:rsid w:val="000B5372"/>
    <w:rsid w:val="000B56FE"/>
    <w:rsid w:val="000B5EB1"/>
    <w:rsid w:val="000B6ADC"/>
    <w:rsid w:val="000C17A2"/>
    <w:rsid w:val="000C1D64"/>
    <w:rsid w:val="000C2888"/>
    <w:rsid w:val="000C4327"/>
    <w:rsid w:val="000C43A7"/>
    <w:rsid w:val="000C4F98"/>
    <w:rsid w:val="000C54F8"/>
    <w:rsid w:val="000D0F44"/>
    <w:rsid w:val="000D24A4"/>
    <w:rsid w:val="000D3921"/>
    <w:rsid w:val="000E3222"/>
    <w:rsid w:val="000E3FA2"/>
    <w:rsid w:val="000F40F2"/>
    <w:rsid w:val="000F6481"/>
    <w:rsid w:val="000F74DE"/>
    <w:rsid w:val="001000A4"/>
    <w:rsid w:val="00103DB7"/>
    <w:rsid w:val="001055A8"/>
    <w:rsid w:val="0011341E"/>
    <w:rsid w:val="00116259"/>
    <w:rsid w:val="001172F7"/>
    <w:rsid w:val="00123FDF"/>
    <w:rsid w:val="00124B02"/>
    <w:rsid w:val="0013189D"/>
    <w:rsid w:val="00133A0C"/>
    <w:rsid w:val="00135F64"/>
    <w:rsid w:val="00136666"/>
    <w:rsid w:val="001379D5"/>
    <w:rsid w:val="00142E90"/>
    <w:rsid w:val="00143BAD"/>
    <w:rsid w:val="00146419"/>
    <w:rsid w:val="001519B0"/>
    <w:rsid w:val="00153440"/>
    <w:rsid w:val="0015445E"/>
    <w:rsid w:val="00163F8E"/>
    <w:rsid w:val="00165251"/>
    <w:rsid w:val="00166321"/>
    <w:rsid w:val="00167953"/>
    <w:rsid w:val="00170781"/>
    <w:rsid w:val="00170C49"/>
    <w:rsid w:val="00171F1F"/>
    <w:rsid w:val="00177739"/>
    <w:rsid w:val="00177BD9"/>
    <w:rsid w:val="0018142D"/>
    <w:rsid w:val="001822FE"/>
    <w:rsid w:val="00183599"/>
    <w:rsid w:val="00186880"/>
    <w:rsid w:val="00186C95"/>
    <w:rsid w:val="0019242E"/>
    <w:rsid w:val="00193E4A"/>
    <w:rsid w:val="001945C4"/>
    <w:rsid w:val="00194646"/>
    <w:rsid w:val="00195639"/>
    <w:rsid w:val="001A066D"/>
    <w:rsid w:val="001A4EDC"/>
    <w:rsid w:val="001A5CEA"/>
    <w:rsid w:val="001A5F90"/>
    <w:rsid w:val="001A5FB8"/>
    <w:rsid w:val="001A69CB"/>
    <w:rsid w:val="001A7C32"/>
    <w:rsid w:val="001B3A1F"/>
    <w:rsid w:val="001B56EF"/>
    <w:rsid w:val="001B56FA"/>
    <w:rsid w:val="001B5C75"/>
    <w:rsid w:val="001B6AF7"/>
    <w:rsid w:val="001B7090"/>
    <w:rsid w:val="001C3153"/>
    <w:rsid w:val="001C4285"/>
    <w:rsid w:val="001D1B13"/>
    <w:rsid w:val="001D291E"/>
    <w:rsid w:val="001D3257"/>
    <w:rsid w:val="001D6669"/>
    <w:rsid w:val="001E08EE"/>
    <w:rsid w:val="001E0F44"/>
    <w:rsid w:val="001E23F0"/>
    <w:rsid w:val="001E6079"/>
    <w:rsid w:val="001E6187"/>
    <w:rsid w:val="001E6D7F"/>
    <w:rsid w:val="001F2741"/>
    <w:rsid w:val="001F30EF"/>
    <w:rsid w:val="001F4D96"/>
    <w:rsid w:val="00200173"/>
    <w:rsid w:val="002055D5"/>
    <w:rsid w:val="0020756E"/>
    <w:rsid w:val="00210015"/>
    <w:rsid w:val="00210215"/>
    <w:rsid w:val="00210508"/>
    <w:rsid w:val="002135E1"/>
    <w:rsid w:val="00214BF5"/>
    <w:rsid w:val="0021750B"/>
    <w:rsid w:val="00220E03"/>
    <w:rsid w:val="00220F91"/>
    <w:rsid w:val="00221316"/>
    <w:rsid w:val="002240DF"/>
    <w:rsid w:val="0023082F"/>
    <w:rsid w:val="002317CF"/>
    <w:rsid w:val="00233057"/>
    <w:rsid w:val="00241764"/>
    <w:rsid w:val="002427BA"/>
    <w:rsid w:val="0024282C"/>
    <w:rsid w:val="002431DB"/>
    <w:rsid w:val="002438C6"/>
    <w:rsid w:val="002439A8"/>
    <w:rsid w:val="00243DF0"/>
    <w:rsid w:val="0024462B"/>
    <w:rsid w:val="00245F50"/>
    <w:rsid w:val="00246F17"/>
    <w:rsid w:val="00250413"/>
    <w:rsid w:val="00252ABD"/>
    <w:rsid w:val="00271428"/>
    <w:rsid w:val="002736B8"/>
    <w:rsid w:val="00273754"/>
    <w:rsid w:val="0027398C"/>
    <w:rsid w:val="00273EBB"/>
    <w:rsid w:val="002740DC"/>
    <w:rsid w:val="00276211"/>
    <w:rsid w:val="00276F7B"/>
    <w:rsid w:val="002816DA"/>
    <w:rsid w:val="00282FB9"/>
    <w:rsid w:val="00283F25"/>
    <w:rsid w:val="00284108"/>
    <w:rsid w:val="0028654C"/>
    <w:rsid w:val="0028696A"/>
    <w:rsid w:val="00286FEF"/>
    <w:rsid w:val="00290B54"/>
    <w:rsid w:val="00291BFB"/>
    <w:rsid w:val="002925D8"/>
    <w:rsid w:val="0029310A"/>
    <w:rsid w:val="00293653"/>
    <w:rsid w:val="0029623B"/>
    <w:rsid w:val="002A1344"/>
    <w:rsid w:val="002A4527"/>
    <w:rsid w:val="002A50E6"/>
    <w:rsid w:val="002B0FDA"/>
    <w:rsid w:val="002B1F35"/>
    <w:rsid w:val="002B2C62"/>
    <w:rsid w:val="002B5BBA"/>
    <w:rsid w:val="002C0251"/>
    <w:rsid w:val="002C6CFC"/>
    <w:rsid w:val="002C6E84"/>
    <w:rsid w:val="002C7236"/>
    <w:rsid w:val="002D22D7"/>
    <w:rsid w:val="002E193A"/>
    <w:rsid w:val="002E2433"/>
    <w:rsid w:val="002E4A2F"/>
    <w:rsid w:val="002E4CE8"/>
    <w:rsid w:val="002E51D4"/>
    <w:rsid w:val="002E7265"/>
    <w:rsid w:val="002E749A"/>
    <w:rsid w:val="002F0E0A"/>
    <w:rsid w:val="002F2A99"/>
    <w:rsid w:val="002F6C50"/>
    <w:rsid w:val="00304131"/>
    <w:rsid w:val="00305940"/>
    <w:rsid w:val="00306FB1"/>
    <w:rsid w:val="00307F7E"/>
    <w:rsid w:val="00311381"/>
    <w:rsid w:val="003123EE"/>
    <w:rsid w:val="00312909"/>
    <w:rsid w:val="00312DC6"/>
    <w:rsid w:val="00313DDC"/>
    <w:rsid w:val="00314B73"/>
    <w:rsid w:val="00321E1B"/>
    <w:rsid w:val="00321F0C"/>
    <w:rsid w:val="00322639"/>
    <w:rsid w:val="0032332D"/>
    <w:rsid w:val="00323716"/>
    <w:rsid w:val="00324CC9"/>
    <w:rsid w:val="00330FF6"/>
    <w:rsid w:val="003317A6"/>
    <w:rsid w:val="003322F0"/>
    <w:rsid w:val="00335BBB"/>
    <w:rsid w:val="003413E2"/>
    <w:rsid w:val="003429DE"/>
    <w:rsid w:val="003463F7"/>
    <w:rsid w:val="00350474"/>
    <w:rsid w:val="003527B5"/>
    <w:rsid w:val="00352EB1"/>
    <w:rsid w:val="00362730"/>
    <w:rsid w:val="00367A21"/>
    <w:rsid w:val="0037327E"/>
    <w:rsid w:val="00375421"/>
    <w:rsid w:val="0038268C"/>
    <w:rsid w:val="003845C7"/>
    <w:rsid w:val="003861E7"/>
    <w:rsid w:val="00387F26"/>
    <w:rsid w:val="00396261"/>
    <w:rsid w:val="00396B5D"/>
    <w:rsid w:val="003A0947"/>
    <w:rsid w:val="003A49BE"/>
    <w:rsid w:val="003A4AE5"/>
    <w:rsid w:val="003A6D7F"/>
    <w:rsid w:val="003A7902"/>
    <w:rsid w:val="003B0C01"/>
    <w:rsid w:val="003B6F55"/>
    <w:rsid w:val="003B7797"/>
    <w:rsid w:val="003C0CDB"/>
    <w:rsid w:val="003C315E"/>
    <w:rsid w:val="003C5B81"/>
    <w:rsid w:val="003D0B88"/>
    <w:rsid w:val="003D1F7C"/>
    <w:rsid w:val="003D24F9"/>
    <w:rsid w:val="003D3836"/>
    <w:rsid w:val="003D79CA"/>
    <w:rsid w:val="003E0C58"/>
    <w:rsid w:val="003E566C"/>
    <w:rsid w:val="003E637F"/>
    <w:rsid w:val="003E7DF3"/>
    <w:rsid w:val="003F21C9"/>
    <w:rsid w:val="003F5A38"/>
    <w:rsid w:val="00401E66"/>
    <w:rsid w:val="0040236B"/>
    <w:rsid w:val="00403121"/>
    <w:rsid w:val="00406B6F"/>
    <w:rsid w:val="00411302"/>
    <w:rsid w:val="00416BAF"/>
    <w:rsid w:val="00417215"/>
    <w:rsid w:val="004175B2"/>
    <w:rsid w:val="0042179A"/>
    <w:rsid w:val="00423525"/>
    <w:rsid w:val="00423D09"/>
    <w:rsid w:val="00424DF5"/>
    <w:rsid w:val="004307D3"/>
    <w:rsid w:val="00431075"/>
    <w:rsid w:val="00433896"/>
    <w:rsid w:val="00435164"/>
    <w:rsid w:val="004351C2"/>
    <w:rsid w:val="00435633"/>
    <w:rsid w:val="004400C2"/>
    <w:rsid w:val="00442303"/>
    <w:rsid w:val="0044233B"/>
    <w:rsid w:val="00442BCE"/>
    <w:rsid w:val="00443C02"/>
    <w:rsid w:val="00444023"/>
    <w:rsid w:val="004465BC"/>
    <w:rsid w:val="004473F1"/>
    <w:rsid w:val="00447D31"/>
    <w:rsid w:val="00452CFD"/>
    <w:rsid w:val="00455268"/>
    <w:rsid w:val="00460A75"/>
    <w:rsid w:val="00461F96"/>
    <w:rsid w:val="004640BB"/>
    <w:rsid w:val="00465710"/>
    <w:rsid w:val="00466C23"/>
    <w:rsid w:val="00480FC6"/>
    <w:rsid w:val="0048439C"/>
    <w:rsid w:val="00484D3F"/>
    <w:rsid w:val="00485AD2"/>
    <w:rsid w:val="004873D5"/>
    <w:rsid w:val="00487E75"/>
    <w:rsid w:val="00495F13"/>
    <w:rsid w:val="004A0696"/>
    <w:rsid w:val="004A3248"/>
    <w:rsid w:val="004A3333"/>
    <w:rsid w:val="004A5153"/>
    <w:rsid w:val="004A59F8"/>
    <w:rsid w:val="004B28C2"/>
    <w:rsid w:val="004B6AE3"/>
    <w:rsid w:val="004B6D84"/>
    <w:rsid w:val="004C046D"/>
    <w:rsid w:val="004C52CD"/>
    <w:rsid w:val="004C532D"/>
    <w:rsid w:val="004C6390"/>
    <w:rsid w:val="004E18C4"/>
    <w:rsid w:val="004E1BEA"/>
    <w:rsid w:val="004E2348"/>
    <w:rsid w:val="004E669A"/>
    <w:rsid w:val="004F0684"/>
    <w:rsid w:val="004F22C1"/>
    <w:rsid w:val="00502D4D"/>
    <w:rsid w:val="00506A94"/>
    <w:rsid w:val="005110F5"/>
    <w:rsid w:val="00511111"/>
    <w:rsid w:val="00511ABA"/>
    <w:rsid w:val="00513A4E"/>
    <w:rsid w:val="00514D4F"/>
    <w:rsid w:val="00516A40"/>
    <w:rsid w:val="005179FA"/>
    <w:rsid w:val="00520D40"/>
    <w:rsid w:val="005236A5"/>
    <w:rsid w:val="005261A6"/>
    <w:rsid w:val="00527359"/>
    <w:rsid w:val="00533406"/>
    <w:rsid w:val="005434BB"/>
    <w:rsid w:val="00543562"/>
    <w:rsid w:val="00543808"/>
    <w:rsid w:val="00543A26"/>
    <w:rsid w:val="00550658"/>
    <w:rsid w:val="00554033"/>
    <w:rsid w:val="005548ED"/>
    <w:rsid w:val="00555717"/>
    <w:rsid w:val="005570AA"/>
    <w:rsid w:val="005621BB"/>
    <w:rsid w:val="005624F3"/>
    <w:rsid w:val="0056668D"/>
    <w:rsid w:val="005667C6"/>
    <w:rsid w:val="0056689E"/>
    <w:rsid w:val="00572CBB"/>
    <w:rsid w:val="00573DEB"/>
    <w:rsid w:val="00574956"/>
    <w:rsid w:val="005750AE"/>
    <w:rsid w:val="00580284"/>
    <w:rsid w:val="00580ECC"/>
    <w:rsid w:val="0058274F"/>
    <w:rsid w:val="00583144"/>
    <w:rsid w:val="005870AD"/>
    <w:rsid w:val="005905BB"/>
    <w:rsid w:val="00593073"/>
    <w:rsid w:val="00595BDC"/>
    <w:rsid w:val="005978A4"/>
    <w:rsid w:val="005A26BF"/>
    <w:rsid w:val="005A2EF0"/>
    <w:rsid w:val="005A3491"/>
    <w:rsid w:val="005A52E0"/>
    <w:rsid w:val="005A5A48"/>
    <w:rsid w:val="005B4AD1"/>
    <w:rsid w:val="005B5C09"/>
    <w:rsid w:val="005B63E8"/>
    <w:rsid w:val="005C4815"/>
    <w:rsid w:val="005C5CA5"/>
    <w:rsid w:val="005D09D9"/>
    <w:rsid w:val="005D0E0D"/>
    <w:rsid w:val="005D0FE0"/>
    <w:rsid w:val="005D187E"/>
    <w:rsid w:val="005D1999"/>
    <w:rsid w:val="005D3697"/>
    <w:rsid w:val="005D39A4"/>
    <w:rsid w:val="005D7567"/>
    <w:rsid w:val="005E21FA"/>
    <w:rsid w:val="005E28A6"/>
    <w:rsid w:val="005E2B4E"/>
    <w:rsid w:val="005E6E5D"/>
    <w:rsid w:val="005E76FF"/>
    <w:rsid w:val="005F0311"/>
    <w:rsid w:val="005F0C26"/>
    <w:rsid w:val="005F1389"/>
    <w:rsid w:val="005F2B16"/>
    <w:rsid w:val="005F73B9"/>
    <w:rsid w:val="005F7B8D"/>
    <w:rsid w:val="00604F62"/>
    <w:rsid w:val="0060503D"/>
    <w:rsid w:val="006065E8"/>
    <w:rsid w:val="00607B2B"/>
    <w:rsid w:val="00607B79"/>
    <w:rsid w:val="006103D1"/>
    <w:rsid w:val="0061044B"/>
    <w:rsid w:val="0061082F"/>
    <w:rsid w:val="00612995"/>
    <w:rsid w:val="006132D1"/>
    <w:rsid w:val="00615E66"/>
    <w:rsid w:val="0061678E"/>
    <w:rsid w:val="00616C98"/>
    <w:rsid w:val="006212D0"/>
    <w:rsid w:val="00622D61"/>
    <w:rsid w:val="0062362D"/>
    <w:rsid w:val="00623ED3"/>
    <w:rsid w:val="0062409A"/>
    <w:rsid w:val="006267DB"/>
    <w:rsid w:val="00627822"/>
    <w:rsid w:val="006313CF"/>
    <w:rsid w:val="006317E1"/>
    <w:rsid w:val="00633E3A"/>
    <w:rsid w:val="00636736"/>
    <w:rsid w:val="006369DB"/>
    <w:rsid w:val="00641C1F"/>
    <w:rsid w:val="00641E3C"/>
    <w:rsid w:val="00644ADD"/>
    <w:rsid w:val="006478C6"/>
    <w:rsid w:val="00650057"/>
    <w:rsid w:val="0065202A"/>
    <w:rsid w:val="0065272D"/>
    <w:rsid w:val="0065765D"/>
    <w:rsid w:val="00657AD8"/>
    <w:rsid w:val="0066097A"/>
    <w:rsid w:val="0066158E"/>
    <w:rsid w:val="0066616C"/>
    <w:rsid w:val="0067147E"/>
    <w:rsid w:val="00673842"/>
    <w:rsid w:val="00673DE8"/>
    <w:rsid w:val="00674B0E"/>
    <w:rsid w:val="006765A7"/>
    <w:rsid w:val="00677178"/>
    <w:rsid w:val="00680B68"/>
    <w:rsid w:val="00680D31"/>
    <w:rsid w:val="006865B9"/>
    <w:rsid w:val="00691190"/>
    <w:rsid w:val="006957BB"/>
    <w:rsid w:val="006A79A6"/>
    <w:rsid w:val="006B31E4"/>
    <w:rsid w:val="006B344B"/>
    <w:rsid w:val="006B5985"/>
    <w:rsid w:val="006B5C20"/>
    <w:rsid w:val="006C1382"/>
    <w:rsid w:val="006C1EC4"/>
    <w:rsid w:val="006C27F0"/>
    <w:rsid w:val="006C2EDC"/>
    <w:rsid w:val="006C3B26"/>
    <w:rsid w:val="006C6419"/>
    <w:rsid w:val="006D235C"/>
    <w:rsid w:val="006D331F"/>
    <w:rsid w:val="006D3491"/>
    <w:rsid w:val="006E0490"/>
    <w:rsid w:val="006E0779"/>
    <w:rsid w:val="006E15BB"/>
    <w:rsid w:val="006E2F33"/>
    <w:rsid w:val="006E3BBB"/>
    <w:rsid w:val="006E499E"/>
    <w:rsid w:val="006E6563"/>
    <w:rsid w:val="006F1DC3"/>
    <w:rsid w:val="006F406B"/>
    <w:rsid w:val="006F57CD"/>
    <w:rsid w:val="006F5C1E"/>
    <w:rsid w:val="006F6E78"/>
    <w:rsid w:val="00701A17"/>
    <w:rsid w:val="007049B5"/>
    <w:rsid w:val="00704CBE"/>
    <w:rsid w:val="0070653C"/>
    <w:rsid w:val="00710639"/>
    <w:rsid w:val="0071134C"/>
    <w:rsid w:val="00711834"/>
    <w:rsid w:val="00714185"/>
    <w:rsid w:val="00714441"/>
    <w:rsid w:val="00723509"/>
    <w:rsid w:val="007264F5"/>
    <w:rsid w:val="00727839"/>
    <w:rsid w:val="00727BCA"/>
    <w:rsid w:val="00730FB6"/>
    <w:rsid w:val="007312B1"/>
    <w:rsid w:val="0073130F"/>
    <w:rsid w:val="00731F73"/>
    <w:rsid w:val="00736F53"/>
    <w:rsid w:val="00740333"/>
    <w:rsid w:val="007432B9"/>
    <w:rsid w:val="0074445B"/>
    <w:rsid w:val="00747EDE"/>
    <w:rsid w:val="007505C6"/>
    <w:rsid w:val="0075251E"/>
    <w:rsid w:val="0075727B"/>
    <w:rsid w:val="007616C4"/>
    <w:rsid w:val="00767EF0"/>
    <w:rsid w:val="0077071E"/>
    <w:rsid w:val="007711BC"/>
    <w:rsid w:val="0077780F"/>
    <w:rsid w:val="00782015"/>
    <w:rsid w:val="00782B82"/>
    <w:rsid w:val="00782EA4"/>
    <w:rsid w:val="007835B1"/>
    <w:rsid w:val="00787C6A"/>
    <w:rsid w:val="00792035"/>
    <w:rsid w:val="00792553"/>
    <w:rsid w:val="00792CD3"/>
    <w:rsid w:val="00795D78"/>
    <w:rsid w:val="007A0FE7"/>
    <w:rsid w:val="007A2259"/>
    <w:rsid w:val="007A2968"/>
    <w:rsid w:val="007A5075"/>
    <w:rsid w:val="007A5FA9"/>
    <w:rsid w:val="007A7103"/>
    <w:rsid w:val="007B544E"/>
    <w:rsid w:val="007B7D01"/>
    <w:rsid w:val="007C3663"/>
    <w:rsid w:val="007C6940"/>
    <w:rsid w:val="007D294C"/>
    <w:rsid w:val="007D2E09"/>
    <w:rsid w:val="007D64D4"/>
    <w:rsid w:val="007E1AE7"/>
    <w:rsid w:val="007E2CF0"/>
    <w:rsid w:val="007E63CA"/>
    <w:rsid w:val="007E6729"/>
    <w:rsid w:val="007F3DFD"/>
    <w:rsid w:val="008020F2"/>
    <w:rsid w:val="00804A28"/>
    <w:rsid w:val="00806DD4"/>
    <w:rsid w:val="008119E4"/>
    <w:rsid w:val="00814F27"/>
    <w:rsid w:val="00821CF6"/>
    <w:rsid w:val="008222FE"/>
    <w:rsid w:val="00825C42"/>
    <w:rsid w:val="008276CC"/>
    <w:rsid w:val="00832193"/>
    <w:rsid w:val="00835222"/>
    <w:rsid w:val="00835BE2"/>
    <w:rsid w:val="00836E2F"/>
    <w:rsid w:val="008401D2"/>
    <w:rsid w:val="00842102"/>
    <w:rsid w:val="00843410"/>
    <w:rsid w:val="00844D69"/>
    <w:rsid w:val="008459A9"/>
    <w:rsid w:val="0084744B"/>
    <w:rsid w:val="008479F2"/>
    <w:rsid w:val="00851A84"/>
    <w:rsid w:val="008550DB"/>
    <w:rsid w:val="00856DE4"/>
    <w:rsid w:val="008577C8"/>
    <w:rsid w:val="00861284"/>
    <w:rsid w:val="00861772"/>
    <w:rsid w:val="00862E51"/>
    <w:rsid w:val="0086357F"/>
    <w:rsid w:val="00864C19"/>
    <w:rsid w:val="008656D1"/>
    <w:rsid w:val="00866984"/>
    <w:rsid w:val="0087497C"/>
    <w:rsid w:val="00885FD9"/>
    <w:rsid w:val="008902CA"/>
    <w:rsid w:val="00893127"/>
    <w:rsid w:val="00893686"/>
    <w:rsid w:val="00895BD5"/>
    <w:rsid w:val="008B1C87"/>
    <w:rsid w:val="008B1E2C"/>
    <w:rsid w:val="008B3002"/>
    <w:rsid w:val="008B384D"/>
    <w:rsid w:val="008B3D9B"/>
    <w:rsid w:val="008B407E"/>
    <w:rsid w:val="008B7EA9"/>
    <w:rsid w:val="008C09CD"/>
    <w:rsid w:val="008C0B68"/>
    <w:rsid w:val="008C44A7"/>
    <w:rsid w:val="008C51EA"/>
    <w:rsid w:val="008C750D"/>
    <w:rsid w:val="008D2288"/>
    <w:rsid w:val="008D3792"/>
    <w:rsid w:val="008D3BB1"/>
    <w:rsid w:val="008D41F9"/>
    <w:rsid w:val="008D6933"/>
    <w:rsid w:val="008E2B3A"/>
    <w:rsid w:val="008E2FF2"/>
    <w:rsid w:val="008E6882"/>
    <w:rsid w:val="008F01AE"/>
    <w:rsid w:val="008F46C7"/>
    <w:rsid w:val="008F6DA9"/>
    <w:rsid w:val="008F751F"/>
    <w:rsid w:val="0090132E"/>
    <w:rsid w:val="00902DED"/>
    <w:rsid w:val="00907B73"/>
    <w:rsid w:val="009105DC"/>
    <w:rsid w:val="009136CB"/>
    <w:rsid w:val="00931285"/>
    <w:rsid w:val="00931B9A"/>
    <w:rsid w:val="00931D98"/>
    <w:rsid w:val="0093214A"/>
    <w:rsid w:val="009340A6"/>
    <w:rsid w:val="0093744E"/>
    <w:rsid w:val="00941CFB"/>
    <w:rsid w:val="00941E97"/>
    <w:rsid w:val="00943883"/>
    <w:rsid w:val="00944B0F"/>
    <w:rsid w:val="00946A1A"/>
    <w:rsid w:val="0095259A"/>
    <w:rsid w:val="00955F74"/>
    <w:rsid w:val="00957022"/>
    <w:rsid w:val="0096120A"/>
    <w:rsid w:val="009612FE"/>
    <w:rsid w:val="00961B48"/>
    <w:rsid w:val="009629BA"/>
    <w:rsid w:val="009643E3"/>
    <w:rsid w:val="009647DE"/>
    <w:rsid w:val="00964BD0"/>
    <w:rsid w:val="00965A20"/>
    <w:rsid w:val="009661B8"/>
    <w:rsid w:val="00971671"/>
    <w:rsid w:val="009749C7"/>
    <w:rsid w:val="009766F2"/>
    <w:rsid w:val="00976B15"/>
    <w:rsid w:val="009770DB"/>
    <w:rsid w:val="00977A7F"/>
    <w:rsid w:val="00977BC9"/>
    <w:rsid w:val="0098134E"/>
    <w:rsid w:val="00982BE2"/>
    <w:rsid w:val="00982C79"/>
    <w:rsid w:val="0098415D"/>
    <w:rsid w:val="00984CCC"/>
    <w:rsid w:val="009853F9"/>
    <w:rsid w:val="00985E93"/>
    <w:rsid w:val="009877E5"/>
    <w:rsid w:val="009909AD"/>
    <w:rsid w:val="00991F04"/>
    <w:rsid w:val="00993B35"/>
    <w:rsid w:val="00996DB4"/>
    <w:rsid w:val="00997225"/>
    <w:rsid w:val="009A0C81"/>
    <w:rsid w:val="009A0CF3"/>
    <w:rsid w:val="009A2E61"/>
    <w:rsid w:val="009A57FD"/>
    <w:rsid w:val="009A6DF7"/>
    <w:rsid w:val="009A7798"/>
    <w:rsid w:val="009B097E"/>
    <w:rsid w:val="009B447B"/>
    <w:rsid w:val="009C4B40"/>
    <w:rsid w:val="009D2152"/>
    <w:rsid w:val="009D2958"/>
    <w:rsid w:val="009D4DF5"/>
    <w:rsid w:val="009D6F34"/>
    <w:rsid w:val="009D79C6"/>
    <w:rsid w:val="009E0F8D"/>
    <w:rsid w:val="009E1DBB"/>
    <w:rsid w:val="009E4F3E"/>
    <w:rsid w:val="009E5F59"/>
    <w:rsid w:val="009F2DE8"/>
    <w:rsid w:val="00A11253"/>
    <w:rsid w:val="00A114DD"/>
    <w:rsid w:val="00A140DD"/>
    <w:rsid w:val="00A152E2"/>
    <w:rsid w:val="00A15A55"/>
    <w:rsid w:val="00A15C19"/>
    <w:rsid w:val="00A2034F"/>
    <w:rsid w:val="00A2508F"/>
    <w:rsid w:val="00A314A5"/>
    <w:rsid w:val="00A33B99"/>
    <w:rsid w:val="00A41731"/>
    <w:rsid w:val="00A55126"/>
    <w:rsid w:val="00A5536D"/>
    <w:rsid w:val="00A57651"/>
    <w:rsid w:val="00A605AA"/>
    <w:rsid w:val="00A62A3F"/>
    <w:rsid w:val="00A6459E"/>
    <w:rsid w:val="00A6557A"/>
    <w:rsid w:val="00A71079"/>
    <w:rsid w:val="00A74885"/>
    <w:rsid w:val="00A74ADA"/>
    <w:rsid w:val="00A760B3"/>
    <w:rsid w:val="00A815B7"/>
    <w:rsid w:val="00A81BA9"/>
    <w:rsid w:val="00A8733B"/>
    <w:rsid w:val="00A906ED"/>
    <w:rsid w:val="00A949BD"/>
    <w:rsid w:val="00A96469"/>
    <w:rsid w:val="00A9685E"/>
    <w:rsid w:val="00A97734"/>
    <w:rsid w:val="00AA0709"/>
    <w:rsid w:val="00AA1240"/>
    <w:rsid w:val="00AA28DD"/>
    <w:rsid w:val="00AA30B1"/>
    <w:rsid w:val="00AB0811"/>
    <w:rsid w:val="00AB12E9"/>
    <w:rsid w:val="00AB15A1"/>
    <w:rsid w:val="00AB36C0"/>
    <w:rsid w:val="00AB561C"/>
    <w:rsid w:val="00AC09D2"/>
    <w:rsid w:val="00AC0DFA"/>
    <w:rsid w:val="00AC30D9"/>
    <w:rsid w:val="00AC5478"/>
    <w:rsid w:val="00AD1879"/>
    <w:rsid w:val="00AD19C9"/>
    <w:rsid w:val="00AD1F6E"/>
    <w:rsid w:val="00AD2394"/>
    <w:rsid w:val="00AD46F4"/>
    <w:rsid w:val="00AD66D9"/>
    <w:rsid w:val="00AE0571"/>
    <w:rsid w:val="00AE138A"/>
    <w:rsid w:val="00AE2CA9"/>
    <w:rsid w:val="00AE4117"/>
    <w:rsid w:val="00AE6327"/>
    <w:rsid w:val="00AE70B7"/>
    <w:rsid w:val="00AF01AA"/>
    <w:rsid w:val="00AF12E5"/>
    <w:rsid w:val="00AF7DFB"/>
    <w:rsid w:val="00B01C8E"/>
    <w:rsid w:val="00B02C73"/>
    <w:rsid w:val="00B05627"/>
    <w:rsid w:val="00B05904"/>
    <w:rsid w:val="00B063BC"/>
    <w:rsid w:val="00B12DB5"/>
    <w:rsid w:val="00B12FB5"/>
    <w:rsid w:val="00B15BA1"/>
    <w:rsid w:val="00B16641"/>
    <w:rsid w:val="00B16AAF"/>
    <w:rsid w:val="00B17CDC"/>
    <w:rsid w:val="00B203F8"/>
    <w:rsid w:val="00B23686"/>
    <w:rsid w:val="00B2554E"/>
    <w:rsid w:val="00B27930"/>
    <w:rsid w:val="00B27BDE"/>
    <w:rsid w:val="00B31583"/>
    <w:rsid w:val="00B34597"/>
    <w:rsid w:val="00B3493D"/>
    <w:rsid w:val="00B37502"/>
    <w:rsid w:val="00B37C5E"/>
    <w:rsid w:val="00B40993"/>
    <w:rsid w:val="00B411A9"/>
    <w:rsid w:val="00B42254"/>
    <w:rsid w:val="00B47F6C"/>
    <w:rsid w:val="00B50D70"/>
    <w:rsid w:val="00B54C41"/>
    <w:rsid w:val="00B56F9F"/>
    <w:rsid w:val="00B617B5"/>
    <w:rsid w:val="00B61BD8"/>
    <w:rsid w:val="00B61F60"/>
    <w:rsid w:val="00B63E10"/>
    <w:rsid w:val="00B66AB1"/>
    <w:rsid w:val="00B66DD6"/>
    <w:rsid w:val="00B71896"/>
    <w:rsid w:val="00B74ABF"/>
    <w:rsid w:val="00B7688E"/>
    <w:rsid w:val="00B77478"/>
    <w:rsid w:val="00B802CA"/>
    <w:rsid w:val="00B817C7"/>
    <w:rsid w:val="00B81A2E"/>
    <w:rsid w:val="00B83AB5"/>
    <w:rsid w:val="00B8504C"/>
    <w:rsid w:val="00B8535A"/>
    <w:rsid w:val="00B86994"/>
    <w:rsid w:val="00B92294"/>
    <w:rsid w:val="00B94EA1"/>
    <w:rsid w:val="00B957E0"/>
    <w:rsid w:val="00B959EE"/>
    <w:rsid w:val="00B968F2"/>
    <w:rsid w:val="00BA1856"/>
    <w:rsid w:val="00BA290C"/>
    <w:rsid w:val="00BA3C97"/>
    <w:rsid w:val="00BA428F"/>
    <w:rsid w:val="00BA6AE8"/>
    <w:rsid w:val="00BB31AA"/>
    <w:rsid w:val="00BB328D"/>
    <w:rsid w:val="00BB52C5"/>
    <w:rsid w:val="00BB790D"/>
    <w:rsid w:val="00BC20B0"/>
    <w:rsid w:val="00BC26D6"/>
    <w:rsid w:val="00BC287F"/>
    <w:rsid w:val="00BC2CED"/>
    <w:rsid w:val="00BC3E42"/>
    <w:rsid w:val="00BC478B"/>
    <w:rsid w:val="00BC52BD"/>
    <w:rsid w:val="00BC61FA"/>
    <w:rsid w:val="00BC63DC"/>
    <w:rsid w:val="00BC7CEE"/>
    <w:rsid w:val="00BD1E52"/>
    <w:rsid w:val="00BD4518"/>
    <w:rsid w:val="00BD4B9C"/>
    <w:rsid w:val="00BE0CF1"/>
    <w:rsid w:val="00BE1633"/>
    <w:rsid w:val="00BE20E7"/>
    <w:rsid w:val="00BE21DC"/>
    <w:rsid w:val="00BE3F10"/>
    <w:rsid w:val="00BE3F2A"/>
    <w:rsid w:val="00BE7151"/>
    <w:rsid w:val="00BF44BB"/>
    <w:rsid w:val="00BF756E"/>
    <w:rsid w:val="00BF7B51"/>
    <w:rsid w:val="00C03271"/>
    <w:rsid w:val="00C037BB"/>
    <w:rsid w:val="00C057C7"/>
    <w:rsid w:val="00C11E0D"/>
    <w:rsid w:val="00C13197"/>
    <w:rsid w:val="00C13A5D"/>
    <w:rsid w:val="00C1560A"/>
    <w:rsid w:val="00C17008"/>
    <w:rsid w:val="00C20DC8"/>
    <w:rsid w:val="00C21843"/>
    <w:rsid w:val="00C2235C"/>
    <w:rsid w:val="00C4100A"/>
    <w:rsid w:val="00C457AA"/>
    <w:rsid w:val="00C551EE"/>
    <w:rsid w:val="00C5544E"/>
    <w:rsid w:val="00C56EC8"/>
    <w:rsid w:val="00C62C69"/>
    <w:rsid w:val="00C6511A"/>
    <w:rsid w:val="00C656DC"/>
    <w:rsid w:val="00C65BC9"/>
    <w:rsid w:val="00C669D0"/>
    <w:rsid w:val="00C736B6"/>
    <w:rsid w:val="00C75ACF"/>
    <w:rsid w:val="00C779EE"/>
    <w:rsid w:val="00C8255B"/>
    <w:rsid w:val="00C8312E"/>
    <w:rsid w:val="00C87558"/>
    <w:rsid w:val="00C9162D"/>
    <w:rsid w:val="00C95FE3"/>
    <w:rsid w:val="00C96F0E"/>
    <w:rsid w:val="00CA0471"/>
    <w:rsid w:val="00CA1380"/>
    <w:rsid w:val="00CA24BB"/>
    <w:rsid w:val="00CA360C"/>
    <w:rsid w:val="00CA372D"/>
    <w:rsid w:val="00CA6F37"/>
    <w:rsid w:val="00CA7147"/>
    <w:rsid w:val="00CB214F"/>
    <w:rsid w:val="00CB291B"/>
    <w:rsid w:val="00CB3F30"/>
    <w:rsid w:val="00CB5921"/>
    <w:rsid w:val="00CB65DE"/>
    <w:rsid w:val="00CD0260"/>
    <w:rsid w:val="00CD1596"/>
    <w:rsid w:val="00CD2EF1"/>
    <w:rsid w:val="00CD2FA6"/>
    <w:rsid w:val="00CD4D46"/>
    <w:rsid w:val="00CE2B02"/>
    <w:rsid w:val="00CE310C"/>
    <w:rsid w:val="00CE3DBF"/>
    <w:rsid w:val="00CE5356"/>
    <w:rsid w:val="00CF0D40"/>
    <w:rsid w:val="00CF5D00"/>
    <w:rsid w:val="00D0708A"/>
    <w:rsid w:val="00D109DB"/>
    <w:rsid w:val="00D161B1"/>
    <w:rsid w:val="00D168DB"/>
    <w:rsid w:val="00D20B74"/>
    <w:rsid w:val="00D225DB"/>
    <w:rsid w:val="00D24F80"/>
    <w:rsid w:val="00D25669"/>
    <w:rsid w:val="00D25A2F"/>
    <w:rsid w:val="00D26C49"/>
    <w:rsid w:val="00D26CCB"/>
    <w:rsid w:val="00D30463"/>
    <w:rsid w:val="00D30B40"/>
    <w:rsid w:val="00D310B7"/>
    <w:rsid w:val="00D32A02"/>
    <w:rsid w:val="00D3362A"/>
    <w:rsid w:val="00D34D57"/>
    <w:rsid w:val="00D34E66"/>
    <w:rsid w:val="00D47E5C"/>
    <w:rsid w:val="00D502B5"/>
    <w:rsid w:val="00D50FE5"/>
    <w:rsid w:val="00D526E4"/>
    <w:rsid w:val="00D53669"/>
    <w:rsid w:val="00D540C7"/>
    <w:rsid w:val="00D54529"/>
    <w:rsid w:val="00D57BF7"/>
    <w:rsid w:val="00D60CF6"/>
    <w:rsid w:val="00D60D0D"/>
    <w:rsid w:val="00D62308"/>
    <w:rsid w:val="00D66270"/>
    <w:rsid w:val="00D664AA"/>
    <w:rsid w:val="00D72B2B"/>
    <w:rsid w:val="00D81E47"/>
    <w:rsid w:val="00D83C92"/>
    <w:rsid w:val="00D915FC"/>
    <w:rsid w:val="00D9367E"/>
    <w:rsid w:val="00D95565"/>
    <w:rsid w:val="00D95DEC"/>
    <w:rsid w:val="00DA379E"/>
    <w:rsid w:val="00DA3F98"/>
    <w:rsid w:val="00DA4D1E"/>
    <w:rsid w:val="00DA6E1D"/>
    <w:rsid w:val="00DB0272"/>
    <w:rsid w:val="00DB1EF6"/>
    <w:rsid w:val="00DB54EA"/>
    <w:rsid w:val="00DC0EAC"/>
    <w:rsid w:val="00DC205A"/>
    <w:rsid w:val="00DC392F"/>
    <w:rsid w:val="00DC451E"/>
    <w:rsid w:val="00DC5BE4"/>
    <w:rsid w:val="00DC607D"/>
    <w:rsid w:val="00DC7B22"/>
    <w:rsid w:val="00DD0E29"/>
    <w:rsid w:val="00DD339B"/>
    <w:rsid w:val="00DD5333"/>
    <w:rsid w:val="00DD635B"/>
    <w:rsid w:val="00DD765C"/>
    <w:rsid w:val="00DE2219"/>
    <w:rsid w:val="00DE6155"/>
    <w:rsid w:val="00DE6473"/>
    <w:rsid w:val="00DF049C"/>
    <w:rsid w:val="00DF186B"/>
    <w:rsid w:val="00DF2010"/>
    <w:rsid w:val="00DF2F62"/>
    <w:rsid w:val="00DF5EFA"/>
    <w:rsid w:val="00E0116E"/>
    <w:rsid w:val="00E05285"/>
    <w:rsid w:val="00E0596A"/>
    <w:rsid w:val="00E10351"/>
    <w:rsid w:val="00E1248C"/>
    <w:rsid w:val="00E15FA9"/>
    <w:rsid w:val="00E316D3"/>
    <w:rsid w:val="00E32F9D"/>
    <w:rsid w:val="00E33379"/>
    <w:rsid w:val="00E440AD"/>
    <w:rsid w:val="00E52EC9"/>
    <w:rsid w:val="00E5592D"/>
    <w:rsid w:val="00E56C81"/>
    <w:rsid w:val="00E56E83"/>
    <w:rsid w:val="00E57E43"/>
    <w:rsid w:val="00E609A3"/>
    <w:rsid w:val="00E60BDA"/>
    <w:rsid w:val="00E62E67"/>
    <w:rsid w:val="00E638B2"/>
    <w:rsid w:val="00E71E3F"/>
    <w:rsid w:val="00E726FE"/>
    <w:rsid w:val="00E77D3E"/>
    <w:rsid w:val="00E827A9"/>
    <w:rsid w:val="00E83572"/>
    <w:rsid w:val="00E83ECC"/>
    <w:rsid w:val="00E8459F"/>
    <w:rsid w:val="00E84D45"/>
    <w:rsid w:val="00E851CA"/>
    <w:rsid w:val="00E9165F"/>
    <w:rsid w:val="00E95971"/>
    <w:rsid w:val="00E97AE9"/>
    <w:rsid w:val="00EA3E0E"/>
    <w:rsid w:val="00EB003A"/>
    <w:rsid w:val="00EB7B6E"/>
    <w:rsid w:val="00EC0E9C"/>
    <w:rsid w:val="00EC1373"/>
    <w:rsid w:val="00EC2948"/>
    <w:rsid w:val="00EC7BFA"/>
    <w:rsid w:val="00ED21E0"/>
    <w:rsid w:val="00ED5C54"/>
    <w:rsid w:val="00ED74EB"/>
    <w:rsid w:val="00EE0430"/>
    <w:rsid w:val="00EE0978"/>
    <w:rsid w:val="00EE1938"/>
    <w:rsid w:val="00EE2E0F"/>
    <w:rsid w:val="00EE3BA2"/>
    <w:rsid w:val="00EE3C16"/>
    <w:rsid w:val="00EE44AC"/>
    <w:rsid w:val="00EE7495"/>
    <w:rsid w:val="00EF0071"/>
    <w:rsid w:val="00EF1382"/>
    <w:rsid w:val="00EF22B4"/>
    <w:rsid w:val="00EF2B09"/>
    <w:rsid w:val="00EF3421"/>
    <w:rsid w:val="00F00D50"/>
    <w:rsid w:val="00F042FB"/>
    <w:rsid w:val="00F0610F"/>
    <w:rsid w:val="00F112D3"/>
    <w:rsid w:val="00F125CF"/>
    <w:rsid w:val="00F139B3"/>
    <w:rsid w:val="00F15D74"/>
    <w:rsid w:val="00F15FC6"/>
    <w:rsid w:val="00F16694"/>
    <w:rsid w:val="00F17C6F"/>
    <w:rsid w:val="00F22986"/>
    <w:rsid w:val="00F24D26"/>
    <w:rsid w:val="00F261A0"/>
    <w:rsid w:val="00F31AF0"/>
    <w:rsid w:val="00F31E2C"/>
    <w:rsid w:val="00F321AB"/>
    <w:rsid w:val="00F336BB"/>
    <w:rsid w:val="00F356F4"/>
    <w:rsid w:val="00F357C4"/>
    <w:rsid w:val="00F37A37"/>
    <w:rsid w:val="00F406A8"/>
    <w:rsid w:val="00F42DED"/>
    <w:rsid w:val="00F4318A"/>
    <w:rsid w:val="00F4406F"/>
    <w:rsid w:val="00F44E08"/>
    <w:rsid w:val="00F47F82"/>
    <w:rsid w:val="00F5390A"/>
    <w:rsid w:val="00F5526E"/>
    <w:rsid w:val="00F555AA"/>
    <w:rsid w:val="00F56AB9"/>
    <w:rsid w:val="00F628D6"/>
    <w:rsid w:val="00F630D5"/>
    <w:rsid w:val="00F6618F"/>
    <w:rsid w:val="00F704B9"/>
    <w:rsid w:val="00F7140B"/>
    <w:rsid w:val="00F73F93"/>
    <w:rsid w:val="00F76D12"/>
    <w:rsid w:val="00F777A4"/>
    <w:rsid w:val="00F80394"/>
    <w:rsid w:val="00F80797"/>
    <w:rsid w:val="00F80F89"/>
    <w:rsid w:val="00F81A72"/>
    <w:rsid w:val="00F8453A"/>
    <w:rsid w:val="00F86257"/>
    <w:rsid w:val="00F86BF6"/>
    <w:rsid w:val="00F87593"/>
    <w:rsid w:val="00F90A6F"/>
    <w:rsid w:val="00F90F18"/>
    <w:rsid w:val="00FA1333"/>
    <w:rsid w:val="00FA258B"/>
    <w:rsid w:val="00FA339C"/>
    <w:rsid w:val="00FA3888"/>
    <w:rsid w:val="00FA471B"/>
    <w:rsid w:val="00FA5BD0"/>
    <w:rsid w:val="00FB3477"/>
    <w:rsid w:val="00FB661F"/>
    <w:rsid w:val="00FB7DEC"/>
    <w:rsid w:val="00FC00AF"/>
    <w:rsid w:val="00FC22E6"/>
    <w:rsid w:val="00FC5157"/>
    <w:rsid w:val="00FC6947"/>
    <w:rsid w:val="00FC6A68"/>
    <w:rsid w:val="00FC72EF"/>
    <w:rsid w:val="00FD0ECE"/>
    <w:rsid w:val="00FD128E"/>
    <w:rsid w:val="00FD2F66"/>
    <w:rsid w:val="00FD33CE"/>
    <w:rsid w:val="00FD3784"/>
    <w:rsid w:val="00FD6CDF"/>
    <w:rsid w:val="00FE009B"/>
    <w:rsid w:val="00FE1742"/>
    <w:rsid w:val="00FF16F4"/>
    <w:rsid w:val="00FF3B75"/>
    <w:rsid w:val="00FF7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DA28D"/>
  <w15:chartTrackingRefBased/>
  <w15:docId w15:val="{817C0167-6C49-F244-B74F-8C9163E0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ECC"/>
    <w:rPr>
      <w:rFonts w:ascii="Times New Roman" w:eastAsia="Times New Roman" w:hAnsi="Times New Roman" w:cs="Times New Roman"/>
      <w:lang w:val="en-N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90D"/>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BB790D"/>
    <w:rPr>
      <w:rFonts w:ascii="Segoe UI" w:hAnsi="Segoe UI" w:cs="Segoe UI"/>
      <w:sz w:val="18"/>
      <w:szCs w:val="18"/>
      <w:lang w:val="en-US"/>
    </w:rPr>
  </w:style>
  <w:style w:type="character" w:styleId="CommentReference">
    <w:name w:val="annotation reference"/>
    <w:basedOn w:val="DefaultParagraphFont"/>
    <w:uiPriority w:val="99"/>
    <w:semiHidden/>
    <w:unhideWhenUsed/>
    <w:rsid w:val="00403121"/>
    <w:rPr>
      <w:sz w:val="16"/>
      <w:szCs w:val="16"/>
    </w:rPr>
  </w:style>
  <w:style w:type="paragraph" w:styleId="CommentText">
    <w:name w:val="annotation text"/>
    <w:basedOn w:val="Normal"/>
    <w:link w:val="CommentTextChar"/>
    <w:uiPriority w:val="99"/>
    <w:unhideWhenUsed/>
    <w:rsid w:val="00403121"/>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403121"/>
    <w:rPr>
      <w:sz w:val="20"/>
      <w:szCs w:val="20"/>
      <w:lang w:val="en-US"/>
    </w:rPr>
  </w:style>
  <w:style w:type="paragraph" w:styleId="CommentSubject">
    <w:name w:val="annotation subject"/>
    <w:basedOn w:val="CommentText"/>
    <w:next w:val="CommentText"/>
    <w:link w:val="CommentSubjectChar"/>
    <w:uiPriority w:val="99"/>
    <w:semiHidden/>
    <w:unhideWhenUsed/>
    <w:rsid w:val="00403121"/>
    <w:rPr>
      <w:b/>
      <w:bCs/>
    </w:rPr>
  </w:style>
  <w:style w:type="character" w:customStyle="1" w:styleId="CommentSubjectChar">
    <w:name w:val="Comment Subject Char"/>
    <w:basedOn w:val="CommentTextChar"/>
    <w:link w:val="CommentSubject"/>
    <w:uiPriority w:val="99"/>
    <w:semiHidden/>
    <w:rsid w:val="00403121"/>
    <w:rPr>
      <w:b/>
      <w:bCs/>
      <w:sz w:val="20"/>
      <w:szCs w:val="20"/>
      <w:lang w:val="en-US"/>
    </w:rPr>
  </w:style>
  <w:style w:type="paragraph" w:styleId="Revision">
    <w:name w:val="Revision"/>
    <w:hidden/>
    <w:uiPriority w:val="99"/>
    <w:semiHidden/>
    <w:rsid w:val="00403121"/>
    <w:rPr>
      <w:lang w:val="en-US"/>
    </w:rPr>
  </w:style>
  <w:style w:type="character" w:styleId="FootnoteReference">
    <w:name w:val="footnote reference"/>
    <w:basedOn w:val="DefaultParagraphFont"/>
    <w:uiPriority w:val="99"/>
    <w:unhideWhenUsed/>
    <w:rsid w:val="00787C6A"/>
    <w:rPr>
      <w:vertAlign w:val="superscript"/>
    </w:rPr>
  </w:style>
  <w:style w:type="paragraph" w:styleId="FootnoteText">
    <w:name w:val="footnote text"/>
    <w:basedOn w:val="Normal"/>
    <w:link w:val="FootnoteTextChar"/>
    <w:uiPriority w:val="99"/>
    <w:unhideWhenUsed/>
    <w:rsid w:val="00EF2B09"/>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rsid w:val="00EF2B09"/>
    <w:rPr>
      <w:rFonts w:ascii="Times New Roman" w:hAnsi="Times New Roman"/>
      <w:sz w:val="20"/>
      <w:szCs w:val="20"/>
      <w:lang w:val="en-GB"/>
    </w:rPr>
  </w:style>
  <w:style w:type="paragraph" w:styleId="NormalWeb">
    <w:name w:val="Normal (Web)"/>
    <w:basedOn w:val="Normal"/>
    <w:uiPriority w:val="99"/>
    <w:semiHidden/>
    <w:unhideWhenUsed/>
    <w:rsid w:val="007D64D4"/>
    <w:pPr>
      <w:spacing w:before="100" w:beforeAutospacing="1" w:after="100" w:afterAutospacing="1"/>
    </w:pPr>
    <w:rPr>
      <w:lang w:val="nl-NL"/>
    </w:rPr>
  </w:style>
  <w:style w:type="character" w:customStyle="1" w:styleId="apple-converted-space">
    <w:name w:val="apple-converted-space"/>
    <w:basedOn w:val="DefaultParagraphFont"/>
    <w:rsid w:val="001A5F90"/>
  </w:style>
  <w:style w:type="character" w:styleId="Hyperlink">
    <w:name w:val="Hyperlink"/>
    <w:basedOn w:val="DefaultParagraphFont"/>
    <w:uiPriority w:val="99"/>
    <w:unhideWhenUsed/>
    <w:rsid w:val="001A5F90"/>
    <w:rPr>
      <w:color w:val="0000FF"/>
      <w:u w:val="single"/>
    </w:rPr>
  </w:style>
  <w:style w:type="character" w:styleId="FollowedHyperlink">
    <w:name w:val="FollowedHyperlink"/>
    <w:basedOn w:val="DefaultParagraphFont"/>
    <w:uiPriority w:val="99"/>
    <w:semiHidden/>
    <w:unhideWhenUsed/>
    <w:rsid w:val="001A5F90"/>
    <w:rPr>
      <w:color w:val="954F72" w:themeColor="followedHyperlink"/>
      <w:u w:val="single"/>
    </w:rPr>
  </w:style>
  <w:style w:type="paragraph" w:styleId="Footer">
    <w:name w:val="footer"/>
    <w:basedOn w:val="Normal"/>
    <w:link w:val="FooterChar"/>
    <w:uiPriority w:val="99"/>
    <w:unhideWhenUsed/>
    <w:rsid w:val="0074445B"/>
    <w:pPr>
      <w:tabs>
        <w:tab w:val="center" w:pos="4513"/>
        <w:tab w:val="right" w:pos="9026"/>
      </w:tabs>
    </w:pPr>
    <w:rPr>
      <w:lang w:val="nl-NL"/>
    </w:rPr>
  </w:style>
  <w:style w:type="character" w:customStyle="1" w:styleId="FooterChar">
    <w:name w:val="Footer Char"/>
    <w:basedOn w:val="DefaultParagraphFont"/>
    <w:link w:val="Footer"/>
    <w:uiPriority w:val="99"/>
    <w:rsid w:val="0074445B"/>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445B"/>
  </w:style>
  <w:style w:type="paragraph" w:styleId="ListParagraph">
    <w:name w:val="List Paragraph"/>
    <w:basedOn w:val="Normal"/>
    <w:uiPriority w:val="34"/>
    <w:qFormat/>
    <w:rsid w:val="00BD4518"/>
    <w:pPr>
      <w:ind w:left="720"/>
      <w:contextualSpacing/>
    </w:pPr>
    <w:rPr>
      <w:rFonts w:asciiTheme="minorHAnsi" w:eastAsiaTheme="minorHAnsi" w:hAnsiTheme="minorHAnsi" w:cstheme="minorBidi"/>
      <w:lang w:val="en-US" w:eastAsia="en-US"/>
    </w:rPr>
  </w:style>
  <w:style w:type="character" w:styleId="UnresolvedMention">
    <w:name w:val="Unresolved Mention"/>
    <w:basedOn w:val="DefaultParagraphFont"/>
    <w:uiPriority w:val="99"/>
    <w:semiHidden/>
    <w:unhideWhenUsed/>
    <w:rsid w:val="00502D4D"/>
    <w:rPr>
      <w:color w:val="605E5C"/>
      <w:shd w:val="clear" w:color="auto" w:fill="E1DFDD"/>
    </w:rPr>
  </w:style>
  <w:style w:type="table" w:styleId="TableGrid">
    <w:name w:val="Table Grid"/>
    <w:basedOn w:val="TableNormal"/>
    <w:uiPriority w:val="39"/>
    <w:rsid w:val="00F06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46804"/>
  </w:style>
  <w:style w:type="character" w:customStyle="1" w:styleId="UnresolvedMention1">
    <w:name w:val="Unresolved Mention1"/>
    <w:basedOn w:val="DefaultParagraphFont"/>
    <w:uiPriority w:val="99"/>
    <w:semiHidden/>
    <w:unhideWhenUsed/>
    <w:rsid w:val="005E76FF"/>
    <w:rPr>
      <w:color w:val="605E5C"/>
      <w:shd w:val="clear" w:color="auto" w:fill="E1DFDD"/>
    </w:rPr>
  </w:style>
  <w:style w:type="paragraph" w:customStyle="1" w:styleId="preflight-heading">
    <w:name w:val="preflight-heading"/>
    <w:rsid w:val="005E76FF"/>
    <w:pPr>
      <w:spacing w:before="60" w:after="60"/>
    </w:pPr>
    <w:rPr>
      <w:b/>
      <w:color w:val="000000"/>
      <w:sz w:val="20"/>
    </w:rPr>
  </w:style>
  <w:style w:type="paragraph" w:customStyle="1" w:styleId="preflight-description">
    <w:name w:val="preflight-description"/>
    <w:rsid w:val="005E76FF"/>
    <w:pPr>
      <w:spacing w:before="60" w:after="60"/>
    </w:pPr>
    <w:rPr>
      <w:color w:val="000000"/>
      <w:sz w:val="20"/>
    </w:rPr>
  </w:style>
  <w:style w:type="paragraph" w:customStyle="1" w:styleId="preflight-link">
    <w:name w:val="preflight-link"/>
    <w:rsid w:val="005E76FF"/>
    <w:pPr>
      <w:spacing w:before="60" w:after="60"/>
    </w:pPr>
    <w:rPr>
      <w:color w:val="0000FF"/>
      <w:sz w:val="20"/>
      <w:u w:val="single"/>
    </w:rPr>
  </w:style>
  <w:style w:type="paragraph" w:customStyle="1" w:styleId="preflight-example">
    <w:name w:val="preflight-example"/>
    <w:rsid w:val="005E76FF"/>
    <w:pPr>
      <w:spacing w:before="180" w:after="60"/>
    </w:pPr>
    <w:rPr>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71">
      <w:bodyDiv w:val="1"/>
      <w:marLeft w:val="0"/>
      <w:marRight w:val="0"/>
      <w:marTop w:val="0"/>
      <w:marBottom w:val="0"/>
      <w:divBdr>
        <w:top w:val="none" w:sz="0" w:space="0" w:color="auto"/>
        <w:left w:val="none" w:sz="0" w:space="0" w:color="auto"/>
        <w:bottom w:val="none" w:sz="0" w:space="0" w:color="auto"/>
        <w:right w:val="none" w:sz="0" w:space="0" w:color="auto"/>
      </w:divBdr>
    </w:div>
    <w:div w:id="6912864">
      <w:bodyDiv w:val="1"/>
      <w:marLeft w:val="0"/>
      <w:marRight w:val="0"/>
      <w:marTop w:val="0"/>
      <w:marBottom w:val="0"/>
      <w:divBdr>
        <w:top w:val="none" w:sz="0" w:space="0" w:color="auto"/>
        <w:left w:val="none" w:sz="0" w:space="0" w:color="auto"/>
        <w:bottom w:val="none" w:sz="0" w:space="0" w:color="auto"/>
        <w:right w:val="none" w:sz="0" w:space="0" w:color="auto"/>
      </w:divBdr>
    </w:div>
    <w:div w:id="7486108">
      <w:bodyDiv w:val="1"/>
      <w:marLeft w:val="0"/>
      <w:marRight w:val="0"/>
      <w:marTop w:val="0"/>
      <w:marBottom w:val="0"/>
      <w:divBdr>
        <w:top w:val="none" w:sz="0" w:space="0" w:color="auto"/>
        <w:left w:val="none" w:sz="0" w:space="0" w:color="auto"/>
        <w:bottom w:val="none" w:sz="0" w:space="0" w:color="auto"/>
        <w:right w:val="none" w:sz="0" w:space="0" w:color="auto"/>
      </w:divBdr>
    </w:div>
    <w:div w:id="17242376">
      <w:bodyDiv w:val="1"/>
      <w:marLeft w:val="0"/>
      <w:marRight w:val="0"/>
      <w:marTop w:val="0"/>
      <w:marBottom w:val="0"/>
      <w:divBdr>
        <w:top w:val="none" w:sz="0" w:space="0" w:color="auto"/>
        <w:left w:val="none" w:sz="0" w:space="0" w:color="auto"/>
        <w:bottom w:val="none" w:sz="0" w:space="0" w:color="auto"/>
        <w:right w:val="none" w:sz="0" w:space="0" w:color="auto"/>
      </w:divBdr>
    </w:div>
    <w:div w:id="19669619">
      <w:bodyDiv w:val="1"/>
      <w:marLeft w:val="0"/>
      <w:marRight w:val="0"/>
      <w:marTop w:val="0"/>
      <w:marBottom w:val="0"/>
      <w:divBdr>
        <w:top w:val="none" w:sz="0" w:space="0" w:color="auto"/>
        <w:left w:val="none" w:sz="0" w:space="0" w:color="auto"/>
        <w:bottom w:val="none" w:sz="0" w:space="0" w:color="auto"/>
        <w:right w:val="none" w:sz="0" w:space="0" w:color="auto"/>
      </w:divBdr>
    </w:div>
    <w:div w:id="21248404">
      <w:bodyDiv w:val="1"/>
      <w:marLeft w:val="0"/>
      <w:marRight w:val="0"/>
      <w:marTop w:val="0"/>
      <w:marBottom w:val="0"/>
      <w:divBdr>
        <w:top w:val="none" w:sz="0" w:space="0" w:color="auto"/>
        <w:left w:val="none" w:sz="0" w:space="0" w:color="auto"/>
        <w:bottom w:val="none" w:sz="0" w:space="0" w:color="auto"/>
        <w:right w:val="none" w:sz="0" w:space="0" w:color="auto"/>
      </w:divBdr>
    </w:div>
    <w:div w:id="23949284">
      <w:bodyDiv w:val="1"/>
      <w:marLeft w:val="0"/>
      <w:marRight w:val="0"/>
      <w:marTop w:val="0"/>
      <w:marBottom w:val="0"/>
      <w:divBdr>
        <w:top w:val="none" w:sz="0" w:space="0" w:color="auto"/>
        <w:left w:val="none" w:sz="0" w:space="0" w:color="auto"/>
        <w:bottom w:val="none" w:sz="0" w:space="0" w:color="auto"/>
        <w:right w:val="none" w:sz="0" w:space="0" w:color="auto"/>
      </w:divBdr>
    </w:div>
    <w:div w:id="34697386">
      <w:bodyDiv w:val="1"/>
      <w:marLeft w:val="0"/>
      <w:marRight w:val="0"/>
      <w:marTop w:val="0"/>
      <w:marBottom w:val="0"/>
      <w:divBdr>
        <w:top w:val="none" w:sz="0" w:space="0" w:color="auto"/>
        <w:left w:val="none" w:sz="0" w:space="0" w:color="auto"/>
        <w:bottom w:val="none" w:sz="0" w:space="0" w:color="auto"/>
        <w:right w:val="none" w:sz="0" w:space="0" w:color="auto"/>
      </w:divBdr>
    </w:div>
    <w:div w:id="47190020">
      <w:bodyDiv w:val="1"/>
      <w:marLeft w:val="0"/>
      <w:marRight w:val="0"/>
      <w:marTop w:val="0"/>
      <w:marBottom w:val="0"/>
      <w:divBdr>
        <w:top w:val="none" w:sz="0" w:space="0" w:color="auto"/>
        <w:left w:val="none" w:sz="0" w:space="0" w:color="auto"/>
        <w:bottom w:val="none" w:sz="0" w:space="0" w:color="auto"/>
        <w:right w:val="none" w:sz="0" w:space="0" w:color="auto"/>
      </w:divBdr>
    </w:div>
    <w:div w:id="69238712">
      <w:bodyDiv w:val="1"/>
      <w:marLeft w:val="0"/>
      <w:marRight w:val="0"/>
      <w:marTop w:val="0"/>
      <w:marBottom w:val="0"/>
      <w:divBdr>
        <w:top w:val="none" w:sz="0" w:space="0" w:color="auto"/>
        <w:left w:val="none" w:sz="0" w:space="0" w:color="auto"/>
        <w:bottom w:val="none" w:sz="0" w:space="0" w:color="auto"/>
        <w:right w:val="none" w:sz="0" w:space="0" w:color="auto"/>
      </w:divBdr>
    </w:div>
    <w:div w:id="75784333">
      <w:bodyDiv w:val="1"/>
      <w:marLeft w:val="0"/>
      <w:marRight w:val="0"/>
      <w:marTop w:val="0"/>
      <w:marBottom w:val="0"/>
      <w:divBdr>
        <w:top w:val="none" w:sz="0" w:space="0" w:color="auto"/>
        <w:left w:val="none" w:sz="0" w:space="0" w:color="auto"/>
        <w:bottom w:val="none" w:sz="0" w:space="0" w:color="auto"/>
        <w:right w:val="none" w:sz="0" w:space="0" w:color="auto"/>
      </w:divBdr>
    </w:div>
    <w:div w:id="83696271">
      <w:bodyDiv w:val="1"/>
      <w:marLeft w:val="0"/>
      <w:marRight w:val="0"/>
      <w:marTop w:val="0"/>
      <w:marBottom w:val="0"/>
      <w:divBdr>
        <w:top w:val="none" w:sz="0" w:space="0" w:color="auto"/>
        <w:left w:val="none" w:sz="0" w:space="0" w:color="auto"/>
        <w:bottom w:val="none" w:sz="0" w:space="0" w:color="auto"/>
        <w:right w:val="none" w:sz="0" w:space="0" w:color="auto"/>
      </w:divBdr>
    </w:div>
    <w:div w:id="85852461">
      <w:bodyDiv w:val="1"/>
      <w:marLeft w:val="0"/>
      <w:marRight w:val="0"/>
      <w:marTop w:val="0"/>
      <w:marBottom w:val="0"/>
      <w:divBdr>
        <w:top w:val="none" w:sz="0" w:space="0" w:color="auto"/>
        <w:left w:val="none" w:sz="0" w:space="0" w:color="auto"/>
        <w:bottom w:val="none" w:sz="0" w:space="0" w:color="auto"/>
        <w:right w:val="none" w:sz="0" w:space="0" w:color="auto"/>
      </w:divBdr>
    </w:div>
    <w:div w:id="86464125">
      <w:bodyDiv w:val="1"/>
      <w:marLeft w:val="0"/>
      <w:marRight w:val="0"/>
      <w:marTop w:val="0"/>
      <w:marBottom w:val="0"/>
      <w:divBdr>
        <w:top w:val="none" w:sz="0" w:space="0" w:color="auto"/>
        <w:left w:val="none" w:sz="0" w:space="0" w:color="auto"/>
        <w:bottom w:val="none" w:sz="0" w:space="0" w:color="auto"/>
        <w:right w:val="none" w:sz="0" w:space="0" w:color="auto"/>
      </w:divBdr>
    </w:div>
    <w:div w:id="114714322">
      <w:bodyDiv w:val="1"/>
      <w:marLeft w:val="0"/>
      <w:marRight w:val="0"/>
      <w:marTop w:val="0"/>
      <w:marBottom w:val="0"/>
      <w:divBdr>
        <w:top w:val="none" w:sz="0" w:space="0" w:color="auto"/>
        <w:left w:val="none" w:sz="0" w:space="0" w:color="auto"/>
        <w:bottom w:val="none" w:sz="0" w:space="0" w:color="auto"/>
        <w:right w:val="none" w:sz="0" w:space="0" w:color="auto"/>
      </w:divBdr>
    </w:div>
    <w:div w:id="127819957">
      <w:bodyDiv w:val="1"/>
      <w:marLeft w:val="0"/>
      <w:marRight w:val="0"/>
      <w:marTop w:val="0"/>
      <w:marBottom w:val="0"/>
      <w:divBdr>
        <w:top w:val="none" w:sz="0" w:space="0" w:color="auto"/>
        <w:left w:val="none" w:sz="0" w:space="0" w:color="auto"/>
        <w:bottom w:val="none" w:sz="0" w:space="0" w:color="auto"/>
        <w:right w:val="none" w:sz="0" w:space="0" w:color="auto"/>
      </w:divBdr>
      <w:divsChild>
        <w:div w:id="1777797604">
          <w:marLeft w:val="0"/>
          <w:marRight w:val="0"/>
          <w:marTop w:val="0"/>
          <w:marBottom w:val="0"/>
          <w:divBdr>
            <w:top w:val="none" w:sz="0" w:space="0" w:color="auto"/>
            <w:left w:val="none" w:sz="0" w:space="0" w:color="auto"/>
            <w:bottom w:val="none" w:sz="0" w:space="0" w:color="auto"/>
            <w:right w:val="none" w:sz="0" w:space="0" w:color="auto"/>
          </w:divBdr>
          <w:divsChild>
            <w:div w:id="550458193">
              <w:marLeft w:val="0"/>
              <w:marRight w:val="0"/>
              <w:marTop w:val="0"/>
              <w:marBottom w:val="0"/>
              <w:divBdr>
                <w:top w:val="none" w:sz="0" w:space="0" w:color="auto"/>
                <w:left w:val="none" w:sz="0" w:space="0" w:color="auto"/>
                <w:bottom w:val="none" w:sz="0" w:space="0" w:color="auto"/>
                <w:right w:val="none" w:sz="0" w:space="0" w:color="auto"/>
              </w:divBdr>
              <w:divsChild>
                <w:div w:id="6241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2264">
      <w:bodyDiv w:val="1"/>
      <w:marLeft w:val="0"/>
      <w:marRight w:val="0"/>
      <w:marTop w:val="0"/>
      <w:marBottom w:val="0"/>
      <w:divBdr>
        <w:top w:val="none" w:sz="0" w:space="0" w:color="auto"/>
        <w:left w:val="none" w:sz="0" w:space="0" w:color="auto"/>
        <w:bottom w:val="none" w:sz="0" w:space="0" w:color="auto"/>
        <w:right w:val="none" w:sz="0" w:space="0" w:color="auto"/>
      </w:divBdr>
    </w:div>
    <w:div w:id="159856819">
      <w:bodyDiv w:val="1"/>
      <w:marLeft w:val="0"/>
      <w:marRight w:val="0"/>
      <w:marTop w:val="0"/>
      <w:marBottom w:val="0"/>
      <w:divBdr>
        <w:top w:val="none" w:sz="0" w:space="0" w:color="auto"/>
        <w:left w:val="none" w:sz="0" w:space="0" w:color="auto"/>
        <w:bottom w:val="none" w:sz="0" w:space="0" w:color="auto"/>
        <w:right w:val="none" w:sz="0" w:space="0" w:color="auto"/>
      </w:divBdr>
    </w:div>
    <w:div w:id="160436873">
      <w:bodyDiv w:val="1"/>
      <w:marLeft w:val="0"/>
      <w:marRight w:val="0"/>
      <w:marTop w:val="0"/>
      <w:marBottom w:val="0"/>
      <w:divBdr>
        <w:top w:val="none" w:sz="0" w:space="0" w:color="auto"/>
        <w:left w:val="none" w:sz="0" w:space="0" w:color="auto"/>
        <w:bottom w:val="none" w:sz="0" w:space="0" w:color="auto"/>
        <w:right w:val="none" w:sz="0" w:space="0" w:color="auto"/>
      </w:divBdr>
    </w:div>
    <w:div w:id="176118680">
      <w:bodyDiv w:val="1"/>
      <w:marLeft w:val="0"/>
      <w:marRight w:val="0"/>
      <w:marTop w:val="0"/>
      <w:marBottom w:val="0"/>
      <w:divBdr>
        <w:top w:val="none" w:sz="0" w:space="0" w:color="auto"/>
        <w:left w:val="none" w:sz="0" w:space="0" w:color="auto"/>
        <w:bottom w:val="none" w:sz="0" w:space="0" w:color="auto"/>
        <w:right w:val="none" w:sz="0" w:space="0" w:color="auto"/>
      </w:divBdr>
    </w:div>
    <w:div w:id="211625712">
      <w:bodyDiv w:val="1"/>
      <w:marLeft w:val="0"/>
      <w:marRight w:val="0"/>
      <w:marTop w:val="0"/>
      <w:marBottom w:val="0"/>
      <w:divBdr>
        <w:top w:val="none" w:sz="0" w:space="0" w:color="auto"/>
        <w:left w:val="none" w:sz="0" w:space="0" w:color="auto"/>
        <w:bottom w:val="none" w:sz="0" w:space="0" w:color="auto"/>
        <w:right w:val="none" w:sz="0" w:space="0" w:color="auto"/>
      </w:divBdr>
    </w:div>
    <w:div w:id="232202263">
      <w:bodyDiv w:val="1"/>
      <w:marLeft w:val="0"/>
      <w:marRight w:val="0"/>
      <w:marTop w:val="0"/>
      <w:marBottom w:val="0"/>
      <w:divBdr>
        <w:top w:val="none" w:sz="0" w:space="0" w:color="auto"/>
        <w:left w:val="none" w:sz="0" w:space="0" w:color="auto"/>
        <w:bottom w:val="none" w:sz="0" w:space="0" w:color="auto"/>
        <w:right w:val="none" w:sz="0" w:space="0" w:color="auto"/>
      </w:divBdr>
    </w:div>
    <w:div w:id="246308821">
      <w:bodyDiv w:val="1"/>
      <w:marLeft w:val="0"/>
      <w:marRight w:val="0"/>
      <w:marTop w:val="0"/>
      <w:marBottom w:val="0"/>
      <w:divBdr>
        <w:top w:val="none" w:sz="0" w:space="0" w:color="auto"/>
        <w:left w:val="none" w:sz="0" w:space="0" w:color="auto"/>
        <w:bottom w:val="none" w:sz="0" w:space="0" w:color="auto"/>
        <w:right w:val="none" w:sz="0" w:space="0" w:color="auto"/>
      </w:divBdr>
    </w:div>
    <w:div w:id="248197186">
      <w:bodyDiv w:val="1"/>
      <w:marLeft w:val="0"/>
      <w:marRight w:val="0"/>
      <w:marTop w:val="0"/>
      <w:marBottom w:val="0"/>
      <w:divBdr>
        <w:top w:val="none" w:sz="0" w:space="0" w:color="auto"/>
        <w:left w:val="none" w:sz="0" w:space="0" w:color="auto"/>
        <w:bottom w:val="none" w:sz="0" w:space="0" w:color="auto"/>
        <w:right w:val="none" w:sz="0" w:space="0" w:color="auto"/>
      </w:divBdr>
    </w:div>
    <w:div w:id="252904227">
      <w:bodyDiv w:val="1"/>
      <w:marLeft w:val="0"/>
      <w:marRight w:val="0"/>
      <w:marTop w:val="0"/>
      <w:marBottom w:val="0"/>
      <w:divBdr>
        <w:top w:val="none" w:sz="0" w:space="0" w:color="auto"/>
        <w:left w:val="none" w:sz="0" w:space="0" w:color="auto"/>
        <w:bottom w:val="none" w:sz="0" w:space="0" w:color="auto"/>
        <w:right w:val="none" w:sz="0" w:space="0" w:color="auto"/>
      </w:divBdr>
    </w:div>
    <w:div w:id="263467573">
      <w:bodyDiv w:val="1"/>
      <w:marLeft w:val="0"/>
      <w:marRight w:val="0"/>
      <w:marTop w:val="0"/>
      <w:marBottom w:val="0"/>
      <w:divBdr>
        <w:top w:val="none" w:sz="0" w:space="0" w:color="auto"/>
        <w:left w:val="none" w:sz="0" w:space="0" w:color="auto"/>
        <w:bottom w:val="none" w:sz="0" w:space="0" w:color="auto"/>
        <w:right w:val="none" w:sz="0" w:space="0" w:color="auto"/>
      </w:divBdr>
    </w:div>
    <w:div w:id="286544731">
      <w:bodyDiv w:val="1"/>
      <w:marLeft w:val="0"/>
      <w:marRight w:val="0"/>
      <w:marTop w:val="0"/>
      <w:marBottom w:val="0"/>
      <w:divBdr>
        <w:top w:val="none" w:sz="0" w:space="0" w:color="auto"/>
        <w:left w:val="none" w:sz="0" w:space="0" w:color="auto"/>
        <w:bottom w:val="none" w:sz="0" w:space="0" w:color="auto"/>
        <w:right w:val="none" w:sz="0" w:space="0" w:color="auto"/>
      </w:divBdr>
    </w:div>
    <w:div w:id="286546488">
      <w:bodyDiv w:val="1"/>
      <w:marLeft w:val="0"/>
      <w:marRight w:val="0"/>
      <w:marTop w:val="0"/>
      <w:marBottom w:val="0"/>
      <w:divBdr>
        <w:top w:val="none" w:sz="0" w:space="0" w:color="auto"/>
        <w:left w:val="none" w:sz="0" w:space="0" w:color="auto"/>
        <w:bottom w:val="none" w:sz="0" w:space="0" w:color="auto"/>
        <w:right w:val="none" w:sz="0" w:space="0" w:color="auto"/>
      </w:divBdr>
    </w:div>
    <w:div w:id="289673780">
      <w:bodyDiv w:val="1"/>
      <w:marLeft w:val="0"/>
      <w:marRight w:val="0"/>
      <w:marTop w:val="0"/>
      <w:marBottom w:val="0"/>
      <w:divBdr>
        <w:top w:val="none" w:sz="0" w:space="0" w:color="auto"/>
        <w:left w:val="none" w:sz="0" w:space="0" w:color="auto"/>
        <w:bottom w:val="none" w:sz="0" w:space="0" w:color="auto"/>
        <w:right w:val="none" w:sz="0" w:space="0" w:color="auto"/>
      </w:divBdr>
    </w:div>
    <w:div w:id="294143365">
      <w:bodyDiv w:val="1"/>
      <w:marLeft w:val="0"/>
      <w:marRight w:val="0"/>
      <w:marTop w:val="0"/>
      <w:marBottom w:val="0"/>
      <w:divBdr>
        <w:top w:val="none" w:sz="0" w:space="0" w:color="auto"/>
        <w:left w:val="none" w:sz="0" w:space="0" w:color="auto"/>
        <w:bottom w:val="none" w:sz="0" w:space="0" w:color="auto"/>
        <w:right w:val="none" w:sz="0" w:space="0" w:color="auto"/>
      </w:divBdr>
    </w:div>
    <w:div w:id="308827149">
      <w:bodyDiv w:val="1"/>
      <w:marLeft w:val="0"/>
      <w:marRight w:val="0"/>
      <w:marTop w:val="0"/>
      <w:marBottom w:val="0"/>
      <w:divBdr>
        <w:top w:val="none" w:sz="0" w:space="0" w:color="auto"/>
        <w:left w:val="none" w:sz="0" w:space="0" w:color="auto"/>
        <w:bottom w:val="none" w:sz="0" w:space="0" w:color="auto"/>
        <w:right w:val="none" w:sz="0" w:space="0" w:color="auto"/>
      </w:divBdr>
    </w:div>
    <w:div w:id="312108170">
      <w:bodyDiv w:val="1"/>
      <w:marLeft w:val="0"/>
      <w:marRight w:val="0"/>
      <w:marTop w:val="0"/>
      <w:marBottom w:val="0"/>
      <w:divBdr>
        <w:top w:val="none" w:sz="0" w:space="0" w:color="auto"/>
        <w:left w:val="none" w:sz="0" w:space="0" w:color="auto"/>
        <w:bottom w:val="none" w:sz="0" w:space="0" w:color="auto"/>
        <w:right w:val="none" w:sz="0" w:space="0" w:color="auto"/>
      </w:divBdr>
    </w:div>
    <w:div w:id="322320812">
      <w:bodyDiv w:val="1"/>
      <w:marLeft w:val="0"/>
      <w:marRight w:val="0"/>
      <w:marTop w:val="0"/>
      <w:marBottom w:val="0"/>
      <w:divBdr>
        <w:top w:val="none" w:sz="0" w:space="0" w:color="auto"/>
        <w:left w:val="none" w:sz="0" w:space="0" w:color="auto"/>
        <w:bottom w:val="none" w:sz="0" w:space="0" w:color="auto"/>
        <w:right w:val="none" w:sz="0" w:space="0" w:color="auto"/>
      </w:divBdr>
    </w:div>
    <w:div w:id="326135048">
      <w:bodyDiv w:val="1"/>
      <w:marLeft w:val="0"/>
      <w:marRight w:val="0"/>
      <w:marTop w:val="0"/>
      <w:marBottom w:val="0"/>
      <w:divBdr>
        <w:top w:val="none" w:sz="0" w:space="0" w:color="auto"/>
        <w:left w:val="none" w:sz="0" w:space="0" w:color="auto"/>
        <w:bottom w:val="none" w:sz="0" w:space="0" w:color="auto"/>
        <w:right w:val="none" w:sz="0" w:space="0" w:color="auto"/>
      </w:divBdr>
    </w:div>
    <w:div w:id="326321504">
      <w:bodyDiv w:val="1"/>
      <w:marLeft w:val="0"/>
      <w:marRight w:val="0"/>
      <w:marTop w:val="0"/>
      <w:marBottom w:val="0"/>
      <w:divBdr>
        <w:top w:val="none" w:sz="0" w:space="0" w:color="auto"/>
        <w:left w:val="none" w:sz="0" w:space="0" w:color="auto"/>
        <w:bottom w:val="none" w:sz="0" w:space="0" w:color="auto"/>
        <w:right w:val="none" w:sz="0" w:space="0" w:color="auto"/>
      </w:divBdr>
    </w:div>
    <w:div w:id="330330028">
      <w:bodyDiv w:val="1"/>
      <w:marLeft w:val="0"/>
      <w:marRight w:val="0"/>
      <w:marTop w:val="0"/>
      <w:marBottom w:val="0"/>
      <w:divBdr>
        <w:top w:val="none" w:sz="0" w:space="0" w:color="auto"/>
        <w:left w:val="none" w:sz="0" w:space="0" w:color="auto"/>
        <w:bottom w:val="none" w:sz="0" w:space="0" w:color="auto"/>
        <w:right w:val="none" w:sz="0" w:space="0" w:color="auto"/>
      </w:divBdr>
    </w:div>
    <w:div w:id="332607185">
      <w:bodyDiv w:val="1"/>
      <w:marLeft w:val="0"/>
      <w:marRight w:val="0"/>
      <w:marTop w:val="0"/>
      <w:marBottom w:val="0"/>
      <w:divBdr>
        <w:top w:val="none" w:sz="0" w:space="0" w:color="auto"/>
        <w:left w:val="none" w:sz="0" w:space="0" w:color="auto"/>
        <w:bottom w:val="none" w:sz="0" w:space="0" w:color="auto"/>
        <w:right w:val="none" w:sz="0" w:space="0" w:color="auto"/>
      </w:divBdr>
    </w:div>
    <w:div w:id="333262714">
      <w:bodyDiv w:val="1"/>
      <w:marLeft w:val="0"/>
      <w:marRight w:val="0"/>
      <w:marTop w:val="0"/>
      <w:marBottom w:val="0"/>
      <w:divBdr>
        <w:top w:val="none" w:sz="0" w:space="0" w:color="auto"/>
        <w:left w:val="none" w:sz="0" w:space="0" w:color="auto"/>
        <w:bottom w:val="none" w:sz="0" w:space="0" w:color="auto"/>
        <w:right w:val="none" w:sz="0" w:space="0" w:color="auto"/>
      </w:divBdr>
    </w:div>
    <w:div w:id="333920889">
      <w:bodyDiv w:val="1"/>
      <w:marLeft w:val="0"/>
      <w:marRight w:val="0"/>
      <w:marTop w:val="0"/>
      <w:marBottom w:val="0"/>
      <w:divBdr>
        <w:top w:val="none" w:sz="0" w:space="0" w:color="auto"/>
        <w:left w:val="none" w:sz="0" w:space="0" w:color="auto"/>
        <w:bottom w:val="none" w:sz="0" w:space="0" w:color="auto"/>
        <w:right w:val="none" w:sz="0" w:space="0" w:color="auto"/>
      </w:divBdr>
    </w:div>
    <w:div w:id="338502553">
      <w:bodyDiv w:val="1"/>
      <w:marLeft w:val="0"/>
      <w:marRight w:val="0"/>
      <w:marTop w:val="0"/>
      <w:marBottom w:val="0"/>
      <w:divBdr>
        <w:top w:val="none" w:sz="0" w:space="0" w:color="auto"/>
        <w:left w:val="none" w:sz="0" w:space="0" w:color="auto"/>
        <w:bottom w:val="none" w:sz="0" w:space="0" w:color="auto"/>
        <w:right w:val="none" w:sz="0" w:space="0" w:color="auto"/>
      </w:divBdr>
    </w:div>
    <w:div w:id="342900650">
      <w:bodyDiv w:val="1"/>
      <w:marLeft w:val="0"/>
      <w:marRight w:val="0"/>
      <w:marTop w:val="0"/>
      <w:marBottom w:val="0"/>
      <w:divBdr>
        <w:top w:val="none" w:sz="0" w:space="0" w:color="auto"/>
        <w:left w:val="none" w:sz="0" w:space="0" w:color="auto"/>
        <w:bottom w:val="none" w:sz="0" w:space="0" w:color="auto"/>
        <w:right w:val="none" w:sz="0" w:space="0" w:color="auto"/>
      </w:divBdr>
    </w:div>
    <w:div w:id="344141043">
      <w:bodyDiv w:val="1"/>
      <w:marLeft w:val="0"/>
      <w:marRight w:val="0"/>
      <w:marTop w:val="0"/>
      <w:marBottom w:val="0"/>
      <w:divBdr>
        <w:top w:val="none" w:sz="0" w:space="0" w:color="auto"/>
        <w:left w:val="none" w:sz="0" w:space="0" w:color="auto"/>
        <w:bottom w:val="none" w:sz="0" w:space="0" w:color="auto"/>
        <w:right w:val="none" w:sz="0" w:space="0" w:color="auto"/>
      </w:divBdr>
    </w:div>
    <w:div w:id="367026737">
      <w:bodyDiv w:val="1"/>
      <w:marLeft w:val="0"/>
      <w:marRight w:val="0"/>
      <w:marTop w:val="0"/>
      <w:marBottom w:val="0"/>
      <w:divBdr>
        <w:top w:val="none" w:sz="0" w:space="0" w:color="auto"/>
        <w:left w:val="none" w:sz="0" w:space="0" w:color="auto"/>
        <w:bottom w:val="none" w:sz="0" w:space="0" w:color="auto"/>
        <w:right w:val="none" w:sz="0" w:space="0" w:color="auto"/>
      </w:divBdr>
    </w:div>
    <w:div w:id="369455735">
      <w:bodyDiv w:val="1"/>
      <w:marLeft w:val="0"/>
      <w:marRight w:val="0"/>
      <w:marTop w:val="0"/>
      <w:marBottom w:val="0"/>
      <w:divBdr>
        <w:top w:val="none" w:sz="0" w:space="0" w:color="auto"/>
        <w:left w:val="none" w:sz="0" w:space="0" w:color="auto"/>
        <w:bottom w:val="none" w:sz="0" w:space="0" w:color="auto"/>
        <w:right w:val="none" w:sz="0" w:space="0" w:color="auto"/>
      </w:divBdr>
    </w:div>
    <w:div w:id="369958669">
      <w:bodyDiv w:val="1"/>
      <w:marLeft w:val="0"/>
      <w:marRight w:val="0"/>
      <w:marTop w:val="0"/>
      <w:marBottom w:val="0"/>
      <w:divBdr>
        <w:top w:val="none" w:sz="0" w:space="0" w:color="auto"/>
        <w:left w:val="none" w:sz="0" w:space="0" w:color="auto"/>
        <w:bottom w:val="none" w:sz="0" w:space="0" w:color="auto"/>
        <w:right w:val="none" w:sz="0" w:space="0" w:color="auto"/>
      </w:divBdr>
    </w:div>
    <w:div w:id="391931470">
      <w:bodyDiv w:val="1"/>
      <w:marLeft w:val="0"/>
      <w:marRight w:val="0"/>
      <w:marTop w:val="0"/>
      <w:marBottom w:val="0"/>
      <w:divBdr>
        <w:top w:val="none" w:sz="0" w:space="0" w:color="auto"/>
        <w:left w:val="none" w:sz="0" w:space="0" w:color="auto"/>
        <w:bottom w:val="none" w:sz="0" w:space="0" w:color="auto"/>
        <w:right w:val="none" w:sz="0" w:space="0" w:color="auto"/>
      </w:divBdr>
      <w:divsChild>
        <w:div w:id="1441337793">
          <w:marLeft w:val="0"/>
          <w:marRight w:val="0"/>
          <w:marTop w:val="0"/>
          <w:marBottom w:val="0"/>
          <w:divBdr>
            <w:top w:val="none" w:sz="0" w:space="0" w:color="auto"/>
            <w:left w:val="none" w:sz="0" w:space="0" w:color="auto"/>
            <w:bottom w:val="none" w:sz="0" w:space="0" w:color="auto"/>
            <w:right w:val="none" w:sz="0" w:space="0" w:color="auto"/>
          </w:divBdr>
          <w:divsChild>
            <w:div w:id="1436360408">
              <w:marLeft w:val="0"/>
              <w:marRight w:val="0"/>
              <w:marTop w:val="0"/>
              <w:marBottom w:val="0"/>
              <w:divBdr>
                <w:top w:val="none" w:sz="0" w:space="0" w:color="auto"/>
                <w:left w:val="none" w:sz="0" w:space="0" w:color="auto"/>
                <w:bottom w:val="none" w:sz="0" w:space="0" w:color="auto"/>
                <w:right w:val="none" w:sz="0" w:space="0" w:color="auto"/>
              </w:divBdr>
              <w:divsChild>
                <w:div w:id="3755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77589">
      <w:bodyDiv w:val="1"/>
      <w:marLeft w:val="0"/>
      <w:marRight w:val="0"/>
      <w:marTop w:val="0"/>
      <w:marBottom w:val="0"/>
      <w:divBdr>
        <w:top w:val="none" w:sz="0" w:space="0" w:color="auto"/>
        <w:left w:val="none" w:sz="0" w:space="0" w:color="auto"/>
        <w:bottom w:val="none" w:sz="0" w:space="0" w:color="auto"/>
        <w:right w:val="none" w:sz="0" w:space="0" w:color="auto"/>
      </w:divBdr>
    </w:div>
    <w:div w:id="410591895">
      <w:bodyDiv w:val="1"/>
      <w:marLeft w:val="0"/>
      <w:marRight w:val="0"/>
      <w:marTop w:val="0"/>
      <w:marBottom w:val="0"/>
      <w:divBdr>
        <w:top w:val="none" w:sz="0" w:space="0" w:color="auto"/>
        <w:left w:val="none" w:sz="0" w:space="0" w:color="auto"/>
        <w:bottom w:val="none" w:sz="0" w:space="0" w:color="auto"/>
        <w:right w:val="none" w:sz="0" w:space="0" w:color="auto"/>
      </w:divBdr>
    </w:div>
    <w:div w:id="433013881">
      <w:bodyDiv w:val="1"/>
      <w:marLeft w:val="0"/>
      <w:marRight w:val="0"/>
      <w:marTop w:val="0"/>
      <w:marBottom w:val="0"/>
      <w:divBdr>
        <w:top w:val="none" w:sz="0" w:space="0" w:color="auto"/>
        <w:left w:val="none" w:sz="0" w:space="0" w:color="auto"/>
        <w:bottom w:val="none" w:sz="0" w:space="0" w:color="auto"/>
        <w:right w:val="none" w:sz="0" w:space="0" w:color="auto"/>
      </w:divBdr>
    </w:div>
    <w:div w:id="438791794">
      <w:bodyDiv w:val="1"/>
      <w:marLeft w:val="0"/>
      <w:marRight w:val="0"/>
      <w:marTop w:val="0"/>
      <w:marBottom w:val="0"/>
      <w:divBdr>
        <w:top w:val="none" w:sz="0" w:space="0" w:color="auto"/>
        <w:left w:val="none" w:sz="0" w:space="0" w:color="auto"/>
        <w:bottom w:val="none" w:sz="0" w:space="0" w:color="auto"/>
        <w:right w:val="none" w:sz="0" w:space="0" w:color="auto"/>
      </w:divBdr>
    </w:div>
    <w:div w:id="438991418">
      <w:bodyDiv w:val="1"/>
      <w:marLeft w:val="0"/>
      <w:marRight w:val="0"/>
      <w:marTop w:val="0"/>
      <w:marBottom w:val="0"/>
      <w:divBdr>
        <w:top w:val="none" w:sz="0" w:space="0" w:color="auto"/>
        <w:left w:val="none" w:sz="0" w:space="0" w:color="auto"/>
        <w:bottom w:val="none" w:sz="0" w:space="0" w:color="auto"/>
        <w:right w:val="none" w:sz="0" w:space="0" w:color="auto"/>
      </w:divBdr>
    </w:div>
    <w:div w:id="467942075">
      <w:bodyDiv w:val="1"/>
      <w:marLeft w:val="0"/>
      <w:marRight w:val="0"/>
      <w:marTop w:val="0"/>
      <w:marBottom w:val="0"/>
      <w:divBdr>
        <w:top w:val="none" w:sz="0" w:space="0" w:color="auto"/>
        <w:left w:val="none" w:sz="0" w:space="0" w:color="auto"/>
        <w:bottom w:val="none" w:sz="0" w:space="0" w:color="auto"/>
        <w:right w:val="none" w:sz="0" w:space="0" w:color="auto"/>
      </w:divBdr>
    </w:div>
    <w:div w:id="478230179">
      <w:bodyDiv w:val="1"/>
      <w:marLeft w:val="0"/>
      <w:marRight w:val="0"/>
      <w:marTop w:val="0"/>
      <w:marBottom w:val="0"/>
      <w:divBdr>
        <w:top w:val="none" w:sz="0" w:space="0" w:color="auto"/>
        <w:left w:val="none" w:sz="0" w:space="0" w:color="auto"/>
        <w:bottom w:val="none" w:sz="0" w:space="0" w:color="auto"/>
        <w:right w:val="none" w:sz="0" w:space="0" w:color="auto"/>
      </w:divBdr>
    </w:div>
    <w:div w:id="483006301">
      <w:bodyDiv w:val="1"/>
      <w:marLeft w:val="0"/>
      <w:marRight w:val="0"/>
      <w:marTop w:val="0"/>
      <w:marBottom w:val="0"/>
      <w:divBdr>
        <w:top w:val="none" w:sz="0" w:space="0" w:color="auto"/>
        <w:left w:val="none" w:sz="0" w:space="0" w:color="auto"/>
        <w:bottom w:val="none" w:sz="0" w:space="0" w:color="auto"/>
        <w:right w:val="none" w:sz="0" w:space="0" w:color="auto"/>
      </w:divBdr>
    </w:div>
    <w:div w:id="500245312">
      <w:bodyDiv w:val="1"/>
      <w:marLeft w:val="0"/>
      <w:marRight w:val="0"/>
      <w:marTop w:val="0"/>
      <w:marBottom w:val="0"/>
      <w:divBdr>
        <w:top w:val="none" w:sz="0" w:space="0" w:color="auto"/>
        <w:left w:val="none" w:sz="0" w:space="0" w:color="auto"/>
        <w:bottom w:val="none" w:sz="0" w:space="0" w:color="auto"/>
        <w:right w:val="none" w:sz="0" w:space="0" w:color="auto"/>
      </w:divBdr>
    </w:div>
    <w:div w:id="521017842">
      <w:bodyDiv w:val="1"/>
      <w:marLeft w:val="0"/>
      <w:marRight w:val="0"/>
      <w:marTop w:val="0"/>
      <w:marBottom w:val="0"/>
      <w:divBdr>
        <w:top w:val="none" w:sz="0" w:space="0" w:color="auto"/>
        <w:left w:val="none" w:sz="0" w:space="0" w:color="auto"/>
        <w:bottom w:val="none" w:sz="0" w:space="0" w:color="auto"/>
        <w:right w:val="none" w:sz="0" w:space="0" w:color="auto"/>
      </w:divBdr>
    </w:div>
    <w:div w:id="525287854">
      <w:bodyDiv w:val="1"/>
      <w:marLeft w:val="0"/>
      <w:marRight w:val="0"/>
      <w:marTop w:val="0"/>
      <w:marBottom w:val="0"/>
      <w:divBdr>
        <w:top w:val="none" w:sz="0" w:space="0" w:color="auto"/>
        <w:left w:val="none" w:sz="0" w:space="0" w:color="auto"/>
        <w:bottom w:val="none" w:sz="0" w:space="0" w:color="auto"/>
        <w:right w:val="none" w:sz="0" w:space="0" w:color="auto"/>
      </w:divBdr>
    </w:div>
    <w:div w:id="527333146">
      <w:bodyDiv w:val="1"/>
      <w:marLeft w:val="0"/>
      <w:marRight w:val="0"/>
      <w:marTop w:val="0"/>
      <w:marBottom w:val="0"/>
      <w:divBdr>
        <w:top w:val="none" w:sz="0" w:space="0" w:color="auto"/>
        <w:left w:val="none" w:sz="0" w:space="0" w:color="auto"/>
        <w:bottom w:val="none" w:sz="0" w:space="0" w:color="auto"/>
        <w:right w:val="none" w:sz="0" w:space="0" w:color="auto"/>
      </w:divBdr>
    </w:div>
    <w:div w:id="528491561">
      <w:bodyDiv w:val="1"/>
      <w:marLeft w:val="0"/>
      <w:marRight w:val="0"/>
      <w:marTop w:val="0"/>
      <w:marBottom w:val="0"/>
      <w:divBdr>
        <w:top w:val="none" w:sz="0" w:space="0" w:color="auto"/>
        <w:left w:val="none" w:sz="0" w:space="0" w:color="auto"/>
        <w:bottom w:val="none" w:sz="0" w:space="0" w:color="auto"/>
        <w:right w:val="none" w:sz="0" w:space="0" w:color="auto"/>
      </w:divBdr>
    </w:div>
    <w:div w:id="530605836">
      <w:bodyDiv w:val="1"/>
      <w:marLeft w:val="0"/>
      <w:marRight w:val="0"/>
      <w:marTop w:val="0"/>
      <w:marBottom w:val="0"/>
      <w:divBdr>
        <w:top w:val="none" w:sz="0" w:space="0" w:color="auto"/>
        <w:left w:val="none" w:sz="0" w:space="0" w:color="auto"/>
        <w:bottom w:val="none" w:sz="0" w:space="0" w:color="auto"/>
        <w:right w:val="none" w:sz="0" w:space="0" w:color="auto"/>
      </w:divBdr>
    </w:div>
    <w:div w:id="536739977">
      <w:bodyDiv w:val="1"/>
      <w:marLeft w:val="0"/>
      <w:marRight w:val="0"/>
      <w:marTop w:val="0"/>
      <w:marBottom w:val="0"/>
      <w:divBdr>
        <w:top w:val="none" w:sz="0" w:space="0" w:color="auto"/>
        <w:left w:val="none" w:sz="0" w:space="0" w:color="auto"/>
        <w:bottom w:val="none" w:sz="0" w:space="0" w:color="auto"/>
        <w:right w:val="none" w:sz="0" w:space="0" w:color="auto"/>
      </w:divBdr>
    </w:div>
    <w:div w:id="538980518">
      <w:bodyDiv w:val="1"/>
      <w:marLeft w:val="0"/>
      <w:marRight w:val="0"/>
      <w:marTop w:val="0"/>
      <w:marBottom w:val="0"/>
      <w:divBdr>
        <w:top w:val="none" w:sz="0" w:space="0" w:color="auto"/>
        <w:left w:val="none" w:sz="0" w:space="0" w:color="auto"/>
        <w:bottom w:val="none" w:sz="0" w:space="0" w:color="auto"/>
        <w:right w:val="none" w:sz="0" w:space="0" w:color="auto"/>
      </w:divBdr>
    </w:div>
    <w:div w:id="541864042">
      <w:bodyDiv w:val="1"/>
      <w:marLeft w:val="0"/>
      <w:marRight w:val="0"/>
      <w:marTop w:val="0"/>
      <w:marBottom w:val="0"/>
      <w:divBdr>
        <w:top w:val="none" w:sz="0" w:space="0" w:color="auto"/>
        <w:left w:val="none" w:sz="0" w:space="0" w:color="auto"/>
        <w:bottom w:val="none" w:sz="0" w:space="0" w:color="auto"/>
        <w:right w:val="none" w:sz="0" w:space="0" w:color="auto"/>
      </w:divBdr>
    </w:div>
    <w:div w:id="542180875">
      <w:bodyDiv w:val="1"/>
      <w:marLeft w:val="0"/>
      <w:marRight w:val="0"/>
      <w:marTop w:val="0"/>
      <w:marBottom w:val="0"/>
      <w:divBdr>
        <w:top w:val="none" w:sz="0" w:space="0" w:color="auto"/>
        <w:left w:val="none" w:sz="0" w:space="0" w:color="auto"/>
        <w:bottom w:val="none" w:sz="0" w:space="0" w:color="auto"/>
        <w:right w:val="none" w:sz="0" w:space="0" w:color="auto"/>
      </w:divBdr>
    </w:div>
    <w:div w:id="554782891">
      <w:bodyDiv w:val="1"/>
      <w:marLeft w:val="0"/>
      <w:marRight w:val="0"/>
      <w:marTop w:val="0"/>
      <w:marBottom w:val="0"/>
      <w:divBdr>
        <w:top w:val="none" w:sz="0" w:space="0" w:color="auto"/>
        <w:left w:val="none" w:sz="0" w:space="0" w:color="auto"/>
        <w:bottom w:val="none" w:sz="0" w:space="0" w:color="auto"/>
        <w:right w:val="none" w:sz="0" w:space="0" w:color="auto"/>
      </w:divBdr>
    </w:div>
    <w:div w:id="576674377">
      <w:bodyDiv w:val="1"/>
      <w:marLeft w:val="0"/>
      <w:marRight w:val="0"/>
      <w:marTop w:val="0"/>
      <w:marBottom w:val="0"/>
      <w:divBdr>
        <w:top w:val="none" w:sz="0" w:space="0" w:color="auto"/>
        <w:left w:val="none" w:sz="0" w:space="0" w:color="auto"/>
        <w:bottom w:val="none" w:sz="0" w:space="0" w:color="auto"/>
        <w:right w:val="none" w:sz="0" w:space="0" w:color="auto"/>
      </w:divBdr>
    </w:div>
    <w:div w:id="585309666">
      <w:bodyDiv w:val="1"/>
      <w:marLeft w:val="0"/>
      <w:marRight w:val="0"/>
      <w:marTop w:val="0"/>
      <w:marBottom w:val="0"/>
      <w:divBdr>
        <w:top w:val="none" w:sz="0" w:space="0" w:color="auto"/>
        <w:left w:val="none" w:sz="0" w:space="0" w:color="auto"/>
        <w:bottom w:val="none" w:sz="0" w:space="0" w:color="auto"/>
        <w:right w:val="none" w:sz="0" w:space="0" w:color="auto"/>
      </w:divBdr>
    </w:div>
    <w:div w:id="586236226">
      <w:bodyDiv w:val="1"/>
      <w:marLeft w:val="0"/>
      <w:marRight w:val="0"/>
      <w:marTop w:val="0"/>
      <w:marBottom w:val="0"/>
      <w:divBdr>
        <w:top w:val="none" w:sz="0" w:space="0" w:color="auto"/>
        <w:left w:val="none" w:sz="0" w:space="0" w:color="auto"/>
        <w:bottom w:val="none" w:sz="0" w:space="0" w:color="auto"/>
        <w:right w:val="none" w:sz="0" w:space="0" w:color="auto"/>
      </w:divBdr>
    </w:div>
    <w:div w:id="616720657">
      <w:bodyDiv w:val="1"/>
      <w:marLeft w:val="0"/>
      <w:marRight w:val="0"/>
      <w:marTop w:val="0"/>
      <w:marBottom w:val="0"/>
      <w:divBdr>
        <w:top w:val="none" w:sz="0" w:space="0" w:color="auto"/>
        <w:left w:val="none" w:sz="0" w:space="0" w:color="auto"/>
        <w:bottom w:val="none" w:sz="0" w:space="0" w:color="auto"/>
        <w:right w:val="none" w:sz="0" w:space="0" w:color="auto"/>
      </w:divBdr>
    </w:div>
    <w:div w:id="633025101">
      <w:bodyDiv w:val="1"/>
      <w:marLeft w:val="0"/>
      <w:marRight w:val="0"/>
      <w:marTop w:val="0"/>
      <w:marBottom w:val="0"/>
      <w:divBdr>
        <w:top w:val="none" w:sz="0" w:space="0" w:color="auto"/>
        <w:left w:val="none" w:sz="0" w:space="0" w:color="auto"/>
        <w:bottom w:val="none" w:sz="0" w:space="0" w:color="auto"/>
        <w:right w:val="none" w:sz="0" w:space="0" w:color="auto"/>
      </w:divBdr>
    </w:div>
    <w:div w:id="638388064">
      <w:bodyDiv w:val="1"/>
      <w:marLeft w:val="0"/>
      <w:marRight w:val="0"/>
      <w:marTop w:val="0"/>
      <w:marBottom w:val="0"/>
      <w:divBdr>
        <w:top w:val="none" w:sz="0" w:space="0" w:color="auto"/>
        <w:left w:val="none" w:sz="0" w:space="0" w:color="auto"/>
        <w:bottom w:val="none" w:sz="0" w:space="0" w:color="auto"/>
        <w:right w:val="none" w:sz="0" w:space="0" w:color="auto"/>
      </w:divBdr>
    </w:div>
    <w:div w:id="652414944">
      <w:bodyDiv w:val="1"/>
      <w:marLeft w:val="0"/>
      <w:marRight w:val="0"/>
      <w:marTop w:val="0"/>
      <w:marBottom w:val="0"/>
      <w:divBdr>
        <w:top w:val="none" w:sz="0" w:space="0" w:color="auto"/>
        <w:left w:val="none" w:sz="0" w:space="0" w:color="auto"/>
        <w:bottom w:val="none" w:sz="0" w:space="0" w:color="auto"/>
        <w:right w:val="none" w:sz="0" w:space="0" w:color="auto"/>
      </w:divBdr>
    </w:div>
    <w:div w:id="654457974">
      <w:bodyDiv w:val="1"/>
      <w:marLeft w:val="0"/>
      <w:marRight w:val="0"/>
      <w:marTop w:val="0"/>
      <w:marBottom w:val="0"/>
      <w:divBdr>
        <w:top w:val="none" w:sz="0" w:space="0" w:color="auto"/>
        <w:left w:val="none" w:sz="0" w:space="0" w:color="auto"/>
        <w:bottom w:val="none" w:sz="0" w:space="0" w:color="auto"/>
        <w:right w:val="none" w:sz="0" w:space="0" w:color="auto"/>
      </w:divBdr>
    </w:div>
    <w:div w:id="655574782">
      <w:bodyDiv w:val="1"/>
      <w:marLeft w:val="0"/>
      <w:marRight w:val="0"/>
      <w:marTop w:val="0"/>
      <w:marBottom w:val="0"/>
      <w:divBdr>
        <w:top w:val="none" w:sz="0" w:space="0" w:color="auto"/>
        <w:left w:val="none" w:sz="0" w:space="0" w:color="auto"/>
        <w:bottom w:val="none" w:sz="0" w:space="0" w:color="auto"/>
        <w:right w:val="none" w:sz="0" w:space="0" w:color="auto"/>
      </w:divBdr>
    </w:div>
    <w:div w:id="655644833">
      <w:bodyDiv w:val="1"/>
      <w:marLeft w:val="0"/>
      <w:marRight w:val="0"/>
      <w:marTop w:val="0"/>
      <w:marBottom w:val="0"/>
      <w:divBdr>
        <w:top w:val="none" w:sz="0" w:space="0" w:color="auto"/>
        <w:left w:val="none" w:sz="0" w:space="0" w:color="auto"/>
        <w:bottom w:val="none" w:sz="0" w:space="0" w:color="auto"/>
        <w:right w:val="none" w:sz="0" w:space="0" w:color="auto"/>
      </w:divBdr>
    </w:div>
    <w:div w:id="672074909">
      <w:bodyDiv w:val="1"/>
      <w:marLeft w:val="0"/>
      <w:marRight w:val="0"/>
      <w:marTop w:val="0"/>
      <w:marBottom w:val="0"/>
      <w:divBdr>
        <w:top w:val="none" w:sz="0" w:space="0" w:color="auto"/>
        <w:left w:val="none" w:sz="0" w:space="0" w:color="auto"/>
        <w:bottom w:val="none" w:sz="0" w:space="0" w:color="auto"/>
        <w:right w:val="none" w:sz="0" w:space="0" w:color="auto"/>
      </w:divBdr>
    </w:div>
    <w:div w:id="673848844">
      <w:bodyDiv w:val="1"/>
      <w:marLeft w:val="0"/>
      <w:marRight w:val="0"/>
      <w:marTop w:val="0"/>
      <w:marBottom w:val="0"/>
      <w:divBdr>
        <w:top w:val="none" w:sz="0" w:space="0" w:color="auto"/>
        <w:left w:val="none" w:sz="0" w:space="0" w:color="auto"/>
        <w:bottom w:val="none" w:sz="0" w:space="0" w:color="auto"/>
        <w:right w:val="none" w:sz="0" w:space="0" w:color="auto"/>
      </w:divBdr>
    </w:div>
    <w:div w:id="674579314">
      <w:bodyDiv w:val="1"/>
      <w:marLeft w:val="0"/>
      <w:marRight w:val="0"/>
      <w:marTop w:val="0"/>
      <w:marBottom w:val="0"/>
      <w:divBdr>
        <w:top w:val="none" w:sz="0" w:space="0" w:color="auto"/>
        <w:left w:val="none" w:sz="0" w:space="0" w:color="auto"/>
        <w:bottom w:val="none" w:sz="0" w:space="0" w:color="auto"/>
        <w:right w:val="none" w:sz="0" w:space="0" w:color="auto"/>
      </w:divBdr>
    </w:div>
    <w:div w:id="694311496">
      <w:bodyDiv w:val="1"/>
      <w:marLeft w:val="0"/>
      <w:marRight w:val="0"/>
      <w:marTop w:val="0"/>
      <w:marBottom w:val="0"/>
      <w:divBdr>
        <w:top w:val="none" w:sz="0" w:space="0" w:color="auto"/>
        <w:left w:val="none" w:sz="0" w:space="0" w:color="auto"/>
        <w:bottom w:val="none" w:sz="0" w:space="0" w:color="auto"/>
        <w:right w:val="none" w:sz="0" w:space="0" w:color="auto"/>
      </w:divBdr>
    </w:div>
    <w:div w:id="699090564">
      <w:bodyDiv w:val="1"/>
      <w:marLeft w:val="0"/>
      <w:marRight w:val="0"/>
      <w:marTop w:val="0"/>
      <w:marBottom w:val="0"/>
      <w:divBdr>
        <w:top w:val="none" w:sz="0" w:space="0" w:color="auto"/>
        <w:left w:val="none" w:sz="0" w:space="0" w:color="auto"/>
        <w:bottom w:val="none" w:sz="0" w:space="0" w:color="auto"/>
        <w:right w:val="none" w:sz="0" w:space="0" w:color="auto"/>
      </w:divBdr>
    </w:div>
    <w:div w:id="707221873">
      <w:bodyDiv w:val="1"/>
      <w:marLeft w:val="0"/>
      <w:marRight w:val="0"/>
      <w:marTop w:val="0"/>
      <w:marBottom w:val="0"/>
      <w:divBdr>
        <w:top w:val="none" w:sz="0" w:space="0" w:color="auto"/>
        <w:left w:val="none" w:sz="0" w:space="0" w:color="auto"/>
        <w:bottom w:val="none" w:sz="0" w:space="0" w:color="auto"/>
        <w:right w:val="none" w:sz="0" w:space="0" w:color="auto"/>
      </w:divBdr>
    </w:div>
    <w:div w:id="720636635">
      <w:bodyDiv w:val="1"/>
      <w:marLeft w:val="0"/>
      <w:marRight w:val="0"/>
      <w:marTop w:val="0"/>
      <w:marBottom w:val="0"/>
      <w:divBdr>
        <w:top w:val="none" w:sz="0" w:space="0" w:color="auto"/>
        <w:left w:val="none" w:sz="0" w:space="0" w:color="auto"/>
        <w:bottom w:val="none" w:sz="0" w:space="0" w:color="auto"/>
        <w:right w:val="none" w:sz="0" w:space="0" w:color="auto"/>
      </w:divBdr>
    </w:div>
    <w:div w:id="720858959">
      <w:bodyDiv w:val="1"/>
      <w:marLeft w:val="0"/>
      <w:marRight w:val="0"/>
      <w:marTop w:val="0"/>
      <w:marBottom w:val="0"/>
      <w:divBdr>
        <w:top w:val="none" w:sz="0" w:space="0" w:color="auto"/>
        <w:left w:val="none" w:sz="0" w:space="0" w:color="auto"/>
        <w:bottom w:val="none" w:sz="0" w:space="0" w:color="auto"/>
        <w:right w:val="none" w:sz="0" w:space="0" w:color="auto"/>
      </w:divBdr>
    </w:div>
    <w:div w:id="729159320">
      <w:bodyDiv w:val="1"/>
      <w:marLeft w:val="0"/>
      <w:marRight w:val="0"/>
      <w:marTop w:val="0"/>
      <w:marBottom w:val="0"/>
      <w:divBdr>
        <w:top w:val="none" w:sz="0" w:space="0" w:color="auto"/>
        <w:left w:val="none" w:sz="0" w:space="0" w:color="auto"/>
        <w:bottom w:val="none" w:sz="0" w:space="0" w:color="auto"/>
        <w:right w:val="none" w:sz="0" w:space="0" w:color="auto"/>
      </w:divBdr>
      <w:divsChild>
        <w:div w:id="2071030089">
          <w:marLeft w:val="0"/>
          <w:marRight w:val="0"/>
          <w:marTop w:val="0"/>
          <w:marBottom w:val="0"/>
          <w:divBdr>
            <w:top w:val="none" w:sz="0" w:space="0" w:color="auto"/>
            <w:left w:val="none" w:sz="0" w:space="0" w:color="auto"/>
            <w:bottom w:val="none" w:sz="0" w:space="0" w:color="auto"/>
            <w:right w:val="none" w:sz="0" w:space="0" w:color="auto"/>
          </w:divBdr>
          <w:divsChild>
            <w:div w:id="486095472">
              <w:marLeft w:val="0"/>
              <w:marRight w:val="0"/>
              <w:marTop w:val="0"/>
              <w:marBottom w:val="0"/>
              <w:divBdr>
                <w:top w:val="none" w:sz="0" w:space="0" w:color="auto"/>
                <w:left w:val="none" w:sz="0" w:space="0" w:color="auto"/>
                <w:bottom w:val="none" w:sz="0" w:space="0" w:color="auto"/>
                <w:right w:val="none" w:sz="0" w:space="0" w:color="auto"/>
              </w:divBdr>
              <w:divsChild>
                <w:div w:id="20723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642">
      <w:bodyDiv w:val="1"/>
      <w:marLeft w:val="0"/>
      <w:marRight w:val="0"/>
      <w:marTop w:val="0"/>
      <w:marBottom w:val="0"/>
      <w:divBdr>
        <w:top w:val="none" w:sz="0" w:space="0" w:color="auto"/>
        <w:left w:val="none" w:sz="0" w:space="0" w:color="auto"/>
        <w:bottom w:val="none" w:sz="0" w:space="0" w:color="auto"/>
        <w:right w:val="none" w:sz="0" w:space="0" w:color="auto"/>
      </w:divBdr>
    </w:div>
    <w:div w:id="774666936">
      <w:bodyDiv w:val="1"/>
      <w:marLeft w:val="0"/>
      <w:marRight w:val="0"/>
      <w:marTop w:val="0"/>
      <w:marBottom w:val="0"/>
      <w:divBdr>
        <w:top w:val="none" w:sz="0" w:space="0" w:color="auto"/>
        <w:left w:val="none" w:sz="0" w:space="0" w:color="auto"/>
        <w:bottom w:val="none" w:sz="0" w:space="0" w:color="auto"/>
        <w:right w:val="none" w:sz="0" w:space="0" w:color="auto"/>
      </w:divBdr>
    </w:div>
    <w:div w:id="781455866">
      <w:bodyDiv w:val="1"/>
      <w:marLeft w:val="0"/>
      <w:marRight w:val="0"/>
      <w:marTop w:val="0"/>
      <w:marBottom w:val="0"/>
      <w:divBdr>
        <w:top w:val="none" w:sz="0" w:space="0" w:color="auto"/>
        <w:left w:val="none" w:sz="0" w:space="0" w:color="auto"/>
        <w:bottom w:val="none" w:sz="0" w:space="0" w:color="auto"/>
        <w:right w:val="none" w:sz="0" w:space="0" w:color="auto"/>
      </w:divBdr>
    </w:div>
    <w:div w:id="796066571">
      <w:bodyDiv w:val="1"/>
      <w:marLeft w:val="0"/>
      <w:marRight w:val="0"/>
      <w:marTop w:val="0"/>
      <w:marBottom w:val="0"/>
      <w:divBdr>
        <w:top w:val="none" w:sz="0" w:space="0" w:color="auto"/>
        <w:left w:val="none" w:sz="0" w:space="0" w:color="auto"/>
        <w:bottom w:val="none" w:sz="0" w:space="0" w:color="auto"/>
        <w:right w:val="none" w:sz="0" w:space="0" w:color="auto"/>
      </w:divBdr>
    </w:div>
    <w:div w:id="804007482">
      <w:bodyDiv w:val="1"/>
      <w:marLeft w:val="0"/>
      <w:marRight w:val="0"/>
      <w:marTop w:val="0"/>
      <w:marBottom w:val="0"/>
      <w:divBdr>
        <w:top w:val="none" w:sz="0" w:space="0" w:color="auto"/>
        <w:left w:val="none" w:sz="0" w:space="0" w:color="auto"/>
        <w:bottom w:val="none" w:sz="0" w:space="0" w:color="auto"/>
        <w:right w:val="none" w:sz="0" w:space="0" w:color="auto"/>
      </w:divBdr>
    </w:div>
    <w:div w:id="806431241">
      <w:bodyDiv w:val="1"/>
      <w:marLeft w:val="0"/>
      <w:marRight w:val="0"/>
      <w:marTop w:val="0"/>
      <w:marBottom w:val="0"/>
      <w:divBdr>
        <w:top w:val="none" w:sz="0" w:space="0" w:color="auto"/>
        <w:left w:val="none" w:sz="0" w:space="0" w:color="auto"/>
        <w:bottom w:val="none" w:sz="0" w:space="0" w:color="auto"/>
        <w:right w:val="none" w:sz="0" w:space="0" w:color="auto"/>
      </w:divBdr>
    </w:div>
    <w:div w:id="824513231">
      <w:bodyDiv w:val="1"/>
      <w:marLeft w:val="0"/>
      <w:marRight w:val="0"/>
      <w:marTop w:val="0"/>
      <w:marBottom w:val="0"/>
      <w:divBdr>
        <w:top w:val="none" w:sz="0" w:space="0" w:color="auto"/>
        <w:left w:val="none" w:sz="0" w:space="0" w:color="auto"/>
        <w:bottom w:val="none" w:sz="0" w:space="0" w:color="auto"/>
        <w:right w:val="none" w:sz="0" w:space="0" w:color="auto"/>
      </w:divBdr>
    </w:div>
    <w:div w:id="825055520">
      <w:bodyDiv w:val="1"/>
      <w:marLeft w:val="0"/>
      <w:marRight w:val="0"/>
      <w:marTop w:val="0"/>
      <w:marBottom w:val="0"/>
      <w:divBdr>
        <w:top w:val="none" w:sz="0" w:space="0" w:color="auto"/>
        <w:left w:val="none" w:sz="0" w:space="0" w:color="auto"/>
        <w:bottom w:val="none" w:sz="0" w:space="0" w:color="auto"/>
        <w:right w:val="none" w:sz="0" w:space="0" w:color="auto"/>
      </w:divBdr>
    </w:div>
    <w:div w:id="827595832">
      <w:bodyDiv w:val="1"/>
      <w:marLeft w:val="0"/>
      <w:marRight w:val="0"/>
      <w:marTop w:val="0"/>
      <w:marBottom w:val="0"/>
      <w:divBdr>
        <w:top w:val="none" w:sz="0" w:space="0" w:color="auto"/>
        <w:left w:val="none" w:sz="0" w:space="0" w:color="auto"/>
        <w:bottom w:val="none" w:sz="0" w:space="0" w:color="auto"/>
        <w:right w:val="none" w:sz="0" w:space="0" w:color="auto"/>
      </w:divBdr>
    </w:div>
    <w:div w:id="843012632">
      <w:bodyDiv w:val="1"/>
      <w:marLeft w:val="0"/>
      <w:marRight w:val="0"/>
      <w:marTop w:val="0"/>
      <w:marBottom w:val="0"/>
      <w:divBdr>
        <w:top w:val="none" w:sz="0" w:space="0" w:color="auto"/>
        <w:left w:val="none" w:sz="0" w:space="0" w:color="auto"/>
        <w:bottom w:val="none" w:sz="0" w:space="0" w:color="auto"/>
        <w:right w:val="none" w:sz="0" w:space="0" w:color="auto"/>
      </w:divBdr>
    </w:div>
    <w:div w:id="849442737">
      <w:bodyDiv w:val="1"/>
      <w:marLeft w:val="0"/>
      <w:marRight w:val="0"/>
      <w:marTop w:val="0"/>
      <w:marBottom w:val="0"/>
      <w:divBdr>
        <w:top w:val="none" w:sz="0" w:space="0" w:color="auto"/>
        <w:left w:val="none" w:sz="0" w:space="0" w:color="auto"/>
        <w:bottom w:val="none" w:sz="0" w:space="0" w:color="auto"/>
        <w:right w:val="none" w:sz="0" w:space="0" w:color="auto"/>
      </w:divBdr>
    </w:div>
    <w:div w:id="855995794">
      <w:bodyDiv w:val="1"/>
      <w:marLeft w:val="0"/>
      <w:marRight w:val="0"/>
      <w:marTop w:val="0"/>
      <w:marBottom w:val="0"/>
      <w:divBdr>
        <w:top w:val="none" w:sz="0" w:space="0" w:color="auto"/>
        <w:left w:val="none" w:sz="0" w:space="0" w:color="auto"/>
        <w:bottom w:val="none" w:sz="0" w:space="0" w:color="auto"/>
        <w:right w:val="none" w:sz="0" w:space="0" w:color="auto"/>
      </w:divBdr>
    </w:div>
    <w:div w:id="863440200">
      <w:bodyDiv w:val="1"/>
      <w:marLeft w:val="0"/>
      <w:marRight w:val="0"/>
      <w:marTop w:val="0"/>
      <w:marBottom w:val="0"/>
      <w:divBdr>
        <w:top w:val="none" w:sz="0" w:space="0" w:color="auto"/>
        <w:left w:val="none" w:sz="0" w:space="0" w:color="auto"/>
        <w:bottom w:val="none" w:sz="0" w:space="0" w:color="auto"/>
        <w:right w:val="none" w:sz="0" w:space="0" w:color="auto"/>
      </w:divBdr>
    </w:div>
    <w:div w:id="900949301">
      <w:bodyDiv w:val="1"/>
      <w:marLeft w:val="0"/>
      <w:marRight w:val="0"/>
      <w:marTop w:val="0"/>
      <w:marBottom w:val="0"/>
      <w:divBdr>
        <w:top w:val="none" w:sz="0" w:space="0" w:color="auto"/>
        <w:left w:val="none" w:sz="0" w:space="0" w:color="auto"/>
        <w:bottom w:val="none" w:sz="0" w:space="0" w:color="auto"/>
        <w:right w:val="none" w:sz="0" w:space="0" w:color="auto"/>
      </w:divBdr>
    </w:div>
    <w:div w:id="902371237">
      <w:bodyDiv w:val="1"/>
      <w:marLeft w:val="0"/>
      <w:marRight w:val="0"/>
      <w:marTop w:val="0"/>
      <w:marBottom w:val="0"/>
      <w:divBdr>
        <w:top w:val="none" w:sz="0" w:space="0" w:color="auto"/>
        <w:left w:val="none" w:sz="0" w:space="0" w:color="auto"/>
        <w:bottom w:val="none" w:sz="0" w:space="0" w:color="auto"/>
        <w:right w:val="none" w:sz="0" w:space="0" w:color="auto"/>
      </w:divBdr>
    </w:div>
    <w:div w:id="944771647">
      <w:bodyDiv w:val="1"/>
      <w:marLeft w:val="0"/>
      <w:marRight w:val="0"/>
      <w:marTop w:val="0"/>
      <w:marBottom w:val="0"/>
      <w:divBdr>
        <w:top w:val="none" w:sz="0" w:space="0" w:color="auto"/>
        <w:left w:val="none" w:sz="0" w:space="0" w:color="auto"/>
        <w:bottom w:val="none" w:sz="0" w:space="0" w:color="auto"/>
        <w:right w:val="none" w:sz="0" w:space="0" w:color="auto"/>
      </w:divBdr>
      <w:divsChild>
        <w:div w:id="982613639">
          <w:marLeft w:val="0"/>
          <w:marRight w:val="0"/>
          <w:marTop w:val="0"/>
          <w:marBottom w:val="0"/>
          <w:divBdr>
            <w:top w:val="none" w:sz="0" w:space="0" w:color="auto"/>
            <w:left w:val="none" w:sz="0" w:space="0" w:color="auto"/>
            <w:bottom w:val="none" w:sz="0" w:space="0" w:color="auto"/>
            <w:right w:val="none" w:sz="0" w:space="0" w:color="auto"/>
          </w:divBdr>
          <w:divsChild>
            <w:div w:id="1775173730">
              <w:marLeft w:val="0"/>
              <w:marRight w:val="0"/>
              <w:marTop w:val="0"/>
              <w:marBottom w:val="0"/>
              <w:divBdr>
                <w:top w:val="none" w:sz="0" w:space="0" w:color="auto"/>
                <w:left w:val="none" w:sz="0" w:space="0" w:color="auto"/>
                <w:bottom w:val="none" w:sz="0" w:space="0" w:color="auto"/>
                <w:right w:val="none" w:sz="0" w:space="0" w:color="auto"/>
              </w:divBdr>
              <w:divsChild>
                <w:div w:id="14805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6969">
      <w:bodyDiv w:val="1"/>
      <w:marLeft w:val="0"/>
      <w:marRight w:val="0"/>
      <w:marTop w:val="0"/>
      <w:marBottom w:val="0"/>
      <w:divBdr>
        <w:top w:val="none" w:sz="0" w:space="0" w:color="auto"/>
        <w:left w:val="none" w:sz="0" w:space="0" w:color="auto"/>
        <w:bottom w:val="none" w:sz="0" w:space="0" w:color="auto"/>
        <w:right w:val="none" w:sz="0" w:space="0" w:color="auto"/>
      </w:divBdr>
    </w:div>
    <w:div w:id="965552200">
      <w:bodyDiv w:val="1"/>
      <w:marLeft w:val="0"/>
      <w:marRight w:val="0"/>
      <w:marTop w:val="0"/>
      <w:marBottom w:val="0"/>
      <w:divBdr>
        <w:top w:val="none" w:sz="0" w:space="0" w:color="auto"/>
        <w:left w:val="none" w:sz="0" w:space="0" w:color="auto"/>
        <w:bottom w:val="none" w:sz="0" w:space="0" w:color="auto"/>
        <w:right w:val="none" w:sz="0" w:space="0" w:color="auto"/>
      </w:divBdr>
    </w:div>
    <w:div w:id="976911819">
      <w:bodyDiv w:val="1"/>
      <w:marLeft w:val="0"/>
      <w:marRight w:val="0"/>
      <w:marTop w:val="0"/>
      <w:marBottom w:val="0"/>
      <w:divBdr>
        <w:top w:val="none" w:sz="0" w:space="0" w:color="auto"/>
        <w:left w:val="none" w:sz="0" w:space="0" w:color="auto"/>
        <w:bottom w:val="none" w:sz="0" w:space="0" w:color="auto"/>
        <w:right w:val="none" w:sz="0" w:space="0" w:color="auto"/>
      </w:divBdr>
    </w:div>
    <w:div w:id="985084814">
      <w:bodyDiv w:val="1"/>
      <w:marLeft w:val="0"/>
      <w:marRight w:val="0"/>
      <w:marTop w:val="0"/>
      <w:marBottom w:val="0"/>
      <w:divBdr>
        <w:top w:val="none" w:sz="0" w:space="0" w:color="auto"/>
        <w:left w:val="none" w:sz="0" w:space="0" w:color="auto"/>
        <w:bottom w:val="none" w:sz="0" w:space="0" w:color="auto"/>
        <w:right w:val="none" w:sz="0" w:space="0" w:color="auto"/>
      </w:divBdr>
    </w:div>
    <w:div w:id="1018120871">
      <w:bodyDiv w:val="1"/>
      <w:marLeft w:val="0"/>
      <w:marRight w:val="0"/>
      <w:marTop w:val="0"/>
      <w:marBottom w:val="0"/>
      <w:divBdr>
        <w:top w:val="none" w:sz="0" w:space="0" w:color="auto"/>
        <w:left w:val="none" w:sz="0" w:space="0" w:color="auto"/>
        <w:bottom w:val="none" w:sz="0" w:space="0" w:color="auto"/>
        <w:right w:val="none" w:sz="0" w:space="0" w:color="auto"/>
      </w:divBdr>
    </w:div>
    <w:div w:id="1020163202">
      <w:bodyDiv w:val="1"/>
      <w:marLeft w:val="0"/>
      <w:marRight w:val="0"/>
      <w:marTop w:val="0"/>
      <w:marBottom w:val="0"/>
      <w:divBdr>
        <w:top w:val="none" w:sz="0" w:space="0" w:color="auto"/>
        <w:left w:val="none" w:sz="0" w:space="0" w:color="auto"/>
        <w:bottom w:val="none" w:sz="0" w:space="0" w:color="auto"/>
        <w:right w:val="none" w:sz="0" w:space="0" w:color="auto"/>
      </w:divBdr>
    </w:div>
    <w:div w:id="1032608844">
      <w:bodyDiv w:val="1"/>
      <w:marLeft w:val="0"/>
      <w:marRight w:val="0"/>
      <w:marTop w:val="0"/>
      <w:marBottom w:val="0"/>
      <w:divBdr>
        <w:top w:val="none" w:sz="0" w:space="0" w:color="auto"/>
        <w:left w:val="none" w:sz="0" w:space="0" w:color="auto"/>
        <w:bottom w:val="none" w:sz="0" w:space="0" w:color="auto"/>
        <w:right w:val="none" w:sz="0" w:space="0" w:color="auto"/>
      </w:divBdr>
    </w:div>
    <w:div w:id="1078743695">
      <w:bodyDiv w:val="1"/>
      <w:marLeft w:val="0"/>
      <w:marRight w:val="0"/>
      <w:marTop w:val="0"/>
      <w:marBottom w:val="0"/>
      <w:divBdr>
        <w:top w:val="none" w:sz="0" w:space="0" w:color="auto"/>
        <w:left w:val="none" w:sz="0" w:space="0" w:color="auto"/>
        <w:bottom w:val="none" w:sz="0" w:space="0" w:color="auto"/>
        <w:right w:val="none" w:sz="0" w:space="0" w:color="auto"/>
      </w:divBdr>
    </w:div>
    <w:div w:id="1080635471">
      <w:bodyDiv w:val="1"/>
      <w:marLeft w:val="0"/>
      <w:marRight w:val="0"/>
      <w:marTop w:val="0"/>
      <w:marBottom w:val="0"/>
      <w:divBdr>
        <w:top w:val="none" w:sz="0" w:space="0" w:color="auto"/>
        <w:left w:val="none" w:sz="0" w:space="0" w:color="auto"/>
        <w:bottom w:val="none" w:sz="0" w:space="0" w:color="auto"/>
        <w:right w:val="none" w:sz="0" w:space="0" w:color="auto"/>
      </w:divBdr>
    </w:div>
    <w:div w:id="1113941238">
      <w:bodyDiv w:val="1"/>
      <w:marLeft w:val="0"/>
      <w:marRight w:val="0"/>
      <w:marTop w:val="0"/>
      <w:marBottom w:val="0"/>
      <w:divBdr>
        <w:top w:val="none" w:sz="0" w:space="0" w:color="auto"/>
        <w:left w:val="none" w:sz="0" w:space="0" w:color="auto"/>
        <w:bottom w:val="none" w:sz="0" w:space="0" w:color="auto"/>
        <w:right w:val="none" w:sz="0" w:space="0" w:color="auto"/>
      </w:divBdr>
    </w:div>
    <w:div w:id="1125923123">
      <w:bodyDiv w:val="1"/>
      <w:marLeft w:val="0"/>
      <w:marRight w:val="0"/>
      <w:marTop w:val="0"/>
      <w:marBottom w:val="0"/>
      <w:divBdr>
        <w:top w:val="none" w:sz="0" w:space="0" w:color="auto"/>
        <w:left w:val="none" w:sz="0" w:space="0" w:color="auto"/>
        <w:bottom w:val="none" w:sz="0" w:space="0" w:color="auto"/>
        <w:right w:val="none" w:sz="0" w:space="0" w:color="auto"/>
      </w:divBdr>
    </w:div>
    <w:div w:id="1136290886">
      <w:bodyDiv w:val="1"/>
      <w:marLeft w:val="0"/>
      <w:marRight w:val="0"/>
      <w:marTop w:val="0"/>
      <w:marBottom w:val="0"/>
      <w:divBdr>
        <w:top w:val="none" w:sz="0" w:space="0" w:color="auto"/>
        <w:left w:val="none" w:sz="0" w:space="0" w:color="auto"/>
        <w:bottom w:val="none" w:sz="0" w:space="0" w:color="auto"/>
        <w:right w:val="none" w:sz="0" w:space="0" w:color="auto"/>
      </w:divBdr>
    </w:div>
    <w:div w:id="1155489300">
      <w:bodyDiv w:val="1"/>
      <w:marLeft w:val="0"/>
      <w:marRight w:val="0"/>
      <w:marTop w:val="0"/>
      <w:marBottom w:val="0"/>
      <w:divBdr>
        <w:top w:val="none" w:sz="0" w:space="0" w:color="auto"/>
        <w:left w:val="none" w:sz="0" w:space="0" w:color="auto"/>
        <w:bottom w:val="none" w:sz="0" w:space="0" w:color="auto"/>
        <w:right w:val="none" w:sz="0" w:space="0" w:color="auto"/>
      </w:divBdr>
    </w:div>
    <w:div w:id="1159419542">
      <w:bodyDiv w:val="1"/>
      <w:marLeft w:val="0"/>
      <w:marRight w:val="0"/>
      <w:marTop w:val="0"/>
      <w:marBottom w:val="0"/>
      <w:divBdr>
        <w:top w:val="none" w:sz="0" w:space="0" w:color="auto"/>
        <w:left w:val="none" w:sz="0" w:space="0" w:color="auto"/>
        <w:bottom w:val="none" w:sz="0" w:space="0" w:color="auto"/>
        <w:right w:val="none" w:sz="0" w:space="0" w:color="auto"/>
      </w:divBdr>
    </w:div>
    <w:div w:id="1171020854">
      <w:bodyDiv w:val="1"/>
      <w:marLeft w:val="0"/>
      <w:marRight w:val="0"/>
      <w:marTop w:val="0"/>
      <w:marBottom w:val="0"/>
      <w:divBdr>
        <w:top w:val="none" w:sz="0" w:space="0" w:color="auto"/>
        <w:left w:val="none" w:sz="0" w:space="0" w:color="auto"/>
        <w:bottom w:val="none" w:sz="0" w:space="0" w:color="auto"/>
        <w:right w:val="none" w:sz="0" w:space="0" w:color="auto"/>
      </w:divBdr>
    </w:div>
    <w:div w:id="1176648674">
      <w:bodyDiv w:val="1"/>
      <w:marLeft w:val="0"/>
      <w:marRight w:val="0"/>
      <w:marTop w:val="0"/>
      <w:marBottom w:val="0"/>
      <w:divBdr>
        <w:top w:val="none" w:sz="0" w:space="0" w:color="auto"/>
        <w:left w:val="none" w:sz="0" w:space="0" w:color="auto"/>
        <w:bottom w:val="none" w:sz="0" w:space="0" w:color="auto"/>
        <w:right w:val="none" w:sz="0" w:space="0" w:color="auto"/>
      </w:divBdr>
    </w:div>
    <w:div w:id="1191842308">
      <w:bodyDiv w:val="1"/>
      <w:marLeft w:val="0"/>
      <w:marRight w:val="0"/>
      <w:marTop w:val="0"/>
      <w:marBottom w:val="0"/>
      <w:divBdr>
        <w:top w:val="none" w:sz="0" w:space="0" w:color="auto"/>
        <w:left w:val="none" w:sz="0" w:space="0" w:color="auto"/>
        <w:bottom w:val="none" w:sz="0" w:space="0" w:color="auto"/>
        <w:right w:val="none" w:sz="0" w:space="0" w:color="auto"/>
      </w:divBdr>
    </w:div>
    <w:div w:id="1201015744">
      <w:bodyDiv w:val="1"/>
      <w:marLeft w:val="0"/>
      <w:marRight w:val="0"/>
      <w:marTop w:val="0"/>
      <w:marBottom w:val="0"/>
      <w:divBdr>
        <w:top w:val="none" w:sz="0" w:space="0" w:color="auto"/>
        <w:left w:val="none" w:sz="0" w:space="0" w:color="auto"/>
        <w:bottom w:val="none" w:sz="0" w:space="0" w:color="auto"/>
        <w:right w:val="none" w:sz="0" w:space="0" w:color="auto"/>
      </w:divBdr>
    </w:div>
    <w:div w:id="1212887391">
      <w:bodyDiv w:val="1"/>
      <w:marLeft w:val="0"/>
      <w:marRight w:val="0"/>
      <w:marTop w:val="0"/>
      <w:marBottom w:val="0"/>
      <w:divBdr>
        <w:top w:val="none" w:sz="0" w:space="0" w:color="auto"/>
        <w:left w:val="none" w:sz="0" w:space="0" w:color="auto"/>
        <w:bottom w:val="none" w:sz="0" w:space="0" w:color="auto"/>
        <w:right w:val="none" w:sz="0" w:space="0" w:color="auto"/>
      </w:divBdr>
    </w:div>
    <w:div w:id="1244223461">
      <w:bodyDiv w:val="1"/>
      <w:marLeft w:val="0"/>
      <w:marRight w:val="0"/>
      <w:marTop w:val="0"/>
      <w:marBottom w:val="0"/>
      <w:divBdr>
        <w:top w:val="none" w:sz="0" w:space="0" w:color="auto"/>
        <w:left w:val="none" w:sz="0" w:space="0" w:color="auto"/>
        <w:bottom w:val="none" w:sz="0" w:space="0" w:color="auto"/>
        <w:right w:val="none" w:sz="0" w:space="0" w:color="auto"/>
      </w:divBdr>
    </w:div>
    <w:div w:id="1247035709">
      <w:bodyDiv w:val="1"/>
      <w:marLeft w:val="0"/>
      <w:marRight w:val="0"/>
      <w:marTop w:val="0"/>
      <w:marBottom w:val="0"/>
      <w:divBdr>
        <w:top w:val="none" w:sz="0" w:space="0" w:color="auto"/>
        <w:left w:val="none" w:sz="0" w:space="0" w:color="auto"/>
        <w:bottom w:val="none" w:sz="0" w:space="0" w:color="auto"/>
        <w:right w:val="none" w:sz="0" w:space="0" w:color="auto"/>
      </w:divBdr>
    </w:div>
    <w:div w:id="1260870736">
      <w:bodyDiv w:val="1"/>
      <w:marLeft w:val="0"/>
      <w:marRight w:val="0"/>
      <w:marTop w:val="0"/>
      <w:marBottom w:val="0"/>
      <w:divBdr>
        <w:top w:val="none" w:sz="0" w:space="0" w:color="auto"/>
        <w:left w:val="none" w:sz="0" w:space="0" w:color="auto"/>
        <w:bottom w:val="none" w:sz="0" w:space="0" w:color="auto"/>
        <w:right w:val="none" w:sz="0" w:space="0" w:color="auto"/>
      </w:divBdr>
    </w:div>
    <w:div w:id="1277836906">
      <w:bodyDiv w:val="1"/>
      <w:marLeft w:val="0"/>
      <w:marRight w:val="0"/>
      <w:marTop w:val="0"/>
      <w:marBottom w:val="0"/>
      <w:divBdr>
        <w:top w:val="none" w:sz="0" w:space="0" w:color="auto"/>
        <w:left w:val="none" w:sz="0" w:space="0" w:color="auto"/>
        <w:bottom w:val="none" w:sz="0" w:space="0" w:color="auto"/>
        <w:right w:val="none" w:sz="0" w:space="0" w:color="auto"/>
      </w:divBdr>
    </w:div>
    <w:div w:id="1283263410">
      <w:bodyDiv w:val="1"/>
      <w:marLeft w:val="0"/>
      <w:marRight w:val="0"/>
      <w:marTop w:val="0"/>
      <w:marBottom w:val="0"/>
      <w:divBdr>
        <w:top w:val="none" w:sz="0" w:space="0" w:color="auto"/>
        <w:left w:val="none" w:sz="0" w:space="0" w:color="auto"/>
        <w:bottom w:val="none" w:sz="0" w:space="0" w:color="auto"/>
        <w:right w:val="none" w:sz="0" w:space="0" w:color="auto"/>
      </w:divBdr>
    </w:div>
    <w:div w:id="1288008421">
      <w:bodyDiv w:val="1"/>
      <w:marLeft w:val="0"/>
      <w:marRight w:val="0"/>
      <w:marTop w:val="0"/>
      <w:marBottom w:val="0"/>
      <w:divBdr>
        <w:top w:val="none" w:sz="0" w:space="0" w:color="auto"/>
        <w:left w:val="none" w:sz="0" w:space="0" w:color="auto"/>
        <w:bottom w:val="none" w:sz="0" w:space="0" w:color="auto"/>
        <w:right w:val="none" w:sz="0" w:space="0" w:color="auto"/>
      </w:divBdr>
    </w:div>
    <w:div w:id="1301422608">
      <w:bodyDiv w:val="1"/>
      <w:marLeft w:val="0"/>
      <w:marRight w:val="0"/>
      <w:marTop w:val="0"/>
      <w:marBottom w:val="0"/>
      <w:divBdr>
        <w:top w:val="none" w:sz="0" w:space="0" w:color="auto"/>
        <w:left w:val="none" w:sz="0" w:space="0" w:color="auto"/>
        <w:bottom w:val="none" w:sz="0" w:space="0" w:color="auto"/>
        <w:right w:val="none" w:sz="0" w:space="0" w:color="auto"/>
      </w:divBdr>
    </w:div>
    <w:div w:id="1326982001">
      <w:bodyDiv w:val="1"/>
      <w:marLeft w:val="0"/>
      <w:marRight w:val="0"/>
      <w:marTop w:val="0"/>
      <w:marBottom w:val="0"/>
      <w:divBdr>
        <w:top w:val="none" w:sz="0" w:space="0" w:color="auto"/>
        <w:left w:val="none" w:sz="0" w:space="0" w:color="auto"/>
        <w:bottom w:val="none" w:sz="0" w:space="0" w:color="auto"/>
        <w:right w:val="none" w:sz="0" w:space="0" w:color="auto"/>
      </w:divBdr>
    </w:div>
    <w:div w:id="1331593094">
      <w:bodyDiv w:val="1"/>
      <w:marLeft w:val="0"/>
      <w:marRight w:val="0"/>
      <w:marTop w:val="0"/>
      <w:marBottom w:val="0"/>
      <w:divBdr>
        <w:top w:val="none" w:sz="0" w:space="0" w:color="auto"/>
        <w:left w:val="none" w:sz="0" w:space="0" w:color="auto"/>
        <w:bottom w:val="none" w:sz="0" w:space="0" w:color="auto"/>
        <w:right w:val="none" w:sz="0" w:space="0" w:color="auto"/>
      </w:divBdr>
    </w:div>
    <w:div w:id="1334453168">
      <w:bodyDiv w:val="1"/>
      <w:marLeft w:val="0"/>
      <w:marRight w:val="0"/>
      <w:marTop w:val="0"/>
      <w:marBottom w:val="0"/>
      <w:divBdr>
        <w:top w:val="none" w:sz="0" w:space="0" w:color="auto"/>
        <w:left w:val="none" w:sz="0" w:space="0" w:color="auto"/>
        <w:bottom w:val="none" w:sz="0" w:space="0" w:color="auto"/>
        <w:right w:val="none" w:sz="0" w:space="0" w:color="auto"/>
      </w:divBdr>
    </w:div>
    <w:div w:id="1346252570">
      <w:bodyDiv w:val="1"/>
      <w:marLeft w:val="0"/>
      <w:marRight w:val="0"/>
      <w:marTop w:val="0"/>
      <w:marBottom w:val="0"/>
      <w:divBdr>
        <w:top w:val="none" w:sz="0" w:space="0" w:color="auto"/>
        <w:left w:val="none" w:sz="0" w:space="0" w:color="auto"/>
        <w:bottom w:val="none" w:sz="0" w:space="0" w:color="auto"/>
        <w:right w:val="none" w:sz="0" w:space="0" w:color="auto"/>
      </w:divBdr>
    </w:div>
    <w:div w:id="1352686395">
      <w:bodyDiv w:val="1"/>
      <w:marLeft w:val="0"/>
      <w:marRight w:val="0"/>
      <w:marTop w:val="0"/>
      <w:marBottom w:val="0"/>
      <w:divBdr>
        <w:top w:val="none" w:sz="0" w:space="0" w:color="auto"/>
        <w:left w:val="none" w:sz="0" w:space="0" w:color="auto"/>
        <w:bottom w:val="none" w:sz="0" w:space="0" w:color="auto"/>
        <w:right w:val="none" w:sz="0" w:space="0" w:color="auto"/>
      </w:divBdr>
    </w:div>
    <w:div w:id="1360232371">
      <w:bodyDiv w:val="1"/>
      <w:marLeft w:val="0"/>
      <w:marRight w:val="0"/>
      <w:marTop w:val="0"/>
      <w:marBottom w:val="0"/>
      <w:divBdr>
        <w:top w:val="none" w:sz="0" w:space="0" w:color="auto"/>
        <w:left w:val="none" w:sz="0" w:space="0" w:color="auto"/>
        <w:bottom w:val="none" w:sz="0" w:space="0" w:color="auto"/>
        <w:right w:val="none" w:sz="0" w:space="0" w:color="auto"/>
      </w:divBdr>
    </w:div>
    <w:div w:id="1364331716">
      <w:bodyDiv w:val="1"/>
      <w:marLeft w:val="0"/>
      <w:marRight w:val="0"/>
      <w:marTop w:val="0"/>
      <w:marBottom w:val="0"/>
      <w:divBdr>
        <w:top w:val="none" w:sz="0" w:space="0" w:color="auto"/>
        <w:left w:val="none" w:sz="0" w:space="0" w:color="auto"/>
        <w:bottom w:val="none" w:sz="0" w:space="0" w:color="auto"/>
        <w:right w:val="none" w:sz="0" w:space="0" w:color="auto"/>
      </w:divBdr>
    </w:div>
    <w:div w:id="1368874908">
      <w:bodyDiv w:val="1"/>
      <w:marLeft w:val="0"/>
      <w:marRight w:val="0"/>
      <w:marTop w:val="0"/>
      <w:marBottom w:val="0"/>
      <w:divBdr>
        <w:top w:val="none" w:sz="0" w:space="0" w:color="auto"/>
        <w:left w:val="none" w:sz="0" w:space="0" w:color="auto"/>
        <w:bottom w:val="none" w:sz="0" w:space="0" w:color="auto"/>
        <w:right w:val="none" w:sz="0" w:space="0" w:color="auto"/>
      </w:divBdr>
    </w:div>
    <w:div w:id="1371147835">
      <w:bodyDiv w:val="1"/>
      <w:marLeft w:val="0"/>
      <w:marRight w:val="0"/>
      <w:marTop w:val="0"/>
      <w:marBottom w:val="0"/>
      <w:divBdr>
        <w:top w:val="none" w:sz="0" w:space="0" w:color="auto"/>
        <w:left w:val="none" w:sz="0" w:space="0" w:color="auto"/>
        <w:bottom w:val="none" w:sz="0" w:space="0" w:color="auto"/>
        <w:right w:val="none" w:sz="0" w:space="0" w:color="auto"/>
      </w:divBdr>
    </w:div>
    <w:div w:id="1385135507">
      <w:bodyDiv w:val="1"/>
      <w:marLeft w:val="0"/>
      <w:marRight w:val="0"/>
      <w:marTop w:val="0"/>
      <w:marBottom w:val="0"/>
      <w:divBdr>
        <w:top w:val="none" w:sz="0" w:space="0" w:color="auto"/>
        <w:left w:val="none" w:sz="0" w:space="0" w:color="auto"/>
        <w:bottom w:val="none" w:sz="0" w:space="0" w:color="auto"/>
        <w:right w:val="none" w:sz="0" w:space="0" w:color="auto"/>
      </w:divBdr>
      <w:divsChild>
        <w:div w:id="1386182046">
          <w:marLeft w:val="0"/>
          <w:marRight w:val="0"/>
          <w:marTop w:val="0"/>
          <w:marBottom w:val="0"/>
          <w:divBdr>
            <w:top w:val="none" w:sz="0" w:space="0" w:color="auto"/>
            <w:left w:val="none" w:sz="0" w:space="0" w:color="auto"/>
            <w:bottom w:val="none" w:sz="0" w:space="0" w:color="auto"/>
            <w:right w:val="none" w:sz="0" w:space="0" w:color="auto"/>
          </w:divBdr>
          <w:divsChild>
            <w:div w:id="1415979746">
              <w:marLeft w:val="0"/>
              <w:marRight w:val="0"/>
              <w:marTop w:val="0"/>
              <w:marBottom w:val="0"/>
              <w:divBdr>
                <w:top w:val="none" w:sz="0" w:space="0" w:color="auto"/>
                <w:left w:val="none" w:sz="0" w:space="0" w:color="auto"/>
                <w:bottom w:val="none" w:sz="0" w:space="0" w:color="auto"/>
                <w:right w:val="none" w:sz="0" w:space="0" w:color="auto"/>
              </w:divBdr>
              <w:divsChild>
                <w:div w:id="11807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3630">
      <w:bodyDiv w:val="1"/>
      <w:marLeft w:val="0"/>
      <w:marRight w:val="0"/>
      <w:marTop w:val="0"/>
      <w:marBottom w:val="0"/>
      <w:divBdr>
        <w:top w:val="none" w:sz="0" w:space="0" w:color="auto"/>
        <w:left w:val="none" w:sz="0" w:space="0" w:color="auto"/>
        <w:bottom w:val="none" w:sz="0" w:space="0" w:color="auto"/>
        <w:right w:val="none" w:sz="0" w:space="0" w:color="auto"/>
      </w:divBdr>
    </w:div>
    <w:div w:id="1391923258">
      <w:bodyDiv w:val="1"/>
      <w:marLeft w:val="0"/>
      <w:marRight w:val="0"/>
      <w:marTop w:val="0"/>
      <w:marBottom w:val="0"/>
      <w:divBdr>
        <w:top w:val="none" w:sz="0" w:space="0" w:color="auto"/>
        <w:left w:val="none" w:sz="0" w:space="0" w:color="auto"/>
        <w:bottom w:val="none" w:sz="0" w:space="0" w:color="auto"/>
        <w:right w:val="none" w:sz="0" w:space="0" w:color="auto"/>
      </w:divBdr>
    </w:div>
    <w:div w:id="1404178817">
      <w:bodyDiv w:val="1"/>
      <w:marLeft w:val="0"/>
      <w:marRight w:val="0"/>
      <w:marTop w:val="0"/>
      <w:marBottom w:val="0"/>
      <w:divBdr>
        <w:top w:val="none" w:sz="0" w:space="0" w:color="auto"/>
        <w:left w:val="none" w:sz="0" w:space="0" w:color="auto"/>
        <w:bottom w:val="none" w:sz="0" w:space="0" w:color="auto"/>
        <w:right w:val="none" w:sz="0" w:space="0" w:color="auto"/>
      </w:divBdr>
    </w:div>
    <w:div w:id="1418139667">
      <w:bodyDiv w:val="1"/>
      <w:marLeft w:val="0"/>
      <w:marRight w:val="0"/>
      <w:marTop w:val="0"/>
      <w:marBottom w:val="0"/>
      <w:divBdr>
        <w:top w:val="none" w:sz="0" w:space="0" w:color="auto"/>
        <w:left w:val="none" w:sz="0" w:space="0" w:color="auto"/>
        <w:bottom w:val="none" w:sz="0" w:space="0" w:color="auto"/>
        <w:right w:val="none" w:sz="0" w:space="0" w:color="auto"/>
      </w:divBdr>
    </w:div>
    <w:div w:id="1423449170">
      <w:bodyDiv w:val="1"/>
      <w:marLeft w:val="0"/>
      <w:marRight w:val="0"/>
      <w:marTop w:val="0"/>
      <w:marBottom w:val="0"/>
      <w:divBdr>
        <w:top w:val="none" w:sz="0" w:space="0" w:color="auto"/>
        <w:left w:val="none" w:sz="0" w:space="0" w:color="auto"/>
        <w:bottom w:val="none" w:sz="0" w:space="0" w:color="auto"/>
        <w:right w:val="none" w:sz="0" w:space="0" w:color="auto"/>
      </w:divBdr>
    </w:div>
    <w:div w:id="1427531986">
      <w:bodyDiv w:val="1"/>
      <w:marLeft w:val="0"/>
      <w:marRight w:val="0"/>
      <w:marTop w:val="0"/>
      <w:marBottom w:val="0"/>
      <w:divBdr>
        <w:top w:val="none" w:sz="0" w:space="0" w:color="auto"/>
        <w:left w:val="none" w:sz="0" w:space="0" w:color="auto"/>
        <w:bottom w:val="none" w:sz="0" w:space="0" w:color="auto"/>
        <w:right w:val="none" w:sz="0" w:space="0" w:color="auto"/>
      </w:divBdr>
    </w:div>
    <w:div w:id="1430270967">
      <w:bodyDiv w:val="1"/>
      <w:marLeft w:val="0"/>
      <w:marRight w:val="0"/>
      <w:marTop w:val="0"/>
      <w:marBottom w:val="0"/>
      <w:divBdr>
        <w:top w:val="none" w:sz="0" w:space="0" w:color="auto"/>
        <w:left w:val="none" w:sz="0" w:space="0" w:color="auto"/>
        <w:bottom w:val="none" w:sz="0" w:space="0" w:color="auto"/>
        <w:right w:val="none" w:sz="0" w:space="0" w:color="auto"/>
      </w:divBdr>
    </w:div>
    <w:div w:id="1438526551">
      <w:bodyDiv w:val="1"/>
      <w:marLeft w:val="0"/>
      <w:marRight w:val="0"/>
      <w:marTop w:val="0"/>
      <w:marBottom w:val="0"/>
      <w:divBdr>
        <w:top w:val="none" w:sz="0" w:space="0" w:color="auto"/>
        <w:left w:val="none" w:sz="0" w:space="0" w:color="auto"/>
        <w:bottom w:val="none" w:sz="0" w:space="0" w:color="auto"/>
        <w:right w:val="none" w:sz="0" w:space="0" w:color="auto"/>
      </w:divBdr>
    </w:div>
    <w:div w:id="1443643603">
      <w:bodyDiv w:val="1"/>
      <w:marLeft w:val="0"/>
      <w:marRight w:val="0"/>
      <w:marTop w:val="0"/>
      <w:marBottom w:val="0"/>
      <w:divBdr>
        <w:top w:val="none" w:sz="0" w:space="0" w:color="auto"/>
        <w:left w:val="none" w:sz="0" w:space="0" w:color="auto"/>
        <w:bottom w:val="none" w:sz="0" w:space="0" w:color="auto"/>
        <w:right w:val="none" w:sz="0" w:space="0" w:color="auto"/>
      </w:divBdr>
    </w:div>
    <w:div w:id="1446073437">
      <w:bodyDiv w:val="1"/>
      <w:marLeft w:val="0"/>
      <w:marRight w:val="0"/>
      <w:marTop w:val="0"/>
      <w:marBottom w:val="0"/>
      <w:divBdr>
        <w:top w:val="none" w:sz="0" w:space="0" w:color="auto"/>
        <w:left w:val="none" w:sz="0" w:space="0" w:color="auto"/>
        <w:bottom w:val="none" w:sz="0" w:space="0" w:color="auto"/>
        <w:right w:val="none" w:sz="0" w:space="0" w:color="auto"/>
      </w:divBdr>
    </w:div>
    <w:div w:id="1450317771">
      <w:bodyDiv w:val="1"/>
      <w:marLeft w:val="0"/>
      <w:marRight w:val="0"/>
      <w:marTop w:val="0"/>
      <w:marBottom w:val="0"/>
      <w:divBdr>
        <w:top w:val="none" w:sz="0" w:space="0" w:color="auto"/>
        <w:left w:val="none" w:sz="0" w:space="0" w:color="auto"/>
        <w:bottom w:val="none" w:sz="0" w:space="0" w:color="auto"/>
        <w:right w:val="none" w:sz="0" w:space="0" w:color="auto"/>
      </w:divBdr>
    </w:div>
    <w:div w:id="1473911102">
      <w:bodyDiv w:val="1"/>
      <w:marLeft w:val="0"/>
      <w:marRight w:val="0"/>
      <w:marTop w:val="0"/>
      <w:marBottom w:val="0"/>
      <w:divBdr>
        <w:top w:val="none" w:sz="0" w:space="0" w:color="auto"/>
        <w:left w:val="none" w:sz="0" w:space="0" w:color="auto"/>
        <w:bottom w:val="none" w:sz="0" w:space="0" w:color="auto"/>
        <w:right w:val="none" w:sz="0" w:space="0" w:color="auto"/>
      </w:divBdr>
    </w:div>
    <w:div w:id="1478497271">
      <w:bodyDiv w:val="1"/>
      <w:marLeft w:val="0"/>
      <w:marRight w:val="0"/>
      <w:marTop w:val="0"/>
      <w:marBottom w:val="0"/>
      <w:divBdr>
        <w:top w:val="none" w:sz="0" w:space="0" w:color="auto"/>
        <w:left w:val="none" w:sz="0" w:space="0" w:color="auto"/>
        <w:bottom w:val="none" w:sz="0" w:space="0" w:color="auto"/>
        <w:right w:val="none" w:sz="0" w:space="0" w:color="auto"/>
      </w:divBdr>
    </w:div>
    <w:div w:id="1484932507">
      <w:bodyDiv w:val="1"/>
      <w:marLeft w:val="0"/>
      <w:marRight w:val="0"/>
      <w:marTop w:val="0"/>
      <w:marBottom w:val="0"/>
      <w:divBdr>
        <w:top w:val="none" w:sz="0" w:space="0" w:color="auto"/>
        <w:left w:val="none" w:sz="0" w:space="0" w:color="auto"/>
        <w:bottom w:val="none" w:sz="0" w:space="0" w:color="auto"/>
        <w:right w:val="none" w:sz="0" w:space="0" w:color="auto"/>
      </w:divBdr>
    </w:div>
    <w:div w:id="1487012097">
      <w:bodyDiv w:val="1"/>
      <w:marLeft w:val="0"/>
      <w:marRight w:val="0"/>
      <w:marTop w:val="0"/>
      <w:marBottom w:val="0"/>
      <w:divBdr>
        <w:top w:val="none" w:sz="0" w:space="0" w:color="auto"/>
        <w:left w:val="none" w:sz="0" w:space="0" w:color="auto"/>
        <w:bottom w:val="none" w:sz="0" w:space="0" w:color="auto"/>
        <w:right w:val="none" w:sz="0" w:space="0" w:color="auto"/>
      </w:divBdr>
    </w:div>
    <w:div w:id="1503548686">
      <w:bodyDiv w:val="1"/>
      <w:marLeft w:val="0"/>
      <w:marRight w:val="0"/>
      <w:marTop w:val="0"/>
      <w:marBottom w:val="0"/>
      <w:divBdr>
        <w:top w:val="none" w:sz="0" w:space="0" w:color="auto"/>
        <w:left w:val="none" w:sz="0" w:space="0" w:color="auto"/>
        <w:bottom w:val="none" w:sz="0" w:space="0" w:color="auto"/>
        <w:right w:val="none" w:sz="0" w:space="0" w:color="auto"/>
      </w:divBdr>
    </w:div>
    <w:div w:id="1512065206">
      <w:bodyDiv w:val="1"/>
      <w:marLeft w:val="0"/>
      <w:marRight w:val="0"/>
      <w:marTop w:val="0"/>
      <w:marBottom w:val="0"/>
      <w:divBdr>
        <w:top w:val="none" w:sz="0" w:space="0" w:color="auto"/>
        <w:left w:val="none" w:sz="0" w:space="0" w:color="auto"/>
        <w:bottom w:val="none" w:sz="0" w:space="0" w:color="auto"/>
        <w:right w:val="none" w:sz="0" w:space="0" w:color="auto"/>
      </w:divBdr>
    </w:div>
    <w:div w:id="1517696895">
      <w:bodyDiv w:val="1"/>
      <w:marLeft w:val="0"/>
      <w:marRight w:val="0"/>
      <w:marTop w:val="0"/>
      <w:marBottom w:val="0"/>
      <w:divBdr>
        <w:top w:val="none" w:sz="0" w:space="0" w:color="auto"/>
        <w:left w:val="none" w:sz="0" w:space="0" w:color="auto"/>
        <w:bottom w:val="none" w:sz="0" w:space="0" w:color="auto"/>
        <w:right w:val="none" w:sz="0" w:space="0" w:color="auto"/>
      </w:divBdr>
    </w:div>
    <w:div w:id="1522205928">
      <w:bodyDiv w:val="1"/>
      <w:marLeft w:val="0"/>
      <w:marRight w:val="0"/>
      <w:marTop w:val="0"/>
      <w:marBottom w:val="0"/>
      <w:divBdr>
        <w:top w:val="none" w:sz="0" w:space="0" w:color="auto"/>
        <w:left w:val="none" w:sz="0" w:space="0" w:color="auto"/>
        <w:bottom w:val="none" w:sz="0" w:space="0" w:color="auto"/>
        <w:right w:val="none" w:sz="0" w:space="0" w:color="auto"/>
      </w:divBdr>
    </w:div>
    <w:div w:id="1544561658">
      <w:bodyDiv w:val="1"/>
      <w:marLeft w:val="0"/>
      <w:marRight w:val="0"/>
      <w:marTop w:val="0"/>
      <w:marBottom w:val="0"/>
      <w:divBdr>
        <w:top w:val="none" w:sz="0" w:space="0" w:color="auto"/>
        <w:left w:val="none" w:sz="0" w:space="0" w:color="auto"/>
        <w:bottom w:val="none" w:sz="0" w:space="0" w:color="auto"/>
        <w:right w:val="none" w:sz="0" w:space="0" w:color="auto"/>
      </w:divBdr>
    </w:div>
    <w:div w:id="1545289614">
      <w:bodyDiv w:val="1"/>
      <w:marLeft w:val="0"/>
      <w:marRight w:val="0"/>
      <w:marTop w:val="0"/>
      <w:marBottom w:val="0"/>
      <w:divBdr>
        <w:top w:val="none" w:sz="0" w:space="0" w:color="auto"/>
        <w:left w:val="none" w:sz="0" w:space="0" w:color="auto"/>
        <w:bottom w:val="none" w:sz="0" w:space="0" w:color="auto"/>
        <w:right w:val="none" w:sz="0" w:space="0" w:color="auto"/>
      </w:divBdr>
    </w:div>
    <w:div w:id="1547136123">
      <w:bodyDiv w:val="1"/>
      <w:marLeft w:val="0"/>
      <w:marRight w:val="0"/>
      <w:marTop w:val="0"/>
      <w:marBottom w:val="0"/>
      <w:divBdr>
        <w:top w:val="none" w:sz="0" w:space="0" w:color="auto"/>
        <w:left w:val="none" w:sz="0" w:space="0" w:color="auto"/>
        <w:bottom w:val="none" w:sz="0" w:space="0" w:color="auto"/>
        <w:right w:val="none" w:sz="0" w:space="0" w:color="auto"/>
      </w:divBdr>
    </w:div>
    <w:div w:id="1555502438">
      <w:bodyDiv w:val="1"/>
      <w:marLeft w:val="0"/>
      <w:marRight w:val="0"/>
      <w:marTop w:val="0"/>
      <w:marBottom w:val="0"/>
      <w:divBdr>
        <w:top w:val="none" w:sz="0" w:space="0" w:color="auto"/>
        <w:left w:val="none" w:sz="0" w:space="0" w:color="auto"/>
        <w:bottom w:val="none" w:sz="0" w:space="0" w:color="auto"/>
        <w:right w:val="none" w:sz="0" w:space="0" w:color="auto"/>
      </w:divBdr>
    </w:div>
    <w:div w:id="1563952488">
      <w:bodyDiv w:val="1"/>
      <w:marLeft w:val="0"/>
      <w:marRight w:val="0"/>
      <w:marTop w:val="0"/>
      <w:marBottom w:val="0"/>
      <w:divBdr>
        <w:top w:val="none" w:sz="0" w:space="0" w:color="auto"/>
        <w:left w:val="none" w:sz="0" w:space="0" w:color="auto"/>
        <w:bottom w:val="none" w:sz="0" w:space="0" w:color="auto"/>
        <w:right w:val="none" w:sz="0" w:space="0" w:color="auto"/>
      </w:divBdr>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
    <w:div w:id="1605960654">
      <w:bodyDiv w:val="1"/>
      <w:marLeft w:val="0"/>
      <w:marRight w:val="0"/>
      <w:marTop w:val="0"/>
      <w:marBottom w:val="0"/>
      <w:divBdr>
        <w:top w:val="none" w:sz="0" w:space="0" w:color="auto"/>
        <w:left w:val="none" w:sz="0" w:space="0" w:color="auto"/>
        <w:bottom w:val="none" w:sz="0" w:space="0" w:color="auto"/>
        <w:right w:val="none" w:sz="0" w:space="0" w:color="auto"/>
      </w:divBdr>
    </w:div>
    <w:div w:id="1610239726">
      <w:bodyDiv w:val="1"/>
      <w:marLeft w:val="0"/>
      <w:marRight w:val="0"/>
      <w:marTop w:val="0"/>
      <w:marBottom w:val="0"/>
      <w:divBdr>
        <w:top w:val="none" w:sz="0" w:space="0" w:color="auto"/>
        <w:left w:val="none" w:sz="0" w:space="0" w:color="auto"/>
        <w:bottom w:val="none" w:sz="0" w:space="0" w:color="auto"/>
        <w:right w:val="none" w:sz="0" w:space="0" w:color="auto"/>
      </w:divBdr>
    </w:div>
    <w:div w:id="1613899996">
      <w:bodyDiv w:val="1"/>
      <w:marLeft w:val="0"/>
      <w:marRight w:val="0"/>
      <w:marTop w:val="0"/>
      <w:marBottom w:val="0"/>
      <w:divBdr>
        <w:top w:val="none" w:sz="0" w:space="0" w:color="auto"/>
        <w:left w:val="none" w:sz="0" w:space="0" w:color="auto"/>
        <w:bottom w:val="none" w:sz="0" w:space="0" w:color="auto"/>
        <w:right w:val="none" w:sz="0" w:space="0" w:color="auto"/>
      </w:divBdr>
    </w:div>
    <w:div w:id="1669282006">
      <w:bodyDiv w:val="1"/>
      <w:marLeft w:val="0"/>
      <w:marRight w:val="0"/>
      <w:marTop w:val="0"/>
      <w:marBottom w:val="0"/>
      <w:divBdr>
        <w:top w:val="none" w:sz="0" w:space="0" w:color="auto"/>
        <w:left w:val="none" w:sz="0" w:space="0" w:color="auto"/>
        <w:bottom w:val="none" w:sz="0" w:space="0" w:color="auto"/>
        <w:right w:val="none" w:sz="0" w:space="0" w:color="auto"/>
      </w:divBdr>
    </w:div>
    <w:div w:id="1676499130">
      <w:bodyDiv w:val="1"/>
      <w:marLeft w:val="0"/>
      <w:marRight w:val="0"/>
      <w:marTop w:val="0"/>
      <w:marBottom w:val="0"/>
      <w:divBdr>
        <w:top w:val="none" w:sz="0" w:space="0" w:color="auto"/>
        <w:left w:val="none" w:sz="0" w:space="0" w:color="auto"/>
        <w:bottom w:val="none" w:sz="0" w:space="0" w:color="auto"/>
        <w:right w:val="none" w:sz="0" w:space="0" w:color="auto"/>
      </w:divBdr>
    </w:div>
    <w:div w:id="1682582083">
      <w:bodyDiv w:val="1"/>
      <w:marLeft w:val="0"/>
      <w:marRight w:val="0"/>
      <w:marTop w:val="0"/>
      <w:marBottom w:val="0"/>
      <w:divBdr>
        <w:top w:val="none" w:sz="0" w:space="0" w:color="auto"/>
        <w:left w:val="none" w:sz="0" w:space="0" w:color="auto"/>
        <w:bottom w:val="none" w:sz="0" w:space="0" w:color="auto"/>
        <w:right w:val="none" w:sz="0" w:space="0" w:color="auto"/>
      </w:divBdr>
    </w:div>
    <w:div w:id="1688436204">
      <w:bodyDiv w:val="1"/>
      <w:marLeft w:val="0"/>
      <w:marRight w:val="0"/>
      <w:marTop w:val="0"/>
      <w:marBottom w:val="0"/>
      <w:divBdr>
        <w:top w:val="none" w:sz="0" w:space="0" w:color="auto"/>
        <w:left w:val="none" w:sz="0" w:space="0" w:color="auto"/>
        <w:bottom w:val="none" w:sz="0" w:space="0" w:color="auto"/>
        <w:right w:val="none" w:sz="0" w:space="0" w:color="auto"/>
      </w:divBdr>
    </w:div>
    <w:div w:id="1693995613">
      <w:bodyDiv w:val="1"/>
      <w:marLeft w:val="0"/>
      <w:marRight w:val="0"/>
      <w:marTop w:val="0"/>
      <w:marBottom w:val="0"/>
      <w:divBdr>
        <w:top w:val="none" w:sz="0" w:space="0" w:color="auto"/>
        <w:left w:val="none" w:sz="0" w:space="0" w:color="auto"/>
        <w:bottom w:val="none" w:sz="0" w:space="0" w:color="auto"/>
        <w:right w:val="none" w:sz="0" w:space="0" w:color="auto"/>
      </w:divBdr>
    </w:div>
    <w:div w:id="1700930728">
      <w:bodyDiv w:val="1"/>
      <w:marLeft w:val="0"/>
      <w:marRight w:val="0"/>
      <w:marTop w:val="0"/>
      <w:marBottom w:val="0"/>
      <w:divBdr>
        <w:top w:val="none" w:sz="0" w:space="0" w:color="auto"/>
        <w:left w:val="none" w:sz="0" w:space="0" w:color="auto"/>
        <w:bottom w:val="none" w:sz="0" w:space="0" w:color="auto"/>
        <w:right w:val="none" w:sz="0" w:space="0" w:color="auto"/>
      </w:divBdr>
    </w:div>
    <w:div w:id="1704163605">
      <w:bodyDiv w:val="1"/>
      <w:marLeft w:val="0"/>
      <w:marRight w:val="0"/>
      <w:marTop w:val="0"/>
      <w:marBottom w:val="0"/>
      <w:divBdr>
        <w:top w:val="none" w:sz="0" w:space="0" w:color="auto"/>
        <w:left w:val="none" w:sz="0" w:space="0" w:color="auto"/>
        <w:bottom w:val="none" w:sz="0" w:space="0" w:color="auto"/>
        <w:right w:val="none" w:sz="0" w:space="0" w:color="auto"/>
      </w:divBdr>
    </w:div>
    <w:div w:id="1715158528">
      <w:bodyDiv w:val="1"/>
      <w:marLeft w:val="0"/>
      <w:marRight w:val="0"/>
      <w:marTop w:val="0"/>
      <w:marBottom w:val="0"/>
      <w:divBdr>
        <w:top w:val="none" w:sz="0" w:space="0" w:color="auto"/>
        <w:left w:val="none" w:sz="0" w:space="0" w:color="auto"/>
        <w:bottom w:val="none" w:sz="0" w:space="0" w:color="auto"/>
        <w:right w:val="none" w:sz="0" w:space="0" w:color="auto"/>
      </w:divBdr>
    </w:div>
    <w:div w:id="1717118151">
      <w:bodyDiv w:val="1"/>
      <w:marLeft w:val="0"/>
      <w:marRight w:val="0"/>
      <w:marTop w:val="0"/>
      <w:marBottom w:val="0"/>
      <w:divBdr>
        <w:top w:val="none" w:sz="0" w:space="0" w:color="auto"/>
        <w:left w:val="none" w:sz="0" w:space="0" w:color="auto"/>
        <w:bottom w:val="none" w:sz="0" w:space="0" w:color="auto"/>
        <w:right w:val="none" w:sz="0" w:space="0" w:color="auto"/>
      </w:divBdr>
    </w:div>
    <w:div w:id="1721174047">
      <w:bodyDiv w:val="1"/>
      <w:marLeft w:val="0"/>
      <w:marRight w:val="0"/>
      <w:marTop w:val="0"/>
      <w:marBottom w:val="0"/>
      <w:divBdr>
        <w:top w:val="none" w:sz="0" w:space="0" w:color="auto"/>
        <w:left w:val="none" w:sz="0" w:space="0" w:color="auto"/>
        <w:bottom w:val="none" w:sz="0" w:space="0" w:color="auto"/>
        <w:right w:val="none" w:sz="0" w:space="0" w:color="auto"/>
      </w:divBdr>
    </w:div>
    <w:div w:id="1725594519">
      <w:bodyDiv w:val="1"/>
      <w:marLeft w:val="0"/>
      <w:marRight w:val="0"/>
      <w:marTop w:val="0"/>
      <w:marBottom w:val="0"/>
      <w:divBdr>
        <w:top w:val="none" w:sz="0" w:space="0" w:color="auto"/>
        <w:left w:val="none" w:sz="0" w:space="0" w:color="auto"/>
        <w:bottom w:val="none" w:sz="0" w:space="0" w:color="auto"/>
        <w:right w:val="none" w:sz="0" w:space="0" w:color="auto"/>
      </w:divBdr>
    </w:div>
    <w:div w:id="1728531428">
      <w:bodyDiv w:val="1"/>
      <w:marLeft w:val="0"/>
      <w:marRight w:val="0"/>
      <w:marTop w:val="0"/>
      <w:marBottom w:val="0"/>
      <w:divBdr>
        <w:top w:val="none" w:sz="0" w:space="0" w:color="auto"/>
        <w:left w:val="none" w:sz="0" w:space="0" w:color="auto"/>
        <w:bottom w:val="none" w:sz="0" w:space="0" w:color="auto"/>
        <w:right w:val="none" w:sz="0" w:space="0" w:color="auto"/>
      </w:divBdr>
    </w:div>
    <w:div w:id="1750812208">
      <w:bodyDiv w:val="1"/>
      <w:marLeft w:val="0"/>
      <w:marRight w:val="0"/>
      <w:marTop w:val="0"/>
      <w:marBottom w:val="0"/>
      <w:divBdr>
        <w:top w:val="none" w:sz="0" w:space="0" w:color="auto"/>
        <w:left w:val="none" w:sz="0" w:space="0" w:color="auto"/>
        <w:bottom w:val="none" w:sz="0" w:space="0" w:color="auto"/>
        <w:right w:val="none" w:sz="0" w:space="0" w:color="auto"/>
      </w:divBdr>
    </w:div>
    <w:div w:id="1761365527">
      <w:bodyDiv w:val="1"/>
      <w:marLeft w:val="0"/>
      <w:marRight w:val="0"/>
      <w:marTop w:val="0"/>
      <w:marBottom w:val="0"/>
      <w:divBdr>
        <w:top w:val="none" w:sz="0" w:space="0" w:color="auto"/>
        <w:left w:val="none" w:sz="0" w:space="0" w:color="auto"/>
        <w:bottom w:val="none" w:sz="0" w:space="0" w:color="auto"/>
        <w:right w:val="none" w:sz="0" w:space="0" w:color="auto"/>
      </w:divBdr>
    </w:div>
    <w:div w:id="1765761674">
      <w:bodyDiv w:val="1"/>
      <w:marLeft w:val="0"/>
      <w:marRight w:val="0"/>
      <w:marTop w:val="0"/>
      <w:marBottom w:val="0"/>
      <w:divBdr>
        <w:top w:val="none" w:sz="0" w:space="0" w:color="auto"/>
        <w:left w:val="none" w:sz="0" w:space="0" w:color="auto"/>
        <w:bottom w:val="none" w:sz="0" w:space="0" w:color="auto"/>
        <w:right w:val="none" w:sz="0" w:space="0" w:color="auto"/>
      </w:divBdr>
    </w:div>
    <w:div w:id="1765806441">
      <w:bodyDiv w:val="1"/>
      <w:marLeft w:val="0"/>
      <w:marRight w:val="0"/>
      <w:marTop w:val="0"/>
      <w:marBottom w:val="0"/>
      <w:divBdr>
        <w:top w:val="none" w:sz="0" w:space="0" w:color="auto"/>
        <w:left w:val="none" w:sz="0" w:space="0" w:color="auto"/>
        <w:bottom w:val="none" w:sz="0" w:space="0" w:color="auto"/>
        <w:right w:val="none" w:sz="0" w:space="0" w:color="auto"/>
      </w:divBdr>
    </w:div>
    <w:div w:id="1794863173">
      <w:bodyDiv w:val="1"/>
      <w:marLeft w:val="0"/>
      <w:marRight w:val="0"/>
      <w:marTop w:val="0"/>
      <w:marBottom w:val="0"/>
      <w:divBdr>
        <w:top w:val="none" w:sz="0" w:space="0" w:color="auto"/>
        <w:left w:val="none" w:sz="0" w:space="0" w:color="auto"/>
        <w:bottom w:val="none" w:sz="0" w:space="0" w:color="auto"/>
        <w:right w:val="none" w:sz="0" w:space="0" w:color="auto"/>
      </w:divBdr>
    </w:div>
    <w:div w:id="1852911385">
      <w:bodyDiv w:val="1"/>
      <w:marLeft w:val="0"/>
      <w:marRight w:val="0"/>
      <w:marTop w:val="0"/>
      <w:marBottom w:val="0"/>
      <w:divBdr>
        <w:top w:val="none" w:sz="0" w:space="0" w:color="auto"/>
        <w:left w:val="none" w:sz="0" w:space="0" w:color="auto"/>
        <w:bottom w:val="none" w:sz="0" w:space="0" w:color="auto"/>
        <w:right w:val="none" w:sz="0" w:space="0" w:color="auto"/>
      </w:divBdr>
    </w:div>
    <w:div w:id="1856574289">
      <w:bodyDiv w:val="1"/>
      <w:marLeft w:val="0"/>
      <w:marRight w:val="0"/>
      <w:marTop w:val="0"/>
      <w:marBottom w:val="0"/>
      <w:divBdr>
        <w:top w:val="none" w:sz="0" w:space="0" w:color="auto"/>
        <w:left w:val="none" w:sz="0" w:space="0" w:color="auto"/>
        <w:bottom w:val="none" w:sz="0" w:space="0" w:color="auto"/>
        <w:right w:val="none" w:sz="0" w:space="0" w:color="auto"/>
      </w:divBdr>
    </w:div>
    <w:div w:id="1876581229">
      <w:bodyDiv w:val="1"/>
      <w:marLeft w:val="0"/>
      <w:marRight w:val="0"/>
      <w:marTop w:val="0"/>
      <w:marBottom w:val="0"/>
      <w:divBdr>
        <w:top w:val="none" w:sz="0" w:space="0" w:color="auto"/>
        <w:left w:val="none" w:sz="0" w:space="0" w:color="auto"/>
        <w:bottom w:val="none" w:sz="0" w:space="0" w:color="auto"/>
        <w:right w:val="none" w:sz="0" w:space="0" w:color="auto"/>
      </w:divBdr>
    </w:div>
    <w:div w:id="1878353351">
      <w:bodyDiv w:val="1"/>
      <w:marLeft w:val="0"/>
      <w:marRight w:val="0"/>
      <w:marTop w:val="0"/>
      <w:marBottom w:val="0"/>
      <w:divBdr>
        <w:top w:val="none" w:sz="0" w:space="0" w:color="auto"/>
        <w:left w:val="none" w:sz="0" w:space="0" w:color="auto"/>
        <w:bottom w:val="none" w:sz="0" w:space="0" w:color="auto"/>
        <w:right w:val="none" w:sz="0" w:space="0" w:color="auto"/>
      </w:divBdr>
    </w:div>
    <w:div w:id="1887134020">
      <w:bodyDiv w:val="1"/>
      <w:marLeft w:val="0"/>
      <w:marRight w:val="0"/>
      <w:marTop w:val="0"/>
      <w:marBottom w:val="0"/>
      <w:divBdr>
        <w:top w:val="none" w:sz="0" w:space="0" w:color="auto"/>
        <w:left w:val="none" w:sz="0" w:space="0" w:color="auto"/>
        <w:bottom w:val="none" w:sz="0" w:space="0" w:color="auto"/>
        <w:right w:val="none" w:sz="0" w:space="0" w:color="auto"/>
      </w:divBdr>
    </w:div>
    <w:div w:id="1904489620">
      <w:bodyDiv w:val="1"/>
      <w:marLeft w:val="0"/>
      <w:marRight w:val="0"/>
      <w:marTop w:val="0"/>
      <w:marBottom w:val="0"/>
      <w:divBdr>
        <w:top w:val="none" w:sz="0" w:space="0" w:color="auto"/>
        <w:left w:val="none" w:sz="0" w:space="0" w:color="auto"/>
        <w:bottom w:val="none" w:sz="0" w:space="0" w:color="auto"/>
        <w:right w:val="none" w:sz="0" w:space="0" w:color="auto"/>
      </w:divBdr>
    </w:div>
    <w:div w:id="1916159855">
      <w:bodyDiv w:val="1"/>
      <w:marLeft w:val="0"/>
      <w:marRight w:val="0"/>
      <w:marTop w:val="0"/>
      <w:marBottom w:val="0"/>
      <w:divBdr>
        <w:top w:val="none" w:sz="0" w:space="0" w:color="auto"/>
        <w:left w:val="none" w:sz="0" w:space="0" w:color="auto"/>
        <w:bottom w:val="none" w:sz="0" w:space="0" w:color="auto"/>
        <w:right w:val="none" w:sz="0" w:space="0" w:color="auto"/>
      </w:divBdr>
    </w:div>
    <w:div w:id="1926957213">
      <w:bodyDiv w:val="1"/>
      <w:marLeft w:val="0"/>
      <w:marRight w:val="0"/>
      <w:marTop w:val="0"/>
      <w:marBottom w:val="0"/>
      <w:divBdr>
        <w:top w:val="none" w:sz="0" w:space="0" w:color="auto"/>
        <w:left w:val="none" w:sz="0" w:space="0" w:color="auto"/>
        <w:bottom w:val="none" w:sz="0" w:space="0" w:color="auto"/>
        <w:right w:val="none" w:sz="0" w:space="0" w:color="auto"/>
      </w:divBdr>
    </w:div>
    <w:div w:id="1931964729">
      <w:bodyDiv w:val="1"/>
      <w:marLeft w:val="0"/>
      <w:marRight w:val="0"/>
      <w:marTop w:val="0"/>
      <w:marBottom w:val="0"/>
      <w:divBdr>
        <w:top w:val="none" w:sz="0" w:space="0" w:color="auto"/>
        <w:left w:val="none" w:sz="0" w:space="0" w:color="auto"/>
        <w:bottom w:val="none" w:sz="0" w:space="0" w:color="auto"/>
        <w:right w:val="none" w:sz="0" w:space="0" w:color="auto"/>
      </w:divBdr>
    </w:div>
    <w:div w:id="1940795114">
      <w:bodyDiv w:val="1"/>
      <w:marLeft w:val="0"/>
      <w:marRight w:val="0"/>
      <w:marTop w:val="0"/>
      <w:marBottom w:val="0"/>
      <w:divBdr>
        <w:top w:val="none" w:sz="0" w:space="0" w:color="auto"/>
        <w:left w:val="none" w:sz="0" w:space="0" w:color="auto"/>
        <w:bottom w:val="none" w:sz="0" w:space="0" w:color="auto"/>
        <w:right w:val="none" w:sz="0" w:space="0" w:color="auto"/>
      </w:divBdr>
    </w:div>
    <w:div w:id="1945846792">
      <w:bodyDiv w:val="1"/>
      <w:marLeft w:val="0"/>
      <w:marRight w:val="0"/>
      <w:marTop w:val="0"/>
      <w:marBottom w:val="0"/>
      <w:divBdr>
        <w:top w:val="none" w:sz="0" w:space="0" w:color="auto"/>
        <w:left w:val="none" w:sz="0" w:space="0" w:color="auto"/>
        <w:bottom w:val="none" w:sz="0" w:space="0" w:color="auto"/>
        <w:right w:val="none" w:sz="0" w:space="0" w:color="auto"/>
      </w:divBdr>
    </w:div>
    <w:div w:id="1980721515">
      <w:bodyDiv w:val="1"/>
      <w:marLeft w:val="0"/>
      <w:marRight w:val="0"/>
      <w:marTop w:val="0"/>
      <w:marBottom w:val="0"/>
      <w:divBdr>
        <w:top w:val="none" w:sz="0" w:space="0" w:color="auto"/>
        <w:left w:val="none" w:sz="0" w:space="0" w:color="auto"/>
        <w:bottom w:val="none" w:sz="0" w:space="0" w:color="auto"/>
        <w:right w:val="none" w:sz="0" w:space="0" w:color="auto"/>
      </w:divBdr>
    </w:div>
    <w:div w:id="1984920467">
      <w:bodyDiv w:val="1"/>
      <w:marLeft w:val="0"/>
      <w:marRight w:val="0"/>
      <w:marTop w:val="0"/>
      <w:marBottom w:val="0"/>
      <w:divBdr>
        <w:top w:val="none" w:sz="0" w:space="0" w:color="auto"/>
        <w:left w:val="none" w:sz="0" w:space="0" w:color="auto"/>
        <w:bottom w:val="none" w:sz="0" w:space="0" w:color="auto"/>
        <w:right w:val="none" w:sz="0" w:space="0" w:color="auto"/>
      </w:divBdr>
    </w:div>
    <w:div w:id="1993365602">
      <w:bodyDiv w:val="1"/>
      <w:marLeft w:val="0"/>
      <w:marRight w:val="0"/>
      <w:marTop w:val="0"/>
      <w:marBottom w:val="0"/>
      <w:divBdr>
        <w:top w:val="none" w:sz="0" w:space="0" w:color="auto"/>
        <w:left w:val="none" w:sz="0" w:space="0" w:color="auto"/>
        <w:bottom w:val="none" w:sz="0" w:space="0" w:color="auto"/>
        <w:right w:val="none" w:sz="0" w:space="0" w:color="auto"/>
      </w:divBdr>
    </w:div>
    <w:div w:id="1994065514">
      <w:bodyDiv w:val="1"/>
      <w:marLeft w:val="0"/>
      <w:marRight w:val="0"/>
      <w:marTop w:val="0"/>
      <w:marBottom w:val="0"/>
      <w:divBdr>
        <w:top w:val="none" w:sz="0" w:space="0" w:color="auto"/>
        <w:left w:val="none" w:sz="0" w:space="0" w:color="auto"/>
        <w:bottom w:val="none" w:sz="0" w:space="0" w:color="auto"/>
        <w:right w:val="none" w:sz="0" w:space="0" w:color="auto"/>
      </w:divBdr>
    </w:div>
    <w:div w:id="2002149237">
      <w:bodyDiv w:val="1"/>
      <w:marLeft w:val="0"/>
      <w:marRight w:val="0"/>
      <w:marTop w:val="0"/>
      <w:marBottom w:val="0"/>
      <w:divBdr>
        <w:top w:val="none" w:sz="0" w:space="0" w:color="auto"/>
        <w:left w:val="none" w:sz="0" w:space="0" w:color="auto"/>
        <w:bottom w:val="none" w:sz="0" w:space="0" w:color="auto"/>
        <w:right w:val="none" w:sz="0" w:space="0" w:color="auto"/>
      </w:divBdr>
    </w:div>
    <w:div w:id="2034065624">
      <w:bodyDiv w:val="1"/>
      <w:marLeft w:val="0"/>
      <w:marRight w:val="0"/>
      <w:marTop w:val="0"/>
      <w:marBottom w:val="0"/>
      <w:divBdr>
        <w:top w:val="none" w:sz="0" w:space="0" w:color="auto"/>
        <w:left w:val="none" w:sz="0" w:space="0" w:color="auto"/>
        <w:bottom w:val="none" w:sz="0" w:space="0" w:color="auto"/>
        <w:right w:val="none" w:sz="0" w:space="0" w:color="auto"/>
      </w:divBdr>
    </w:div>
    <w:div w:id="2053654155">
      <w:bodyDiv w:val="1"/>
      <w:marLeft w:val="0"/>
      <w:marRight w:val="0"/>
      <w:marTop w:val="0"/>
      <w:marBottom w:val="0"/>
      <w:divBdr>
        <w:top w:val="none" w:sz="0" w:space="0" w:color="auto"/>
        <w:left w:val="none" w:sz="0" w:space="0" w:color="auto"/>
        <w:bottom w:val="none" w:sz="0" w:space="0" w:color="auto"/>
        <w:right w:val="none" w:sz="0" w:space="0" w:color="auto"/>
      </w:divBdr>
    </w:div>
    <w:div w:id="2063169041">
      <w:bodyDiv w:val="1"/>
      <w:marLeft w:val="0"/>
      <w:marRight w:val="0"/>
      <w:marTop w:val="0"/>
      <w:marBottom w:val="0"/>
      <w:divBdr>
        <w:top w:val="none" w:sz="0" w:space="0" w:color="auto"/>
        <w:left w:val="none" w:sz="0" w:space="0" w:color="auto"/>
        <w:bottom w:val="none" w:sz="0" w:space="0" w:color="auto"/>
        <w:right w:val="none" w:sz="0" w:space="0" w:color="auto"/>
      </w:divBdr>
    </w:div>
    <w:div w:id="2098164323">
      <w:bodyDiv w:val="1"/>
      <w:marLeft w:val="0"/>
      <w:marRight w:val="0"/>
      <w:marTop w:val="0"/>
      <w:marBottom w:val="0"/>
      <w:divBdr>
        <w:top w:val="none" w:sz="0" w:space="0" w:color="auto"/>
        <w:left w:val="none" w:sz="0" w:space="0" w:color="auto"/>
        <w:bottom w:val="none" w:sz="0" w:space="0" w:color="auto"/>
        <w:right w:val="none" w:sz="0" w:space="0" w:color="auto"/>
      </w:divBdr>
    </w:div>
    <w:div w:id="2101754790">
      <w:bodyDiv w:val="1"/>
      <w:marLeft w:val="0"/>
      <w:marRight w:val="0"/>
      <w:marTop w:val="0"/>
      <w:marBottom w:val="0"/>
      <w:divBdr>
        <w:top w:val="none" w:sz="0" w:space="0" w:color="auto"/>
        <w:left w:val="none" w:sz="0" w:space="0" w:color="auto"/>
        <w:bottom w:val="none" w:sz="0" w:space="0" w:color="auto"/>
        <w:right w:val="none" w:sz="0" w:space="0" w:color="auto"/>
      </w:divBdr>
    </w:div>
    <w:div w:id="2109308218">
      <w:bodyDiv w:val="1"/>
      <w:marLeft w:val="0"/>
      <w:marRight w:val="0"/>
      <w:marTop w:val="0"/>
      <w:marBottom w:val="0"/>
      <w:divBdr>
        <w:top w:val="none" w:sz="0" w:space="0" w:color="auto"/>
        <w:left w:val="none" w:sz="0" w:space="0" w:color="auto"/>
        <w:bottom w:val="none" w:sz="0" w:space="0" w:color="auto"/>
        <w:right w:val="none" w:sz="0" w:space="0" w:color="auto"/>
      </w:divBdr>
    </w:div>
    <w:div w:id="211381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4A65-0C96-4564-AC04-FFA59302A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2011</Words>
  <Characters>11467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Rieger</dc:creator>
  <cp:keywords/>
  <dc:description/>
  <cp:lastModifiedBy>Margarita de Vries Mecheva</cp:lastModifiedBy>
  <cp:revision>3</cp:revision>
  <cp:lastPrinted>2023-01-04T15:31:00Z</cp:lastPrinted>
  <dcterms:created xsi:type="dcterms:W3CDTF">2023-04-27T13:29:00Z</dcterms:created>
  <dcterms:modified xsi:type="dcterms:W3CDTF">2023-04-27T13:30:00Z</dcterms:modified>
</cp:coreProperties>
</file>