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F2" w:rsidRDefault="009333F2" w:rsidP="00A978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SUPPLEMENTARY TABLE</w:t>
      </w:r>
      <w:r w:rsidRPr="005A1B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  <w:r w:rsidR="009A4F75">
        <w:rPr>
          <w:rFonts w:asciiTheme="minorHAnsi" w:hAnsiTheme="minorHAnsi" w:cstheme="minorHAnsi"/>
        </w:rPr>
        <w:t>: Sample and school characteristics in the NEXT full sample and the analytic subsample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5"/>
        <w:gridCol w:w="2160"/>
        <w:gridCol w:w="2070"/>
        <w:gridCol w:w="985"/>
      </w:tblGrid>
      <w:tr w:rsidR="009333F2" w:rsidTr="001643D5">
        <w:trPr>
          <w:trHeight w:val="242"/>
        </w:trPr>
        <w:tc>
          <w:tcPr>
            <w:tcW w:w="4135" w:type="dxa"/>
            <w:tcBorders>
              <w:bottom w:val="single" w:sz="4" w:space="0" w:color="auto"/>
            </w:tcBorders>
          </w:tcPr>
          <w:p w:rsidR="009333F2" w:rsidRPr="007A41A8" w:rsidRDefault="009333F2" w:rsidP="001643D5">
            <w:pPr>
              <w:rPr>
                <w:b/>
              </w:rPr>
            </w:pPr>
            <w:r w:rsidRPr="007A41A8">
              <w:rPr>
                <w:b/>
              </w:rPr>
              <w:t>Sample and school characteristics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33F2" w:rsidRPr="007A41A8" w:rsidRDefault="009333F2" w:rsidP="001643D5">
            <w:pPr>
              <w:jc w:val="center"/>
              <w:rPr>
                <w:b/>
              </w:rPr>
            </w:pPr>
            <w:r w:rsidRPr="007A41A8">
              <w:rPr>
                <w:b/>
              </w:rPr>
              <w:t>NEXT full sample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333F2" w:rsidRPr="007A41A8" w:rsidRDefault="009333F2" w:rsidP="001643D5">
            <w:pPr>
              <w:jc w:val="center"/>
              <w:rPr>
                <w:b/>
              </w:rPr>
            </w:pPr>
            <w:r w:rsidRPr="007A41A8">
              <w:rPr>
                <w:b/>
              </w:rPr>
              <w:t>Analytic subsample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333F2" w:rsidRPr="007A41A8" w:rsidRDefault="009333F2" w:rsidP="001643D5">
            <w:pPr>
              <w:jc w:val="right"/>
              <w:rPr>
                <w:b/>
              </w:rPr>
            </w:pPr>
            <w:r w:rsidRPr="007A41A8">
              <w:rPr>
                <w:b/>
                <w:i/>
              </w:rPr>
              <w:t>p</w:t>
            </w:r>
            <w:r w:rsidRPr="007A41A8">
              <w:rPr>
                <w:b/>
              </w:rPr>
              <w:t xml:space="preserve"> Value</w:t>
            </w:r>
            <w:r w:rsidRPr="007A41A8">
              <w:rPr>
                <w:b/>
                <w:vertAlign w:val="superscript"/>
              </w:rPr>
              <w:t>1</w:t>
            </w:r>
          </w:p>
        </w:tc>
      </w:tr>
      <w:tr w:rsidR="009333F2" w:rsidTr="001643D5">
        <w:tc>
          <w:tcPr>
            <w:tcW w:w="4135" w:type="dxa"/>
            <w:tcBorders>
              <w:top w:val="single" w:sz="4" w:space="0" w:color="auto"/>
              <w:bottom w:val="nil"/>
            </w:tcBorders>
          </w:tcPr>
          <w:p w:rsidR="009333F2" w:rsidRPr="007A41A8" w:rsidRDefault="009333F2" w:rsidP="001643D5">
            <w:pPr>
              <w:rPr>
                <w:b/>
              </w:rPr>
            </w:pPr>
            <w:r w:rsidRPr="007A41A8">
              <w:rPr>
                <w:b/>
              </w:rPr>
              <w:t>Students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9333F2" w:rsidRPr="007A41A8" w:rsidRDefault="009333F2" w:rsidP="001643D5">
            <w:pPr>
              <w:jc w:val="center"/>
              <w:rPr>
                <w:b/>
              </w:rPr>
            </w:pPr>
            <w:r w:rsidRPr="007A41A8">
              <w:rPr>
                <w:b/>
              </w:rPr>
              <w:t>n = 2,783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9333F2" w:rsidRPr="007A41A8" w:rsidRDefault="009333F2" w:rsidP="001643D5">
            <w:pPr>
              <w:jc w:val="center"/>
              <w:rPr>
                <w:b/>
              </w:rPr>
            </w:pPr>
            <w:r w:rsidRPr="007A41A8">
              <w:rPr>
                <w:b/>
              </w:rPr>
              <w:t>n = 2,263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333F2" w:rsidRPr="007A41A8" w:rsidRDefault="009333F2" w:rsidP="001643D5">
            <w:pPr>
              <w:jc w:val="right"/>
              <w:rPr>
                <w:b/>
              </w:rPr>
            </w:pPr>
          </w:p>
        </w:tc>
      </w:tr>
      <w:tr w:rsidR="009333F2" w:rsidTr="001643D5">
        <w:tc>
          <w:tcPr>
            <w:tcW w:w="4135" w:type="dxa"/>
            <w:tcBorders>
              <w:top w:val="nil"/>
            </w:tcBorders>
          </w:tcPr>
          <w:p w:rsidR="009333F2" w:rsidRDefault="009333F2" w:rsidP="001643D5">
            <w:pPr>
              <w:ind w:left="161"/>
            </w:pPr>
            <w:r>
              <w:t>Age, years</w:t>
            </w:r>
          </w:p>
        </w:tc>
        <w:tc>
          <w:tcPr>
            <w:tcW w:w="2160" w:type="dxa"/>
            <w:tcBorders>
              <w:top w:val="nil"/>
            </w:tcBorders>
          </w:tcPr>
          <w:p w:rsidR="009333F2" w:rsidRDefault="009333F2" w:rsidP="001643D5">
            <w:pPr>
              <w:jc w:val="center"/>
            </w:pPr>
            <w:r>
              <w:t xml:space="preserve">16.31 </w:t>
            </w:r>
            <w:r>
              <w:rPr>
                <w:rFonts w:cstheme="minorHAnsi"/>
              </w:rPr>
              <w:t>±</w:t>
            </w:r>
            <w:r>
              <w:t xml:space="preserve"> 0.56</w:t>
            </w:r>
          </w:p>
        </w:tc>
        <w:tc>
          <w:tcPr>
            <w:tcW w:w="2070" w:type="dxa"/>
            <w:tcBorders>
              <w:top w:val="nil"/>
            </w:tcBorders>
          </w:tcPr>
          <w:p w:rsidR="009333F2" w:rsidRDefault="009333F2" w:rsidP="001643D5">
            <w:pPr>
              <w:jc w:val="center"/>
            </w:pPr>
            <w:r>
              <w:t xml:space="preserve">16.30 </w:t>
            </w:r>
            <w:r>
              <w:rPr>
                <w:rFonts w:cstheme="minorHAnsi"/>
              </w:rPr>
              <w:t>± 0.56</w:t>
            </w:r>
          </w:p>
        </w:tc>
        <w:tc>
          <w:tcPr>
            <w:tcW w:w="985" w:type="dxa"/>
            <w:tcBorders>
              <w:top w:val="nil"/>
            </w:tcBorders>
          </w:tcPr>
          <w:p w:rsidR="009333F2" w:rsidRDefault="009333F2" w:rsidP="001643D5">
            <w:pPr>
              <w:jc w:val="right"/>
            </w:pPr>
            <w:r>
              <w:t>0.91</w:t>
            </w:r>
          </w:p>
        </w:tc>
      </w:tr>
      <w:tr w:rsidR="009333F2" w:rsidTr="001643D5">
        <w:tc>
          <w:tcPr>
            <w:tcW w:w="4135" w:type="dxa"/>
          </w:tcPr>
          <w:p w:rsidR="009333F2" w:rsidRDefault="009333F2" w:rsidP="001643D5">
            <w:pPr>
              <w:ind w:left="161"/>
            </w:pPr>
            <w:r>
              <w:t>Sex, female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  <w:r>
              <w:t>1,525 (54.86)</w:t>
            </w: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  <w:r>
              <w:t>1,242 (54.98)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  <w:r>
              <w:t>0.93</w:t>
            </w:r>
          </w:p>
        </w:tc>
      </w:tr>
      <w:tr w:rsidR="009333F2" w:rsidTr="001643D5">
        <w:tc>
          <w:tcPr>
            <w:tcW w:w="4135" w:type="dxa"/>
          </w:tcPr>
          <w:p w:rsidR="009333F2" w:rsidRDefault="009333F2" w:rsidP="001643D5">
            <w:pPr>
              <w:ind w:left="161"/>
            </w:pPr>
            <w:r>
              <w:t>BMI, kg/m</w:t>
            </w:r>
            <w:r w:rsidRPr="00E67EDD"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  <w:r>
              <w:t xml:space="preserve">24.70 </w:t>
            </w:r>
            <w:r>
              <w:rPr>
                <w:rFonts w:cstheme="minorHAnsi"/>
              </w:rPr>
              <w:t>± 5.70</w:t>
            </w: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  <w:r>
              <w:t xml:space="preserve">24.64 </w:t>
            </w:r>
            <w:r>
              <w:rPr>
                <w:rFonts w:cstheme="minorHAnsi"/>
              </w:rPr>
              <w:t>± 5.64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  <w:r>
              <w:t>0.72</w:t>
            </w: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spacing w:line="259" w:lineRule="auto"/>
              <w:ind w:left="161"/>
              <w:rPr>
                <w:rFonts w:cstheme="minorBidi"/>
              </w:rPr>
            </w:pPr>
            <w:r w:rsidRPr="00E67EDD">
              <w:rPr>
                <w:rFonts w:cstheme="minorBidi"/>
              </w:rPr>
              <w:t>Race/Ethnicity</w:t>
            </w:r>
            <w:r>
              <w:t>, n (%)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  <w:r>
              <w:t>&lt;.0001</w:t>
            </w: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spacing w:line="259" w:lineRule="auto"/>
              <w:ind w:left="71"/>
              <w:rPr>
                <w:rFonts w:cstheme="minorBidi"/>
              </w:rPr>
            </w:pPr>
            <w:r w:rsidRPr="00E67EDD">
              <w:rPr>
                <w:rFonts w:cstheme="minorBidi"/>
              </w:rPr>
              <w:t xml:space="preserve">     White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  <w:r>
              <w:t>1,106 (39.93)</w:t>
            </w: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  <w:r>
              <w:t>1,014 (44.97)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spacing w:line="259" w:lineRule="auto"/>
              <w:ind w:left="71"/>
              <w:rPr>
                <w:rFonts w:cstheme="minorBidi"/>
              </w:rPr>
            </w:pPr>
            <w:r w:rsidRPr="00E67EDD">
              <w:rPr>
                <w:rFonts w:cstheme="minorBidi"/>
              </w:rPr>
              <w:t xml:space="preserve">     Black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  <w:r>
              <w:t>687 (24.80)</w:t>
            </w: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  <w:r>
              <w:t>429 (19.02)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spacing w:line="259" w:lineRule="auto"/>
              <w:ind w:left="71"/>
              <w:rPr>
                <w:rFonts w:cstheme="minorBidi"/>
              </w:rPr>
            </w:pPr>
            <w:r w:rsidRPr="00E67EDD">
              <w:rPr>
                <w:rFonts w:cstheme="minorBidi"/>
              </w:rPr>
              <w:t xml:space="preserve">     Hispanic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  <w:r>
              <w:t>835 (30.14)</w:t>
            </w: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  <w:r>
              <w:t>686 (30.42)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spacing w:line="259" w:lineRule="auto"/>
              <w:ind w:left="71"/>
              <w:rPr>
                <w:rFonts w:cstheme="minorBidi"/>
              </w:rPr>
            </w:pPr>
            <w:r w:rsidRPr="00E67EDD">
              <w:rPr>
                <w:rFonts w:cstheme="minorBidi"/>
              </w:rPr>
              <w:t xml:space="preserve">     Other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  <w:r>
              <w:t>142 (5.13)</w:t>
            </w: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  <w:r>
              <w:t>126 (5.59)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spacing w:line="259" w:lineRule="auto"/>
              <w:ind w:left="161"/>
              <w:rPr>
                <w:rFonts w:cstheme="minorBidi"/>
              </w:rPr>
            </w:pPr>
            <w:r w:rsidRPr="00E67EDD">
              <w:rPr>
                <w:rFonts w:cstheme="minorBidi"/>
              </w:rPr>
              <w:t>Parent Education</w:t>
            </w:r>
            <w:r>
              <w:t>, n</w:t>
            </w:r>
            <w:r w:rsidRPr="00E67EDD">
              <w:rPr>
                <w:rFonts w:cstheme="minorBidi"/>
              </w:rPr>
              <w:t xml:space="preserve"> (%)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  <w:r>
              <w:t>0.61</w:t>
            </w: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spacing w:line="259" w:lineRule="auto"/>
              <w:ind w:left="71"/>
              <w:rPr>
                <w:rFonts w:cstheme="minorBidi"/>
              </w:rPr>
            </w:pPr>
            <w:r w:rsidRPr="00E67EDD">
              <w:rPr>
                <w:rFonts w:cstheme="minorBidi"/>
              </w:rPr>
              <w:t xml:space="preserve">     High school, GED, or less</w:t>
            </w:r>
          </w:p>
        </w:tc>
        <w:tc>
          <w:tcPr>
            <w:tcW w:w="2160" w:type="dxa"/>
          </w:tcPr>
          <w:p w:rsidR="009333F2" w:rsidRPr="003157BD" w:rsidRDefault="003157BD" w:rsidP="001643D5">
            <w:pPr>
              <w:jc w:val="center"/>
            </w:pPr>
            <w:r w:rsidRPr="003157BD">
              <w:t>979 (38.71)</w:t>
            </w:r>
          </w:p>
        </w:tc>
        <w:tc>
          <w:tcPr>
            <w:tcW w:w="2070" w:type="dxa"/>
          </w:tcPr>
          <w:p w:rsidR="009333F2" w:rsidRPr="003157BD" w:rsidRDefault="003157BD" w:rsidP="001643D5">
            <w:pPr>
              <w:jc w:val="center"/>
            </w:pPr>
            <w:r w:rsidRPr="003157BD">
              <w:t>832 (39.17)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spacing w:line="259" w:lineRule="auto"/>
              <w:ind w:left="71"/>
              <w:rPr>
                <w:rFonts w:cstheme="minorBidi"/>
              </w:rPr>
            </w:pPr>
            <w:r w:rsidRPr="00E67EDD">
              <w:rPr>
                <w:rFonts w:cstheme="minorBidi"/>
              </w:rPr>
              <w:t xml:space="preserve">     Some college/tech school/Associates</w:t>
            </w:r>
          </w:p>
        </w:tc>
        <w:tc>
          <w:tcPr>
            <w:tcW w:w="2160" w:type="dxa"/>
          </w:tcPr>
          <w:p w:rsidR="009333F2" w:rsidRPr="003157BD" w:rsidRDefault="003157BD" w:rsidP="001643D5">
            <w:pPr>
              <w:jc w:val="center"/>
            </w:pPr>
            <w:r w:rsidRPr="003157BD">
              <w:t>924 (36.54)</w:t>
            </w:r>
          </w:p>
        </w:tc>
        <w:tc>
          <w:tcPr>
            <w:tcW w:w="2070" w:type="dxa"/>
          </w:tcPr>
          <w:p w:rsidR="009333F2" w:rsidRPr="003157BD" w:rsidRDefault="003157BD" w:rsidP="001643D5">
            <w:pPr>
              <w:jc w:val="center"/>
            </w:pPr>
            <w:r w:rsidRPr="003157BD">
              <w:t>782 (36.82)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spacing w:line="259" w:lineRule="auto"/>
              <w:ind w:left="71"/>
              <w:rPr>
                <w:rFonts w:cstheme="minorBidi"/>
              </w:rPr>
            </w:pPr>
            <w:r w:rsidRPr="00E67EDD">
              <w:rPr>
                <w:rFonts w:cstheme="minorBidi"/>
              </w:rPr>
              <w:t xml:space="preserve">     Bachelor’s degree or higher</w:t>
            </w:r>
          </w:p>
        </w:tc>
        <w:tc>
          <w:tcPr>
            <w:tcW w:w="2160" w:type="dxa"/>
          </w:tcPr>
          <w:p w:rsidR="009333F2" w:rsidRPr="003157BD" w:rsidRDefault="003157BD" w:rsidP="001643D5">
            <w:pPr>
              <w:jc w:val="center"/>
            </w:pPr>
            <w:r w:rsidRPr="003157BD">
              <w:t>626 (24.75)</w:t>
            </w:r>
          </w:p>
        </w:tc>
        <w:tc>
          <w:tcPr>
            <w:tcW w:w="2070" w:type="dxa"/>
          </w:tcPr>
          <w:p w:rsidR="009333F2" w:rsidRPr="003157BD" w:rsidRDefault="003157BD" w:rsidP="001643D5">
            <w:pPr>
              <w:jc w:val="center"/>
            </w:pPr>
            <w:r w:rsidRPr="003157BD">
              <w:t>510 (24.01)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ind w:left="161"/>
              <w:rPr>
                <w:rFonts w:cstheme="minorBidi"/>
              </w:rPr>
            </w:pPr>
            <w:r w:rsidRPr="00E67EDD">
              <w:rPr>
                <w:rFonts w:cstheme="minorBidi"/>
              </w:rPr>
              <w:t>Family affluence</w:t>
            </w:r>
            <w:r>
              <w:t>, n</w:t>
            </w:r>
            <w:r w:rsidRPr="00E67EDD">
              <w:rPr>
                <w:rFonts w:cstheme="minorBidi"/>
              </w:rPr>
              <w:t xml:space="preserve"> (%)</w:t>
            </w:r>
          </w:p>
        </w:tc>
        <w:tc>
          <w:tcPr>
            <w:tcW w:w="2160" w:type="dxa"/>
          </w:tcPr>
          <w:p w:rsidR="009333F2" w:rsidRPr="003157BD" w:rsidRDefault="009333F2" w:rsidP="001643D5">
            <w:pPr>
              <w:jc w:val="center"/>
            </w:pPr>
          </w:p>
        </w:tc>
        <w:tc>
          <w:tcPr>
            <w:tcW w:w="2070" w:type="dxa"/>
          </w:tcPr>
          <w:p w:rsidR="009333F2" w:rsidRPr="003157BD" w:rsidRDefault="009333F2" w:rsidP="001643D5">
            <w:pPr>
              <w:jc w:val="center"/>
            </w:pP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  <w:r>
              <w:t>0.30</w:t>
            </w: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ind w:left="71"/>
              <w:rPr>
                <w:rFonts w:cstheme="minorBidi"/>
              </w:rPr>
            </w:pPr>
            <w:r w:rsidRPr="00E67EDD">
              <w:rPr>
                <w:rFonts w:cstheme="minorBidi"/>
              </w:rPr>
              <w:t xml:space="preserve">     Low affluence</w:t>
            </w:r>
          </w:p>
        </w:tc>
        <w:tc>
          <w:tcPr>
            <w:tcW w:w="2160" w:type="dxa"/>
          </w:tcPr>
          <w:p w:rsidR="009333F2" w:rsidRPr="003157BD" w:rsidRDefault="003157BD" w:rsidP="001643D5">
            <w:pPr>
              <w:jc w:val="center"/>
            </w:pPr>
            <w:r w:rsidRPr="003157BD">
              <w:t>920 (33.06)</w:t>
            </w:r>
          </w:p>
        </w:tc>
        <w:tc>
          <w:tcPr>
            <w:tcW w:w="2070" w:type="dxa"/>
          </w:tcPr>
          <w:p w:rsidR="009333F2" w:rsidRPr="003157BD" w:rsidRDefault="003157BD" w:rsidP="001643D5">
            <w:pPr>
              <w:jc w:val="center"/>
            </w:pPr>
            <w:r w:rsidRPr="003157BD">
              <w:t>719 (31.77)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ind w:left="71"/>
              <w:rPr>
                <w:rFonts w:cstheme="minorBidi"/>
              </w:rPr>
            </w:pPr>
            <w:r w:rsidRPr="00E67EDD">
              <w:rPr>
                <w:rFonts w:cstheme="minorBidi"/>
              </w:rPr>
              <w:t xml:space="preserve">     Moderate affluence</w:t>
            </w:r>
          </w:p>
        </w:tc>
        <w:tc>
          <w:tcPr>
            <w:tcW w:w="2160" w:type="dxa"/>
          </w:tcPr>
          <w:p w:rsidR="009333F2" w:rsidRPr="003157BD" w:rsidRDefault="003157BD" w:rsidP="001643D5">
            <w:pPr>
              <w:jc w:val="center"/>
            </w:pPr>
            <w:r w:rsidRPr="003157BD">
              <w:t>1,285 (46.17)</w:t>
            </w:r>
          </w:p>
        </w:tc>
        <w:tc>
          <w:tcPr>
            <w:tcW w:w="2070" w:type="dxa"/>
          </w:tcPr>
          <w:p w:rsidR="009333F2" w:rsidRPr="003157BD" w:rsidRDefault="003157BD" w:rsidP="001643D5">
            <w:pPr>
              <w:jc w:val="center"/>
            </w:pPr>
            <w:r w:rsidRPr="003157BD">
              <w:t>1,056 (46.66)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ind w:left="71"/>
              <w:rPr>
                <w:rFonts w:cstheme="minorBidi"/>
              </w:rPr>
            </w:pPr>
            <w:r w:rsidRPr="00E67EDD">
              <w:rPr>
                <w:rFonts w:cstheme="minorBidi"/>
              </w:rPr>
              <w:t xml:space="preserve">     High affluence</w:t>
            </w:r>
          </w:p>
        </w:tc>
        <w:tc>
          <w:tcPr>
            <w:tcW w:w="2160" w:type="dxa"/>
          </w:tcPr>
          <w:p w:rsidR="009333F2" w:rsidRPr="003157BD" w:rsidRDefault="003157BD" w:rsidP="001643D5">
            <w:pPr>
              <w:jc w:val="center"/>
            </w:pPr>
            <w:r w:rsidRPr="003157BD">
              <w:t>578 (20.77)</w:t>
            </w:r>
          </w:p>
        </w:tc>
        <w:tc>
          <w:tcPr>
            <w:tcW w:w="2070" w:type="dxa"/>
          </w:tcPr>
          <w:p w:rsidR="009333F2" w:rsidRPr="003157BD" w:rsidRDefault="003157BD" w:rsidP="001643D5">
            <w:pPr>
              <w:jc w:val="center"/>
            </w:pPr>
            <w:r w:rsidRPr="003157BD">
              <w:t>488 (21.56)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ind w:left="71"/>
            </w:pP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</w:p>
        </w:tc>
      </w:tr>
      <w:tr w:rsidR="009333F2" w:rsidRPr="007A41A8" w:rsidTr="001643D5">
        <w:tc>
          <w:tcPr>
            <w:tcW w:w="4135" w:type="dxa"/>
          </w:tcPr>
          <w:p w:rsidR="009333F2" w:rsidRPr="007A41A8" w:rsidRDefault="009333F2" w:rsidP="001643D5">
            <w:pPr>
              <w:rPr>
                <w:b/>
              </w:rPr>
            </w:pPr>
            <w:r w:rsidRPr="007A41A8">
              <w:rPr>
                <w:b/>
              </w:rPr>
              <w:t>Schools</w:t>
            </w:r>
          </w:p>
        </w:tc>
        <w:tc>
          <w:tcPr>
            <w:tcW w:w="2160" w:type="dxa"/>
          </w:tcPr>
          <w:p w:rsidR="009333F2" w:rsidRPr="007A41A8" w:rsidRDefault="009333F2" w:rsidP="001643D5">
            <w:pPr>
              <w:jc w:val="center"/>
              <w:rPr>
                <w:b/>
              </w:rPr>
            </w:pPr>
            <w:r w:rsidRPr="007A41A8">
              <w:rPr>
                <w:b/>
              </w:rPr>
              <w:t>n = 81</w:t>
            </w:r>
          </w:p>
        </w:tc>
        <w:tc>
          <w:tcPr>
            <w:tcW w:w="2070" w:type="dxa"/>
          </w:tcPr>
          <w:p w:rsidR="009333F2" w:rsidRPr="007A41A8" w:rsidRDefault="009333F2" w:rsidP="001643D5">
            <w:pPr>
              <w:jc w:val="center"/>
              <w:rPr>
                <w:b/>
              </w:rPr>
            </w:pPr>
            <w:r w:rsidRPr="007A41A8">
              <w:rPr>
                <w:b/>
              </w:rPr>
              <w:t>n = 72</w:t>
            </w:r>
          </w:p>
        </w:tc>
        <w:tc>
          <w:tcPr>
            <w:tcW w:w="985" w:type="dxa"/>
          </w:tcPr>
          <w:p w:rsidR="009333F2" w:rsidRPr="007A41A8" w:rsidRDefault="009333F2" w:rsidP="001643D5">
            <w:pPr>
              <w:jc w:val="right"/>
              <w:rPr>
                <w:b/>
              </w:rPr>
            </w:pPr>
          </w:p>
        </w:tc>
      </w:tr>
      <w:tr w:rsidR="009333F2" w:rsidTr="001643D5">
        <w:tc>
          <w:tcPr>
            <w:tcW w:w="4135" w:type="dxa"/>
          </w:tcPr>
          <w:p w:rsidR="009333F2" w:rsidRPr="00E67EDD" w:rsidRDefault="009333F2" w:rsidP="001643D5">
            <w:pPr>
              <w:ind w:left="71"/>
            </w:pPr>
            <w:r>
              <w:t>Neighborhood land use mix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  <w:r>
              <w:t xml:space="preserve">0.46 </w:t>
            </w:r>
            <w:r>
              <w:rPr>
                <w:rFonts w:cstheme="minorHAnsi"/>
              </w:rPr>
              <w:t>± 0.30</w:t>
            </w: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  <w:r>
              <w:t xml:space="preserve">0.45 </w:t>
            </w:r>
            <w:r>
              <w:rPr>
                <w:rFonts w:cstheme="minorHAnsi"/>
              </w:rPr>
              <w:t>± 0.30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  <w:r>
              <w:t>0.80</w:t>
            </w:r>
          </w:p>
        </w:tc>
      </w:tr>
      <w:tr w:rsidR="009333F2" w:rsidTr="001643D5">
        <w:tc>
          <w:tcPr>
            <w:tcW w:w="4135" w:type="dxa"/>
          </w:tcPr>
          <w:p w:rsidR="009333F2" w:rsidRDefault="009333F2" w:rsidP="001643D5">
            <w:pPr>
              <w:ind w:left="71"/>
            </w:pPr>
            <w:r>
              <w:t>Neighborhood population density (per square mile)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  <w:r>
              <w:t xml:space="preserve">7,674.8 </w:t>
            </w:r>
            <w:r>
              <w:rPr>
                <w:rFonts w:cstheme="minorHAnsi"/>
              </w:rPr>
              <w:t>± 19,008.1</w:t>
            </w: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  <w:r>
              <w:t xml:space="preserve">7,213.1 </w:t>
            </w:r>
            <w:r>
              <w:rPr>
                <w:rFonts w:cstheme="minorHAnsi"/>
              </w:rPr>
              <w:t>± 19,818.1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  <w:r>
              <w:t>0.88</w:t>
            </w:r>
          </w:p>
        </w:tc>
      </w:tr>
      <w:tr w:rsidR="009333F2" w:rsidTr="001643D5">
        <w:tc>
          <w:tcPr>
            <w:tcW w:w="4135" w:type="dxa"/>
          </w:tcPr>
          <w:p w:rsidR="009333F2" w:rsidRDefault="009333F2" w:rsidP="001643D5">
            <w:pPr>
              <w:ind w:left="71"/>
            </w:pPr>
            <w:r>
              <w:t>Neighborhood poverty rate</w:t>
            </w:r>
            <w:r>
              <w:rPr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9333F2" w:rsidRDefault="009333F2" w:rsidP="001643D5">
            <w:pPr>
              <w:jc w:val="center"/>
            </w:pPr>
            <w:r>
              <w:t xml:space="preserve">36.05 </w:t>
            </w:r>
            <w:r>
              <w:rPr>
                <w:rFonts w:cstheme="minorHAnsi"/>
              </w:rPr>
              <w:t>± 21.47</w:t>
            </w:r>
          </w:p>
        </w:tc>
        <w:tc>
          <w:tcPr>
            <w:tcW w:w="2070" w:type="dxa"/>
          </w:tcPr>
          <w:p w:rsidR="009333F2" w:rsidRDefault="009333F2" w:rsidP="001643D5">
            <w:pPr>
              <w:jc w:val="center"/>
            </w:pPr>
            <w:r>
              <w:t xml:space="preserve">35.07 </w:t>
            </w:r>
            <w:r>
              <w:rPr>
                <w:rFonts w:cstheme="minorHAnsi"/>
              </w:rPr>
              <w:t>± 21.29</w:t>
            </w:r>
          </w:p>
        </w:tc>
        <w:tc>
          <w:tcPr>
            <w:tcW w:w="985" w:type="dxa"/>
          </w:tcPr>
          <w:p w:rsidR="009333F2" w:rsidRDefault="009333F2" w:rsidP="001643D5">
            <w:pPr>
              <w:jc w:val="right"/>
            </w:pPr>
            <w:r>
              <w:t>0.78</w:t>
            </w:r>
          </w:p>
        </w:tc>
      </w:tr>
    </w:tbl>
    <w:p w:rsidR="009333F2" w:rsidRPr="008A1D8B" w:rsidRDefault="009333F2" w:rsidP="009333F2">
      <w:pPr>
        <w:spacing w:after="0"/>
        <w:rPr>
          <w:rFonts w:cstheme="minorHAnsi"/>
          <w:sz w:val="20"/>
          <w:szCs w:val="20"/>
        </w:rPr>
      </w:pPr>
      <w:r w:rsidRPr="008A1D8B">
        <w:rPr>
          <w:sz w:val="20"/>
          <w:szCs w:val="20"/>
        </w:rPr>
        <w:t xml:space="preserve">Values are mean </w:t>
      </w:r>
      <w:r w:rsidRPr="008A1D8B">
        <w:rPr>
          <w:rFonts w:cstheme="minorHAnsi"/>
          <w:sz w:val="20"/>
          <w:szCs w:val="20"/>
        </w:rPr>
        <w:t>± SD or n (%)</w:t>
      </w:r>
      <w:bookmarkStart w:id="0" w:name="_GoBack"/>
      <w:bookmarkEnd w:id="0"/>
      <w:r w:rsidRPr="008A1D8B">
        <w:rPr>
          <w:rFonts w:cstheme="minorHAnsi"/>
          <w:sz w:val="20"/>
          <w:szCs w:val="20"/>
        </w:rPr>
        <w:t xml:space="preserve">. </w:t>
      </w:r>
    </w:p>
    <w:p w:rsidR="009333F2" w:rsidRPr="008A1D8B" w:rsidRDefault="009333F2" w:rsidP="009333F2">
      <w:pPr>
        <w:spacing w:after="0"/>
        <w:rPr>
          <w:rFonts w:cstheme="minorHAnsi"/>
          <w:sz w:val="20"/>
          <w:szCs w:val="20"/>
        </w:rPr>
      </w:pPr>
      <w:r w:rsidRPr="008A1D8B">
        <w:rPr>
          <w:rFonts w:cstheme="minorHAnsi"/>
          <w:sz w:val="20"/>
          <w:szCs w:val="20"/>
          <w:vertAlign w:val="superscript"/>
        </w:rPr>
        <w:t>1</w:t>
      </w:r>
      <w:r w:rsidRPr="008A1D8B">
        <w:rPr>
          <w:rFonts w:cstheme="minorHAnsi"/>
          <w:sz w:val="20"/>
          <w:szCs w:val="20"/>
        </w:rPr>
        <w:t xml:space="preserve"> t-tests for continuous variables, Mann-Whitney U test for ordinal variables, and chi-square for categorical variables. Statistical significance at p = 0.05.</w:t>
      </w:r>
    </w:p>
    <w:p w:rsidR="009333F2" w:rsidRPr="008A1D8B" w:rsidRDefault="009333F2" w:rsidP="009333F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A1D8B">
        <w:rPr>
          <w:rFonts w:cstheme="minorHAnsi"/>
          <w:sz w:val="20"/>
          <w:szCs w:val="20"/>
          <w:vertAlign w:val="superscript"/>
        </w:rPr>
        <w:t>2</w:t>
      </w:r>
      <w:r w:rsidRPr="008A1D8B">
        <w:rPr>
          <w:rFonts w:asciiTheme="minorHAnsi" w:hAnsiTheme="minorHAnsi" w:cstheme="minorHAnsi"/>
          <w:sz w:val="20"/>
          <w:szCs w:val="20"/>
        </w:rPr>
        <w:t xml:space="preserve"> A score of 0-1 measured the diversity of land use in schools’ ZIP code tabulation area with 0 representing the most homogeneous land use and 1 representing the most diverse land use.</w:t>
      </w:r>
    </w:p>
    <w:p w:rsidR="009333F2" w:rsidRPr="008A1D8B" w:rsidRDefault="009333F2" w:rsidP="009333F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A1D8B">
        <w:rPr>
          <w:rFonts w:cstheme="minorHAnsi"/>
          <w:sz w:val="20"/>
          <w:szCs w:val="20"/>
          <w:vertAlign w:val="superscript"/>
        </w:rPr>
        <w:t>3</w:t>
      </w:r>
      <w:r w:rsidRPr="008A1D8B">
        <w:rPr>
          <w:rFonts w:asciiTheme="minorHAnsi" w:hAnsiTheme="minorHAnsi" w:cstheme="minorHAnsi"/>
          <w:sz w:val="20"/>
          <w:szCs w:val="20"/>
        </w:rPr>
        <w:t xml:space="preserve"> Percent of the population with income of less than 185% of the Federal Poverty Level.</w:t>
      </w:r>
    </w:p>
    <w:p w:rsidR="00891D59" w:rsidRDefault="00891D59" w:rsidP="00A97847">
      <w:pPr>
        <w:rPr>
          <w:rFonts w:asciiTheme="minorHAnsi" w:hAnsiTheme="minorHAnsi" w:cstheme="minorHAnsi"/>
        </w:rPr>
      </w:pPr>
    </w:p>
    <w:p w:rsidR="00891D59" w:rsidRDefault="00891D59" w:rsidP="00A97847">
      <w:pPr>
        <w:rPr>
          <w:rFonts w:asciiTheme="minorHAnsi" w:hAnsiTheme="minorHAnsi" w:cstheme="minorHAnsi"/>
        </w:rPr>
        <w:sectPr w:rsidR="00891D59" w:rsidSect="00A97847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891D59" w:rsidRDefault="00891D59" w:rsidP="00891D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SUPPLEMENTARY TABLE</w:t>
      </w:r>
      <w:r w:rsidRPr="005A1B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3A34F1">
        <w:rPr>
          <w:rFonts w:asciiTheme="minorHAnsi" w:hAnsiTheme="minorHAnsi" w:cstheme="minorHAnsi"/>
        </w:rPr>
        <w:t>: Bivariate associations of student BMI and food intake frequency with demographic characteristics</w:t>
      </w:r>
      <w:r w:rsidR="003A34F1" w:rsidRPr="003A34F1">
        <w:rPr>
          <w:rFonts w:asciiTheme="minorHAnsi" w:hAnsiTheme="minorHAnsi" w:cstheme="minorHAnsi"/>
          <w:vertAlign w:val="superscript"/>
        </w:rPr>
        <w:t>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2126"/>
        <w:gridCol w:w="283"/>
        <w:gridCol w:w="1843"/>
        <w:gridCol w:w="284"/>
        <w:gridCol w:w="1842"/>
        <w:gridCol w:w="284"/>
        <w:gridCol w:w="1843"/>
      </w:tblGrid>
      <w:tr w:rsidR="003A34F1" w:rsidRPr="003E2231" w:rsidTr="000C1566">
        <w:tc>
          <w:tcPr>
            <w:tcW w:w="3823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2231" w:rsidRPr="003E2231" w:rsidRDefault="004D687C" w:rsidP="003E2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3E2231" w:rsidRPr="003E2231">
              <w:rPr>
                <w:rFonts w:asciiTheme="minorHAnsi" w:hAnsiTheme="minorHAnsi" w:cstheme="minorHAnsi"/>
              </w:rPr>
              <w:t>emographic characteristic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  <w:r w:rsidRPr="003E2231">
              <w:rPr>
                <w:rFonts w:asciiTheme="minorHAnsi" w:hAnsiTheme="minorHAnsi" w:cstheme="minorHAnsi"/>
              </w:rPr>
              <w:t>Student BMI (kg/m</w:t>
            </w:r>
            <w:r w:rsidRPr="003E2231">
              <w:rPr>
                <w:rFonts w:asciiTheme="minorHAnsi" w:hAnsiTheme="minorHAnsi" w:cstheme="minorHAnsi"/>
                <w:vertAlign w:val="superscript"/>
              </w:rPr>
              <w:t>2</w:t>
            </w:r>
            <w:r w:rsidRPr="003E223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  <w:r w:rsidRPr="003E2231">
              <w:rPr>
                <w:rFonts w:asciiTheme="minorHAnsi" w:hAnsiTheme="minorHAnsi" w:cstheme="minorHAnsi"/>
              </w:rPr>
              <w:t>FV intake (times/day)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  <w:r w:rsidRPr="003E2231">
              <w:rPr>
                <w:rFonts w:asciiTheme="minorHAnsi" w:hAnsiTheme="minorHAnsi" w:cstheme="minorHAnsi"/>
              </w:rPr>
              <w:t xml:space="preserve">Snacks intake </w:t>
            </w:r>
          </w:p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  <w:r w:rsidRPr="003E2231">
              <w:rPr>
                <w:rFonts w:asciiTheme="minorHAnsi" w:hAnsiTheme="minorHAnsi" w:cstheme="minorHAnsi"/>
              </w:rPr>
              <w:t>(≥1 time/day)</w:t>
            </w:r>
            <w:r w:rsidRPr="003E2231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  <w:r w:rsidRPr="003E2231">
              <w:rPr>
                <w:rFonts w:asciiTheme="minorHAnsi" w:hAnsiTheme="minorHAnsi" w:cstheme="minorHAnsi"/>
              </w:rPr>
              <w:t xml:space="preserve">Soda intake </w:t>
            </w:r>
          </w:p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  <w:r w:rsidRPr="003E2231">
              <w:rPr>
                <w:rFonts w:asciiTheme="minorHAnsi" w:hAnsiTheme="minorHAnsi" w:cstheme="minorHAnsi"/>
              </w:rPr>
              <w:t>(≥1 time/day)</w:t>
            </w:r>
          </w:p>
        </w:tc>
      </w:tr>
      <w:tr w:rsidR="003A34F1" w:rsidRPr="003E2231" w:rsidTr="000C1566">
        <w:tc>
          <w:tcPr>
            <w:tcW w:w="3823" w:type="dxa"/>
            <w:vMerge/>
            <w:tcBorders>
              <w:top w:val="nil"/>
              <w:bottom w:val="single" w:sz="4" w:space="0" w:color="auto"/>
            </w:tcBorders>
          </w:tcPr>
          <w:p w:rsidR="003E2231" w:rsidRPr="003E2231" w:rsidRDefault="003E2231" w:rsidP="00891D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  <w:r w:rsidRPr="003E2231">
              <w:rPr>
                <w:rFonts w:asciiTheme="minorHAnsi" w:hAnsiTheme="minorHAnsi" w:cstheme="minorHAnsi"/>
              </w:rPr>
              <w:t>β (95% Cl)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  <w:r w:rsidRPr="003E2231">
              <w:rPr>
                <w:rFonts w:asciiTheme="minorHAnsi" w:hAnsiTheme="minorHAnsi" w:cstheme="minorHAnsi"/>
              </w:rPr>
              <w:t>β (95% Cl)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  <w:r w:rsidRPr="003E2231">
              <w:rPr>
                <w:rFonts w:asciiTheme="minorHAnsi" w:hAnsiTheme="minorHAnsi" w:cstheme="minorHAnsi"/>
              </w:rPr>
              <w:t>OR (95% 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E2231" w:rsidRPr="003E2231" w:rsidRDefault="003E2231" w:rsidP="00891D59">
            <w:pPr>
              <w:jc w:val="center"/>
              <w:rPr>
                <w:rFonts w:asciiTheme="minorHAnsi" w:hAnsiTheme="minorHAnsi" w:cstheme="minorHAnsi"/>
              </w:rPr>
            </w:pPr>
            <w:r w:rsidRPr="003E2231">
              <w:rPr>
                <w:rFonts w:asciiTheme="minorHAnsi" w:hAnsiTheme="minorHAnsi" w:cstheme="minorHAnsi"/>
              </w:rPr>
              <w:t>OR (95% CI)</w:t>
            </w:r>
          </w:p>
        </w:tc>
      </w:tr>
      <w:tr w:rsidR="003E2231" w:rsidRPr="003E2231" w:rsidTr="000C1566">
        <w:tc>
          <w:tcPr>
            <w:tcW w:w="3823" w:type="dxa"/>
            <w:tcBorders>
              <w:top w:val="single" w:sz="4" w:space="0" w:color="auto"/>
            </w:tcBorders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>Race/Ethnicity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</w:p>
        </w:tc>
      </w:tr>
      <w:tr w:rsidR="003E2231" w:rsidRPr="003E2231" w:rsidTr="000C1566">
        <w:tc>
          <w:tcPr>
            <w:tcW w:w="3823" w:type="dxa"/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 xml:space="preserve">     White</w:t>
            </w:r>
          </w:p>
        </w:tc>
        <w:tc>
          <w:tcPr>
            <w:tcW w:w="2126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  <w:tc>
          <w:tcPr>
            <w:tcW w:w="28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  <w:tc>
          <w:tcPr>
            <w:tcW w:w="284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  <w:tc>
          <w:tcPr>
            <w:tcW w:w="284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</w:tr>
      <w:tr w:rsidR="003E2231" w:rsidRPr="003E2231" w:rsidTr="000C1566">
        <w:tc>
          <w:tcPr>
            <w:tcW w:w="3823" w:type="dxa"/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 xml:space="preserve">     Black</w:t>
            </w:r>
          </w:p>
        </w:tc>
        <w:tc>
          <w:tcPr>
            <w:tcW w:w="2126" w:type="dxa"/>
          </w:tcPr>
          <w:p w:rsidR="003E2231" w:rsidRPr="003A34F1" w:rsidRDefault="009A4F75" w:rsidP="003E2231">
            <w:pPr>
              <w:jc w:val="center"/>
              <w:rPr>
                <w:rFonts w:asciiTheme="minorHAnsi" w:hAnsiTheme="minorHAnsi" w:cstheme="minorHAnsi"/>
              </w:rPr>
            </w:pPr>
            <w:r w:rsidRPr="003A34F1">
              <w:rPr>
                <w:rFonts w:asciiTheme="minorHAnsi" w:hAnsiTheme="minorHAnsi" w:cstheme="minorHAnsi"/>
              </w:rPr>
              <w:t>3.04 (2.23, 3.86)</w:t>
            </w:r>
            <w:r w:rsidR="003A34F1" w:rsidRPr="003A34F1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3" w:type="dxa"/>
          </w:tcPr>
          <w:p w:rsidR="003E2231" w:rsidRPr="003A34F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A34F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  <w:r w:rsidRPr="003A34F1">
              <w:rPr>
                <w:rFonts w:asciiTheme="minorHAnsi" w:hAnsiTheme="minorHAnsi" w:cstheme="minorHAnsi"/>
              </w:rPr>
              <w:t>0.97 (0.49, 1.44)</w:t>
            </w:r>
            <w:r w:rsidR="003A34F1" w:rsidRPr="003A34F1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4" w:type="dxa"/>
          </w:tcPr>
          <w:p w:rsidR="003E2231" w:rsidRPr="003A34F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E2231" w:rsidRPr="003A34F1" w:rsidRDefault="00B232E7" w:rsidP="003E2231">
            <w:pPr>
              <w:jc w:val="center"/>
              <w:rPr>
                <w:rFonts w:asciiTheme="minorHAnsi" w:hAnsiTheme="minorHAnsi" w:cstheme="minorHAnsi"/>
              </w:rPr>
            </w:pPr>
            <w:r w:rsidRPr="003A34F1">
              <w:rPr>
                <w:rFonts w:asciiTheme="minorHAnsi" w:hAnsiTheme="minorHAnsi" w:cstheme="minorHAnsi"/>
              </w:rPr>
              <w:t>1.73 (1.32, 2.27)</w:t>
            </w:r>
            <w:r w:rsidR="003A34F1" w:rsidRPr="003A34F1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4" w:type="dxa"/>
          </w:tcPr>
          <w:p w:rsidR="003E2231" w:rsidRPr="003A34F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A34F1" w:rsidRDefault="00B232E7" w:rsidP="003E2231">
            <w:pPr>
              <w:jc w:val="center"/>
              <w:rPr>
                <w:rFonts w:asciiTheme="minorHAnsi" w:hAnsiTheme="minorHAnsi" w:cstheme="minorHAnsi"/>
              </w:rPr>
            </w:pPr>
            <w:r w:rsidRPr="003A34F1">
              <w:rPr>
                <w:rFonts w:asciiTheme="minorHAnsi" w:hAnsiTheme="minorHAnsi" w:cstheme="minorHAnsi"/>
              </w:rPr>
              <w:t>1.75 (1.36, 2.24)</w:t>
            </w:r>
            <w:r w:rsidR="003A34F1" w:rsidRPr="003A34F1">
              <w:rPr>
                <w:rFonts w:asciiTheme="minorHAnsi" w:hAnsiTheme="minorHAnsi" w:cstheme="minorHAnsi"/>
              </w:rPr>
              <w:t>*</w:t>
            </w:r>
          </w:p>
        </w:tc>
      </w:tr>
      <w:tr w:rsidR="003E2231" w:rsidRPr="003E2231" w:rsidTr="000C1566">
        <w:tc>
          <w:tcPr>
            <w:tcW w:w="3823" w:type="dxa"/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 xml:space="preserve">     Hispanic</w:t>
            </w:r>
          </w:p>
        </w:tc>
        <w:tc>
          <w:tcPr>
            <w:tcW w:w="2126" w:type="dxa"/>
          </w:tcPr>
          <w:p w:rsidR="003E2231" w:rsidRPr="003A34F1" w:rsidRDefault="009A4F75" w:rsidP="003E2231">
            <w:pPr>
              <w:jc w:val="center"/>
              <w:rPr>
                <w:rFonts w:asciiTheme="minorHAnsi" w:hAnsiTheme="minorHAnsi" w:cstheme="minorHAnsi"/>
              </w:rPr>
            </w:pPr>
            <w:r w:rsidRPr="003A34F1">
              <w:rPr>
                <w:rFonts w:asciiTheme="minorHAnsi" w:hAnsiTheme="minorHAnsi" w:cstheme="minorHAnsi"/>
              </w:rPr>
              <w:t>1.89 (1.15, 2.62)</w:t>
            </w:r>
            <w:r w:rsidR="003A34F1" w:rsidRPr="003A34F1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3" w:type="dxa"/>
          </w:tcPr>
          <w:p w:rsidR="003E2231" w:rsidRPr="003A34F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A34F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  <w:r w:rsidRPr="003A34F1">
              <w:rPr>
                <w:rFonts w:asciiTheme="minorHAnsi" w:hAnsiTheme="minorHAnsi" w:cstheme="minorHAnsi"/>
              </w:rPr>
              <w:t>0.47 (0.06, 0.89)</w:t>
            </w:r>
            <w:r w:rsidR="003A34F1" w:rsidRPr="003A34F1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4" w:type="dxa"/>
          </w:tcPr>
          <w:p w:rsidR="003E2231" w:rsidRPr="003A34F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E2231" w:rsidRPr="003A34F1" w:rsidRDefault="00B232E7" w:rsidP="003E2231">
            <w:pPr>
              <w:jc w:val="center"/>
              <w:rPr>
                <w:rFonts w:asciiTheme="minorHAnsi" w:hAnsiTheme="minorHAnsi" w:cstheme="minorHAnsi"/>
              </w:rPr>
            </w:pPr>
            <w:r w:rsidRPr="003A34F1">
              <w:rPr>
                <w:rFonts w:asciiTheme="minorHAnsi" w:hAnsiTheme="minorHAnsi" w:cstheme="minorHAnsi"/>
              </w:rPr>
              <w:t>0.93 (0.71, 1.23)</w:t>
            </w:r>
          </w:p>
        </w:tc>
        <w:tc>
          <w:tcPr>
            <w:tcW w:w="284" w:type="dxa"/>
          </w:tcPr>
          <w:p w:rsidR="003E2231" w:rsidRPr="003A34F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A34F1" w:rsidRDefault="00B232E7" w:rsidP="003E2231">
            <w:pPr>
              <w:jc w:val="center"/>
              <w:rPr>
                <w:rFonts w:asciiTheme="minorHAnsi" w:hAnsiTheme="minorHAnsi" w:cstheme="minorHAnsi"/>
              </w:rPr>
            </w:pPr>
            <w:r w:rsidRPr="003A34F1">
              <w:rPr>
                <w:rFonts w:asciiTheme="minorHAnsi" w:hAnsiTheme="minorHAnsi" w:cstheme="minorHAnsi"/>
              </w:rPr>
              <w:t>1.24 (0.99, 1.55)</w:t>
            </w:r>
          </w:p>
        </w:tc>
      </w:tr>
      <w:tr w:rsidR="003E2231" w:rsidRPr="003E2231" w:rsidTr="000C1566">
        <w:tc>
          <w:tcPr>
            <w:tcW w:w="3823" w:type="dxa"/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 xml:space="preserve">     Other</w:t>
            </w:r>
          </w:p>
        </w:tc>
        <w:tc>
          <w:tcPr>
            <w:tcW w:w="2126" w:type="dxa"/>
          </w:tcPr>
          <w:p w:rsidR="003E2231" w:rsidRPr="003E2231" w:rsidRDefault="009A4F75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-0.90 (-2.18, 0.39)</w:t>
            </w:r>
          </w:p>
        </w:tc>
        <w:tc>
          <w:tcPr>
            <w:tcW w:w="28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0.33 (-0.34, 1.00)</w:t>
            </w:r>
          </w:p>
        </w:tc>
        <w:tc>
          <w:tcPr>
            <w:tcW w:w="284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E2231" w:rsidRPr="003E2231" w:rsidRDefault="00B232E7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1.03 (0.65, 1.62)</w:t>
            </w:r>
          </w:p>
        </w:tc>
        <w:tc>
          <w:tcPr>
            <w:tcW w:w="284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E2231" w:rsidRDefault="00B232E7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0.72 (0.51, 1.05)</w:t>
            </w:r>
          </w:p>
        </w:tc>
      </w:tr>
      <w:tr w:rsidR="003E2231" w:rsidRPr="003E2231" w:rsidTr="000C1566">
        <w:tc>
          <w:tcPr>
            <w:tcW w:w="3823" w:type="dxa"/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>Parent Education</w:t>
            </w:r>
          </w:p>
        </w:tc>
        <w:tc>
          <w:tcPr>
            <w:tcW w:w="2126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34F1" w:rsidRPr="003E2231" w:rsidTr="000C1566">
        <w:tc>
          <w:tcPr>
            <w:tcW w:w="3823" w:type="dxa"/>
          </w:tcPr>
          <w:p w:rsidR="003A34F1" w:rsidRPr="003E2231" w:rsidRDefault="003A34F1" w:rsidP="003A34F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 xml:space="preserve">     High school, GED, or less</w:t>
            </w:r>
          </w:p>
        </w:tc>
        <w:tc>
          <w:tcPr>
            <w:tcW w:w="2126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  <w:tc>
          <w:tcPr>
            <w:tcW w:w="283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  <w:tc>
          <w:tcPr>
            <w:tcW w:w="284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  <w:tc>
          <w:tcPr>
            <w:tcW w:w="284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</w:tr>
      <w:tr w:rsidR="003A34F1" w:rsidRPr="003E2231" w:rsidTr="000C1566">
        <w:tc>
          <w:tcPr>
            <w:tcW w:w="3823" w:type="dxa"/>
          </w:tcPr>
          <w:p w:rsidR="003A34F1" w:rsidRPr="003E2231" w:rsidRDefault="003A34F1" w:rsidP="003A34F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 xml:space="preserve">     Some college/tech school/Associates</w:t>
            </w:r>
          </w:p>
        </w:tc>
        <w:tc>
          <w:tcPr>
            <w:tcW w:w="2126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-0.05 (-0.65, 0.55)</w:t>
            </w:r>
          </w:p>
        </w:tc>
        <w:tc>
          <w:tcPr>
            <w:tcW w:w="283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A34F1" w:rsidRPr="000C1566" w:rsidRDefault="000C1566" w:rsidP="003A34F1">
            <w:pPr>
              <w:jc w:val="center"/>
              <w:rPr>
                <w:rFonts w:asciiTheme="minorHAnsi" w:hAnsiTheme="minorHAnsi" w:cstheme="minorHAnsi"/>
              </w:rPr>
            </w:pPr>
            <w:r w:rsidRPr="000C1566">
              <w:rPr>
                <w:rFonts w:asciiTheme="minorHAnsi" w:hAnsiTheme="minorHAnsi" w:cstheme="minorHAnsi"/>
              </w:rPr>
              <w:t>0.56 (0.20, 0.91)*</w:t>
            </w:r>
          </w:p>
        </w:tc>
        <w:tc>
          <w:tcPr>
            <w:tcW w:w="284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A34F1" w:rsidRPr="003E2231" w:rsidRDefault="000C1566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0.95 (0.77, 1.17)</w:t>
            </w:r>
          </w:p>
        </w:tc>
        <w:tc>
          <w:tcPr>
            <w:tcW w:w="284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A34F1" w:rsidRPr="003E2231" w:rsidRDefault="000C1566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0.70 (0.57, 0.85)*</w:t>
            </w:r>
          </w:p>
        </w:tc>
      </w:tr>
      <w:tr w:rsidR="003A34F1" w:rsidRPr="003E2231" w:rsidTr="000C1566">
        <w:tc>
          <w:tcPr>
            <w:tcW w:w="3823" w:type="dxa"/>
          </w:tcPr>
          <w:p w:rsidR="003A34F1" w:rsidRPr="003E2231" w:rsidRDefault="003A34F1" w:rsidP="003A34F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 xml:space="preserve">     Bachelor’s degree or higher</w:t>
            </w:r>
          </w:p>
        </w:tc>
        <w:tc>
          <w:tcPr>
            <w:tcW w:w="2126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-1.86 (-2.56, -1.16)*</w:t>
            </w:r>
          </w:p>
        </w:tc>
        <w:tc>
          <w:tcPr>
            <w:tcW w:w="283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A34F1" w:rsidRPr="003E2231" w:rsidRDefault="000C1566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0.23 (-0.19, 0.64)</w:t>
            </w:r>
          </w:p>
        </w:tc>
        <w:tc>
          <w:tcPr>
            <w:tcW w:w="284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A34F1" w:rsidRPr="003E2231" w:rsidRDefault="000C1566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0.84 (0.66, 1.08)</w:t>
            </w:r>
          </w:p>
        </w:tc>
        <w:tc>
          <w:tcPr>
            <w:tcW w:w="284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A34F1" w:rsidRPr="003E2231" w:rsidRDefault="000C1566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0.47 (0.38, 0.59)*</w:t>
            </w:r>
          </w:p>
        </w:tc>
      </w:tr>
      <w:tr w:rsidR="003A34F1" w:rsidRPr="003E2231" w:rsidTr="000C1566">
        <w:tc>
          <w:tcPr>
            <w:tcW w:w="3823" w:type="dxa"/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>Family affluence</w:t>
            </w:r>
          </w:p>
        </w:tc>
        <w:tc>
          <w:tcPr>
            <w:tcW w:w="2126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34F1" w:rsidRPr="003E2231" w:rsidTr="000C1566">
        <w:tc>
          <w:tcPr>
            <w:tcW w:w="3823" w:type="dxa"/>
          </w:tcPr>
          <w:p w:rsidR="003A34F1" w:rsidRPr="003E2231" w:rsidRDefault="003A34F1" w:rsidP="003A34F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 xml:space="preserve">     Low affluence</w:t>
            </w:r>
          </w:p>
        </w:tc>
        <w:tc>
          <w:tcPr>
            <w:tcW w:w="2126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  <w:tc>
          <w:tcPr>
            <w:tcW w:w="283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  <w:tc>
          <w:tcPr>
            <w:tcW w:w="284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  <w:tc>
          <w:tcPr>
            <w:tcW w:w="284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A34F1" w:rsidRPr="003E2231" w:rsidRDefault="003A34F1" w:rsidP="003A34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ref.</w:t>
            </w:r>
          </w:p>
        </w:tc>
      </w:tr>
      <w:tr w:rsidR="003A34F1" w:rsidRPr="003E2231" w:rsidTr="000C1566">
        <w:tc>
          <w:tcPr>
            <w:tcW w:w="3823" w:type="dxa"/>
          </w:tcPr>
          <w:p w:rsidR="00B232E7" w:rsidRPr="003E2231" w:rsidRDefault="00B232E7" w:rsidP="00B232E7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 xml:space="preserve">     Moderate affluence</w:t>
            </w:r>
          </w:p>
        </w:tc>
        <w:tc>
          <w:tcPr>
            <w:tcW w:w="2126" w:type="dxa"/>
          </w:tcPr>
          <w:p w:rsidR="00B232E7" w:rsidRPr="003E2231" w:rsidRDefault="003A34F1" w:rsidP="00B23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-0.80 (-1.46, -0.14)</w:t>
            </w:r>
            <w:r w:rsidR="000C156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3" w:type="dxa"/>
          </w:tcPr>
          <w:p w:rsidR="00B232E7" w:rsidRPr="003E2231" w:rsidRDefault="00B232E7" w:rsidP="00B23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232E7" w:rsidRPr="003E2231" w:rsidRDefault="000C1566" w:rsidP="00B23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-0.05 (-0.43, 0.32)</w:t>
            </w:r>
          </w:p>
        </w:tc>
        <w:tc>
          <w:tcPr>
            <w:tcW w:w="284" w:type="dxa"/>
          </w:tcPr>
          <w:p w:rsidR="00B232E7" w:rsidRPr="003E2231" w:rsidRDefault="00B232E7" w:rsidP="00B23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B232E7" w:rsidRPr="003E2231" w:rsidRDefault="000C1566" w:rsidP="00B23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0.92 (0.72, 1.17)</w:t>
            </w:r>
          </w:p>
        </w:tc>
        <w:tc>
          <w:tcPr>
            <w:tcW w:w="284" w:type="dxa"/>
          </w:tcPr>
          <w:p w:rsidR="00B232E7" w:rsidRPr="003E2231" w:rsidRDefault="00B232E7" w:rsidP="00B232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232E7" w:rsidRPr="003E2231" w:rsidRDefault="000C1566" w:rsidP="00B23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0.94 (0.77, 1.14)</w:t>
            </w:r>
          </w:p>
        </w:tc>
      </w:tr>
      <w:tr w:rsidR="003A34F1" w:rsidRPr="003E2231" w:rsidTr="000C1566">
        <w:tc>
          <w:tcPr>
            <w:tcW w:w="3823" w:type="dxa"/>
          </w:tcPr>
          <w:p w:rsidR="003E2231" w:rsidRPr="003E2231" w:rsidRDefault="003E2231" w:rsidP="003E2231">
            <w:pPr>
              <w:rPr>
                <w:rFonts w:asciiTheme="minorHAnsi" w:hAnsiTheme="minorHAnsi" w:cstheme="minorHAnsi"/>
              </w:rPr>
            </w:pPr>
            <w:r w:rsidRPr="003E2231">
              <w:rPr>
                <w:rFonts w:cstheme="minorHAnsi"/>
              </w:rPr>
              <w:t xml:space="preserve">     High affluence</w:t>
            </w:r>
          </w:p>
        </w:tc>
        <w:tc>
          <w:tcPr>
            <w:tcW w:w="2126" w:type="dxa"/>
          </w:tcPr>
          <w:p w:rsidR="003E2231" w:rsidRPr="003E2231" w:rsidRDefault="000C1566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-1.19 (-1.95, -0.42)*</w:t>
            </w:r>
          </w:p>
        </w:tc>
        <w:tc>
          <w:tcPr>
            <w:tcW w:w="283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E2231" w:rsidRDefault="000C1566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-0.16 (-0.58, 0.27)</w:t>
            </w:r>
          </w:p>
        </w:tc>
        <w:tc>
          <w:tcPr>
            <w:tcW w:w="284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3E2231" w:rsidRPr="003E2231" w:rsidRDefault="000C1566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1.01 (0.76, 1.33)</w:t>
            </w:r>
          </w:p>
        </w:tc>
        <w:tc>
          <w:tcPr>
            <w:tcW w:w="284" w:type="dxa"/>
          </w:tcPr>
          <w:p w:rsidR="003E2231" w:rsidRPr="003E2231" w:rsidRDefault="003E2231" w:rsidP="003E22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E2231" w:rsidRPr="003E2231" w:rsidRDefault="000C1566" w:rsidP="003E22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 (0.80, 1.25)</w:t>
            </w:r>
          </w:p>
        </w:tc>
      </w:tr>
    </w:tbl>
    <w:p w:rsidR="003A34F1" w:rsidRPr="003A34F1" w:rsidRDefault="003A34F1" w:rsidP="003A34F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A34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A34F1">
        <w:rPr>
          <w:rFonts w:asciiTheme="minorHAnsi" w:hAnsiTheme="minorHAnsi" w:cstheme="minorHAnsi"/>
          <w:sz w:val="20"/>
          <w:szCs w:val="20"/>
        </w:rPr>
        <w:t xml:space="preserve"> Snack intake measured at wave 2; all other measures come from wave 1 (baseline).</w:t>
      </w:r>
    </w:p>
    <w:p w:rsidR="003A34F1" w:rsidRPr="003A34F1" w:rsidRDefault="003A34F1" w:rsidP="003A34F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A34F1">
        <w:rPr>
          <w:rFonts w:asciiTheme="minorHAnsi" w:hAnsiTheme="minorHAnsi" w:cstheme="minorHAnsi"/>
          <w:sz w:val="20"/>
          <w:szCs w:val="20"/>
        </w:rPr>
        <w:t>Linear (FV intake) and logistic (snack and soda intake) mixed models were used to calculate estimates.</w:t>
      </w:r>
    </w:p>
    <w:p w:rsidR="003A34F1" w:rsidRDefault="003A34F1" w:rsidP="003A34F1">
      <w:r w:rsidRPr="005A1BD3">
        <w:rPr>
          <w:rFonts w:asciiTheme="minorHAnsi" w:hAnsiTheme="minorHAnsi" w:cstheme="minorHAnsi"/>
          <w:sz w:val="20"/>
          <w:szCs w:val="20"/>
        </w:rPr>
        <w:t>* p &lt; 0.05</w:t>
      </w:r>
    </w:p>
    <w:p w:rsidR="003A34F1" w:rsidRPr="007F4DA2" w:rsidRDefault="003A34F1" w:rsidP="003A34F1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</w:p>
    <w:p w:rsidR="009333F2" w:rsidRDefault="009333F2" w:rsidP="00A97847">
      <w:pPr>
        <w:rPr>
          <w:rFonts w:asciiTheme="minorHAnsi" w:hAnsiTheme="minorHAnsi" w:cstheme="minorHAnsi"/>
        </w:rPr>
      </w:pPr>
    </w:p>
    <w:p w:rsidR="00891D59" w:rsidRDefault="00891D59" w:rsidP="00A97847">
      <w:pPr>
        <w:rPr>
          <w:rFonts w:asciiTheme="minorHAnsi" w:hAnsiTheme="minorHAnsi" w:cstheme="minorHAnsi"/>
        </w:rPr>
      </w:pPr>
    </w:p>
    <w:p w:rsidR="00891D59" w:rsidRDefault="00891D59" w:rsidP="00A97847">
      <w:pPr>
        <w:rPr>
          <w:rFonts w:asciiTheme="minorHAnsi" w:hAnsiTheme="minorHAnsi" w:cstheme="minorHAnsi"/>
        </w:rPr>
      </w:pPr>
    </w:p>
    <w:p w:rsidR="009333F2" w:rsidRDefault="009333F2" w:rsidP="00A97847">
      <w:pPr>
        <w:rPr>
          <w:rFonts w:asciiTheme="minorHAnsi" w:hAnsiTheme="minorHAnsi" w:cstheme="minorHAnsi"/>
        </w:rPr>
        <w:sectPr w:rsidR="009333F2" w:rsidSect="00891D59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9333F2" w:rsidRDefault="009333F2" w:rsidP="00A97847">
      <w:pPr>
        <w:rPr>
          <w:rFonts w:asciiTheme="minorHAnsi" w:hAnsiTheme="minorHAnsi" w:cstheme="minorHAnsi"/>
        </w:rPr>
      </w:pPr>
    </w:p>
    <w:p w:rsidR="002E0225" w:rsidRDefault="002E0225" w:rsidP="00A978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7075805" cy="5277371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</a:extLst>
                    </a:blip>
                    <a:srcRect t="18281" b="25782"/>
                    <a:stretch/>
                  </pic:blipFill>
                  <pic:spPr bwMode="auto">
                    <a:xfrm>
                      <a:off x="0" y="0"/>
                      <a:ext cx="7082413" cy="5282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7847" w:rsidRDefault="00A97847" w:rsidP="00A97847">
      <w:pPr>
        <w:rPr>
          <w:rFonts w:asciiTheme="minorHAnsi" w:hAnsiTheme="minorHAnsi" w:cstheme="minorHAnsi"/>
        </w:rPr>
        <w:sectPr w:rsidR="00A97847" w:rsidSect="00A97847"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  <w:r>
        <w:rPr>
          <w:rFonts w:asciiTheme="minorHAnsi" w:hAnsiTheme="minorHAnsi" w:cstheme="minorHAnsi"/>
        </w:rPr>
        <w:t xml:space="preserve">SUPPLEMENTARY </w:t>
      </w:r>
      <w:r w:rsidRPr="005A1BD3">
        <w:rPr>
          <w:rFonts w:asciiTheme="minorHAnsi" w:hAnsiTheme="minorHAnsi" w:cstheme="minorHAnsi"/>
        </w:rPr>
        <w:t xml:space="preserve">FIGURE </w:t>
      </w:r>
      <w:r w:rsidR="000668CD">
        <w:rPr>
          <w:rFonts w:asciiTheme="minorHAnsi" w:hAnsiTheme="minorHAnsi" w:cstheme="minorHAnsi"/>
        </w:rPr>
        <w:t>1</w:t>
      </w:r>
      <w:r w:rsidRPr="005A1BD3">
        <w:rPr>
          <w:rFonts w:asciiTheme="minorHAnsi" w:hAnsiTheme="minorHAnsi" w:cstheme="minorHAnsi"/>
        </w:rPr>
        <w:t xml:space="preserve">: </w:t>
      </w:r>
      <w:r w:rsidRPr="005A1BD3">
        <w:rPr>
          <w:rFonts w:asciiTheme="minorHAnsi" w:hAnsiTheme="minorHAnsi" w:cstheme="minorHAnsi"/>
          <w:b/>
          <w:bCs/>
        </w:rPr>
        <w:t>A.</w:t>
      </w:r>
      <w:r w:rsidRPr="005A1BD3">
        <w:rPr>
          <w:rFonts w:asciiTheme="minorHAnsi" w:hAnsiTheme="minorHAnsi" w:cstheme="minorHAnsi"/>
        </w:rPr>
        <w:t xml:space="preserve"> Interaction plots showing simple slopes of the regression of school FV availability on student FV intake at different levels of fast food outlets within a 1 km radius</w:t>
      </w:r>
      <w:r>
        <w:rPr>
          <w:rFonts w:asciiTheme="minorHAnsi" w:hAnsiTheme="minorHAnsi" w:cstheme="minorHAnsi"/>
        </w:rPr>
        <w:t xml:space="preserve"> of schools</w:t>
      </w:r>
      <w:r w:rsidRPr="005A1BD3">
        <w:rPr>
          <w:rFonts w:asciiTheme="minorHAnsi" w:hAnsiTheme="minorHAnsi" w:cstheme="minorHAnsi"/>
        </w:rPr>
        <w:t xml:space="preserve">. Solid lines indicate that the slopes are within the regions of significance (p &lt; 0.05) presented in </w:t>
      </w:r>
      <w:r w:rsidR="000668CD">
        <w:rPr>
          <w:rFonts w:asciiTheme="minorHAnsi" w:hAnsiTheme="minorHAnsi" w:cstheme="minorHAnsi"/>
        </w:rPr>
        <w:t xml:space="preserve">Supplementary </w:t>
      </w:r>
      <w:r w:rsidRPr="005A1BD3">
        <w:rPr>
          <w:rFonts w:asciiTheme="minorHAnsi" w:hAnsiTheme="minorHAnsi" w:cstheme="minorHAnsi"/>
        </w:rPr>
        <w:t xml:space="preserve">Figure </w:t>
      </w:r>
      <w:r w:rsidR="000668CD">
        <w:rPr>
          <w:rFonts w:asciiTheme="minorHAnsi" w:hAnsiTheme="minorHAnsi" w:cstheme="minorHAnsi"/>
        </w:rPr>
        <w:t>1</w:t>
      </w:r>
      <w:r w:rsidRPr="005A1BD3">
        <w:rPr>
          <w:rFonts w:asciiTheme="minorHAnsi" w:hAnsiTheme="minorHAnsi" w:cstheme="minorHAnsi"/>
        </w:rPr>
        <w:t xml:space="preserve">B, while dashed lines indicate the slopes are outside of the regions of significance (p </w:t>
      </w:r>
      <w:r w:rsidRPr="005A1BD3">
        <w:rPr>
          <w:rFonts w:asciiTheme="minorHAnsi" w:hAnsiTheme="minorHAnsi" w:cstheme="minorHAnsi"/>
          <w:u w:val="single"/>
        </w:rPr>
        <w:t>&gt;</w:t>
      </w:r>
      <w:r w:rsidRPr="005A1BD3">
        <w:rPr>
          <w:rFonts w:asciiTheme="minorHAnsi" w:hAnsiTheme="minorHAnsi" w:cstheme="minorHAnsi"/>
        </w:rPr>
        <w:t xml:space="preserve"> 0.05) presented in </w:t>
      </w:r>
      <w:r w:rsidR="000668CD">
        <w:rPr>
          <w:rFonts w:asciiTheme="minorHAnsi" w:hAnsiTheme="minorHAnsi" w:cstheme="minorHAnsi"/>
        </w:rPr>
        <w:t xml:space="preserve">Supplementary </w:t>
      </w:r>
      <w:r w:rsidRPr="005A1BD3">
        <w:rPr>
          <w:rFonts w:asciiTheme="minorHAnsi" w:hAnsiTheme="minorHAnsi" w:cstheme="minorHAnsi"/>
        </w:rPr>
        <w:t xml:space="preserve">Figure </w:t>
      </w:r>
      <w:r w:rsidR="000668CD">
        <w:rPr>
          <w:rFonts w:asciiTheme="minorHAnsi" w:hAnsiTheme="minorHAnsi" w:cstheme="minorHAnsi"/>
        </w:rPr>
        <w:t>1</w:t>
      </w:r>
      <w:r w:rsidRPr="005A1BD3">
        <w:rPr>
          <w:rFonts w:asciiTheme="minorHAnsi" w:hAnsiTheme="minorHAnsi" w:cstheme="minorHAnsi"/>
        </w:rPr>
        <w:t xml:space="preserve">B. </w:t>
      </w:r>
      <w:r w:rsidRPr="005A1BD3">
        <w:rPr>
          <w:rFonts w:asciiTheme="minorHAnsi" w:hAnsiTheme="minorHAnsi" w:cstheme="minorHAnsi"/>
          <w:b/>
          <w:bCs/>
        </w:rPr>
        <w:t>B.</w:t>
      </w:r>
      <w:r w:rsidRPr="005A1BD3">
        <w:rPr>
          <w:rFonts w:asciiTheme="minorHAnsi" w:hAnsiTheme="minorHAnsi" w:cstheme="minorHAnsi"/>
        </w:rPr>
        <w:t xml:space="preserve"> Johnson-</w:t>
      </w:r>
      <w:proofErr w:type="spellStart"/>
      <w:r w:rsidRPr="005A1BD3">
        <w:rPr>
          <w:rFonts w:asciiTheme="minorHAnsi" w:hAnsiTheme="minorHAnsi" w:cstheme="minorHAnsi"/>
        </w:rPr>
        <w:t>Neyman</w:t>
      </w:r>
      <w:proofErr w:type="spellEnd"/>
      <w:r w:rsidRPr="005A1BD3">
        <w:rPr>
          <w:rFonts w:asciiTheme="minorHAnsi" w:hAnsiTheme="minorHAnsi" w:cstheme="minorHAnsi"/>
        </w:rPr>
        <w:t xml:space="preserve"> regions of significance and confidence bands (95% CI) for the conditional relation between school FV availability and student FV intake as a function of fast food outlets within 1 km </w:t>
      </w:r>
      <w:r>
        <w:rPr>
          <w:rFonts w:asciiTheme="minorHAnsi" w:hAnsiTheme="minorHAnsi" w:cstheme="minorHAnsi"/>
        </w:rPr>
        <w:t>of schools</w:t>
      </w:r>
      <w:r w:rsidRPr="005A1BD3">
        <w:rPr>
          <w:rFonts w:asciiTheme="minorHAnsi" w:hAnsiTheme="minorHAnsi" w:cstheme="minorHAnsi"/>
        </w:rPr>
        <w:t xml:space="preserve">. Blue shaded areas reflect regions of significance ([0,0.27] and [&gt;10.54]) and the </w:t>
      </w:r>
      <w:r w:rsidR="002E0225">
        <w:rPr>
          <w:rFonts w:asciiTheme="minorHAnsi" w:hAnsiTheme="minorHAnsi" w:cstheme="minorHAnsi"/>
        </w:rPr>
        <w:t>bolden</w:t>
      </w:r>
      <w:r w:rsidRPr="005A1BD3">
        <w:rPr>
          <w:rFonts w:asciiTheme="minorHAnsi" w:hAnsiTheme="minorHAnsi" w:cstheme="minorHAnsi"/>
        </w:rPr>
        <w:t xml:space="preserve"> horizontal line indicates the range of observed food outlets in the sample data [0,20]. When the number of food outlets is 0 or above 10, the slope of school FV availability is p &lt; 0.05. </w:t>
      </w:r>
      <w:r w:rsidRPr="005A1BD3">
        <w:rPr>
          <w:rFonts w:asciiTheme="minorHAnsi" w:hAnsiTheme="minorHAnsi" w:cstheme="minorHAnsi"/>
          <w:b/>
          <w:bCs/>
        </w:rPr>
        <w:t>C.</w:t>
      </w:r>
      <w:r w:rsidRPr="005A1BD3">
        <w:rPr>
          <w:rFonts w:asciiTheme="minorHAnsi" w:hAnsiTheme="minorHAnsi" w:cstheme="minorHAnsi"/>
        </w:rPr>
        <w:t xml:space="preserve"> Interaction plots showing simple slopes of the regression of school FV availability on student FV intake at different levels of fast food outlets within a 5 km radius</w:t>
      </w:r>
      <w:r>
        <w:rPr>
          <w:rFonts w:asciiTheme="minorHAnsi" w:hAnsiTheme="minorHAnsi" w:cstheme="minorHAnsi"/>
        </w:rPr>
        <w:t xml:space="preserve"> of schools</w:t>
      </w:r>
      <w:r w:rsidRPr="005A1BD3">
        <w:rPr>
          <w:rFonts w:asciiTheme="minorHAnsi" w:hAnsiTheme="minorHAnsi" w:cstheme="minorHAnsi"/>
        </w:rPr>
        <w:t xml:space="preserve">. Solid lines indicate that the slopes are within the regions of significance (p &lt; 0.05) presented in </w:t>
      </w:r>
      <w:r w:rsidR="000668CD">
        <w:rPr>
          <w:rFonts w:asciiTheme="minorHAnsi" w:hAnsiTheme="minorHAnsi" w:cstheme="minorHAnsi"/>
        </w:rPr>
        <w:t xml:space="preserve">Supplementary </w:t>
      </w:r>
      <w:r w:rsidRPr="005A1BD3">
        <w:rPr>
          <w:rFonts w:asciiTheme="minorHAnsi" w:hAnsiTheme="minorHAnsi" w:cstheme="minorHAnsi"/>
        </w:rPr>
        <w:t xml:space="preserve">Figure </w:t>
      </w:r>
      <w:r w:rsidR="000668CD">
        <w:rPr>
          <w:rFonts w:asciiTheme="minorHAnsi" w:hAnsiTheme="minorHAnsi" w:cstheme="minorHAnsi"/>
        </w:rPr>
        <w:t>1</w:t>
      </w:r>
      <w:r w:rsidRPr="005A1BD3">
        <w:rPr>
          <w:rFonts w:asciiTheme="minorHAnsi" w:hAnsiTheme="minorHAnsi" w:cstheme="minorHAnsi"/>
        </w:rPr>
        <w:t xml:space="preserve">D, while dashed lines indicate the slopes are outside of the regions of significance (p &gt; 0.05) presented in </w:t>
      </w:r>
      <w:r w:rsidR="000668CD">
        <w:rPr>
          <w:rFonts w:asciiTheme="minorHAnsi" w:hAnsiTheme="minorHAnsi" w:cstheme="minorHAnsi"/>
        </w:rPr>
        <w:t xml:space="preserve">Supplementary </w:t>
      </w:r>
      <w:r w:rsidRPr="005A1BD3">
        <w:rPr>
          <w:rFonts w:asciiTheme="minorHAnsi" w:hAnsiTheme="minorHAnsi" w:cstheme="minorHAnsi"/>
        </w:rPr>
        <w:t xml:space="preserve">Figure </w:t>
      </w:r>
      <w:r w:rsidR="000668CD">
        <w:rPr>
          <w:rFonts w:asciiTheme="minorHAnsi" w:hAnsiTheme="minorHAnsi" w:cstheme="minorHAnsi"/>
        </w:rPr>
        <w:t>1</w:t>
      </w:r>
      <w:r w:rsidRPr="005A1BD3">
        <w:rPr>
          <w:rFonts w:asciiTheme="minorHAnsi" w:hAnsiTheme="minorHAnsi" w:cstheme="minorHAnsi"/>
        </w:rPr>
        <w:t xml:space="preserve">D. </w:t>
      </w:r>
      <w:r w:rsidRPr="005A1BD3">
        <w:rPr>
          <w:rFonts w:asciiTheme="minorHAnsi" w:hAnsiTheme="minorHAnsi" w:cstheme="minorHAnsi"/>
          <w:b/>
          <w:bCs/>
        </w:rPr>
        <w:t>D.</w:t>
      </w:r>
      <w:r w:rsidRPr="005A1BD3">
        <w:rPr>
          <w:rFonts w:asciiTheme="minorHAnsi" w:hAnsiTheme="minorHAnsi" w:cstheme="minorHAnsi"/>
        </w:rPr>
        <w:t xml:space="preserve"> Johnson-</w:t>
      </w:r>
      <w:proofErr w:type="spellStart"/>
      <w:r w:rsidRPr="005A1BD3">
        <w:rPr>
          <w:rFonts w:asciiTheme="minorHAnsi" w:hAnsiTheme="minorHAnsi" w:cstheme="minorHAnsi"/>
        </w:rPr>
        <w:t>Neyman</w:t>
      </w:r>
      <w:proofErr w:type="spellEnd"/>
      <w:r w:rsidRPr="005A1BD3">
        <w:rPr>
          <w:rFonts w:asciiTheme="minorHAnsi" w:hAnsiTheme="minorHAnsi" w:cstheme="minorHAnsi"/>
        </w:rPr>
        <w:t xml:space="preserve"> regions of significance and confidence bands (95% CI) for the conditional relation between school FV availability and student FV intake as a function of fast food outlets within 5 km</w:t>
      </w:r>
      <w:r>
        <w:rPr>
          <w:rFonts w:asciiTheme="minorHAnsi" w:hAnsiTheme="minorHAnsi" w:cstheme="minorHAnsi"/>
        </w:rPr>
        <w:t xml:space="preserve"> of schools</w:t>
      </w:r>
      <w:r w:rsidRPr="005A1BD3">
        <w:rPr>
          <w:rFonts w:asciiTheme="minorHAnsi" w:hAnsiTheme="minorHAnsi" w:cstheme="minorHAnsi"/>
        </w:rPr>
        <w:t xml:space="preserve">. Blue shaded areas reflect regions of significance ([0,11.10] and [&gt; 52.93]) and the </w:t>
      </w:r>
      <w:r w:rsidR="002E0225">
        <w:rPr>
          <w:rFonts w:asciiTheme="minorHAnsi" w:hAnsiTheme="minorHAnsi" w:cstheme="minorHAnsi"/>
        </w:rPr>
        <w:t>bolden</w:t>
      </w:r>
      <w:r w:rsidRPr="005A1BD3">
        <w:rPr>
          <w:rFonts w:asciiTheme="minorHAnsi" w:hAnsiTheme="minorHAnsi" w:cstheme="minorHAnsi"/>
        </w:rPr>
        <w:t xml:space="preserve"> horizontal line indicates the range of observed food outlets in the sample data [0,154]. When the number of food outlets is between 0-11 and 53 and higher, the slope of school FV availability is p &lt; 0.05. </w:t>
      </w:r>
    </w:p>
    <w:p w:rsidR="00A97847" w:rsidRDefault="00A97847" w:rsidP="00A97847">
      <w:pPr>
        <w:rPr>
          <w:rFonts w:asciiTheme="minorHAnsi" w:hAnsiTheme="minorHAnsi" w:cstheme="minorHAnsi"/>
        </w:rPr>
      </w:pPr>
    </w:p>
    <w:p w:rsidR="002E0225" w:rsidRDefault="002E0225" w:rsidP="00A978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9222740" cy="3439313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rcRect t="17814" b="54218"/>
                    <a:stretch/>
                  </pic:blipFill>
                  <pic:spPr bwMode="auto">
                    <a:xfrm>
                      <a:off x="0" y="0"/>
                      <a:ext cx="9242654" cy="344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7847" w:rsidRDefault="00A97847" w:rsidP="00A978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SUPPLEMENTARY </w:t>
      </w:r>
      <w:r w:rsidRPr="005A1BD3">
        <w:rPr>
          <w:rFonts w:asciiTheme="minorHAnsi" w:hAnsiTheme="minorHAnsi" w:cstheme="minorHAnsi"/>
        </w:rPr>
        <w:t xml:space="preserve">FIGURE </w:t>
      </w:r>
      <w:r w:rsidR="008130C9">
        <w:rPr>
          <w:rFonts w:asciiTheme="minorHAnsi" w:hAnsiTheme="minorHAnsi" w:cstheme="minorHAnsi"/>
        </w:rPr>
        <w:t>2</w:t>
      </w:r>
      <w:r w:rsidRPr="005A1BD3">
        <w:rPr>
          <w:rFonts w:asciiTheme="minorHAnsi" w:hAnsiTheme="minorHAnsi" w:cstheme="minorHAnsi"/>
        </w:rPr>
        <w:t xml:space="preserve">: </w:t>
      </w:r>
      <w:r w:rsidRPr="005A1BD3">
        <w:rPr>
          <w:rFonts w:asciiTheme="minorHAnsi" w:hAnsiTheme="minorHAnsi" w:cstheme="minorHAnsi"/>
          <w:b/>
          <w:bCs/>
        </w:rPr>
        <w:t>A.</w:t>
      </w:r>
      <w:r w:rsidRPr="005A1BD3">
        <w:rPr>
          <w:rFonts w:asciiTheme="minorHAnsi" w:hAnsiTheme="minorHAnsi" w:cstheme="minorHAnsi"/>
        </w:rPr>
        <w:t xml:space="preserve"> Interaction plots showing simple slopes of the regression of school FV availability on student FV intake at different levels of full-service restaurants within a 5 km radius</w:t>
      </w:r>
      <w:r>
        <w:rPr>
          <w:rFonts w:asciiTheme="minorHAnsi" w:hAnsiTheme="minorHAnsi" w:cstheme="minorHAnsi"/>
        </w:rPr>
        <w:t xml:space="preserve"> of schools</w:t>
      </w:r>
      <w:r w:rsidRPr="005A1BD3">
        <w:rPr>
          <w:rFonts w:asciiTheme="minorHAnsi" w:hAnsiTheme="minorHAnsi" w:cstheme="minorHAnsi"/>
        </w:rPr>
        <w:t xml:space="preserve">. Solid lines indicate that the slopes are within the regions of significance (p &lt; 0.05) presented in </w:t>
      </w:r>
      <w:r w:rsidR="000668CD">
        <w:rPr>
          <w:rFonts w:asciiTheme="minorHAnsi" w:hAnsiTheme="minorHAnsi" w:cstheme="minorHAnsi"/>
        </w:rPr>
        <w:t xml:space="preserve">Supplementary </w:t>
      </w:r>
      <w:r w:rsidRPr="005A1BD3">
        <w:rPr>
          <w:rFonts w:asciiTheme="minorHAnsi" w:hAnsiTheme="minorHAnsi" w:cstheme="minorHAnsi"/>
        </w:rPr>
        <w:t xml:space="preserve">Figure </w:t>
      </w:r>
      <w:r w:rsidR="000668CD">
        <w:rPr>
          <w:rFonts w:asciiTheme="minorHAnsi" w:hAnsiTheme="minorHAnsi" w:cstheme="minorHAnsi"/>
        </w:rPr>
        <w:t>2</w:t>
      </w:r>
      <w:r w:rsidRPr="005A1BD3">
        <w:rPr>
          <w:rFonts w:asciiTheme="minorHAnsi" w:hAnsiTheme="minorHAnsi" w:cstheme="minorHAnsi"/>
        </w:rPr>
        <w:t xml:space="preserve">B, while dashed lines indicate the slopes are outside of the regions of significance (p &gt; 0.05) presented in </w:t>
      </w:r>
      <w:r w:rsidR="000668CD">
        <w:rPr>
          <w:rFonts w:asciiTheme="minorHAnsi" w:hAnsiTheme="minorHAnsi" w:cstheme="minorHAnsi"/>
        </w:rPr>
        <w:t xml:space="preserve">Supplementary </w:t>
      </w:r>
      <w:r w:rsidRPr="005A1BD3">
        <w:rPr>
          <w:rFonts w:asciiTheme="minorHAnsi" w:hAnsiTheme="minorHAnsi" w:cstheme="minorHAnsi"/>
        </w:rPr>
        <w:t xml:space="preserve">Figure </w:t>
      </w:r>
      <w:r w:rsidR="000668CD">
        <w:rPr>
          <w:rFonts w:asciiTheme="minorHAnsi" w:hAnsiTheme="minorHAnsi" w:cstheme="minorHAnsi"/>
        </w:rPr>
        <w:t>2</w:t>
      </w:r>
      <w:r w:rsidRPr="005A1BD3">
        <w:rPr>
          <w:rFonts w:asciiTheme="minorHAnsi" w:hAnsiTheme="minorHAnsi" w:cstheme="minorHAnsi"/>
        </w:rPr>
        <w:t xml:space="preserve">B. </w:t>
      </w:r>
      <w:r w:rsidRPr="005A1BD3">
        <w:rPr>
          <w:rFonts w:asciiTheme="minorHAnsi" w:hAnsiTheme="minorHAnsi" w:cstheme="minorHAnsi"/>
          <w:b/>
          <w:bCs/>
        </w:rPr>
        <w:t>B.</w:t>
      </w:r>
      <w:r w:rsidRPr="005A1BD3">
        <w:rPr>
          <w:rFonts w:asciiTheme="minorHAnsi" w:hAnsiTheme="minorHAnsi" w:cstheme="minorHAnsi"/>
        </w:rPr>
        <w:t xml:space="preserve"> Johnson-</w:t>
      </w:r>
      <w:proofErr w:type="spellStart"/>
      <w:r w:rsidRPr="005A1BD3">
        <w:rPr>
          <w:rFonts w:asciiTheme="minorHAnsi" w:hAnsiTheme="minorHAnsi" w:cstheme="minorHAnsi"/>
        </w:rPr>
        <w:t>Neyman</w:t>
      </w:r>
      <w:proofErr w:type="spellEnd"/>
      <w:r w:rsidRPr="005A1BD3">
        <w:rPr>
          <w:rFonts w:asciiTheme="minorHAnsi" w:hAnsiTheme="minorHAnsi" w:cstheme="minorHAnsi"/>
        </w:rPr>
        <w:t xml:space="preserve"> regions of significance and confidence bands (95% CI) for the conditional relation between school FV availability and student FV intake as a function of full-service restaurants within 5 km </w:t>
      </w:r>
      <w:r>
        <w:rPr>
          <w:rFonts w:asciiTheme="minorHAnsi" w:hAnsiTheme="minorHAnsi" w:cstheme="minorHAnsi"/>
        </w:rPr>
        <w:t>of schools</w:t>
      </w:r>
      <w:r w:rsidRPr="005A1BD3">
        <w:rPr>
          <w:rFonts w:asciiTheme="minorHAnsi" w:hAnsiTheme="minorHAnsi" w:cstheme="minorHAnsi"/>
        </w:rPr>
        <w:t xml:space="preserve">. Blue shaded areas reflect regions of significance ([0,26.3] and [&gt; 737.6]) and the </w:t>
      </w:r>
      <w:r w:rsidR="002E0225">
        <w:rPr>
          <w:rFonts w:asciiTheme="minorHAnsi" w:hAnsiTheme="minorHAnsi" w:cstheme="minorHAnsi"/>
        </w:rPr>
        <w:t>bolden</w:t>
      </w:r>
      <w:r w:rsidRPr="005A1BD3">
        <w:rPr>
          <w:rFonts w:asciiTheme="minorHAnsi" w:hAnsiTheme="minorHAnsi" w:cstheme="minorHAnsi"/>
        </w:rPr>
        <w:t xml:space="preserve"> horizontal line indicates the range of observed food outlets in the sample data [0,1831]. When the number of food outlets is between 0-26 and 738 and higher, the slope of school FV availability is p &lt; 0.05.</w:t>
      </w:r>
      <w:r>
        <w:rPr>
          <w:rFonts w:asciiTheme="minorHAnsi" w:hAnsiTheme="minorHAnsi" w:cstheme="minorHAnsi"/>
        </w:rPr>
        <w:br w:type="page"/>
      </w:r>
    </w:p>
    <w:p w:rsidR="00A97847" w:rsidRPr="00A97847" w:rsidRDefault="002E0225" w:rsidP="00A97847">
      <w:pPr>
        <w:keepLine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9222105" cy="3669629"/>
            <wp:effectExtent l="0" t="0" r="0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rcRect t="16875" b="53282"/>
                    <a:stretch/>
                  </pic:blipFill>
                  <pic:spPr bwMode="auto">
                    <a:xfrm>
                      <a:off x="0" y="0"/>
                      <a:ext cx="9249500" cy="368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97847">
        <w:rPr>
          <w:rFonts w:asciiTheme="minorHAnsi" w:hAnsiTheme="minorHAnsi" w:cstheme="minorHAnsi"/>
        </w:rPr>
        <w:t xml:space="preserve">SUPPLEMENTARY </w:t>
      </w:r>
      <w:r w:rsidR="00A97847" w:rsidRPr="005A1BD3">
        <w:rPr>
          <w:rFonts w:asciiTheme="minorHAnsi" w:hAnsiTheme="minorHAnsi" w:cstheme="minorHAnsi"/>
        </w:rPr>
        <w:t xml:space="preserve">FIGURE </w:t>
      </w:r>
      <w:r w:rsidR="008130C9">
        <w:rPr>
          <w:rFonts w:asciiTheme="minorHAnsi" w:hAnsiTheme="minorHAnsi" w:cstheme="minorHAnsi"/>
        </w:rPr>
        <w:t>3</w:t>
      </w:r>
      <w:r w:rsidR="00A97847" w:rsidRPr="005A1BD3">
        <w:rPr>
          <w:rFonts w:asciiTheme="minorHAnsi" w:hAnsiTheme="minorHAnsi" w:cstheme="minorHAnsi"/>
        </w:rPr>
        <w:t xml:space="preserve">: </w:t>
      </w:r>
      <w:r w:rsidR="00A97847" w:rsidRPr="005A1BD3">
        <w:rPr>
          <w:rFonts w:asciiTheme="minorHAnsi" w:hAnsiTheme="minorHAnsi" w:cstheme="minorHAnsi"/>
          <w:b/>
          <w:bCs/>
        </w:rPr>
        <w:t>A.</w:t>
      </w:r>
      <w:r w:rsidR="00A97847" w:rsidRPr="005A1BD3">
        <w:rPr>
          <w:rFonts w:asciiTheme="minorHAnsi" w:hAnsiTheme="minorHAnsi" w:cstheme="minorHAnsi"/>
        </w:rPr>
        <w:t xml:space="preserve"> Interaction plots showing simple slopes of the regression of school FV availability on student FV intake at different levels of convenience stores within a 5 km radius</w:t>
      </w:r>
      <w:r w:rsidR="00A97847">
        <w:rPr>
          <w:rFonts w:asciiTheme="minorHAnsi" w:hAnsiTheme="minorHAnsi" w:cstheme="minorHAnsi"/>
        </w:rPr>
        <w:t xml:space="preserve"> of schools</w:t>
      </w:r>
      <w:r w:rsidR="00A97847" w:rsidRPr="005A1BD3">
        <w:rPr>
          <w:rFonts w:asciiTheme="minorHAnsi" w:hAnsiTheme="minorHAnsi" w:cstheme="minorHAnsi"/>
        </w:rPr>
        <w:t xml:space="preserve">. Solid lines indicate that the slopes are within the regions of significance (p &lt; 0.05) presented in </w:t>
      </w:r>
      <w:r w:rsidR="000668CD">
        <w:rPr>
          <w:rFonts w:asciiTheme="minorHAnsi" w:hAnsiTheme="minorHAnsi" w:cstheme="minorHAnsi"/>
        </w:rPr>
        <w:t xml:space="preserve">Supplementary </w:t>
      </w:r>
      <w:r w:rsidR="00A97847" w:rsidRPr="005A1BD3">
        <w:rPr>
          <w:rFonts w:asciiTheme="minorHAnsi" w:hAnsiTheme="minorHAnsi" w:cstheme="minorHAnsi"/>
        </w:rPr>
        <w:t xml:space="preserve">Figure </w:t>
      </w:r>
      <w:r w:rsidR="000668CD">
        <w:rPr>
          <w:rFonts w:asciiTheme="minorHAnsi" w:hAnsiTheme="minorHAnsi" w:cstheme="minorHAnsi"/>
        </w:rPr>
        <w:t>3</w:t>
      </w:r>
      <w:r w:rsidR="00A97847" w:rsidRPr="005A1BD3">
        <w:rPr>
          <w:rFonts w:asciiTheme="minorHAnsi" w:hAnsiTheme="minorHAnsi" w:cstheme="minorHAnsi"/>
        </w:rPr>
        <w:t xml:space="preserve">B, while dashed lines indicate the slopes are outside of the regions of significance (p </w:t>
      </w:r>
      <w:r w:rsidR="00A97847" w:rsidRPr="005A1BD3">
        <w:rPr>
          <w:rFonts w:asciiTheme="minorHAnsi" w:hAnsiTheme="minorHAnsi" w:cstheme="minorHAnsi"/>
          <w:u w:val="single"/>
        </w:rPr>
        <w:t>&gt;</w:t>
      </w:r>
      <w:r w:rsidR="00A97847" w:rsidRPr="005A1BD3">
        <w:rPr>
          <w:rFonts w:asciiTheme="minorHAnsi" w:hAnsiTheme="minorHAnsi" w:cstheme="minorHAnsi"/>
        </w:rPr>
        <w:t xml:space="preserve"> 0.05) presented in </w:t>
      </w:r>
      <w:r w:rsidR="000668CD">
        <w:rPr>
          <w:rFonts w:asciiTheme="minorHAnsi" w:hAnsiTheme="minorHAnsi" w:cstheme="minorHAnsi"/>
        </w:rPr>
        <w:t xml:space="preserve">Supplementary </w:t>
      </w:r>
      <w:r w:rsidR="00A97847" w:rsidRPr="005A1BD3">
        <w:rPr>
          <w:rFonts w:asciiTheme="minorHAnsi" w:hAnsiTheme="minorHAnsi" w:cstheme="minorHAnsi"/>
        </w:rPr>
        <w:t xml:space="preserve">Figure </w:t>
      </w:r>
      <w:r w:rsidR="000668CD">
        <w:rPr>
          <w:rFonts w:asciiTheme="minorHAnsi" w:hAnsiTheme="minorHAnsi" w:cstheme="minorHAnsi"/>
        </w:rPr>
        <w:t>3</w:t>
      </w:r>
      <w:r w:rsidR="00A97847" w:rsidRPr="005A1BD3">
        <w:rPr>
          <w:rFonts w:asciiTheme="minorHAnsi" w:hAnsiTheme="minorHAnsi" w:cstheme="minorHAnsi"/>
        </w:rPr>
        <w:t xml:space="preserve">B. </w:t>
      </w:r>
      <w:r w:rsidR="00A97847" w:rsidRPr="005A1BD3">
        <w:rPr>
          <w:rFonts w:asciiTheme="minorHAnsi" w:hAnsiTheme="minorHAnsi" w:cstheme="minorHAnsi"/>
          <w:b/>
          <w:bCs/>
        </w:rPr>
        <w:t>B.</w:t>
      </w:r>
      <w:r w:rsidR="00A97847" w:rsidRPr="005A1BD3">
        <w:rPr>
          <w:rFonts w:asciiTheme="minorHAnsi" w:hAnsiTheme="minorHAnsi" w:cstheme="minorHAnsi"/>
        </w:rPr>
        <w:t xml:space="preserve"> Johnson-</w:t>
      </w:r>
      <w:proofErr w:type="spellStart"/>
      <w:r w:rsidR="00A97847" w:rsidRPr="005A1BD3">
        <w:rPr>
          <w:rFonts w:asciiTheme="minorHAnsi" w:hAnsiTheme="minorHAnsi" w:cstheme="minorHAnsi"/>
        </w:rPr>
        <w:t>Neyman</w:t>
      </w:r>
      <w:proofErr w:type="spellEnd"/>
      <w:r w:rsidR="00A97847" w:rsidRPr="005A1BD3">
        <w:rPr>
          <w:rFonts w:asciiTheme="minorHAnsi" w:hAnsiTheme="minorHAnsi" w:cstheme="minorHAnsi"/>
        </w:rPr>
        <w:t xml:space="preserve"> regions of significance and confidence bands (95% CI) for the conditional relation between school FV availability and student FV intake as a function of convenience stores within 5 km </w:t>
      </w:r>
      <w:r w:rsidR="00A97847">
        <w:rPr>
          <w:rFonts w:asciiTheme="minorHAnsi" w:hAnsiTheme="minorHAnsi" w:cstheme="minorHAnsi"/>
        </w:rPr>
        <w:t>of schools</w:t>
      </w:r>
      <w:r w:rsidR="00A97847" w:rsidRPr="005A1BD3">
        <w:rPr>
          <w:rFonts w:asciiTheme="minorHAnsi" w:hAnsiTheme="minorHAnsi" w:cstheme="minorHAnsi"/>
        </w:rPr>
        <w:t xml:space="preserve">. Blue shaded areas reflect regions of significance [0,3.25] and the </w:t>
      </w:r>
      <w:r>
        <w:rPr>
          <w:rFonts w:asciiTheme="minorHAnsi" w:hAnsiTheme="minorHAnsi" w:cstheme="minorHAnsi"/>
        </w:rPr>
        <w:t>bolden</w:t>
      </w:r>
      <w:r w:rsidR="00A97847" w:rsidRPr="005A1BD3">
        <w:rPr>
          <w:rFonts w:asciiTheme="minorHAnsi" w:hAnsiTheme="minorHAnsi" w:cstheme="minorHAnsi"/>
        </w:rPr>
        <w:t xml:space="preserve"> horizontal line indicates the range of observed food outlets in the sample data [0,129]. When the number of food outlets is between 0 and 3, the slope of school FV availability is p &lt; 0.05.</w:t>
      </w:r>
    </w:p>
    <w:sectPr w:rsidR="00A97847" w:rsidRPr="00A97847" w:rsidSect="00A97847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847"/>
    <w:rsid w:val="000668CD"/>
    <w:rsid w:val="000C1566"/>
    <w:rsid w:val="00233B8B"/>
    <w:rsid w:val="002E0225"/>
    <w:rsid w:val="003157BD"/>
    <w:rsid w:val="0033528C"/>
    <w:rsid w:val="003A34F1"/>
    <w:rsid w:val="003E2231"/>
    <w:rsid w:val="004C4321"/>
    <w:rsid w:val="004D687C"/>
    <w:rsid w:val="005C089B"/>
    <w:rsid w:val="00671DED"/>
    <w:rsid w:val="006E70AD"/>
    <w:rsid w:val="008130C9"/>
    <w:rsid w:val="00891D59"/>
    <w:rsid w:val="008A1D8B"/>
    <w:rsid w:val="009333F2"/>
    <w:rsid w:val="009A4F75"/>
    <w:rsid w:val="00A97847"/>
    <w:rsid w:val="00B2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4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4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Schwedhelm, Carolina (NIH/NICHD) [F]</dc:creator>
  <cp:lastModifiedBy>Sundari.ka</cp:lastModifiedBy>
  <cp:revision>2</cp:revision>
  <dcterms:created xsi:type="dcterms:W3CDTF">2022-07-06T11:31:00Z</dcterms:created>
  <dcterms:modified xsi:type="dcterms:W3CDTF">2022-07-06T11:31:00Z</dcterms:modified>
</cp:coreProperties>
</file>