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28CB7" w14:textId="12A231A4" w:rsidR="00813D34" w:rsidRDefault="00813D34" w:rsidP="008667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729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027BDE" w:rsidRPr="00866729">
        <w:rPr>
          <w:rFonts w:ascii="Times New Roman" w:hAnsi="Times New Roman" w:cs="Times New Roman"/>
          <w:b/>
          <w:sz w:val="24"/>
          <w:szCs w:val="24"/>
        </w:rPr>
        <w:t>1</w:t>
      </w:r>
      <w:r w:rsidRPr="00866729">
        <w:rPr>
          <w:rFonts w:ascii="Times New Roman" w:hAnsi="Times New Roman" w:cs="Times New Roman"/>
          <w:b/>
          <w:sz w:val="24"/>
          <w:szCs w:val="24"/>
        </w:rPr>
        <w:t>.</w:t>
      </w:r>
      <w:r w:rsidRPr="00866729">
        <w:rPr>
          <w:rFonts w:ascii="Times New Roman" w:hAnsi="Times New Roman" w:cs="Times New Roman"/>
          <w:sz w:val="24"/>
          <w:szCs w:val="24"/>
        </w:rPr>
        <w:t xml:space="preserve"> Sensitivity analysis of the association between </w:t>
      </w:r>
      <w:r w:rsidR="008E253D" w:rsidRPr="00866729">
        <w:rPr>
          <w:rFonts w:ascii="Times New Roman" w:hAnsi="Times New Roman" w:cs="Times New Roman"/>
          <w:sz w:val="24"/>
          <w:szCs w:val="24"/>
        </w:rPr>
        <w:t>healthy eating score</w:t>
      </w:r>
      <w:r w:rsidRPr="00866729">
        <w:rPr>
          <w:rFonts w:ascii="Times New Roman" w:hAnsi="Times New Roman" w:cs="Times New Roman"/>
          <w:sz w:val="24"/>
          <w:szCs w:val="24"/>
        </w:rPr>
        <w:t xml:space="preserve"> and </w:t>
      </w:r>
      <w:r w:rsidR="00D41B7A" w:rsidRPr="00866729">
        <w:rPr>
          <w:rFonts w:ascii="Times New Roman" w:hAnsi="Times New Roman" w:cs="Times New Roman"/>
          <w:sz w:val="24"/>
          <w:szCs w:val="24"/>
        </w:rPr>
        <w:t xml:space="preserve">major </w:t>
      </w:r>
      <w:r w:rsidR="008E253D" w:rsidRPr="00866729">
        <w:rPr>
          <w:rFonts w:ascii="Times New Roman" w:hAnsi="Times New Roman" w:cs="Times New Roman"/>
          <w:sz w:val="24"/>
          <w:szCs w:val="24"/>
        </w:rPr>
        <w:t>depression</w:t>
      </w:r>
      <w:r w:rsidR="00D41B7A" w:rsidRPr="00866729">
        <w:rPr>
          <w:rFonts w:ascii="Times New Roman" w:hAnsi="Times New Roman" w:cs="Times New Roman"/>
          <w:sz w:val="24"/>
          <w:szCs w:val="24"/>
        </w:rPr>
        <w:t xml:space="preserve"> episode</w:t>
      </w:r>
      <w:r w:rsidR="00CB18D6">
        <w:rPr>
          <w:rFonts w:ascii="Times New Roman" w:hAnsi="Times New Roman" w:cs="Times New Roman"/>
          <w:sz w:val="24"/>
          <w:szCs w:val="24"/>
        </w:rPr>
        <w:t xml:space="preserve"> risk</w:t>
      </w:r>
      <w:r w:rsidR="00866729" w:rsidRPr="00866729">
        <w:rPr>
          <w:rFonts w:ascii="Times New Roman" w:hAnsi="Times New Roman" w:cs="Times New Roman"/>
          <w:sz w:val="24"/>
          <w:szCs w:val="24"/>
        </w:rPr>
        <w:t xml:space="preserve"> among 2,031 older adults (</w:t>
      </w:r>
      <w:r w:rsidR="00463DCE">
        <w:rPr>
          <w:rFonts w:ascii="Times New Roman" w:hAnsi="Times New Roman" w:cs="Times New Roman"/>
          <w:sz w:val="24"/>
          <w:szCs w:val="24"/>
        </w:rPr>
        <w:t>≥</w:t>
      </w:r>
      <w:r w:rsidR="00866729" w:rsidRPr="00866729">
        <w:rPr>
          <w:rFonts w:ascii="Times New Roman" w:hAnsi="Times New Roman" w:cs="Times New Roman"/>
          <w:sz w:val="24"/>
          <w:szCs w:val="24"/>
        </w:rPr>
        <w:t>60y)</w:t>
      </w:r>
      <w:r w:rsidR="00463DCE">
        <w:rPr>
          <w:rFonts w:ascii="Times New Roman" w:hAnsi="Times New Roman" w:cs="Times New Roman"/>
          <w:sz w:val="24"/>
          <w:szCs w:val="24"/>
        </w:rPr>
        <w:t xml:space="preserve"> from the</w:t>
      </w:r>
      <w:r w:rsidR="00866729" w:rsidRPr="00866729">
        <w:rPr>
          <w:rFonts w:ascii="Times New Roman" w:hAnsi="Times New Roman" w:cs="Times New Roman"/>
          <w:sz w:val="24"/>
          <w:szCs w:val="24"/>
        </w:rPr>
        <w:t xml:space="preserve"> Chilean National Health Survey, 2016-2017</w:t>
      </w:r>
      <w:r w:rsidR="008726AC">
        <w:rPr>
          <w:rFonts w:ascii="Helvetica" w:hAnsi="Helvetica"/>
          <w:color w:val="595959"/>
          <w:shd w:val="clear" w:color="auto" w:fill="FFFFFF"/>
        </w:rPr>
        <w:t>†</w:t>
      </w:r>
      <w:r w:rsidRPr="00866729">
        <w:rPr>
          <w:rFonts w:ascii="Times New Roman" w:hAnsi="Times New Roman" w:cs="Times New Roman"/>
          <w:sz w:val="24"/>
          <w:szCs w:val="24"/>
        </w:rPr>
        <w:t>.</w:t>
      </w:r>
    </w:p>
    <w:p w14:paraId="44C8F7EB" w14:textId="77777777" w:rsidR="00CC4BE7" w:rsidRPr="00866729" w:rsidRDefault="00CC4BE7" w:rsidP="008667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Cuadrculadetablaclara1"/>
        <w:tblW w:w="9538" w:type="dxa"/>
        <w:jc w:val="center"/>
        <w:tblLook w:val="04A0" w:firstRow="1" w:lastRow="0" w:firstColumn="1" w:lastColumn="0" w:noHBand="0" w:noVBand="1"/>
      </w:tblPr>
      <w:tblGrid>
        <w:gridCol w:w="3831"/>
        <w:gridCol w:w="1216"/>
        <w:gridCol w:w="2328"/>
        <w:gridCol w:w="2163"/>
      </w:tblGrid>
      <w:tr w:rsidR="00CC4BE7" w:rsidRPr="00CC4BE7" w14:paraId="203D1109" w14:textId="7BB220DE" w:rsidTr="00CC4BE7">
        <w:trPr>
          <w:jc w:val="center"/>
        </w:trPr>
        <w:tc>
          <w:tcPr>
            <w:tcW w:w="3868" w:type="dxa"/>
          </w:tcPr>
          <w:p w14:paraId="0200F80D" w14:textId="254A9BE9" w:rsidR="00CC4BE7" w:rsidRPr="00CC4BE7" w:rsidRDefault="00CC4BE7" w:rsidP="00CC4BE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Pr="00CC4B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8726AC">
              <w:rPr>
                <w:rFonts w:ascii="Helvetica" w:hAnsi="Helvetica"/>
                <w:color w:val="595959"/>
                <w:shd w:val="clear" w:color="auto" w:fill="FFFFFF"/>
              </w:rPr>
              <w:t>‡</w:t>
            </w:r>
          </w:p>
        </w:tc>
        <w:tc>
          <w:tcPr>
            <w:tcW w:w="1134" w:type="dxa"/>
          </w:tcPr>
          <w:p w14:paraId="7A38C371" w14:textId="3D48CCB0" w:rsidR="00CC4BE7" w:rsidRPr="00CC4BE7" w:rsidRDefault="00C70BF6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Unhealthy</w:t>
            </w:r>
          </w:p>
        </w:tc>
        <w:tc>
          <w:tcPr>
            <w:tcW w:w="2352" w:type="dxa"/>
          </w:tcPr>
          <w:p w14:paraId="6EAEB325" w14:textId="1BE5688F" w:rsidR="00CC4BE7" w:rsidRPr="00CC4BE7" w:rsidRDefault="00C70BF6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r w:rsidR="00CC4BE7"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 (95</w:t>
            </w:r>
            <w:r w:rsidR="00E04F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C4BE7" w:rsidRPr="00CC4BE7">
              <w:rPr>
                <w:rFonts w:ascii="Times New Roman" w:hAnsi="Times New Roman" w:cs="Times New Roman"/>
                <w:sz w:val="24"/>
                <w:szCs w:val="24"/>
              </w:rPr>
              <w:t>CI)</w:t>
            </w:r>
          </w:p>
        </w:tc>
        <w:tc>
          <w:tcPr>
            <w:tcW w:w="2184" w:type="dxa"/>
          </w:tcPr>
          <w:p w14:paraId="7BA3EB11" w14:textId="438589E8" w:rsidR="00CC4BE7" w:rsidRPr="00CC4BE7" w:rsidRDefault="00C70BF6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r w:rsidR="00E04F99">
              <w:rPr>
                <w:rFonts w:ascii="Times New Roman" w:hAnsi="Times New Roman" w:cs="Times New Roman"/>
                <w:sz w:val="24"/>
                <w:szCs w:val="24"/>
              </w:rPr>
              <w:t xml:space="preserve"> (95%CI)</w:t>
            </w:r>
          </w:p>
        </w:tc>
      </w:tr>
      <w:tr w:rsidR="00CC4BE7" w:rsidRPr="00CC4BE7" w14:paraId="01F1DE17" w14:textId="5A7DE648" w:rsidTr="00CC4BE7">
        <w:trPr>
          <w:jc w:val="center"/>
        </w:trPr>
        <w:tc>
          <w:tcPr>
            <w:tcW w:w="3868" w:type="dxa"/>
          </w:tcPr>
          <w:p w14:paraId="0290D159" w14:textId="77777777" w:rsidR="00CC4BE7" w:rsidRPr="00CC4BE7" w:rsidRDefault="00CC4BE7" w:rsidP="00CC4BE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Original model </w:t>
            </w:r>
          </w:p>
          <w:p w14:paraId="6E6E15C6" w14:textId="62C18AFD" w:rsidR="00CC4BE7" w:rsidRPr="00CC4BE7" w:rsidRDefault="00CC4BE7" w:rsidP="00CC4BE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(n: 2,031; cases :154)</w:t>
            </w:r>
          </w:p>
        </w:tc>
        <w:tc>
          <w:tcPr>
            <w:tcW w:w="1134" w:type="dxa"/>
          </w:tcPr>
          <w:p w14:paraId="10462C2B" w14:textId="50125190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 Ref</w:t>
            </w:r>
          </w:p>
        </w:tc>
        <w:tc>
          <w:tcPr>
            <w:tcW w:w="2352" w:type="dxa"/>
          </w:tcPr>
          <w:p w14:paraId="6F191C00" w14:textId="310A21C8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1.144 (0.638-2.052)</w:t>
            </w:r>
          </w:p>
        </w:tc>
        <w:tc>
          <w:tcPr>
            <w:tcW w:w="2184" w:type="dxa"/>
          </w:tcPr>
          <w:p w14:paraId="2AF842C8" w14:textId="48570362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0.280 (0.104-0.749)</w:t>
            </w:r>
          </w:p>
        </w:tc>
      </w:tr>
      <w:tr w:rsidR="00CC4BE7" w:rsidRPr="00CC4BE7" w14:paraId="7FB4B2D2" w14:textId="1126B858" w:rsidTr="00CC4BE7">
        <w:trPr>
          <w:jc w:val="center"/>
        </w:trPr>
        <w:tc>
          <w:tcPr>
            <w:tcW w:w="3868" w:type="dxa"/>
          </w:tcPr>
          <w:p w14:paraId="61C3455B" w14:textId="4B0674DA" w:rsidR="00CC4BE7" w:rsidRPr="00CC4BE7" w:rsidRDefault="00CC4BE7" w:rsidP="00C70BF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Excluding </w:t>
            </w:r>
            <w:r w:rsidR="00C70BF6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0BF6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C70BF6">
              <w:rPr>
                <w:rFonts w:ascii="Times New Roman" w:hAnsi="Times New Roman" w:cs="Times New Roman"/>
                <w:sz w:val="24"/>
                <w:szCs w:val="24"/>
              </w:rPr>
              <w:t xml:space="preserve"> imputed values </w:t>
            </w: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(n:1,570; cases:132)</w:t>
            </w:r>
          </w:p>
        </w:tc>
        <w:tc>
          <w:tcPr>
            <w:tcW w:w="1134" w:type="dxa"/>
          </w:tcPr>
          <w:p w14:paraId="1B48B204" w14:textId="69CFE604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 Ref</w:t>
            </w:r>
          </w:p>
        </w:tc>
        <w:tc>
          <w:tcPr>
            <w:tcW w:w="2352" w:type="dxa"/>
          </w:tcPr>
          <w:p w14:paraId="4EE203E4" w14:textId="77777777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1.046 (0.589-1.858)</w:t>
            </w:r>
          </w:p>
        </w:tc>
        <w:tc>
          <w:tcPr>
            <w:tcW w:w="2184" w:type="dxa"/>
          </w:tcPr>
          <w:p w14:paraId="157AB89A" w14:textId="4D29AF5A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0.266 (0.091-0.780)</w:t>
            </w:r>
          </w:p>
        </w:tc>
      </w:tr>
      <w:tr w:rsidR="00CC4BE7" w:rsidRPr="00CC4BE7" w14:paraId="2DBAA80A" w14:textId="20089B01" w:rsidTr="00CC4BE7">
        <w:trPr>
          <w:jc w:val="center"/>
        </w:trPr>
        <w:tc>
          <w:tcPr>
            <w:tcW w:w="3868" w:type="dxa"/>
          </w:tcPr>
          <w:p w14:paraId="523D3154" w14:textId="77777777" w:rsidR="00CC4BE7" w:rsidRPr="00CC4BE7" w:rsidRDefault="00CC4BE7" w:rsidP="00CC4BE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Urban population</w:t>
            </w:r>
          </w:p>
          <w:p w14:paraId="109A33EB" w14:textId="3904EC78" w:rsidR="00CC4BE7" w:rsidRPr="00CC4BE7" w:rsidRDefault="00CC4BE7" w:rsidP="00CC4BE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 (n:1,638; cases:130) </w:t>
            </w:r>
          </w:p>
        </w:tc>
        <w:tc>
          <w:tcPr>
            <w:tcW w:w="1134" w:type="dxa"/>
          </w:tcPr>
          <w:p w14:paraId="06C66E08" w14:textId="67B80616" w:rsidR="00CC4BE7" w:rsidRPr="00CC4BE7" w:rsidRDefault="00CC4BE7" w:rsidP="00CC4BE7">
            <w:pPr>
              <w:spacing w:line="48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 Ref</w:t>
            </w:r>
          </w:p>
        </w:tc>
        <w:tc>
          <w:tcPr>
            <w:tcW w:w="2352" w:type="dxa"/>
          </w:tcPr>
          <w:p w14:paraId="0577CA1A" w14:textId="77777777" w:rsidR="00CC4BE7" w:rsidRPr="00CC4BE7" w:rsidRDefault="00CC4BE7" w:rsidP="00CC4BE7">
            <w:pPr>
              <w:spacing w:line="480" w:lineRule="auto"/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1.463 (0.716-2.988)</w:t>
            </w:r>
          </w:p>
        </w:tc>
        <w:tc>
          <w:tcPr>
            <w:tcW w:w="2184" w:type="dxa"/>
          </w:tcPr>
          <w:p w14:paraId="052F2B8A" w14:textId="5CD739D8" w:rsidR="00CC4BE7" w:rsidRPr="00CC4BE7" w:rsidRDefault="00CC4BE7" w:rsidP="00C70B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70BF6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 (0.1</w:t>
            </w:r>
            <w:r w:rsidR="00C70B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C70BF6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4BE7" w:rsidRPr="00CC4BE7" w14:paraId="714EDCEE" w14:textId="7DA60D1E" w:rsidTr="00CC4BE7">
        <w:trPr>
          <w:jc w:val="center"/>
        </w:trPr>
        <w:tc>
          <w:tcPr>
            <w:tcW w:w="3868" w:type="dxa"/>
          </w:tcPr>
          <w:p w14:paraId="6CCD62AB" w14:textId="77777777" w:rsidR="00CC4BE7" w:rsidRPr="00CC4BE7" w:rsidRDefault="00CC4BE7" w:rsidP="00CC4BE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BMI&gt;18.5kg/m</w:t>
            </w:r>
            <w:r w:rsidRPr="00CC4B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1E4F2E90" w14:textId="1C89608C" w:rsidR="00CC4BE7" w:rsidRPr="00CC4BE7" w:rsidRDefault="00CC4BE7" w:rsidP="00CC4BE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(n:1,773; cases: 137)   </w:t>
            </w:r>
          </w:p>
        </w:tc>
        <w:tc>
          <w:tcPr>
            <w:tcW w:w="1134" w:type="dxa"/>
          </w:tcPr>
          <w:p w14:paraId="5EBA0847" w14:textId="19CE63A5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 Ref</w:t>
            </w:r>
          </w:p>
        </w:tc>
        <w:tc>
          <w:tcPr>
            <w:tcW w:w="2352" w:type="dxa"/>
          </w:tcPr>
          <w:p w14:paraId="21DC6DF4" w14:textId="3FDD87ED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1.100 (0.618-1.960)</w:t>
            </w:r>
          </w:p>
        </w:tc>
        <w:tc>
          <w:tcPr>
            <w:tcW w:w="2184" w:type="dxa"/>
          </w:tcPr>
          <w:p w14:paraId="66523CBF" w14:textId="490242D7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0.293 (0.106-0.812)</w:t>
            </w:r>
          </w:p>
        </w:tc>
      </w:tr>
      <w:tr w:rsidR="00CC4BE7" w:rsidRPr="00CC4BE7" w14:paraId="3CEE2A70" w14:textId="7BF1472C" w:rsidTr="00CC4BE7">
        <w:trPr>
          <w:jc w:val="center"/>
        </w:trPr>
        <w:tc>
          <w:tcPr>
            <w:tcW w:w="3868" w:type="dxa"/>
          </w:tcPr>
          <w:p w14:paraId="797E8E45" w14:textId="2393F2C9" w:rsidR="00CC4BE7" w:rsidRPr="00CC4BE7" w:rsidRDefault="00CC4BE7" w:rsidP="00CC4BE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Excluding </w:t>
            </w:r>
            <w:r w:rsidRPr="00CC4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risky </w:t>
            </w: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alcohol consumers</w:t>
            </w:r>
            <w:r w:rsidR="008726AC">
              <w:rPr>
                <w:rFonts w:ascii="Helvetica" w:hAnsi="Helvetica"/>
                <w:color w:val="595959"/>
                <w:shd w:val="clear" w:color="auto" w:fill="FFFFFF"/>
              </w:rPr>
              <w:t>§</w:t>
            </w: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 (n:1,916; cases:147)    </w:t>
            </w:r>
          </w:p>
        </w:tc>
        <w:tc>
          <w:tcPr>
            <w:tcW w:w="1134" w:type="dxa"/>
          </w:tcPr>
          <w:p w14:paraId="2B7EE68B" w14:textId="1DD168C4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 Ref</w:t>
            </w:r>
          </w:p>
        </w:tc>
        <w:tc>
          <w:tcPr>
            <w:tcW w:w="2352" w:type="dxa"/>
          </w:tcPr>
          <w:p w14:paraId="3E5F2FF9" w14:textId="3738B424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1.062 (0.593-1.904)</w:t>
            </w:r>
          </w:p>
        </w:tc>
        <w:tc>
          <w:tcPr>
            <w:tcW w:w="2184" w:type="dxa"/>
          </w:tcPr>
          <w:p w14:paraId="72445060" w14:textId="76CAFE28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0.260 (0.094-0.719)</w:t>
            </w:r>
          </w:p>
        </w:tc>
      </w:tr>
      <w:tr w:rsidR="00CC4BE7" w:rsidRPr="00CC4BE7" w14:paraId="32DE29DF" w14:textId="41CC7A92" w:rsidTr="00CC4BE7">
        <w:trPr>
          <w:jc w:val="center"/>
        </w:trPr>
        <w:tc>
          <w:tcPr>
            <w:tcW w:w="3868" w:type="dxa"/>
          </w:tcPr>
          <w:p w14:paraId="17DEE7D3" w14:textId="1853754B" w:rsidR="00CC4BE7" w:rsidRPr="00CC4BE7" w:rsidRDefault="00C70BF6" w:rsidP="00CC4BE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Excluding participants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CC4BE7"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 diabetes </w:t>
            </w:r>
          </w:p>
          <w:p w14:paraId="5D705B06" w14:textId="6D807051" w:rsidR="00CC4BE7" w:rsidRPr="00CC4BE7" w:rsidRDefault="00CC4BE7" w:rsidP="00CC4BE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(n:1,455; cases: 98)  </w:t>
            </w:r>
          </w:p>
        </w:tc>
        <w:tc>
          <w:tcPr>
            <w:tcW w:w="1134" w:type="dxa"/>
          </w:tcPr>
          <w:p w14:paraId="3A60D90F" w14:textId="05ACE70C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 Ref</w:t>
            </w:r>
          </w:p>
        </w:tc>
        <w:tc>
          <w:tcPr>
            <w:tcW w:w="2352" w:type="dxa"/>
          </w:tcPr>
          <w:p w14:paraId="3073F329" w14:textId="718266C5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1.355 (0.610-3</w:t>
            </w:r>
            <w:r w:rsidR="00BA0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010)</w:t>
            </w:r>
          </w:p>
        </w:tc>
        <w:tc>
          <w:tcPr>
            <w:tcW w:w="2184" w:type="dxa"/>
          </w:tcPr>
          <w:p w14:paraId="5C870B14" w14:textId="0A810C41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0.443 (0.135-1.453)</w:t>
            </w:r>
          </w:p>
        </w:tc>
      </w:tr>
      <w:tr w:rsidR="00CC4BE7" w:rsidRPr="00CC4BE7" w14:paraId="461EEFA3" w14:textId="43C0E884" w:rsidTr="00CC4BE7">
        <w:trPr>
          <w:jc w:val="center"/>
        </w:trPr>
        <w:tc>
          <w:tcPr>
            <w:tcW w:w="3868" w:type="dxa"/>
          </w:tcPr>
          <w:p w14:paraId="0FF91061" w14:textId="60671E4C" w:rsidR="00CC4BE7" w:rsidRPr="00CC4BE7" w:rsidRDefault="00CC4BE7" w:rsidP="00CC4BE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Excluding participant </w:t>
            </w:r>
            <w:proofErr w:type="spellStart"/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  CVD</w:t>
            </w:r>
          </w:p>
          <w:p w14:paraId="60F60DD6" w14:textId="7C9F6804" w:rsidR="00CC4BE7" w:rsidRPr="00CC4BE7" w:rsidRDefault="00CC4BE7" w:rsidP="00CC4BE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 (n:1,565; cases:95)</w:t>
            </w:r>
          </w:p>
        </w:tc>
        <w:tc>
          <w:tcPr>
            <w:tcW w:w="1134" w:type="dxa"/>
          </w:tcPr>
          <w:p w14:paraId="5A7DB836" w14:textId="5528618B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 Ref</w:t>
            </w:r>
          </w:p>
        </w:tc>
        <w:tc>
          <w:tcPr>
            <w:tcW w:w="2352" w:type="dxa"/>
          </w:tcPr>
          <w:p w14:paraId="2410D7EB" w14:textId="17BD7425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0.990 (0.483-2.026)</w:t>
            </w:r>
          </w:p>
        </w:tc>
        <w:tc>
          <w:tcPr>
            <w:tcW w:w="2184" w:type="dxa"/>
          </w:tcPr>
          <w:p w14:paraId="5AA4D928" w14:textId="3222561A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0.120 (0.035-0.408)</w:t>
            </w:r>
          </w:p>
        </w:tc>
      </w:tr>
      <w:tr w:rsidR="00CC4BE7" w:rsidRPr="00CC4BE7" w14:paraId="176A5290" w14:textId="012BBF22" w:rsidTr="00CC4BE7">
        <w:trPr>
          <w:jc w:val="center"/>
        </w:trPr>
        <w:tc>
          <w:tcPr>
            <w:tcW w:w="3868" w:type="dxa"/>
          </w:tcPr>
          <w:p w14:paraId="2BDC0A05" w14:textId="358DB6AE" w:rsidR="00CC4BE7" w:rsidRPr="00CC4BE7" w:rsidRDefault="00CC4BE7" w:rsidP="00CC4BE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Excluding participants </w:t>
            </w:r>
            <w:proofErr w:type="spellStart"/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 cognitive impairment</w:t>
            </w:r>
          </w:p>
          <w:p w14:paraId="3379386F" w14:textId="4379DDE6" w:rsidR="00CC4BE7" w:rsidRPr="00CC4BE7" w:rsidRDefault="00CC4BE7" w:rsidP="00B05E1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 xml:space="preserve"> (n: 1,784; cases:132)</w:t>
            </w:r>
          </w:p>
        </w:tc>
        <w:tc>
          <w:tcPr>
            <w:tcW w:w="1134" w:type="dxa"/>
          </w:tcPr>
          <w:p w14:paraId="0593A27C" w14:textId="0932F574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 Ref</w:t>
            </w:r>
          </w:p>
        </w:tc>
        <w:tc>
          <w:tcPr>
            <w:tcW w:w="2352" w:type="dxa"/>
          </w:tcPr>
          <w:p w14:paraId="0BCD2D2A" w14:textId="025E34F3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1.439 (0.761-2.721)</w:t>
            </w:r>
          </w:p>
        </w:tc>
        <w:tc>
          <w:tcPr>
            <w:tcW w:w="2184" w:type="dxa"/>
          </w:tcPr>
          <w:p w14:paraId="3BFD57A9" w14:textId="77777777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7">
              <w:rPr>
                <w:rFonts w:ascii="Times New Roman" w:hAnsi="Times New Roman" w:cs="Times New Roman"/>
                <w:sz w:val="24"/>
                <w:szCs w:val="24"/>
              </w:rPr>
              <w:t>0.369 (0.133-1.025)</w:t>
            </w:r>
          </w:p>
          <w:p w14:paraId="0650288A" w14:textId="7FEC9523" w:rsidR="00CC4BE7" w:rsidRPr="00CC4BE7" w:rsidRDefault="00CC4BE7" w:rsidP="00CC4B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E1502" w14:textId="77777777" w:rsidR="00D2488C" w:rsidRPr="00866729" w:rsidRDefault="00D2488C" w:rsidP="008667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8DE7F" w14:textId="38930B21" w:rsidR="00D2488C" w:rsidRPr="00866729" w:rsidRDefault="008726AC" w:rsidP="008667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/>
          <w:color w:val="595959"/>
          <w:shd w:val="clear" w:color="auto" w:fill="FFFFFF"/>
        </w:rPr>
        <w:t>†</w:t>
      </w:r>
      <w:r w:rsidR="00813D34" w:rsidRPr="00866729">
        <w:rPr>
          <w:rFonts w:ascii="Times New Roman" w:hAnsi="Times New Roman" w:cs="Times New Roman"/>
          <w:sz w:val="24"/>
          <w:szCs w:val="24"/>
        </w:rPr>
        <w:t xml:space="preserve">The numbers in brackets are the participants </w:t>
      </w:r>
      <w:r w:rsidR="00305AA3" w:rsidRPr="00866729">
        <w:rPr>
          <w:rFonts w:ascii="Times New Roman" w:hAnsi="Times New Roman" w:cs="Times New Roman"/>
          <w:sz w:val="24"/>
          <w:szCs w:val="24"/>
        </w:rPr>
        <w:t>compliant</w:t>
      </w:r>
      <w:r w:rsidR="00813D34" w:rsidRPr="00866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AA3" w:rsidRPr="0086672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05AA3" w:rsidRPr="00866729">
        <w:rPr>
          <w:rFonts w:ascii="Times New Roman" w:hAnsi="Times New Roman" w:cs="Times New Roman"/>
          <w:sz w:val="24"/>
          <w:szCs w:val="24"/>
        </w:rPr>
        <w:t xml:space="preserve"> the</w:t>
      </w:r>
      <w:r w:rsidR="00813D34" w:rsidRPr="00866729">
        <w:rPr>
          <w:rFonts w:ascii="Times New Roman" w:hAnsi="Times New Roman" w:cs="Times New Roman"/>
          <w:sz w:val="24"/>
          <w:szCs w:val="24"/>
        </w:rPr>
        <w:t xml:space="preserve"> particular condition</w:t>
      </w:r>
      <w:r w:rsidR="00930AD7" w:rsidRPr="00866729">
        <w:rPr>
          <w:rFonts w:ascii="Times New Roman" w:hAnsi="Times New Roman" w:cs="Times New Roman"/>
          <w:sz w:val="24"/>
          <w:szCs w:val="24"/>
        </w:rPr>
        <w:t xml:space="preserve"> and MDE cases</w:t>
      </w:r>
      <w:r w:rsidR="00813D34" w:rsidRPr="00866729">
        <w:rPr>
          <w:rFonts w:ascii="Times New Roman" w:hAnsi="Times New Roman" w:cs="Times New Roman"/>
          <w:sz w:val="24"/>
          <w:szCs w:val="24"/>
        </w:rPr>
        <w:t>.</w:t>
      </w:r>
      <w:r w:rsidR="00930AD7" w:rsidRPr="00866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Helvetica" w:hAnsi="Helvetica"/>
          <w:color w:val="595959"/>
          <w:shd w:val="clear" w:color="auto" w:fill="FFFFFF"/>
        </w:rPr>
        <w:t>‡</w:t>
      </w:r>
      <w:r w:rsidR="00813D34" w:rsidRPr="00866729">
        <w:rPr>
          <w:rFonts w:ascii="Times New Roman" w:hAnsi="Times New Roman" w:cs="Times New Roman"/>
          <w:sz w:val="24"/>
          <w:szCs w:val="24"/>
        </w:rPr>
        <w:t>Odds ratio fully</w:t>
      </w:r>
      <w:r w:rsidR="00D2488C" w:rsidRPr="00866729">
        <w:rPr>
          <w:rFonts w:ascii="Times New Roman" w:hAnsi="Times New Roman" w:cs="Times New Roman"/>
          <w:sz w:val="24"/>
          <w:szCs w:val="24"/>
        </w:rPr>
        <w:t xml:space="preserve"> adjusted model: sex, region and residency area (urban and </w:t>
      </w:r>
      <w:r w:rsidR="00D2488C" w:rsidRPr="00866729">
        <w:rPr>
          <w:rFonts w:ascii="Times New Roman" w:hAnsi="Times New Roman" w:cs="Times New Roman"/>
          <w:sz w:val="24"/>
          <w:szCs w:val="24"/>
        </w:rPr>
        <w:lastRenderedPageBreak/>
        <w:t>rural), education</w:t>
      </w:r>
      <w:r w:rsidR="00294FC9">
        <w:rPr>
          <w:rFonts w:ascii="Times New Roman" w:hAnsi="Times New Roman" w:cs="Times New Roman"/>
          <w:sz w:val="24"/>
          <w:szCs w:val="24"/>
        </w:rPr>
        <w:t>,</w:t>
      </w:r>
      <w:r w:rsidR="00D2488C" w:rsidRPr="00866729">
        <w:rPr>
          <w:rFonts w:ascii="Times New Roman" w:hAnsi="Times New Roman" w:cs="Times New Roman"/>
          <w:sz w:val="24"/>
          <w:szCs w:val="24"/>
        </w:rPr>
        <w:t xml:space="preserve"> </w:t>
      </w:r>
      <w:r w:rsidR="00C70BF6">
        <w:rPr>
          <w:rFonts w:ascii="Times New Roman" w:hAnsi="Times New Roman" w:cs="Times New Roman"/>
          <w:sz w:val="24"/>
          <w:szCs w:val="24"/>
        </w:rPr>
        <w:t>tobacco</w:t>
      </w:r>
      <w:r w:rsidR="00294FC9">
        <w:rPr>
          <w:rFonts w:ascii="Times New Roman" w:hAnsi="Times New Roman" w:cs="Times New Roman"/>
          <w:sz w:val="24"/>
          <w:szCs w:val="24"/>
        </w:rPr>
        <w:t xml:space="preserve"> status</w:t>
      </w:r>
      <w:r w:rsidR="00D2488C" w:rsidRPr="00866729">
        <w:rPr>
          <w:rFonts w:ascii="Times New Roman" w:hAnsi="Times New Roman" w:cs="Times New Roman"/>
          <w:sz w:val="24"/>
          <w:szCs w:val="24"/>
        </w:rPr>
        <w:t xml:space="preserve">, alcohol intake, physical activity, hours of sleep, BMI, cognitive impairment, hypertension, hypercholesterolemia, diabetes, and previous CVD diseases (acute myocardial infarction, stroke </w:t>
      </w:r>
      <w:r w:rsidR="00866729">
        <w:rPr>
          <w:rFonts w:ascii="Times New Roman" w:hAnsi="Times New Roman" w:cs="Times New Roman"/>
          <w:sz w:val="24"/>
          <w:szCs w:val="24"/>
        </w:rPr>
        <w:t>or peripheral art</w:t>
      </w:r>
      <w:r w:rsidR="00866729" w:rsidRPr="00DD4E4E">
        <w:rPr>
          <w:rFonts w:ascii="Times New Roman" w:hAnsi="Times New Roman" w:cs="Times New Roman"/>
          <w:sz w:val="24"/>
          <w:szCs w:val="24"/>
        </w:rPr>
        <w:t>ery disease).</w:t>
      </w:r>
      <w:r w:rsidRPr="008726AC">
        <w:rPr>
          <w:rFonts w:ascii="Helvetica" w:hAnsi="Helvetica"/>
          <w:color w:val="595959"/>
          <w:shd w:val="clear" w:color="auto" w:fill="FFFFFF"/>
        </w:rPr>
        <w:t xml:space="preserve"> </w:t>
      </w:r>
      <w:r>
        <w:rPr>
          <w:rFonts w:ascii="Helvetica" w:hAnsi="Helvetica"/>
          <w:color w:val="595959"/>
          <w:shd w:val="clear" w:color="auto" w:fill="FFFFFF"/>
        </w:rPr>
        <w:t>§</w:t>
      </w:r>
      <w:proofErr w:type="spellStart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>risky</w:t>
      </w:r>
      <w:proofErr w:type="spellEnd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alcohol </w:t>
      </w:r>
      <w:proofErr w:type="spellStart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>consumption</w:t>
      </w:r>
      <w:proofErr w:type="spellEnd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(</w:t>
      </w:r>
      <w:proofErr w:type="spellStart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>more</w:t>
      </w:r>
      <w:proofErr w:type="spellEnd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proofErr w:type="spellStart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>than</w:t>
      </w:r>
      <w:proofErr w:type="spellEnd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proofErr w:type="gramStart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>7</w:t>
      </w:r>
      <w:proofErr w:type="gramEnd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proofErr w:type="spellStart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>drinks</w:t>
      </w:r>
      <w:proofErr w:type="spellEnd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per </w:t>
      </w:r>
      <w:proofErr w:type="spellStart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>week</w:t>
      </w:r>
      <w:proofErr w:type="spellEnd"/>
      <w:r w:rsidR="00BA0CB7" w:rsidRPr="00DD4E4E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a-ES"/>
        </w:rPr>
        <w:t>).</w:t>
      </w:r>
      <w:r w:rsidR="00866729" w:rsidRPr="00DD4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C6FC7" w14:textId="77777777" w:rsidR="008E253D" w:rsidRDefault="008E253D" w:rsidP="00813D34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7C08DD43" w14:textId="77777777" w:rsidR="00813D34" w:rsidRPr="00813D34" w:rsidRDefault="00813D34">
      <w:pPr>
        <w:rPr>
          <w:rFonts w:ascii="Palatino Linotype" w:hAnsi="Palatino Linotype"/>
        </w:rPr>
      </w:pPr>
    </w:p>
    <w:sectPr w:rsidR="00813D34" w:rsidRPr="00813D34" w:rsidSect="007D4285">
      <w:pgSz w:w="11906" w:h="16838" w:code="9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D6DF7"/>
    <w:multiLevelType w:val="hybridMultilevel"/>
    <w:tmpl w:val="86A87B3C"/>
    <w:lvl w:ilvl="0" w:tplc="9618B1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E1"/>
    <w:rsid w:val="000016D1"/>
    <w:rsid w:val="00027BDE"/>
    <w:rsid w:val="0008793C"/>
    <w:rsid w:val="001124C0"/>
    <w:rsid w:val="001429C9"/>
    <w:rsid w:val="00146636"/>
    <w:rsid w:val="0028376B"/>
    <w:rsid w:val="00294FC9"/>
    <w:rsid w:val="00305AA3"/>
    <w:rsid w:val="00313D7D"/>
    <w:rsid w:val="00330191"/>
    <w:rsid w:val="0036625E"/>
    <w:rsid w:val="00374DAA"/>
    <w:rsid w:val="00396F67"/>
    <w:rsid w:val="003B0874"/>
    <w:rsid w:val="00431049"/>
    <w:rsid w:val="00431D07"/>
    <w:rsid w:val="00431F84"/>
    <w:rsid w:val="00440EDF"/>
    <w:rsid w:val="00463DCE"/>
    <w:rsid w:val="004C5111"/>
    <w:rsid w:val="0053047B"/>
    <w:rsid w:val="00565ADD"/>
    <w:rsid w:val="00612EAC"/>
    <w:rsid w:val="00637A2F"/>
    <w:rsid w:val="00655CAE"/>
    <w:rsid w:val="0070478B"/>
    <w:rsid w:val="00725850"/>
    <w:rsid w:val="007D4285"/>
    <w:rsid w:val="00813D34"/>
    <w:rsid w:val="008151FD"/>
    <w:rsid w:val="00855B6A"/>
    <w:rsid w:val="00866729"/>
    <w:rsid w:val="008726AC"/>
    <w:rsid w:val="008E253D"/>
    <w:rsid w:val="008F762C"/>
    <w:rsid w:val="00930AD7"/>
    <w:rsid w:val="00962986"/>
    <w:rsid w:val="0098594E"/>
    <w:rsid w:val="00A22686"/>
    <w:rsid w:val="00A703C3"/>
    <w:rsid w:val="00A902E1"/>
    <w:rsid w:val="00AB151D"/>
    <w:rsid w:val="00AD2026"/>
    <w:rsid w:val="00B05E17"/>
    <w:rsid w:val="00BA0BEE"/>
    <w:rsid w:val="00BA0CB7"/>
    <w:rsid w:val="00C70BF6"/>
    <w:rsid w:val="00CB18D6"/>
    <w:rsid w:val="00CC4BE7"/>
    <w:rsid w:val="00CD0750"/>
    <w:rsid w:val="00D2488C"/>
    <w:rsid w:val="00D41B7A"/>
    <w:rsid w:val="00DD4E4E"/>
    <w:rsid w:val="00E04F99"/>
    <w:rsid w:val="00EA4936"/>
    <w:rsid w:val="00F6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58"/>
  <w15:docId w15:val="{11AF3027-716F-466E-971C-53079033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D34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8793C"/>
    <w:pPr>
      <w:keepNext/>
      <w:keepLines/>
      <w:spacing w:before="240" w:after="0" w:line="288" w:lineRule="auto"/>
      <w:jc w:val="both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8793C"/>
    <w:pPr>
      <w:keepNext/>
      <w:keepLines/>
      <w:spacing w:before="120" w:after="0" w:line="288" w:lineRule="auto"/>
      <w:jc w:val="both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8793C"/>
    <w:pPr>
      <w:keepNext/>
      <w:keepLines/>
      <w:spacing w:before="60" w:after="0" w:line="288" w:lineRule="auto"/>
      <w:jc w:val="both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08793C"/>
    <w:pPr>
      <w:keepNext/>
      <w:keepLines/>
      <w:spacing w:before="40" w:after="0" w:line="288" w:lineRule="auto"/>
      <w:jc w:val="both"/>
      <w:outlineLvl w:val="3"/>
    </w:pPr>
    <w:rPr>
      <w:rFonts w:ascii="Arial" w:eastAsiaTheme="majorEastAsia" w:hAnsi="Arial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08793C"/>
    <w:pPr>
      <w:keepNext/>
      <w:keepLines/>
      <w:spacing w:before="40" w:after="0" w:line="288" w:lineRule="auto"/>
      <w:jc w:val="both"/>
      <w:outlineLvl w:val="4"/>
    </w:pPr>
    <w:rPr>
      <w:rFonts w:ascii="Arial" w:eastAsiaTheme="majorEastAsia" w:hAnsi="Arial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793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793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793C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Sinespaciado">
    <w:name w:val="No Spacing"/>
    <w:autoRedefine/>
    <w:uiPriority w:val="1"/>
    <w:qFormat/>
    <w:rsid w:val="00CD0750"/>
    <w:pPr>
      <w:spacing w:after="0" w:line="288" w:lineRule="auto"/>
      <w:jc w:val="both"/>
    </w:pPr>
    <w:rPr>
      <w:rFonts w:ascii="Times New Roman" w:hAnsi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08793C"/>
    <w:rPr>
      <w:rFonts w:ascii="Arial" w:eastAsiaTheme="majorEastAsia" w:hAnsi="Arial" w:cstheme="majorBidi"/>
      <w:color w:val="2E74B5" w:themeColor="accent1" w:themeShade="BF"/>
    </w:rPr>
  </w:style>
  <w:style w:type="character" w:customStyle="1" w:styleId="Ttulo4Car">
    <w:name w:val="Título 4 Car"/>
    <w:basedOn w:val="Fuentedeprrafopredeter"/>
    <w:link w:val="Ttulo4"/>
    <w:uiPriority w:val="9"/>
    <w:rsid w:val="0008793C"/>
    <w:rPr>
      <w:rFonts w:ascii="Arial" w:eastAsiaTheme="majorEastAsia" w:hAnsi="Arial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81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3D34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13D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D41B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859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9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9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9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9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94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A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2682-F49F-44E0-A251-6040FA89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ID53990</dc:creator>
  <cp:lastModifiedBy>Fabián Lanuza Rilling</cp:lastModifiedBy>
  <cp:revision>12</cp:revision>
  <dcterms:created xsi:type="dcterms:W3CDTF">2021-07-20T07:34:00Z</dcterms:created>
  <dcterms:modified xsi:type="dcterms:W3CDTF">2021-10-27T11:46:00Z</dcterms:modified>
</cp:coreProperties>
</file>