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2F149" w14:textId="595042E6" w:rsidR="006263E0" w:rsidRPr="00F36D4E" w:rsidRDefault="00494BD0" w:rsidP="00BE1905">
      <w:pPr>
        <w:rPr>
          <w:rFonts w:ascii="Arial" w:hAnsi="Arial" w:cs="Arial"/>
          <w:b/>
          <w:sz w:val="22"/>
          <w:szCs w:val="22"/>
        </w:rPr>
      </w:pPr>
      <w:r w:rsidRPr="00F36D4E">
        <w:rPr>
          <w:rFonts w:ascii="Arial" w:hAnsi="Arial" w:cs="Arial"/>
          <w:b/>
          <w:sz w:val="22"/>
          <w:szCs w:val="22"/>
        </w:rPr>
        <w:t xml:space="preserve">Description of </w:t>
      </w:r>
      <w:r w:rsidR="00FF07EE" w:rsidRPr="00F36D4E">
        <w:rPr>
          <w:rFonts w:ascii="Arial" w:hAnsi="Arial" w:cs="Arial"/>
          <w:b/>
          <w:sz w:val="22"/>
          <w:szCs w:val="22"/>
        </w:rPr>
        <w:t xml:space="preserve">SALURBAL </w:t>
      </w:r>
      <w:r w:rsidR="00C12D2B" w:rsidRPr="00F36D4E">
        <w:rPr>
          <w:rFonts w:ascii="Arial" w:hAnsi="Arial" w:cs="Arial"/>
          <w:b/>
          <w:sz w:val="22"/>
          <w:szCs w:val="22"/>
        </w:rPr>
        <w:t>f</w:t>
      </w:r>
      <w:r w:rsidR="00FF07EE" w:rsidRPr="00F36D4E">
        <w:rPr>
          <w:rFonts w:ascii="Arial" w:hAnsi="Arial" w:cs="Arial"/>
          <w:b/>
          <w:sz w:val="22"/>
          <w:szCs w:val="22"/>
        </w:rPr>
        <w:t xml:space="preserve">ood ABM </w:t>
      </w:r>
      <w:r w:rsidR="00C12D2B" w:rsidRPr="00F36D4E">
        <w:rPr>
          <w:rFonts w:ascii="Arial" w:hAnsi="Arial" w:cs="Arial"/>
          <w:b/>
          <w:sz w:val="22"/>
          <w:szCs w:val="22"/>
        </w:rPr>
        <w:t xml:space="preserve">based on </w:t>
      </w:r>
      <w:r w:rsidR="009D3EF5" w:rsidRPr="00F36D4E">
        <w:rPr>
          <w:rFonts w:ascii="Arial" w:hAnsi="Arial" w:cs="Arial"/>
          <w:b/>
          <w:sz w:val="22"/>
          <w:szCs w:val="22"/>
        </w:rPr>
        <w:t>PARTE framework</w:t>
      </w:r>
    </w:p>
    <w:p w14:paraId="688F5C01" w14:textId="77777777" w:rsidR="00FF07EE" w:rsidRPr="00F36D4E" w:rsidRDefault="00FF07EE" w:rsidP="00FF07EE">
      <w:pPr>
        <w:jc w:val="center"/>
        <w:rPr>
          <w:rFonts w:ascii="Arial" w:hAnsi="Arial" w:cs="Arial"/>
          <w:b/>
          <w:sz w:val="22"/>
          <w:szCs w:val="22"/>
        </w:rPr>
      </w:pPr>
    </w:p>
    <w:p w14:paraId="5EC96E13" w14:textId="2448AA61" w:rsidR="00FF07EE" w:rsidRPr="00F36D4E" w:rsidRDefault="00F27976" w:rsidP="00C12D2B">
      <w:pPr>
        <w:rPr>
          <w:rFonts w:ascii="Arial" w:hAnsi="Arial" w:cs="Arial"/>
          <w:b/>
          <w:sz w:val="22"/>
          <w:szCs w:val="22"/>
        </w:rPr>
      </w:pPr>
      <w:r w:rsidRPr="00F36D4E">
        <w:rPr>
          <w:rFonts w:ascii="Arial" w:hAnsi="Arial" w:cs="Arial"/>
          <w:b/>
          <w:sz w:val="22"/>
          <w:szCs w:val="22"/>
        </w:rPr>
        <w:t>MODEL OVERVIEW</w:t>
      </w:r>
    </w:p>
    <w:p w14:paraId="6EB5DC34" w14:textId="2896676F" w:rsidR="00354495" w:rsidRDefault="002669C6" w:rsidP="00C12D2B">
      <w:pPr>
        <w:rPr>
          <w:rFonts w:ascii="Arial" w:hAnsi="Arial" w:cs="Arial"/>
          <w:sz w:val="22"/>
          <w:szCs w:val="22"/>
        </w:rPr>
      </w:pPr>
      <w:r w:rsidRPr="00F36D4E">
        <w:rPr>
          <w:rFonts w:ascii="Arial" w:hAnsi="Arial" w:cs="Arial"/>
          <w:sz w:val="22"/>
          <w:szCs w:val="22"/>
        </w:rPr>
        <w:tab/>
      </w:r>
      <w:r w:rsidR="006A4C82" w:rsidRPr="00F36D4E">
        <w:rPr>
          <w:rFonts w:ascii="Arial" w:hAnsi="Arial" w:cs="Arial"/>
          <w:sz w:val="22"/>
          <w:szCs w:val="22"/>
        </w:rPr>
        <w:t xml:space="preserve">The purpose of the ABM is to </w:t>
      </w:r>
      <w:r w:rsidR="00354495" w:rsidRPr="00F36D4E">
        <w:rPr>
          <w:rFonts w:ascii="Arial" w:hAnsi="Arial" w:cs="Arial"/>
          <w:sz w:val="22"/>
          <w:szCs w:val="22"/>
        </w:rPr>
        <w:t>estimate the effects of</w:t>
      </w:r>
      <w:r w:rsidRPr="00F36D4E">
        <w:rPr>
          <w:rFonts w:ascii="Arial" w:hAnsi="Arial" w:cs="Arial"/>
          <w:sz w:val="22"/>
          <w:szCs w:val="22"/>
        </w:rPr>
        <w:t xml:space="preserve"> </w:t>
      </w:r>
      <w:r w:rsidR="00354495" w:rsidRPr="00F36D4E">
        <w:rPr>
          <w:rFonts w:ascii="Arial" w:hAnsi="Arial" w:cs="Arial"/>
          <w:sz w:val="22"/>
          <w:szCs w:val="22"/>
        </w:rPr>
        <w:t xml:space="preserve">tax and labeling policies on </w:t>
      </w:r>
      <w:r w:rsidR="00910B8A" w:rsidRPr="00F36D4E">
        <w:rPr>
          <w:rFonts w:ascii="Arial" w:hAnsi="Arial" w:cs="Arial"/>
          <w:sz w:val="22"/>
          <w:szCs w:val="22"/>
        </w:rPr>
        <w:t>purchasing</w:t>
      </w:r>
      <w:r w:rsidR="006A4C82" w:rsidRPr="00F36D4E">
        <w:rPr>
          <w:rFonts w:ascii="Arial" w:hAnsi="Arial" w:cs="Arial"/>
          <w:sz w:val="22"/>
          <w:szCs w:val="22"/>
        </w:rPr>
        <w:t xml:space="preserve"> of ultra-processed food </w:t>
      </w:r>
      <w:r w:rsidR="00916F44" w:rsidRPr="00F36D4E">
        <w:rPr>
          <w:rFonts w:ascii="Arial" w:hAnsi="Arial" w:cs="Arial"/>
          <w:sz w:val="22"/>
          <w:szCs w:val="22"/>
        </w:rPr>
        <w:t xml:space="preserve">(UPF) </w:t>
      </w:r>
      <w:r w:rsidRPr="00F36D4E">
        <w:rPr>
          <w:rFonts w:ascii="Arial" w:hAnsi="Arial" w:cs="Arial"/>
          <w:sz w:val="22"/>
          <w:szCs w:val="22"/>
        </w:rPr>
        <w:t>in</w:t>
      </w:r>
      <w:r w:rsidR="006A4C82" w:rsidRPr="00F36D4E">
        <w:rPr>
          <w:rFonts w:ascii="Arial" w:hAnsi="Arial" w:cs="Arial"/>
          <w:sz w:val="22"/>
          <w:szCs w:val="22"/>
        </w:rPr>
        <w:t xml:space="preserve"> </w:t>
      </w:r>
      <w:r w:rsidR="001C7410" w:rsidRPr="00F36D4E">
        <w:rPr>
          <w:rFonts w:ascii="Arial" w:hAnsi="Arial" w:cs="Arial"/>
          <w:sz w:val="22"/>
          <w:szCs w:val="22"/>
        </w:rPr>
        <w:t>Latin American cities</w:t>
      </w:r>
      <w:r w:rsidR="00354495" w:rsidRPr="00F36D4E">
        <w:rPr>
          <w:rFonts w:ascii="Arial" w:hAnsi="Arial" w:cs="Arial"/>
          <w:sz w:val="22"/>
          <w:szCs w:val="22"/>
        </w:rPr>
        <w:t>. We examine policy counterfactuals that include implementation of each policy separately and both policies combined. We also use the model to estimate the effects of the policies in scenarios in which the food industry responds to the policies by increasing advertising for UPF.</w:t>
      </w:r>
    </w:p>
    <w:p w14:paraId="2D0AD6C1" w14:textId="31C358A6" w:rsidR="00AC4DA5" w:rsidRPr="00F36D4E" w:rsidRDefault="00AC4DA5" w:rsidP="00C12D2B">
      <w:pPr>
        <w:rPr>
          <w:rFonts w:ascii="Arial" w:hAnsi="Arial" w:cs="Arial"/>
          <w:sz w:val="22"/>
          <w:szCs w:val="22"/>
        </w:rPr>
      </w:pPr>
      <w:r>
        <w:rPr>
          <w:rFonts w:ascii="Arial" w:hAnsi="Arial" w:cs="Arial"/>
          <w:sz w:val="22"/>
          <w:szCs w:val="22"/>
        </w:rPr>
        <w:tab/>
        <w:t>The model is coded in NetLogo.</w:t>
      </w:r>
      <w:r w:rsidR="000C773C">
        <w:rPr>
          <w:rFonts w:ascii="Arial" w:hAnsi="Arial" w:cs="Arial"/>
          <w:sz w:val="22"/>
          <w:szCs w:val="22"/>
        </w:rPr>
        <w:fldChar w:fldCharType="begin"/>
      </w:r>
      <w:r w:rsidR="000C773C">
        <w:rPr>
          <w:rFonts w:ascii="Arial" w:hAnsi="Arial" w:cs="Arial"/>
          <w:sz w:val="22"/>
          <w:szCs w:val="22"/>
        </w:rPr>
        <w:instrText xml:space="preserve"> ADDIN EN.CITE &lt;EndNote&gt;&lt;Cite&gt;&lt;Author&gt;Wilenski&lt;/Author&gt;&lt;Year&gt;1999&lt;/Year&gt;&lt;RecNum&gt;186&lt;/RecNum&gt;&lt;DisplayText&gt;&lt;style face="superscript"&gt;1&lt;/style&gt;&lt;/DisplayText&gt;&lt;record&gt;&lt;rec-number&gt;186&lt;/rec-number&gt;&lt;foreign-keys&gt;&lt;key app="EN" db-id="vxff5909ev29tzeftelxt2ffrzeva0v5zttr" timestamp="1635780871"&gt;186&lt;/key&gt;&lt;/foreign-keys&gt;&lt;ref-type name="Electronic Book"&gt;44&lt;/ref-type&gt;&lt;contributors&gt;&lt;authors&gt;&lt;author&gt;Wilenski, U&lt;/author&gt;&lt;/authors&gt;&lt;/contributors&gt;&lt;titles&gt;&lt;title&gt;NetLogo&lt;/title&gt;&lt;/titles&gt;&lt;dates&gt;&lt;year&gt;1999&lt;/year&gt;&lt;/dates&gt;&lt;pub-location&gt;Evanston, IL&lt;/pub-location&gt;&lt;publisher&gt;Center for Connected Learning and Computer-Based Modeling, Northwestern University&lt;/publisher&gt;&lt;urls&gt;&lt;related-urls&gt;&lt;url&gt;http://ccl.northwestern.edu/netlogo/&lt;/url&gt;&lt;/related-urls&gt;&lt;/urls&gt;&lt;/record&gt;&lt;/Cite&gt;&lt;/EndNote&gt;</w:instrText>
      </w:r>
      <w:r w:rsidR="000C773C">
        <w:rPr>
          <w:rFonts w:ascii="Arial" w:hAnsi="Arial" w:cs="Arial"/>
          <w:sz w:val="22"/>
          <w:szCs w:val="22"/>
        </w:rPr>
        <w:fldChar w:fldCharType="separate"/>
      </w:r>
      <w:r w:rsidR="000C773C" w:rsidRPr="000C773C">
        <w:rPr>
          <w:rFonts w:ascii="Arial" w:hAnsi="Arial" w:cs="Arial"/>
          <w:noProof/>
          <w:sz w:val="22"/>
          <w:szCs w:val="22"/>
          <w:vertAlign w:val="superscript"/>
        </w:rPr>
        <w:t>1</w:t>
      </w:r>
      <w:r w:rsidR="000C773C">
        <w:rPr>
          <w:rFonts w:ascii="Arial" w:hAnsi="Arial" w:cs="Arial"/>
          <w:sz w:val="22"/>
          <w:szCs w:val="22"/>
        </w:rPr>
        <w:fldChar w:fldCharType="end"/>
      </w:r>
    </w:p>
    <w:p w14:paraId="7A893CF7" w14:textId="0B638204" w:rsidR="00071BEF" w:rsidRPr="00F36D4E" w:rsidRDefault="00354495" w:rsidP="00C12D2B">
      <w:pPr>
        <w:rPr>
          <w:rFonts w:ascii="Arial" w:hAnsi="Arial" w:cs="Arial"/>
          <w:sz w:val="22"/>
          <w:szCs w:val="22"/>
        </w:rPr>
      </w:pPr>
      <w:r w:rsidRPr="00F36D4E">
        <w:rPr>
          <w:rFonts w:ascii="Arial" w:hAnsi="Arial" w:cs="Arial"/>
          <w:sz w:val="22"/>
          <w:szCs w:val="22"/>
        </w:rPr>
        <w:tab/>
      </w:r>
      <w:r w:rsidR="00AF4D17" w:rsidRPr="00F36D4E">
        <w:rPr>
          <w:rFonts w:ascii="Arial" w:hAnsi="Arial" w:cs="Arial"/>
          <w:sz w:val="22"/>
          <w:szCs w:val="22"/>
        </w:rPr>
        <w:t xml:space="preserve">The model includes a population </w:t>
      </w:r>
      <w:r w:rsidR="00AF4D17" w:rsidRPr="006C3E1A">
        <w:rPr>
          <w:rFonts w:ascii="Arial" w:hAnsi="Arial" w:cs="Arial"/>
          <w:sz w:val="22"/>
          <w:szCs w:val="22"/>
        </w:rPr>
        <w:t>of 1,000</w:t>
      </w:r>
      <w:r w:rsidR="00AF4D17" w:rsidRPr="00F36D4E">
        <w:rPr>
          <w:rFonts w:ascii="Arial" w:hAnsi="Arial" w:cs="Arial"/>
          <w:sz w:val="22"/>
          <w:szCs w:val="22"/>
        </w:rPr>
        <w:t xml:space="preserve"> individual-agents with characteristics loosely based on adult females in </w:t>
      </w:r>
      <w:r w:rsidR="00AF4D17" w:rsidRPr="00F36D4E">
        <w:rPr>
          <w:rFonts w:ascii="Arial" w:hAnsi="Arial" w:cs="Arial"/>
          <w:b/>
          <w:bCs/>
          <w:sz w:val="22"/>
          <w:szCs w:val="22"/>
        </w:rPr>
        <w:t>Mexico City, Mexico</w:t>
      </w:r>
      <w:r w:rsidR="00AF4D17" w:rsidRPr="00F36D4E">
        <w:rPr>
          <w:rFonts w:ascii="Arial" w:hAnsi="Arial" w:cs="Arial"/>
          <w:sz w:val="22"/>
          <w:szCs w:val="22"/>
        </w:rPr>
        <w:t>. We focus on</w:t>
      </w:r>
      <w:r w:rsidR="00431C72" w:rsidRPr="00F36D4E">
        <w:rPr>
          <w:rFonts w:ascii="Arial" w:hAnsi="Arial" w:cs="Arial"/>
          <w:sz w:val="22"/>
          <w:szCs w:val="22"/>
        </w:rPr>
        <w:t xml:space="preserve"> adult female</w:t>
      </w:r>
      <w:r w:rsidR="00910B8A" w:rsidRPr="00F36D4E">
        <w:rPr>
          <w:rFonts w:ascii="Arial" w:hAnsi="Arial" w:cs="Arial"/>
          <w:sz w:val="22"/>
          <w:szCs w:val="22"/>
        </w:rPr>
        <w:t xml:space="preserve">s </w:t>
      </w:r>
      <w:r w:rsidR="00AF4D17" w:rsidRPr="00F36D4E">
        <w:rPr>
          <w:rFonts w:ascii="Arial" w:hAnsi="Arial" w:cs="Arial"/>
          <w:sz w:val="22"/>
          <w:szCs w:val="22"/>
        </w:rPr>
        <w:t>because they are often the</w:t>
      </w:r>
      <w:r w:rsidR="00910B8A" w:rsidRPr="00F36D4E">
        <w:rPr>
          <w:rFonts w:ascii="Arial" w:hAnsi="Arial" w:cs="Arial"/>
          <w:sz w:val="22"/>
          <w:szCs w:val="22"/>
        </w:rPr>
        <w:t xml:space="preserve"> primary food purchasers in their households</w:t>
      </w:r>
      <w:r w:rsidR="00431C72" w:rsidRPr="00F36D4E">
        <w:rPr>
          <w:rFonts w:ascii="Arial" w:hAnsi="Arial" w:cs="Arial"/>
          <w:sz w:val="22"/>
          <w:szCs w:val="22"/>
        </w:rPr>
        <w:t xml:space="preserve">. </w:t>
      </w:r>
      <w:r w:rsidR="00FF0A87" w:rsidRPr="00F36D4E">
        <w:rPr>
          <w:rFonts w:ascii="Arial" w:hAnsi="Arial" w:cs="Arial"/>
          <w:sz w:val="22"/>
          <w:szCs w:val="22"/>
        </w:rPr>
        <w:t xml:space="preserve">The primary outcome is each agent’s weekly </w:t>
      </w:r>
      <w:r w:rsidR="00910B8A" w:rsidRPr="00F36D4E">
        <w:rPr>
          <w:rFonts w:ascii="Arial" w:hAnsi="Arial" w:cs="Arial"/>
          <w:sz w:val="22"/>
          <w:szCs w:val="22"/>
        </w:rPr>
        <w:t>purchasing</w:t>
      </w:r>
      <w:r w:rsidR="00FF0A87" w:rsidRPr="00F36D4E">
        <w:rPr>
          <w:rFonts w:ascii="Arial" w:hAnsi="Arial" w:cs="Arial"/>
          <w:sz w:val="22"/>
          <w:szCs w:val="22"/>
        </w:rPr>
        <w:t xml:space="preserve"> of ultra-processed food (UPF), which changes over time as the model runs. </w:t>
      </w:r>
      <w:r w:rsidR="00431C72" w:rsidRPr="00F36D4E">
        <w:rPr>
          <w:rFonts w:ascii="Arial" w:hAnsi="Arial" w:cs="Arial"/>
          <w:sz w:val="22"/>
          <w:szCs w:val="22"/>
        </w:rPr>
        <w:t xml:space="preserve">At each time step, which loosely represents </w:t>
      </w:r>
      <w:r w:rsidR="00FF0A87" w:rsidRPr="00F36D4E">
        <w:rPr>
          <w:rFonts w:ascii="Arial" w:hAnsi="Arial" w:cs="Arial"/>
          <w:sz w:val="22"/>
          <w:szCs w:val="22"/>
        </w:rPr>
        <w:t xml:space="preserve">one week, agents update their UPF </w:t>
      </w:r>
      <w:r w:rsidR="00361207" w:rsidRPr="00F36D4E">
        <w:rPr>
          <w:rFonts w:ascii="Arial" w:hAnsi="Arial" w:cs="Arial"/>
          <w:sz w:val="22"/>
          <w:szCs w:val="22"/>
        </w:rPr>
        <w:t>purchasing</w:t>
      </w:r>
      <w:r w:rsidR="00FF0A87" w:rsidRPr="00F36D4E">
        <w:rPr>
          <w:rFonts w:ascii="Arial" w:hAnsi="Arial" w:cs="Arial"/>
          <w:sz w:val="22"/>
          <w:szCs w:val="22"/>
        </w:rPr>
        <w:t xml:space="preserve"> </w:t>
      </w:r>
      <w:r w:rsidR="00471612" w:rsidRPr="00F36D4E">
        <w:rPr>
          <w:rFonts w:ascii="Arial" w:hAnsi="Arial" w:cs="Arial"/>
          <w:sz w:val="22"/>
          <w:szCs w:val="22"/>
        </w:rPr>
        <w:t xml:space="preserve">based on the purchasing of their friends (social signal) and </w:t>
      </w:r>
      <w:r w:rsidR="00E63875" w:rsidRPr="00F36D4E">
        <w:rPr>
          <w:rFonts w:ascii="Arial" w:hAnsi="Arial" w:cs="Arial"/>
          <w:sz w:val="22"/>
          <w:szCs w:val="22"/>
        </w:rPr>
        <w:t>social norms.</w:t>
      </w:r>
      <w:r w:rsidR="00414C0D" w:rsidRPr="00F36D4E">
        <w:rPr>
          <w:rFonts w:ascii="Arial" w:hAnsi="Arial" w:cs="Arial"/>
          <w:sz w:val="22"/>
          <w:szCs w:val="22"/>
        </w:rPr>
        <w:t xml:space="preserve"> UPF purchasing is further updated based on changes in UPF prices, labeling and advertising</w:t>
      </w:r>
      <w:r w:rsidR="00865528" w:rsidRPr="00F36D4E">
        <w:rPr>
          <w:rFonts w:ascii="Arial" w:hAnsi="Arial" w:cs="Arial"/>
          <w:sz w:val="22"/>
          <w:szCs w:val="22"/>
        </w:rPr>
        <w:t>.</w:t>
      </w:r>
      <w:r w:rsidR="00763985" w:rsidRPr="00F36D4E">
        <w:rPr>
          <w:rFonts w:ascii="Arial" w:hAnsi="Arial" w:cs="Arial"/>
          <w:sz w:val="22"/>
          <w:szCs w:val="22"/>
        </w:rPr>
        <w:t xml:space="preserve"> </w:t>
      </w:r>
      <w:r w:rsidR="00AF4D17" w:rsidRPr="00F36D4E">
        <w:rPr>
          <w:rFonts w:ascii="Arial" w:hAnsi="Arial" w:cs="Arial"/>
          <w:sz w:val="22"/>
          <w:szCs w:val="22"/>
        </w:rPr>
        <w:t>W</w:t>
      </w:r>
      <w:r w:rsidR="00CA6DCE" w:rsidRPr="00F36D4E">
        <w:rPr>
          <w:rFonts w:ascii="Arial" w:hAnsi="Arial" w:cs="Arial"/>
          <w:sz w:val="22"/>
          <w:szCs w:val="22"/>
        </w:rPr>
        <w:t>e use external data</w:t>
      </w:r>
      <w:r w:rsidR="00AF4D17" w:rsidRPr="00F36D4E">
        <w:rPr>
          <w:rFonts w:ascii="Arial" w:hAnsi="Arial" w:cs="Arial"/>
          <w:sz w:val="22"/>
          <w:szCs w:val="22"/>
        </w:rPr>
        <w:t xml:space="preserve"> – typically from Mexico or Mexico City --</w:t>
      </w:r>
      <w:r w:rsidR="00CA6DCE" w:rsidRPr="00F36D4E">
        <w:rPr>
          <w:rFonts w:ascii="Arial" w:hAnsi="Arial" w:cs="Arial"/>
          <w:sz w:val="22"/>
          <w:szCs w:val="22"/>
        </w:rPr>
        <w:t xml:space="preserve"> to inform baseline conditions in the model, including population income, educational attainment, and </w:t>
      </w:r>
      <w:r w:rsidR="00FE5C00" w:rsidRPr="00F36D4E">
        <w:rPr>
          <w:rFonts w:ascii="Arial" w:hAnsi="Arial" w:cs="Arial"/>
          <w:sz w:val="22"/>
          <w:szCs w:val="22"/>
        </w:rPr>
        <w:t xml:space="preserve">baseline </w:t>
      </w:r>
      <w:r w:rsidR="00CA6DCE" w:rsidRPr="00F36D4E">
        <w:rPr>
          <w:rFonts w:ascii="Arial" w:hAnsi="Arial" w:cs="Arial"/>
          <w:sz w:val="22"/>
          <w:szCs w:val="22"/>
        </w:rPr>
        <w:t xml:space="preserve">UPF consumption. We chose </w:t>
      </w:r>
      <w:r w:rsidR="00845728" w:rsidRPr="00F36D4E">
        <w:rPr>
          <w:rFonts w:ascii="Arial" w:hAnsi="Arial" w:cs="Arial"/>
          <w:sz w:val="22"/>
          <w:szCs w:val="22"/>
        </w:rPr>
        <w:t>this</w:t>
      </w:r>
      <w:r w:rsidR="00CA6DCE" w:rsidRPr="00F36D4E">
        <w:rPr>
          <w:rFonts w:ascii="Arial" w:hAnsi="Arial" w:cs="Arial"/>
          <w:sz w:val="22"/>
          <w:szCs w:val="22"/>
        </w:rPr>
        <w:t xml:space="preserve"> cit</w:t>
      </w:r>
      <w:r w:rsidR="00845728" w:rsidRPr="00F36D4E">
        <w:rPr>
          <w:rFonts w:ascii="Arial" w:hAnsi="Arial" w:cs="Arial"/>
          <w:sz w:val="22"/>
          <w:szCs w:val="22"/>
        </w:rPr>
        <w:t>y</w:t>
      </w:r>
      <w:r w:rsidR="00CA6DCE" w:rsidRPr="00F36D4E">
        <w:rPr>
          <w:rFonts w:ascii="Arial" w:hAnsi="Arial" w:cs="Arial"/>
          <w:sz w:val="22"/>
          <w:szCs w:val="22"/>
        </w:rPr>
        <w:t xml:space="preserve"> because of data availability, and because </w:t>
      </w:r>
      <w:r w:rsidR="005F477D" w:rsidRPr="00F36D4E">
        <w:rPr>
          <w:rFonts w:ascii="Arial" w:hAnsi="Arial" w:cs="Arial"/>
          <w:sz w:val="22"/>
          <w:szCs w:val="22"/>
        </w:rPr>
        <w:t xml:space="preserve">Mexico City </w:t>
      </w:r>
      <w:r w:rsidR="00CA6DCE" w:rsidRPr="00F36D4E">
        <w:rPr>
          <w:rFonts w:ascii="Arial" w:hAnsi="Arial" w:cs="Arial"/>
          <w:sz w:val="22"/>
          <w:szCs w:val="22"/>
        </w:rPr>
        <w:t xml:space="preserve">has implemented </w:t>
      </w:r>
      <w:r w:rsidR="004C4D40" w:rsidRPr="00F36D4E">
        <w:rPr>
          <w:rFonts w:ascii="Arial" w:hAnsi="Arial" w:cs="Arial"/>
          <w:sz w:val="22"/>
          <w:szCs w:val="22"/>
        </w:rPr>
        <w:t>policies to reduce UPF consumption and policy evaluation data are available against which we can assess the model’s ability to reproduce observed trends as policies change.</w:t>
      </w:r>
    </w:p>
    <w:p w14:paraId="28D36AA0" w14:textId="77777777" w:rsidR="00431C72" w:rsidRPr="00F36D4E" w:rsidRDefault="00431C72" w:rsidP="00C12D2B">
      <w:pPr>
        <w:rPr>
          <w:rFonts w:ascii="Arial" w:hAnsi="Arial" w:cs="Arial"/>
          <w:sz w:val="22"/>
          <w:szCs w:val="22"/>
        </w:rPr>
      </w:pPr>
    </w:p>
    <w:p w14:paraId="7DF4CDD5" w14:textId="4AD57B11" w:rsidR="00C12D2B" w:rsidRPr="00F36D4E" w:rsidRDefault="00735172" w:rsidP="00C12D2B">
      <w:pPr>
        <w:rPr>
          <w:rFonts w:ascii="Arial" w:hAnsi="Arial" w:cs="Arial"/>
          <w:b/>
          <w:sz w:val="22"/>
          <w:szCs w:val="22"/>
        </w:rPr>
      </w:pPr>
      <w:r w:rsidRPr="00F36D4E">
        <w:rPr>
          <w:rFonts w:ascii="Arial" w:hAnsi="Arial" w:cs="Arial"/>
          <w:b/>
          <w:sz w:val="22"/>
          <w:szCs w:val="22"/>
        </w:rPr>
        <w:t>AGENT PROPERTIES</w:t>
      </w:r>
    </w:p>
    <w:p w14:paraId="33895931" w14:textId="0EDFF758" w:rsidR="00C12D2B" w:rsidRPr="00F36D4E" w:rsidRDefault="002669C6" w:rsidP="00C12D2B">
      <w:pPr>
        <w:rPr>
          <w:rFonts w:ascii="Arial" w:hAnsi="Arial" w:cs="Arial"/>
          <w:sz w:val="22"/>
          <w:szCs w:val="22"/>
        </w:rPr>
      </w:pPr>
      <w:r w:rsidRPr="00F36D4E">
        <w:rPr>
          <w:rFonts w:ascii="Arial" w:hAnsi="Arial" w:cs="Arial"/>
          <w:sz w:val="22"/>
          <w:szCs w:val="22"/>
        </w:rPr>
        <w:tab/>
        <w:t>The model includes</w:t>
      </w:r>
      <w:r w:rsidR="006F0951" w:rsidRPr="00F36D4E">
        <w:rPr>
          <w:rFonts w:ascii="Arial" w:hAnsi="Arial" w:cs="Arial"/>
          <w:sz w:val="22"/>
          <w:szCs w:val="22"/>
        </w:rPr>
        <w:t xml:space="preserve"> one type of agent</w:t>
      </w:r>
      <w:r w:rsidR="002F42BB">
        <w:rPr>
          <w:rFonts w:ascii="Arial" w:hAnsi="Arial" w:cs="Arial"/>
          <w:sz w:val="22"/>
          <w:szCs w:val="22"/>
        </w:rPr>
        <w:t>, representing</w:t>
      </w:r>
      <w:r w:rsidRPr="00F36D4E">
        <w:rPr>
          <w:rFonts w:ascii="Arial" w:hAnsi="Arial" w:cs="Arial"/>
          <w:sz w:val="22"/>
          <w:szCs w:val="22"/>
        </w:rPr>
        <w:t xml:space="preserve"> adult female food consumers living in an urban area in Latin America.</w:t>
      </w:r>
      <w:r w:rsidR="006F0951" w:rsidRPr="00F36D4E">
        <w:rPr>
          <w:rFonts w:ascii="Arial" w:hAnsi="Arial" w:cs="Arial"/>
          <w:sz w:val="22"/>
          <w:szCs w:val="22"/>
        </w:rPr>
        <w:t xml:space="preserve"> </w:t>
      </w:r>
      <w:r w:rsidR="002D39C1" w:rsidRPr="00F36D4E">
        <w:rPr>
          <w:rFonts w:ascii="Arial" w:hAnsi="Arial" w:cs="Arial"/>
          <w:sz w:val="22"/>
          <w:szCs w:val="22"/>
        </w:rPr>
        <w:t>I</w:t>
      </w:r>
      <w:r w:rsidR="006F0951" w:rsidRPr="00F36D4E">
        <w:rPr>
          <w:rFonts w:ascii="Arial" w:hAnsi="Arial" w:cs="Arial"/>
          <w:sz w:val="22"/>
          <w:szCs w:val="22"/>
        </w:rPr>
        <w:t xml:space="preserve">ndividual agents are characterized by the following </w:t>
      </w:r>
      <w:r w:rsidR="00BF7D30" w:rsidRPr="00F36D4E">
        <w:rPr>
          <w:rFonts w:ascii="Arial" w:hAnsi="Arial" w:cs="Arial"/>
          <w:sz w:val="22"/>
          <w:szCs w:val="22"/>
        </w:rPr>
        <w:t>static</w:t>
      </w:r>
      <w:r w:rsidR="006F0951" w:rsidRPr="00F36D4E">
        <w:rPr>
          <w:rFonts w:ascii="Arial" w:hAnsi="Arial" w:cs="Arial"/>
          <w:sz w:val="22"/>
          <w:szCs w:val="22"/>
        </w:rPr>
        <w:t xml:space="preserve"> </w:t>
      </w:r>
      <w:r w:rsidR="002D39C1" w:rsidRPr="00F36D4E">
        <w:rPr>
          <w:rFonts w:ascii="Arial" w:hAnsi="Arial" w:cs="Arial"/>
          <w:sz w:val="22"/>
          <w:szCs w:val="22"/>
        </w:rPr>
        <w:t xml:space="preserve">state </w:t>
      </w:r>
      <w:r w:rsidR="006F0951" w:rsidRPr="00F36D4E">
        <w:rPr>
          <w:rFonts w:ascii="Arial" w:hAnsi="Arial" w:cs="Arial"/>
          <w:sz w:val="22"/>
          <w:szCs w:val="22"/>
        </w:rPr>
        <w:t xml:space="preserve">variables that are assigned at model initialization: </w:t>
      </w:r>
      <w:r w:rsidR="0059688A" w:rsidRPr="00F36D4E">
        <w:rPr>
          <w:rFonts w:ascii="Arial" w:hAnsi="Arial" w:cs="Arial"/>
          <w:sz w:val="22"/>
          <w:szCs w:val="22"/>
        </w:rPr>
        <w:t>income</w:t>
      </w:r>
      <w:r w:rsidR="00273FA8" w:rsidRPr="00F36D4E">
        <w:rPr>
          <w:rFonts w:ascii="Arial" w:hAnsi="Arial" w:cs="Arial"/>
          <w:sz w:val="22"/>
          <w:szCs w:val="22"/>
        </w:rPr>
        <w:t>, education, and sensitivities</w:t>
      </w:r>
      <w:r w:rsidR="004F0B9E" w:rsidRPr="00F36D4E">
        <w:rPr>
          <w:rFonts w:ascii="Arial" w:hAnsi="Arial" w:cs="Arial"/>
          <w:sz w:val="22"/>
          <w:szCs w:val="22"/>
        </w:rPr>
        <w:t xml:space="preserve"> to </w:t>
      </w:r>
      <w:r w:rsidR="00273FA8" w:rsidRPr="00F36D4E">
        <w:rPr>
          <w:rFonts w:ascii="Arial" w:hAnsi="Arial" w:cs="Arial"/>
          <w:sz w:val="22"/>
          <w:szCs w:val="22"/>
        </w:rPr>
        <w:t>attitudes</w:t>
      </w:r>
      <w:r w:rsidR="006263E0" w:rsidRPr="00F36D4E">
        <w:rPr>
          <w:rFonts w:ascii="Arial" w:hAnsi="Arial" w:cs="Arial"/>
          <w:sz w:val="22"/>
          <w:szCs w:val="22"/>
        </w:rPr>
        <w:t xml:space="preserve">, price, </w:t>
      </w:r>
      <w:r w:rsidR="00273FA8" w:rsidRPr="00F36D4E">
        <w:rPr>
          <w:rFonts w:ascii="Arial" w:hAnsi="Arial" w:cs="Arial"/>
          <w:sz w:val="22"/>
          <w:szCs w:val="22"/>
        </w:rPr>
        <w:t>and</w:t>
      </w:r>
      <w:r w:rsidR="006263E0" w:rsidRPr="00F36D4E">
        <w:rPr>
          <w:rFonts w:ascii="Arial" w:hAnsi="Arial" w:cs="Arial"/>
          <w:sz w:val="22"/>
          <w:szCs w:val="22"/>
        </w:rPr>
        <w:t xml:space="preserve"> label information</w:t>
      </w:r>
      <w:r w:rsidR="004F0B9E" w:rsidRPr="00F36D4E">
        <w:rPr>
          <w:rFonts w:ascii="Arial" w:hAnsi="Arial" w:cs="Arial"/>
          <w:sz w:val="22"/>
          <w:szCs w:val="22"/>
        </w:rPr>
        <w:t xml:space="preserve">. </w:t>
      </w:r>
      <w:r w:rsidR="00080F09" w:rsidRPr="00F36D4E">
        <w:rPr>
          <w:rFonts w:ascii="Arial" w:hAnsi="Arial" w:cs="Arial"/>
          <w:sz w:val="22"/>
          <w:szCs w:val="22"/>
        </w:rPr>
        <w:t xml:space="preserve">Whenever possible, we used empirical sources to inform the distribution of these variables. </w:t>
      </w:r>
      <w:r w:rsidR="002545DA" w:rsidRPr="00F36D4E">
        <w:rPr>
          <w:rFonts w:ascii="Arial" w:hAnsi="Arial" w:cs="Arial"/>
          <w:sz w:val="22"/>
          <w:szCs w:val="22"/>
        </w:rPr>
        <w:t>W</w:t>
      </w:r>
      <w:r w:rsidR="00080F09" w:rsidRPr="00F36D4E">
        <w:rPr>
          <w:rFonts w:ascii="Arial" w:hAnsi="Arial" w:cs="Arial"/>
          <w:sz w:val="22"/>
          <w:szCs w:val="22"/>
        </w:rPr>
        <w:t xml:space="preserve">e used data from the 2016 Mexican Survey of Household Income and Spending (ENIGH) to inform distributions of food purchasing, household income, and educational attainment. </w:t>
      </w:r>
      <w:r w:rsidR="001608F2" w:rsidRPr="00F36D4E">
        <w:rPr>
          <w:rFonts w:ascii="Arial" w:hAnsi="Arial" w:cs="Arial"/>
          <w:sz w:val="22"/>
          <w:szCs w:val="22"/>
        </w:rPr>
        <w:t xml:space="preserve">We restricted these analyses to </w:t>
      </w:r>
      <w:r w:rsidR="0012104D" w:rsidRPr="00F36D4E">
        <w:rPr>
          <w:rFonts w:ascii="Arial" w:hAnsi="Arial" w:cs="Arial"/>
          <w:sz w:val="22"/>
          <w:szCs w:val="22"/>
        </w:rPr>
        <w:t xml:space="preserve">households in the </w:t>
      </w:r>
      <w:r w:rsidR="001608F2" w:rsidRPr="00F36D4E">
        <w:rPr>
          <w:rFonts w:ascii="Arial" w:hAnsi="Arial" w:cs="Arial"/>
          <w:sz w:val="22"/>
          <w:szCs w:val="22"/>
        </w:rPr>
        <w:t xml:space="preserve">ENIGH </w:t>
      </w:r>
      <w:r w:rsidR="0012104D" w:rsidRPr="00F36D4E">
        <w:rPr>
          <w:rFonts w:ascii="Arial" w:hAnsi="Arial" w:cs="Arial"/>
          <w:sz w:val="22"/>
          <w:szCs w:val="22"/>
        </w:rPr>
        <w:t xml:space="preserve">sample with at least one adult female </w:t>
      </w:r>
      <w:r w:rsidR="001608F2" w:rsidRPr="00F36D4E">
        <w:rPr>
          <w:rFonts w:ascii="Arial" w:hAnsi="Arial" w:cs="Arial"/>
          <w:sz w:val="22"/>
          <w:szCs w:val="22"/>
        </w:rPr>
        <w:t>at least one child</w:t>
      </w:r>
      <w:r w:rsidR="000E4CBC" w:rsidRPr="00F36D4E">
        <w:rPr>
          <w:rFonts w:ascii="Arial" w:hAnsi="Arial" w:cs="Arial"/>
          <w:sz w:val="22"/>
          <w:szCs w:val="22"/>
        </w:rPr>
        <w:t xml:space="preserve">; although the model is intended to represent </w:t>
      </w:r>
      <w:r w:rsidR="002F42BB">
        <w:rPr>
          <w:rFonts w:ascii="Arial" w:hAnsi="Arial" w:cs="Arial"/>
          <w:sz w:val="22"/>
          <w:szCs w:val="22"/>
        </w:rPr>
        <w:t>food purchasing</w:t>
      </w:r>
      <w:r w:rsidR="000E4CBC" w:rsidRPr="00F36D4E">
        <w:rPr>
          <w:rFonts w:ascii="Arial" w:hAnsi="Arial" w:cs="Arial"/>
          <w:sz w:val="22"/>
          <w:szCs w:val="22"/>
        </w:rPr>
        <w:t xml:space="preserve"> in Latin American cities, we did not restrict the analyses to </w:t>
      </w:r>
      <w:r w:rsidR="00C30EF8" w:rsidRPr="00F36D4E">
        <w:rPr>
          <w:rFonts w:ascii="Arial" w:hAnsi="Arial" w:cs="Arial"/>
          <w:sz w:val="22"/>
          <w:szCs w:val="22"/>
        </w:rPr>
        <w:t>households in urban areas or households in a particular city</w:t>
      </w:r>
      <w:r w:rsidR="001608F2" w:rsidRPr="00F36D4E">
        <w:rPr>
          <w:rFonts w:ascii="Arial" w:hAnsi="Arial" w:cs="Arial"/>
          <w:sz w:val="22"/>
          <w:szCs w:val="22"/>
        </w:rPr>
        <w:t xml:space="preserve">. </w:t>
      </w:r>
      <w:r w:rsidR="00080F09" w:rsidRPr="00F36D4E">
        <w:rPr>
          <w:rFonts w:ascii="Arial" w:hAnsi="Arial" w:cs="Arial"/>
          <w:sz w:val="22"/>
          <w:szCs w:val="22"/>
        </w:rPr>
        <w:t xml:space="preserve">The variables, distribution parameters, and data sources are described in </w:t>
      </w:r>
      <w:r w:rsidR="00080F09" w:rsidRPr="00F36D4E">
        <w:rPr>
          <w:rFonts w:ascii="Arial" w:hAnsi="Arial" w:cs="Arial"/>
          <w:b/>
          <w:bCs/>
          <w:sz w:val="22"/>
          <w:szCs w:val="22"/>
        </w:rPr>
        <w:t>Table A-1</w:t>
      </w:r>
      <w:r w:rsidR="00080F09" w:rsidRPr="00F36D4E">
        <w:rPr>
          <w:rFonts w:ascii="Arial" w:hAnsi="Arial" w:cs="Arial"/>
          <w:sz w:val="22"/>
          <w:szCs w:val="22"/>
        </w:rPr>
        <w:t xml:space="preserve">.  </w:t>
      </w:r>
      <w:r w:rsidR="008422DB" w:rsidRPr="00F36D4E">
        <w:rPr>
          <w:rFonts w:ascii="Arial" w:hAnsi="Arial" w:cs="Arial"/>
          <w:sz w:val="22"/>
          <w:szCs w:val="22"/>
        </w:rPr>
        <w:t>The value</w:t>
      </w:r>
      <w:r w:rsidR="006303C6" w:rsidRPr="00F36D4E">
        <w:rPr>
          <w:rFonts w:ascii="Arial" w:hAnsi="Arial" w:cs="Arial"/>
          <w:sz w:val="22"/>
          <w:szCs w:val="22"/>
        </w:rPr>
        <w:t>s</w:t>
      </w:r>
      <w:r w:rsidR="008422DB" w:rsidRPr="00F36D4E">
        <w:rPr>
          <w:rFonts w:ascii="Arial" w:hAnsi="Arial" w:cs="Arial"/>
          <w:sz w:val="22"/>
          <w:szCs w:val="22"/>
        </w:rPr>
        <w:t xml:space="preserve"> of the environmental parameters do not change as the model runs, but can </w:t>
      </w:r>
      <w:r w:rsidR="002F42BB">
        <w:rPr>
          <w:rFonts w:ascii="Arial" w:hAnsi="Arial" w:cs="Arial"/>
          <w:sz w:val="22"/>
          <w:szCs w:val="22"/>
        </w:rPr>
        <w:t xml:space="preserve">be changed </w:t>
      </w:r>
      <w:r w:rsidR="008422DB" w:rsidRPr="00F36D4E">
        <w:rPr>
          <w:rFonts w:ascii="Arial" w:hAnsi="Arial" w:cs="Arial"/>
          <w:sz w:val="22"/>
          <w:szCs w:val="22"/>
        </w:rPr>
        <w:t>between scenarios (</w:t>
      </w:r>
      <w:r w:rsidR="002F42BB">
        <w:rPr>
          <w:rFonts w:ascii="Arial" w:hAnsi="Arial" w:cs="Arial"/>
          <w:sz w:val="22"/>
          <w:szCs w:val="22"/>
        </w:rPr>
        <w:t>e.g.,</w:t>
      </w:r>
      <w:r w:rsidR="008422DB" w:rsidRPr="00F36D4E">
        <w:rPr>
          <w:rFonts w:ascii="Arial" w:hAnsi="Arial" w:cs="Arial"/>
          <w:sz w:val="22"/>
          <w:szCs w:val="22"/>
        </w:rPr>
        <w:t xml:space="preserve"> </w:t>
      </w:r>
      <w:r w:rsidR="002F42BB">
        <w:rPr>
          <w:rFonts w:ascii="Arial" w:hAnsi="Arial" w:cs="Arial"/>
          <w:sz w:val="22"/>
          <w:szCs w:val="22"/>
        </w:rPr>
        <w:t>based on parameters from other countries or cities</w:t>
      </w:r>
      <w:r w:rsidR="008422DB" w:rsidRPr="00F36D4E">
        <w:rPr>
          <w:rFonts w:ascii="Arial" w:hAnsi="Arial" w:cs="Arial"/>
          <w:sz w:val="22"/>
          <w:szCs w:val="22"/>
        </w:rPr>
        <w:t>).</w:t>
      </w:r>
      <w:r w:rsidR="0029256C" w:rsidRPr="00F36D4E">
        <w:rPr>
          <w:rFonts w:ascii="Arial" w:hAnsi="Arial" w:cs="Arial"/>
          <w:sz w:val="22"/>
          <w:szCs w:val="22"/>
        </w:rPr>
        <w:t xml:space="preserve"> UPF price and sensitivities to social </w:t>
      </w:r>
      <w:r w:rsidR="003E7E1E">
        <w:rPr>
          <w:rFonts w:ascii="Arial" w:hAnsi="Arial" w:cs="Arial"/>
          <w:sz w:val="22"/>
          <w:szCs w:val="22"/>
        </w:rPr>
        <w:t>influences (i.e., social influence and social norms)</w:t>
      </w:r>
      <w:r w:rsidR="0029256C" w:rsidRPr="00F36D4E">
        <w:rPr>
          <w:rFonts w:ascii="Arial" w:hAnsi="Arial" w:cs="Arial"/>
          <w:sz w:val="22"/>
          <w:szCs w:val="22"/>
        </w:rPr>
        <w:t xml:space="preserve">, advertising, price, and labels are environment parameters that affect all agents in the simulation. </w:t>
      </w:r>
      <w:r w:rsidR="009C4CE2" w:rsidRPr="00F36D4E">
        <w:rPr>
          <w:rFonts w:ascii="Arial" w:hAnsi="Arial" w:cs="Arial"/>
          <w:sz w:val="22"/>
          <w:szCs w:val="22"/>
        </w:rPr>
        <w:t xml:space="preserve">The sensitivities quantify the effect of a one-unit change in a variable (i.e., price, label use or advertising) on a given agent's UPF purchasing. </w:t>
      </w:r>
      <w:r w:rsidR="0029256C" w:rsidRPr="00F36D4E">
        <w:rPr>
          <w:rFonts w:ascii="Arial" w:hAnsi="Arial" w:cs="Arial"/>
          <w:sz w:val="22"/>
          <w:szCs w:val="22"/>
        </w:rPr>
        <w:t xml:space="preserve">Other agent properties </w:t>
      </w:r>
      <w:r w:rsidR="008422DB" w:rsidRPr="00F36D4E">
        <w:rPr>
          <w:rFonts w:ascii="Arial" w:hAnsi="Arial" w:cs="Arial"/>
          <w:sz w:val="22"/>
          <w:szCs w:val="22"/>
        </w:rPr>
        <w:t xml:space="preserve">vary between agents and are </w:t>
      </w:r>
      <w:r w:rsidR="0029256C" w:rsidRPr="00F36D4E">
        <w:rPr>
          <w:rFonts w:ascii="Arial" w:hAnsi="Arial" w:cs="Arial"/>
          <w:sz w:val="22"/>
          <w:szCs w:val="22"/>
        </w:rPr>
        <w:t>drawn from distribution</w:t>
      </w:r>
      <w:r w:rsidR="008422DB" w:rsidRPr="00F36D4E">
        <w:rPr>
          <w:rFonts w:ascii="Arial" w:hAnsi="Arial" w:cs="Arial"/>
          <w:sz w:val="22"/>
          <w:szCs w:val="22"/>
        </w:rPr>
        <w:t xml:space="preserve"> parameters described in the table below. </w:t>
      </w:r>
      <w:r w:rsidR="0029256C" w:rsidRPr="00F36D4E">
        <w:rPr>
          <w:rFonts w:ascii="Arial" w:hAnsi="Arial" w:cs="Arial"/>
          <w:sz w:val="22"/>
          <w:szCs w:val="22"/>
        </w:rPr>
        <w:t>These include parameters related to</w:t>
      </w:r>
      <w:r w:rsidR="008422DB" w:rsidRPr="00F36D4E">
        <w:rPr>
          <w:rFonts w:ascii="Arial" w:hAnsi="Arial" w:cs="Arial"/>
          <w:sz w:val="22"/>
          <w:szCs w:val="22"/>
        </w:rPr>
        <w:t xml:space="preserve"> the distribution of UPF purchasing, income, education, and age</w:t>
      </w:r>
      <w:r w:rsidR="0029256C" w:rsidRPr="00F36D4E">
        <w:rPr>
          <w:rFonts w:ascii="Arial" w:hAnsi="Arial" w:cs="Arial"/>
          <w:sz w:val="22"/>
          <w:szCs w:val="22"/>
        </w:rPr>
        <w:t xml:space="preserve">. </w:t>
      </w:r>
      <w:r w:rsidR="008422DB" w:rsidRPr="00F36D4E">
        <w:rPr>
          <w:rFonts w:ascii="Arial" w:hAnsi="Arial" w:cs="Arial"/>
          <w:sz w:val="22"/>
          <w:szCs w:val="22"/>
        </w:rPr>
        <w:t xml:space="preserve"> </w:t>
      </w:r>
    </w:p>
    <w:p w14:paraId="3655875A" w14:textId="58C6CE65" w:rsidR="00071BEF" w:rsidRPr="00F36D4E" w:rsidRDefault="00BD79D6" w:rsidP="00C12D2B">
      <w:pPr>
        <w:rPr>
          <w:rFonts w:ascii="Arial" w:hAnsi="Arial" w:cs="Arial"/>
          <w:sz w:val="22"/>
          <w:szCs w:val="22"/>
        </w:rPr>
      </w:pPr>
      <w:r w:rsidRPr="00F36D4E">
        <w:rPr>
          <w:rFonts w:ascii="Arial" w:hAnsi="Arial" w:cs="Arial"/>
          <w:sz w:val="22"/>
          <w:szCs w:val="22"/>
        </w:rPr>
        <w:tab/>
      </w:r>
    </w:p>
    <w:p w14:paraId="49DB6204" w14:textId="03345606" w:rsidR="008175AA" w:rsidRPr="00F36D4E" w:rsidRDefault="008175AA" w:rsidP="00CD4A27">
      <w:pPr>
        <w:ind w:right="-20"/>
        <w:rPr>
          <w:rFonts w:ascii="Arial" w:eastAsia="Times New Roman" w:hAnsi="Arial" w:cs="Arial"/>
          <w:b/>
          <w:sz w:val="22"/>
          <w:szCs w:val="22"/>
        </w:rPr>
      </w:pPr>
      <w:r w:rsidRPr="00F36D4E">
        <w:rPr>
          <w:rFonts w:ascii="Arial" w:eastAsia="Times New Roman" w:hAnsi="Arial" w:cs="Arial"/>
          <w:b/>
          <w:sz w:val="22"/>
          <w:szCs w:val="22"/>
        </w:rPr>
        <w:t xml:space="preserve">Table A-1. </w:t>
      </w:r>
      <w:r w:rsidR="0029256C" w:rsidRPr="00F36D4E">
        <w:rPr>
          <w:rFonts w:ascii="Arial" w:eastAsia="Times New Roman" w:hAnsi="Arial" w:cs="Arial"/>
          <w:b/>
          <w:sz w:val="22"/>
          <w:szCs w:val="22"/>
        </w:rPr>
        <w:t>V</w:t>
      </w:r>
      <w:r w:rsidR="00E22452" w:rsidRPr="00F36D4E">
        <w:rPr>
          <w:rFonts w:ascii="Arial" w:eastAsia="Times New Roman" w:hAnsi="Arial" w:cs="Arial"/>
          <w:b/>
          <w:sz w:val="22"/>
          <w:szCs w:val="22"/>
        </w:rPr>
        <w:t xml:space="preserve">ariables and parameters </w:t>
      </w:r>
      <w:r w:rsidR="0029256C" w:rsidRPr="00F36D4E">
        <w:rPr>
          <w:rFonts w:ascii="Arial" w:eastAsia="Times New Roman" w:hAnsi="Arial" w:cs="Arial"/>
          <w:b/>
          <w:sz w:val="22"/>
          <w:szCs w:val="22"/>
        </w:rPr>
        <w:t>that inform agent properties and actions</w:t>
      </w:r>
    </w:p>
    <w:tbl>
      <w:tblPr>
        <w:tblStyle w:val="TableGrid"/>
        <w:tblW w:w="10075" w:type="dxa"/>
        <w:tblLayout w:type="fixed"/>
        <w:tblLook w:val="04A0" w:firstRow="1" w:lastRow="0" w:firstColumn="1" w:lastColumn="0" w:noHBand="0" w:noVBand="1"/>
      </w:tblPr>
      <w:tblGrid>
        <w:gridCol w:w="1356"/>
        <w:gridCol w:w="1469"/>
        <w:gridCol w:w="1457"/>
        <w:gridCol w:w="1860"/>
        <w:gridCol w:w="963"/>
        <w:gridCol w:w="2970"/>
      </w:tblGrid>
      <w:tr w:rsidR="007E55BD" w:rsidRPr="00826B54" w14:paraId="7FA26D9A" w14:textId="77777777" w:rsidTr="007E55BD">
        <w:tc>
          <w:tcPr>
            <w:tcW w:w="1356" w:type="dxa"/>
          </w:tcPr>
          <w:p w14:paraId="004C122B" w14:textId="716EC4FE" w:rsidR="0053092D" w:rsidRPr="00826B54" w:rsidRDefault="00E22452" w:rsidP="00955110">
            <w:pPr>
              <w:jc w:val="center"/>
              <w:rPr>
                <w:rFonts w:ascii="Arial" w:hAnsi="Arial" w:cs="Arial"/>
                <w:b/>
                <w:bCs/>
                <w:sz w:val="18"/>
                <w:szCs w:val="18"/>
              </w:rPr>
            </w:pPr>
            <w:r w:rsidRPr="00826B54">
              <w:rPr>
                <w:rFonts w:ascii="Arial" w:hAnsi="Arial" w:cs="Arial"/>
                <w:b/>
                <w:bCs/>
                <w:sz w:val="18"/>
                <w:szCs w:val="18"/>
              </w:rPr>
              <w:t>Parameter</w:t>
            </w:r>
          </w:p>
        </w:tc>
        <w:tc>
          <w:tcPr>
            <w:tcW w:w="1469" w:type="dxa"/>
          </w:tcPr>
          <w:p w14:paraId="5724A2E7" w14:textId="302EFE3A" w:rsidR="0053092D" w:rsidRPr="00826B54" w:rsidRDefault="0053092D" w:rsidP="00955110">
            <w:pPr>
              <w:jc w:val="center"/>
              <w:rPr>
                <w:rFonts w:ascii="Arial" w:hAnsi="Arial" w:cs="Arial"/>
                <w:b/>
                <w:bCs/>
                <w:sz w:val="18"/>
                <w:szCs w:val="18"/>
              </w:rPr>
            </w:pPr>
            <w:r w:rsidRPr="00826B54">
              <w:rPr>
                <w:rFonts w:ascii="Arial" w:hAnsi="Arial" w:cs="Arial"/>
                <w:b/>
                <w:bCs/>
                <w:sz w:val="18"/>
                <w:szCs w:val="18"/>
              </w:rPr>
              <w:t>Symbol</w:t>
            </w:r>
          </w:p>
        </w:tc>
        <w:tc>
          <w:tcPr>
            <w:tcW w:w="1457" w:type="dxa"/>
          </w:tcPr>
          <w:p w14:paraId="01619F84" w14:textId="5ACA65F2" w:rsidR="0053092D" w:rsidRPr="00826B54" w:rsidRDefault="0053092D" w:rsidP="00955110">
            <w:pPr>
              <w:jc w:val="center"/>
              <w:rPr>
                <w:rFonts w:ascii="Arial" w:hAnsi="Arial" w:cs="Arial"/>
                <w:b/>
                <w:bCs/>
                <w:sz w:val="18"/>
                <w:szCs w:val="18"/>
              </w:rPr>
            </w:pPr>
            <w:r w:rsidRPr="00826B54">
              <w:rPr>
                <w:rFonts w:ascii="Arial" w:hAnsi="Arial" w:cs="Arial"/>
                <w:b/>
                <w:bCs/>
                <w:sz w:val="18"/>
                <w:szCs w:val="18"/>
              </w:rPr>
              <w:t xml:space="preserve">Variable Type &amp; </w:t>
            </w:r>
            <w:r w:rsidR="000F4D54" w:rsidRPr="00826B54">
              <w:rPr>
                <w:rFonts w:ascii="Arial" w:hAnsi="Arial" w:cs="Arial"/>
                <w:b/>
                <w:bCs/>
                <w:sz w:val="18"/>
                <w:szCs w:val="18"/>
              </w:rPr>
              <w:t>Unit</w:t>
            </w:r>
          </w:p>
        </w:tc>
        <w:tc>
          <w:tcPr>
            <w:tcW w:w="1860" w:type="dxa"/>
          </w:tcPr>
          <w:p w14:paraId="19313EA8" w14:textId="77777777" w:rsidR="0053092D" w:rsidRPr="00826B54" w:rsidRDefault="0053092D" w:rsidP="00955110">
            <w:pPr>
              <w:jc w:val="center"/>
              <w:rPr>
                <w:rFonts w:ascii="Arial" w:hAnsi="Arial" w:cs="Arial"/>
                <w:b/>
                <w:bCs/>
                <w:sz w:val="18"/>
                <w:szCs w:val="18"/>
              </w:rPr>
            </w:pPr>
            <w:r w:rsidRPr="00826B54">
              <w:rPr>
                <w:rFonts w:ascii="Arial" w:hAnsi="Arial" w:cs="Arial"/>
                <w:b/>
                <w:bCs/>
                <w:sz w:val="18"/>
                <w:szCs w:val="18"/>
              </w:rPr>
              <w:t>Initialization</w:t>
            </w:r>
          </w:p>
        </w:tc>
        <w:tc>
          <w:tcPr>
            <w:tcW w:w="963" w:type="dxa"/>
          </w:tcPr>
          <w:p w14:paraId="5AAE076D" w14:textId="35F8F442" w:rsidR="0053092D" w:rsidRPr="00826B54" w:rsidRDefault="0053092D" w:rsidP="00955110">
            <w:pPr>
              <w:jc w:val="center"/>
              <w:rPr>
                <w:rFonts w:ascii="Arial" w:hAnsi="Arial" w:cs="Arial"/>
                <w:b/>
                <w:bCs/>
                <w:sz w:val="18"/>
                <w:szCs w:val="18"/>
              </w:rPr>
            </w:pPr>
            <w:r w:rsidRPr="00826B54">
              <w:rPr>
                <w:rFonts w:ascii="Arial" w:hAnsi="Arial" w:cs="Arial"/>
                <w:b/>
                <w:bCs/>
                <w:sz w:val="18"/>
                <w:szCs w:val="18"/>
              </w:rPr>
              <w:t>Update</w:t>
            </w:r>
          </w:p>
        </w:tc>
        <w:tc>
          <w:tcPr>
            <w:tcW w:w="2970" w:type="dxa"/>
          </w:tcPr>
          <w:p w14:paraId="113D819F" w14:textId="136667EF" w:rsidR="0053092D" w:rsidRPr="00826B54" w:rsidRDefault="0053092D" w:rsidP="00955110">
            <w:pPr>
              <w:jc w:val="center"/>
              <w:rPr>
                <w:rFonts w:ascii="Arial" w:hAnsi="Arial" w:cs="Arial"/>
                <w:b/>
                <w:bCs/>
                <w:sz w:val="18"/>
                <w:szCs w:val="18"/>
              </w:rPr>
            </w:pPr>
            <w:r w:rsidRPr="00826B54">
              <w:rPr>
                <w:rFonts w:ascii="Arial" w:hAnsi="Arial" w:cs="Arial"/>
                <w:b/>
                <w:bCs/>
                <w:sz w:val="18"/>
                <w:szCs w:val="18"/>
              </w:rPr>
              <w:t>Notes</w:t>
            </w:r>
          </w:p>
        </w:tc>
      </w:tr>
      <w:tr w:rsidR="00DF2C1F" w:rsidRPr="00826B54" w14:paraId="68535DBA" w14:textId="77777777" w:rsidTr="003F40F8">
        <w:tc>
          <w:tcPr>
            <w:tcW w:w="1356" w:type="dxa"/>
          </w:tcPr>
          <w:p w14:paraId="4E8E02CF" w14:textId="77777777" w:rsidR="00DF2C1F" w:rsidRPr="00826B54" w:rsidRDefault="00DF2C1F" w:rsidP="003F40F8">
            <w:pPr>
              <w:rPr>
                <w:rFonts w:ascii="Arial" w:hAnsi="Arial" w:cs="Arial"/>
                <w:sz w:val="18"/>
                <w:szCs w:val="18"/>
              </w:rPr>
            </w:pPr>
            <w:r w:rsidRPr="00826B54">
              <w:rPr>
                <w:rFonts w:ascii="Arial" w:hAnsi="Arial" w:cs="Arial"/>
                <w:sz w:val="18"/>
                <w:szCs w:val="18"/>
              </w:rPr>
              <w:t>UPF purchasing</w:t>
            </w:r>
          </w:p>
        </w:tc>
        <w:tc>
          <w:tcPr>
            <w:tcW w:w="1469" w:type="dxa"/>
          </w:tcPr>
          <w:p w14:paraId="390E98E4" w14:textId="77777777" w:rsidR="00DF2C1F" w:rsidRPr="00826B54" w:rsidRDefault="00645E52" w:rsidP="003F40F8">
            <w:pPr>
              <w:rPr>
                <w:rFonts w:ascii="Arial" w:hAnsi="Arial" w:cs="Arial"/>
                <w:sz w:val="18"/>
                <w:szCs w:val="18"/>
              </w:rPr>
            </w:pPr>
            <m:oMathPara>
              <m:oMath>
                <m:sSub>
                  <m:sSubPr>
                    <m:ctrlPr>
                      <w:rPr>
                        <w:rFonts w:ascii="Cambria Math" w:hAnsi="Cambria Math" w:cs="Arial"/>
                        <w:i/>
                        <w:sz w:val="18"/>
                        <w:szCs w:val="18"/>
                      </w:rPr>
                    </m:ctrlPr>
                  </m:sSubPr>
                  <m:e>
                    <m:r>
                      <w:rPr>
                        <w:rFonts w:ascii="Cambria Math" w:hAnsi="Cambria Math" w:cs="Arial"/>
                        <w:sz w:val="18"/>
                        <w:szCs w:val="18"/>
                      </w:rPr>
                      <m:t>UPF</m:t>
                    </m:r>
                  </m:e>
                  <m:sub>
                    <m:r>
                      <w:rPr>
                        <w:rFonts w:ascii="Cambria Math" w:hAnsi="Cambria Math" w:cs="Arial"/>
                        <w:sz w:val="18"/>
                        <w:szCs w:val="18"/>
                      </w:rPr>
                      <m:t>i,t</m:t>
                    </m:r>
                  </m:sub>
                </m:sSub>
              </m:oMath>
            </m:oMathPara>
          </w:p>
        </w:tc>
        <w:tc>
          <w:tcPr>
            <w:tcW w:w="1457" w:type="dxa"/>
          </w:tcPr>
          <w:p w14:paraId="000C2691" w14:textId="77777777" w:rsidR="00DF2C1F" w:rsidRPr="00826B54" w:rsidRDefault="00DF2C1F" w:rsidP="003F40F8">
            <w:pPr>
              <w:rPr>
                <w:rFonts w:ascii="Arial" w:hAnsi="Arial" w:cs="Arial"/>
                <w:sz w:val="18"/>
                <w:szCs w:val="18"/>
              </w:rPr>
            </w:pPr>
            <w:r w:rsidRPr="00826B54">
              <w:rPr>
                <w:rFonts w:ascii="Arial" w:hAnsi="Arial" w:cs="Arial"/>
                <w:sz w:val="18"/>
                <w:szCs w:val="18"/>
              </w:rPr>
              <w:t>Continuous. kCal purchased per week.</w:t>
            </w:r>
          </w:p>
        </w:tc>
        <w:tc>
          <w:tcPr>
            <w:tcW w:w="1860" w:type="dxa"/>
          </w:tcPr>
          <w:p w14:paraId="6D3043F1" w14:textId="77777777" w:rsidR="00DF2C1F" w:rsidRPr="00826B54" w:rsidRDefault="00DF2C1F" w:rsidP="003F40F8">
            <w:pPr>
              <w:rPr>
                <w:rFonts w:ascii="Arial" w:hAnsi="Arial" w:cs="Arial"/>
                <w:sz w:val="18"/>
                <w:szCs w:val="18"/>
              </w:rPr>
            </w:pPr>
            <w:r w:rsidRPr="00826B54">
              <w:rPr>
                <w:rFonts w:ascii="Arial" w:hAnsi="Arial" w:cs="Arial"/>
                <w:sz w:val="18"/>
                <w:szCs w:val="18"/>
              </w:rPr>
              <w:t>Drawn from Poisson distribution</w:t>
            </w:r>
            <w:r>
              <w:rPr>
                <w:rFonts w:ascii="Arial" w:hAnsi="Arial" w:cs="Arial"/>
                <w:sz w:val="18"/>
                <w:szCs w:val="18"/>
              </w:rPr>
              <w:t xml:space="preserve">. In the pre-transition scenario, </w:t>
            </w:r>
            <w:r w:rsidRPr="00826B54">
              <w:rPr>
                <w:rFonts w:ascii="Arial" w:hAnsi="Arial" w:cs="Arial"/>
                <w:sz w:val="18"/>
                <w:szCs w:val="18"/>
              </w:rPr>
              <w:t xml:space="preserve">mean = </w:t>
            </w:r>
            <w:r>
              <w:rPr>
                <w:rFonts w:ascii="Arial" w:hAnsi="Arial" w:cs="Arial"/>
                <w:sz w:val="18"/>
                <w:szCs w:val="18"/>
              </w:rPr>
              <w:t>3446</w:t>
            </w:r>
            <w:r w:rsidRPr="00826B54">
              <w:rPr>
                <w:rFonts w:ascii="Arial" w:hAnsi="Arial" w:cs="Arial"/>
                <w:sz w:val="18"/>
                <w:szCs w:val="18"/>
              </w:rPr>
              <w:t xml:space="preserve"> for high-income agents, and mean = </w:t>
            </w:r>
            <w:r>
              <w:rPr>
                <w:rFonts w:ascii="Arial" w:hAnsi="Arial" w:cs="Arial"/>
                <w:sz w:val="18"/>
                <w:szCs w:val="18"/>
              </w:rPr>
              <w:t>2966</w:t>
            </w:r>
            <w:r w:rsidRPr="00826B54">
              <w:rPr>
                <w:rFonts w:ascii="Arial" w:hAnsi="Arial" w:cs="Arial"/>
                <w:sz w:val="18"/>
                <w:szCs w:val="18"/>
              </w:rPr>
              <w:t xml:space="preserve"> for low-income agents</w:t>
            </w:r>
            <w:r>
              <w:rPr>
                <w:rFonts w:ascii="Arial" w:hAnsi="Arial" w:cs="Arial"/>
                <w:sz w:val="18"/>
                <w:szCs w:val="18"/>
              </w:rPr>
              <w:t xml:space="preserve">. In the post-transition scenario, </w:t>
            </w:r>
            <w:r w:rsidRPr="00826B54">
              <w:rPr>
                <w:rFonts w:ascii="Arial" w:hAnsi="Arial" w:cs="Arial"/>
                <w:sz w:val="18"/>
                <w:szCs w:val="18"/>
              </w:rPr>
              <w:t xml:space="preserve">mean = </w:t>
            </w:r>
            <w:r w:rsidRPr="00826B54">
              <w:rPr>
                <w:rFonts w:ascii="Arial" w:hAnsi="Arial" w:cs="Arial"/>
                <w:sz w:val="18"/>
                <w:szCs w:val="18"/>
              </w:rPr>
              <w:lastRenderedPageBreak/>
              <w:t>2620 for high-income agents, and mean = 3100 for low-income agents</w:t>
            </w:r>
            <w:r>
              <w:rPr>
                <w:rFonts w:ascii="Arial" w:hAnsi="Arial" w:cs="Arial"/>
                <w:sz w:val="18"/>
                <w:szCs w:val="18"/>
              </w:rPr>
              <w:t xml:space="preserve">. </w:t>
            </w:r>
          </w:p>
        </w:tc>
        <w:tc>
          <w:tcPr>
            <w:tcW w:w="963" w:type="dxa"/>
          </w:tcPr>
          <w:p w14:paraId="6FAB6864" w14:textId="77777777" w:rsidR="00DF2C1F" w:rsidRPr="00826B54" w:rsidRDefault="00DF2C1F" w:rsidP="003F40F8">
            <w:pPr>
              <w:rPr>
                <w:rFonts w:ascii="Arial" w:hAnsi="Arial" w:cs="Arial"/>
                <w:sz w:val="18"/>
                <w:szCs w:val="18"/>
              </w:rPr>
            </w:pPr>
            <w:r w:rsidRPr="00826B54">
              <w:rPr>
                <w:rFonts w:ascii="Arial" w:hAnsi="Arial" w:cs="Arial"/>
                <w:sz w:val="18"/>
                <w:szCs w:val="18"/>
              </w:rPr>
              <w:lastRenderedPageBreak/>
              <w:t>Yes</w:t>
            </w:r>
          </w:p>
        </w:tc>
        <w:tc>
          <w:tcPr>
            <w:tcW w:w="2970" w:type="dxa"/>
          </w:tcPr>
          <w:p w14:paraId="1DD0A4EA" w14:textId="1E162176" w:rsidR="00DF2C1F" w:rsidRPr="00826B54" w:rsidRDefault="00DF2C1F" w:rsidP="003F40F8">
            <w:pPr>
              <w:rPr>
                <w:rFonts w:ascii="Arial" w:hAnsi="Arial" w:cs="Arial"/>
                <w:sz w:val="18"/>
                <w:szCs w:val="18"/>
              </w:rPr>
            </w:pPr>
            <w:r w:rsidRPr="00826B54">
              <w:rPr>
                <w:rFonts w:ascii="Arial" w:hAnsi="Arial" w:cs="Arial"/>
                <w:sz w:val="18"/>
                <w:szCs w:val="18"/>
              </w:rPr>
              <w:t xml:space="preserve">Agent property. Baseline UPF purchasing for each agent is drawn from two separate distributions for high- and low-income agents. The means of these two distributions was determined by calibrating the overall simulated mean UPF purchasing at the population level against average purchasing </w:t>
            </w:r>
            <w:r w:rsidRPr="00826B54">
              <w:rPr>
                <w:rFonts w:ascii="Arial" w:hAnsi="Arial" w:cs="Arial"/>
                <w:sz w:val="18"/>
                <w:szCs w:val="18"/>
              </w:rPr>
              <w:lastRenderedPageBreak/>
              <w:t>reported by Marron-Ponce et al. (2019).</w:t>
            </w:r>
            <w:r w:rsidRPr="00826B54">
              <w:rPr>
                <w:rFonts w:ascii="Arial" w:hAnsi="Arial" w:cs="Arial"/>
                <w:sz w:val="18"/>
                <w:szCs w:val="18"/>
              </w:rPr>
              <w:fldChar w:fldCharType="begin"/>
            </w:r>
            <w:r w:rsidR="000C773C">
              <w:rPr>
                <w:rFonts w:ascii="Arial" w:hAnsi="Arial" w:cs="Arial"/>
                <w:sz w:val="18"/>
                <w:szCs w:val="18"/>
              </w:rPr>
              <w:instrText xml:space="preserve"> ADDIN EN.CITE &lt;EndNote&gt;&lt;Cite&gt;&lt;Author&gt;Marrón-Ponce&lt;/Author&gt;&lt;Year&gt;2019&lt;/Year&gt;&lt;RecNum&gt;138&lt;/RecNum&gt;&lt;DisplayText&gt;&lt;style face="superscript"&gt;2&lt;/style&gt;&lt;/DisplayText&gt;&lt;record&gt;&lt;rec-number&gt;138&lt;/rec-number&gt;&lt;foreign-keys&gt;&lt;key app="EN" db-id="vxff5909ev29tzeftelxt2ffrzeva0v5zttr" timestamp="1598889783"&gt;138&lt;/key&gt;&lt;/foreign-keys&gt;&lt;ref-type name="Journal Article"&gt;17&lt;/ref-type&gt;&lt;contributors&gt;&lt;authors&gt;&lt;author&gt;Marrón-Ponce, Joaquín&lt;/author&gt;&lt;author&gt;Tolentino-Mayo, Lizbeth&lt;/author&gt;&lt;author&gt;Hernández-F, Mauricio&lt;/author&gt;&lt;author&gt;Batis, Carolina&lt;/author&gt;&lt;/authors&gt;&lt;/contributors&gt;&lt;titles&gt;&lt;title&gt;Trends in ultra-processed food purchases from 1984 to 2016 in Mexican households&lt;/title&gt;&lt;secondary-title&gt;Nutrients&lt;/secondary-title&gt;&lt;/titles&gt;&lt;periodical&gt;&lt;full-title&gt;Nutrients&lt;/full-title&gt;&lt;/periodical&gt;&lt;pages&gt;45&lt;/pages&gt;&lt;volume&gt;11&lt;/volume&gt;&lt;number&gt;1&lt;/number&gt;&lt;dates&gt;&lt;year&gt;2019&lt;/year&gt;&lt;/dates&gt;&lt;urls&gt;&lt;/urls&gt;&lt;/record&gt;&lt;/Cite&gt;&lt;/EndNote&gt;</w:instrText>
            </w:r>
            <w:r w:rsidRPr="00826B54">
              <w:rPr>
                <w:rFonts w:ascii="Arial" w:hAnsi="Arial" w:cs="Arial"/>
                <w:sz w:val="18"/>
                <w:szCs w:val="18"/>
              </w:rPr>
              <w:fldChar w:fldCharType="separate"/>
            </w:r>
            <w:r w:rsidR="000C773C" w:rsidRPr="000C773C">
              <w:rPr>
                <w:rFonts w:ascii="Arial" w:hAnsi="Arial" w:cs="Arial"/>
                <w:noProof/>
                <w:sz w:val="18"/>
                <w:szCs w:val="18"/>
                <w:vertAlign w:val="superscript"/>
              </w:rPr>
              <w:t>2</w:t>
            </w:r>
            <w:r w:rsidRPr="00826B54">
              <w:rPr>
                <w:rFonts w:ascii="Arial" w:hAnsi="Arial" w:cs="Arial"/>
                <w:sz w:val="18"/>
                <w:szCs w:val="18"/>
              </w:rPr>
              <w:fldChar w:fldCharType="end"/>
            </w:r>
            <w:r w:rsidRPr="00826B54">
              <w:rPr>
                <w:rFonts w:ascii="Arial" w:hAnsi="Arial" w:cs="Arial"/>
                <w:sz w:val="18"/>
                <w:szCs w:val="18"/>
              </w:rPr>
              <w:t xml:space="preserve">  They report total daily consumption of 1875.4 kCal/day</w:t>
            </w:r>
            <w:r>
              <w:rPr>
                <w:rFonts w:ascii="Arial" w:hAnsi="Arial" w:cs="Arial"/>
                <w:sz w:val="18"/>
                <w:szCs w:val="18"/>
              </w:rPr>
              <w:t>/adult equivalent</w:t>
            </w:r>
            <w:r w:rsidRPr="00826B54">
              <w:rPr>
                <w:rFonts w:ascii="Arial" w:hAnsi="Arial" w:cs="Arial"/>
                <w:sz w:val="18"/>
                <w:szCs w:val="18"/>
              </w:rPr>
              <w:t xml:space="preserve"> among Mexican households, with UPF consumption being 23.1% of total consumption. Thus, UPF </w:t>
            </w:r>
            <w:r>
              <w:rPr>
                <w:rFonts w:ascii="Arial" w:hAnsi="Arial" w:cs="Arial"/>
                <w:sz w:val="18"/>
                <w:szCs w:val="18"/>
              </w:rPr>
              <w:t>purchasing</w:t>
            </w:r>
            <w:r w:rsidRPr="00826B54">
              <w:rPr>
                <w:rFonts w:ascii="Arial" w:hAnsi="Arial" w:cs="Arial"/>
                <w:sz w:val="18"/>
                <w:szCs w:val="18"/>
              </w:rPr>
              <w:t xml:space="preserve"> is 3,033 kCal/wk (1875.4*7*23.1%).</w:t>
            </w:r>
          </w:p>
        </w:tc>
      </w:tr>
      <w:tr w:rsidR="007E55BD" w:rsidRPr="00826B54" w14:paraId="3A199FF1" w14:textId="77777777" w:rsidTr="007E55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0"/>
        </w:trPr>
        <w:tc>
          <w:tcPr>
            <w:tcW w:w="1356" w:type="dxa"/>
            <w:shd w:val="clear" w:color="auto" w:fill="auto"/>
          </w:tcPr>
          <w:p w14:paraId="7D117B43" w14:textId="2E2F170C" w:rsidR="00E22452" w:rsidRPr="00826B54" w:rsidRDefault="00E22452" w:rsidP="00D928BF">
            <w:pPr>
              <w:rPr>
                <w:rFonts w:ascii="Arial" w:hAnsi="Arial" w:cs="Arial"/>
                <w:sz w:val="18"/>
                <w:szCs w:val="18"/>
              </w:rPr>
            </w:pPr>
            <w:r w:rsidRPr="00826B54">
              <w:rPr>
                <w:rFonts w:ascii="Arial" w:hAnsi="Arial" w:cs="Arial"/>
                <w:sz w:val="18"/>
                <w:szCs w:val="18"/>
              </w:rPr>
              <w:lastRenderedPageBreak/>
              <w:t>UPF price</w:t>
            </w:r>
            <w:r w:rsidR="0029256C" w:rsidRPr="00826B54">
              <w:rPr>
                <w:rFonts w:ascii="Arial" w:hAnsi="Arial" w:cs="Arial"/>
                <w:sz w:val="18"/>
                <w:szCs w:val="18"/>
              </w:rPr>
              <w:t>.</w:t>
            </w:r>
          </w:p>
        </w:tc>
        <w:tc>
          <w:tcPr>
            <w:tcW w:w="1469" w:type="dxa"/>
          </w:tcPr>
          <w:p w14:paraId="22B2A936" w14:textId="77777777" w:rsidR="00E22452" w:rsidRPr="00826B54" w:rsidRDefault="00E22452" w:rsidP="00D928BF">
            <w:pPr>
              <w:rPr>
                <w:rFonts w:ascii="Arial" w:hAnsi="Arial" w:cs="Arial"/>
                <w:sz w:val="18"/>
                <w:szCs w:val="18"/>
              </w:rPr>
            </w:pPr>
            <m:oMathPara>
              <m:oMath>
                <m:r>
                  <w:rPr>
                    <w:rFonts w:ascii="Cambria Math" w:eastAsiaTheme="minorEastAsia" w:hAnsi="Cambria Math" w:cs="Arial"/>
                    <w:sz w:val="18"/>
                    <w:szCs w:val="18"/>
                  </w:rPr>
                  <m:t>p</m:t>
                </m:r>
              </m:oMath>
            </m:oMathPara>
          </w:p>
        </w:tc>
        <w:tc>
          <w:tcPr>
            <w:tcW w:w="1457" w:type="dxa"/>
            <w:shd w:val="clear" w:color="auto" w:fill="auto"/>
          </w:tcPr>
          <w:p w14:paraId="3B123770" w14:textId="11649389" w:rsidR="00E22452" w:rsidRPr="00826B54" w:rsidRDefault="00E22452" w:rsidP="00D928BF">
            <w:pPr>
              <w:rPr>
                <w:rFonts w:ascii="Arial" w:hAnsi="Arial" w:cs="Arial"/>
                <w:sz w:val="18"/>
                <w:szCs w:val="18"/>
              </w:rPr>
            </w:pPr>
            <w:r w:rsidRPr="00826B54">
              <w:rPr>
                <w:rFonts w:ascii="Arial" w:hAnsi="Arial" w:cs="Arial"/>
                <w:sz w:val="18"/>
                <w:szCs w:val="18"/>
              </w:rPr>
              <w:t>Continuous</w:t>
            </w:r>
            <w:r w:rsidR="004E443E" w:rsidRPr="00826B54">
              <w:rPr>
                <w:rFonts w:ascii="Arial" w:hAnsi="Arial" w:cs="Arial"/>
                <w:sz w:val="18"/>
                <w:szCs w:val="18"/>
              </w:rPr>
              <w:t>. Mexican pesos (MXN)</w:t>
            </w:r>
          </w:p>
        </w:tc>
        <w:tc>
          <w:tcPr>
            <w:tcW w:w="1860" w:type="dxa"/>
            <w:shd w:val="clear" w:color="auto" w:fill="auto"/>
          </w:tcPr>
          <w:p w14:paraId="44E58DB7" w14:textId="27C68545" w:rsidR="00FB253F" w:rsidRPr="00826B54" w:rsidRDefault="0001380B" w:rsidP="00D928BF">
            <w:pPr>
              <w:rPr>
                <w:rFonts w:ascii="Arial" w:hAnsi="Arial" w:cs="Arial"/>
                <w:sz w:val="18"/>
                <w:szCs w:val="18"/>
              </w:rPr>
            </w:pPr>
            <w:r w:rsidRPr="00826B54">
              <w:rPr>
                <w:rFonts w:ascii="Arial" w:hAnsi="Arial" w:cs="Arial"/>
                <w:sz w:val="18"/>
                <w:szCs w:val="18"/>
              </w:rPr>
              <w:t xml:space="preserve">Global variable which is adjustable by slider. </w:t>
            </w:r>
            <w:r w:rsidR="00945607" w:rsidRPr="00826B54">
              <w:rPr>
                <w:rFonts w:ascii="Arial" w:hAnsi="Arial" w:cs="Arial"/>
                <w:sz w:val="18"/>
                <w:szCs w:val="18"/>
              </w:rPr>
              <w:t xml:space="preserve">The price paid for the average quantity of UPF purchased per week for a family of four is </w:t>
            </w:r>
            <w:r w:rsidRPr="00826B54">
              <w:rPr>
                <w:rFonts w:ascii="Arial" w:hAnsi="Arial" w:cs="Arial"/>
                <w:sz w:val="18"/>
                <w:szCs w:val="18"/>
              </w:rPr>
              <w:t xml:space="preserve">set to 193 MXN in the baseline model. </w:t>
            </w:r>
          </w:p>
        </w:tc>
        <w:tc>
          <w:tcPr>
            <w:tcW w:w="963" w:type="dxa"/>
            <w:shd w:val="clear" w:color="auto" w:fill="auto"/>
          </w:tcPr>
          <w:p w14:paraId="3549ECE3" w14:textId="2E753495" w:rsidR="00E22452" w:rsidRPr="00826B54" w:rsidRDefault="0029256C" w:rsidP="00D928BF">
            <w:pPr>
              <w:rPr>
                <w:rFonts w:ascii="Arial" w:hAnsi="Arial" w:cs="Arial"/>
                <w:sz w:val="18"/>
                <w:szCs w:val="18"/>
              </w:rPr>
            </w:pPr>
            <w:r w:rsidRPr="00826B54">
              <w:rPr>
                <w:rFonts w:ascii="Arial" w:hAnsi="Arial" w:cs="Arial"/>
                <w:sz w:val="18"/>
                <w:szCs w:val="18"/>
              </w:rPr>
              <w:t>No</w:t>
            </w:r>
          </w:p>
        </w:tc>
        <w:tc>
          <w:tcPr>
            <w:tcW w:w="2970" w:type="dxa"/>
            <w:shd w:val="clear" w:color="auto" w:fill="auto"/>
          </w:tcPr>
          <w:p w14:paraId="357A9101" w14:textId="4E4CEB32" w:rsidR="00E22452" w:rsidRPr="00826B54" w:rsidRDefault="00B667F8" w:rsidP="00D928BF">
            <w:pPr>
              <w:rPr>
                <w:rFonts w:ascii="Arial" w:hAnsi="Arial" w:cs="Arial"/>
                <w:sz w:val="18"/>
                <w:szCs w:val="18"/>
              </w:rPr>
            </w:pPr>
            <w:r w:rsidRPr="00826B54">
              <w:rPr>
                <w:rFonts w:ascii="Arial" w:hAnsi="Arial" w:cs="Arial"/>
                <w:sz w:val="18"/>
                <w:szCs w:val="18"/>
              </w:rPr>
              <w:t>The price of UPF factors in only in the context of the tax policy where it is used to calculate the relative change in cost and its impact on household UPF purchasing.</w:t>
            </w:r>
            <w:r w:rsidR="00AD39AF" w:rsidRPr="00826B54">
              <w:rPr>
                <w:rFonts w:ascii="Arial" w:hAnsi="Arial" w:cs="Arial"/>
                <w:sz w:val="18"/>
                <w:szCs w:val="18"/>
              </w:rPr>
              <w:t xml:space="preserve"> Based on Mexico City data derived from Table 2 in Marron-Ponce et al. (2019). They report that total food spending is 27.3 MXN per person per day and that 25.2% of spending is on UPF. Thus, spending is 193 MXN per family per week (i.e., 27.3*7 days*25.2%*4 people in the household).</w:t>
            </w:r>
          </w:p>
        </w:tc>
      </w:tr>
      <w:tr w:rsidR="007E55BD" w:rsidRPr="00826B54" w14:paraId="75F1B235" w14:textId="77777777" w:rsidTr="007E55BD">
        <w:tc>
          <w:tcPr>
            <w:tcW w:w="1356" w:type="dxa"/>
          </w:tcPr>
          <w:p w14:paraId="696642C3" w14:textId="77777777" w:rsidR="00BC4F10" w:rsidRPr="00826B54" w:rsidRDefault="00BC4F10" w:rsidP="00A118CC">
            <w:pPr>
              <w:rPr>
                <w:rFonts w:ascii="Arial" w:hAnsi="Arial" w:cs="Arial"/>
                <w:sz w:val="18"/>
                <w:szCs w:val="18"/>
              </w:rPr>
            </w:pPr>
            <w:r w:rsidRPr="00826B54">
              <w:rPr>
                <w:rFonts w:ascii="Arial" w:hAnsi="Arial" w:cs="Arial"/>
                <w:sz w:val="18"/>
                <w:szCs w:val="18"/>
              </w:rPr>
              <w:t>Education</w:t>
            </w:r>
          </w:p>
        </w:tc>
        <w:tc>
          <w:tcPr>
            <w:tcW w:w="1469" w:type="dxa"/>
          </w:tcPr>
          <w:p w14:paraId="131C2290" w14:textId="77777777" w:rsidR="00BC4F10" w:rsidRPr="00826B54" w:rsidRDefault="00BC4F10" w:rsidP="00A118CC">
            <w:pPr>
              <w:rPr>
                <w:rFonts w:ascii="Arial" w:hAnsi="Arial" w:cs="Arial"/>
                <w:sz w:val="18"/>
                <w:szCs w:val="18"/>
              </w:rPr>
            </w:pPr>
          </w:p>
        </w:tc>
        <w:tc>
          <w:tcPr>
            <w:tcW w:w="1457" w:type="dxa"/>
          </w:tcPr>
          <w:p w14:paraId="39669B1F" w14:textId="77777777" w:rsidR="00BC4F10" w:rsidRPr="00826B54" w:rsidRDefault="00BC4F10" w:rsidP="00A118CC">
            <w:pPr>
              <w:rPr>
                <w:rFonts w:ascii="Arial" w:hAnsi="Arial" w:cs="Arial"/>
                <w:sz w:val="18"/>
                <w:szCs w:val="18"/>
              </w:rPr>
            </w:pPr>
            <w:r w:rsidRPr="00826B54">
              <w:rPr>
                <w:rFonts w:ascii="Arial" w:hAnsi="Arial" w:cs="Arial"/>
                <w:sz w:val="18"/>
                <w:szCs w:val="18"/>
              </w:rPr>
              <w:t>Categorical.</w:t>
            </w:r>
          </w:p>
        </w:tc>
        <w:tc>
          <w:tcPr>
            <w:tcW w:w="1860" w:type="dxa"/>
          </w:tcPr>
          <w:p w14:paraId="3059BF91" w14:textId="3C54B59E" w:rsidR="00BC4F10" w:rsidRPr="00826B54" w:rsidRDefault="00BC4F10" w:rsidP="00A118CC">
            <w:pPr>
              <w:pStyle w:val="NormalWeb"/>
              <w:shd w:val="clear" w:color="auto" w:fill="FFFFFF"/>
              <w:spacing w:before="0" w:beforeAutospacing="0" w:after="0" w:afterAutospacing="0"/>
              <w:rPr>
                <w:rFonts w:ascii="Arial" w:hAnsi="Arial" w:cs="Arial"/>
                <w:color w:val="201F1E"/>
                <w:sz w:val="18"/>
                <w:szCs w:val="18"/>
                <w:bdr w:val="none" w:sz="0" w:space="0" w:color="auto" w:frame="1"/>
              </w:rPr>
            </w:pPr>
            <w:r w:rsidRPr="00826B54">
              <w:rPr>
                <w:rFonts w:ascii="Arial" w:hAnsi="Arial" w:cs="Arial"/>
                <w:color w:val="201F1E"/>
                <w:sz w:val="18"/>
                <w:szCs w:val="18"/>
                <w:bdr w:val="none" w:sz="0" w:space="0" w:color="auto" w:frame="1"/>
              </w:rPr>
              <w:t>Randomly assigned such that 27% of agents</w:t>
            </w:r>
            <w:r w:rsidR="00F72137" w:rsidRPr="00826B54">
              <w:rPr>
                <w:rFonts w:ascii="Arial" w:hAnsi="Arial" w:cs="Arial"/>
                <w:color w:val="201F1E"/>
                <w:sz w:val="18"/>
                <w:szCs w:val="18"/>
                <w:bdr w:val="none" w:sz="0" w:space="0" w:color="auto" w:frame="1"/>
              </w:rPr>
              <w:t xml:space="preserve"> have</w:t>
            </w:r>
          </w:p>
          <w:p w14:paraId="7E16E634" w14:textId="77777777" w:rsidR="00BC4F10" w:rsidRPr="00826B54" w:rsidRDefault="00BC4F10" w:rsidP="00A118CC">
            <w:pPr>
              <w:pStyle w:val="NormalWeb"/>
              <w:shd w:val="clear" w:color="auto" w:fill="FFFFFF"/>
              <w:spacing w:before="0" w:beforeAutospacing="0" w:after="0" w:afterAutospacing="0"/>
              <w:rPr>
                <w:rFonts w:ascii="Arial" w:hAnsi="Arial" w:cs="Arial"/>
                <w:color w:val="201F1E"/>
                <w:sz w:val="18"/>
                <w:szCs w:val="18"/>
              </w:rPr>
            </w:pPr>
            <w:r w:rsidRPr="00826B54">
              <w:rPr>
                <w:rFonts w:ascii="Arial" w:hAnsi="Arial" w:cs="Arial"/>
                <w:color w:val="201F1E"/>
                <w:sz w:val="18"/>
                <w:szCs w:val="18"/>
                <w:bdr w:val="none" w:sz="0" w:space="0" w:color="auto" w:frame="1"/>
              </w:rPr>
              <w:t>≥high school education and the rest (73%) have &lt;high school education.</w:t>
            </w:r>
          </w:p>
        </w:tc>
        <w:tc>
          <w:tcPr>
            <w:tcW w:w="963" w:type="dxa"/>
          </w:tcPr>
          <w:p w14:paraId="4F8A5280" w14:textId="77777777" w:rsidR="00BC4F10" w:rsidRPr="00826B54" w:rsidRDefault="00BC4F10" w:rsidP="00A118CC">
            <w:pPr>
              <w:rPr>
                <w:rFonts w:ascii="Arial" w:hAnsi="Arial" w:cs="Arial"/>
                <w:sz w:val="18"/>
                <w:szCs w:val="18"/>
              </w:rPr>
            </w:pPr>
            <w:r w:rsidRPr="00826B54">
              <w:rPr>
                <w:rFonts w:ascii="Arial" w:hAnsi="Arial" w:cs="Arial"/>
                <w:sz w:val="18"/>
                <w:szCs w:val="18"/>
              </w:rPr>
              <w:t>No</w:t>
            </w:r>
          </w:p>
        </w:tc>
        <w:tc>
          <w:tcPr>
            <w:tcW w:w="2970" w:type="dxa"/>
          </w:tcPr>
          <w:p w14:paraId="088BCADA" w14:textId="46C6557E" w:rsidR="00BC4F10" w:rsidRPr="00826B54" w:rsidRDefault="00BC4F10" w:rsidP="00A118CC">
            <w:pPr>
              <w:rPr>
                <w:rFonts w:ascii="Arial" w:hAnsi="Arial" w:cs="Arial"/>
                <w:sz w:val="18"/>
                <w:szCs w:val="18"/>
              </w:rPr>
            </w:pPr>
            <w:r w:rsidRPr="00826B54">
              <w:rPr>
                <w:rFonts w:ascii="Arial" w:hAnsi="Arial" w:cs="Arial"/>
                <w:sz w:val="18"/>
                <w:szCs w:val="18"/>
              </w:rPr>
              <w:t>Agent property. Based on data from the ENIGH 2016 survey.</w:t>
            </w:r>
            <w:r w:rsidRPr="00826B54">
              <w:rPr>
                <w:rFonts w:ascii="Arial" w:hAnsi="Arial" w:cs="Arial"/>
                <w:sz w:val="18"/>
                <w:szCs w:val="18"/>
              </w:rPr>
              <w:fldChar w:fldCharType="begin"/>
            </w:r>
            <w:r w:rsidR="000C773C">
              <w:rPr>
                <w:rFonts w:ascii="Arial" w:hAnsi="Arial" w:cs="Arial"/>
                <w:sz w:val="18"/>
                <w:szCs w:val="18"/>
              </w:rPr>
              <w:instrText xml:space="preserve"> ADDIN EN.CITE &lt;EndNote&gt;&lt;Cite&gt;&lt;Author&gt;Instituto Nacional de Estadística&lt;/Author&gt;&lt;Year&gt;2016&lt;/Year&gt;&lt;RecNum&gt;139&lt;/RecNum&gt;&lt;DisplayText&gt;&lt;style face="superscript"&gt;3&lt;/style&gt;&lt;/DisplayText&gt;&lt;record&gt;&lt;rec-number&gt;139&lt;/rec-number&gt;&lt;foreign-keys&gt;&lt;key app="EN" db-id="vxff5909ev29tzeftelxt2ffrzeva0v5zttr" timestamp="1598889783"&gt;139&lt;/key&gt;&lt;/foreign-keys&gt;&lt;ref-type name="Electronic Book"&gt;44&lt;/ref-type&gt;&lt;contributors&gt;&lt;authors&gt;&lt;author&gt;Instituto Nacional de Estadística, Geografía e Informática (INEGI),&lt;/author&gt;&lt;/authors&gt;&lt;secondary-authors&gt;&lt;author&gt;INEGI&lt;/author&gt;&lt;/secondary-authors&gt;&lt;/contributors&gt;&lt;titles&gt;&lt;title&gt;Encuesta Nacional de Ingresos y Gastos de los Hogares 2016 (National Survey of Household Income and Spending)&lt;/title&gt;&lt;/titles&gt;&lt;dates&gt;&lt;year&gt;2016&lt;/year&gt;&lt;/dates&gt;&lt;pub-location&gt;Aguascalientes, Aguascalientes, Mexico&lt;/pub-location&gt;&lt;publisher&gt;INEGI&lt;/publisher&gt;&lt;urls&gt;&lt;related-urls&gt;&lt;url&gt;https://www.inegi.org.mx/programas/enigh/nc/2016/&lt;/url&gt;&lt;/related-urls&gt;&lt;/urls&gt;&lt;/record&gt;&lt;/Cite&gt;&lt;/EndNote&gt;</w:instrText>
            </w:r>
            <w:r w:rsidRPr="00826B54">
              <w:rPr>
                <w:rFonts w:ascii="Arial" w:hAnsi="Arial" w:cs="Arial"/>
                <w:sz w:val="18"/>
                <w:szCs w:val="18"/>
              </w:rPr>
              <w:fldChar w:fldCharType="separate"/>
            </w:r>
            <w:r w:rsidR="000C773C" w:rsidRPr="000C773C">
              <w:rPr>
                <w:rFonts w:ascii="Arial" w:hAnsi="Arial" w:cs="Arial"/>
                <w:noProof/>
                <w:sz w:val="18"/>
                <w:szCs w:val="18"/>
                <w:vertAlign w:val="superscript"/>
              </w:rPr>
              <w:t>3</w:t>
            </w:r>
            <w:r w:rsidRPr="00826B54">
              <w:rPr>
                <w:rFonts w:ascii="Arial" w:hAnsi="Arial" w:cs="Arial"/>
                <w:sz w:val="18"/>
                <w:szCs w:val="18"/>
              </w:rPr>
              <w:fldChar w:fldCharType="end"/>
            </w:r>
            <w:r w:rsidRPr="00826B54">
              <w:rPr>
                <w:rFonts w:ascii="Arial" w:hAnsi="Arial" w:cs="Arial"/>
                <w:sz w:val="18"/>
                <w:szCs w:val="18"/>
              </w:rPr>
              <w:t xml:space="preserve"> </w:t>
            </w:r>
          </w:p>
        </w:tc>
      </w:tr>
      <w:tr w:rsidR="007E55BD" w:rsidRPr="00826B54" w14:paraId="02F49D90" w14:textId="77777777" w:rsidTr="007E55BD">
        <w:tc>
          <w:tcPr>
            <w:tcW w:w="1356" w:type="dxa"/>
          </w:tcPr>
          <w:p w14:paraId="5595C84D" w14:textId="77777777" w:rsidR="0053092D" w:rsidRPr="00826B54" w:rsidRDefault="0053092D" w:rsidP="00955110">
            <w:pPr>
              <w:rPr>
                <w:rFonts w:ascii="Arial" w:hAnsi="Arial" w:cs="Arial"/>
                <w:sz w:val="18"/>
                <w:szCs w:val="18"/>
              </w:rPr>
            </w:pPr>
            <w:r w:rsidRPr="00826B54">
              <w:rPr>
                <w:rFonts w:ascii="Arial" w:hAnsi="Arial" w:cs="Arial"/>
                <w:sz w:val="18"/>
                <w:szCs w:val="18"/>
              </w:rPr>
              <w:t>Income</w:t>
            </w:r>
          </w:p>
        </w:tc>
        <w:tc>
          <w:tcPr>
            <w:tcW w:w="1469" w:type="dxa"/>
          </w:tcPr>
          <w:p w14:paraId="29C95CB8" w14:textId="7DD629AC" w:rsidR="0053092D" w:rsidRPr="00826B54" w:rsidRDefault="00645E52" w:rsidP="00955110">
            <w:pPr>
              <w:rPr>
                <w:rFonts w:ascii="Arial" w:hAnsi="Arial" w:cs="Arial"/>
                <w:sz w:val="18"/>
                <w:szCs w:val="18"/>
              </w:rPr>
            </w:pPr>
            <m:oMathPara>
              <m:oMath>
                <m:sSub>
                  <m:sSubPr>
                    <m:ctrlPr>
                      <w:rPr>
                        <w:rFonts w:ascii="Cambria Math" w:hAnsi="Cambria Math" w:cs="Arial"/>
                        <w:i/>
                        <w:sz w:val="18"/>
                        <w:szCs w:val="18"/>
                      </w:rPr>
                    </m:ctrlPr>
                  </m:sSubPr>
                  <m:e>
                    <m:r>
                      <w:rPr>
                        <w:rFonts w:ascii="Cambria Math" w:hAnsi="Cambria Math" w:cs="Arial"/>
                        <w:sz w:val="18"/>
                        <w:szCs w:val="18"/>
                      </w:rPr>
                      <m:t>inc</m:t>
                    </m:r>
                  </m:e>
                  <m:sub>
                    <m:r>
                      <w:rPr>
                        <w:rFonts w:ascii="Cambria Math" w:hAnsi="Cambria Math" w:cs="Arial"/>
                        <w:sz w:val="18"/>
                        <w:szCs w:val="18"/>
                      </w:rPr>
                      <m:t>i</m:t>
                    </m:r>
                  </m:sub>
                </m:sSub>
              </m:oMath>
            </m:oMathPara>
          </w:p>
        </w:tc>
        <w:tc>
          <w:tcPr>
            <w:tcW w:w="1457" w:type="dxa"/>
          </w:tcPr>
          <w:p w14:paraId="6E320E5B" w14:textId="144FDB96" w:rsidR="0053092D" w:rsidRPr="00826B54" w:rsidRDefault="000F4D54" w:rsidP="00955110">
            <w:pPr>
              <w:rPr>
                <w:rFonts w:ascii="Arial" w:hAnsi="Arial" w:cs="Arial"/>
                <w:sz w:val="18"/>
                <w:szCs w:val="18"/>
              </w:rPr>
            </w:pPr>
            <w:r w:rsidRPr="00826B54">
              <w:rPr>
                <w:rFonts w:ascii="Arial" w:hAnsi="Arial" w:cs="Arial"/>
                <w:sz w:val="18"/>
                <w:szCs w:val="18"/>
              </w:rPr>
              <w:t>Continuous</w:t>
            </w:r>
          </w:p>
        </w:tc>
        <w:tc>
          <w:tcPr>
            <w:tcW w:w="1860" w:type="dxa"/>
          </w:tcPr>
          <w:p w14:paraId="115DB7D7" w14:textId="5B5B510C" w:rsidR="00B82160" w:rsidRPr="00826B54" w:rsidRDefault="00281A28" w:rsidP="00B82160">
            <w:pPr>
              <w:pStyle w:val="NormalWeb"/>
              <w:shd w:val="clear" w:color="auto" w:fill="FFFFFF"/>
              <w:spacing w:before="0" w:beforeAutospacing="0" w:after="0" w:afterAutospacing="0"/>
              <w:rPr>
                <w:rFonts w:ascii="Arial" w:hAnsi="Arial" w:cs="Arial"/>
                <w:color w:val="385623" w:themeColor="accent6" w:themeShade="80"/>
                <w:sz w:val="18"/>
                <w:szCs w:val="18"/>
              </w:rPr>
            </w:pPr>
            <w:r w:rsidRPr="00826B54">
              <w:rPr>
                <w:rFonts w:ascii="Arial" w:hAnsi="Arial" w:cs="Arial"/>
                <w:sz w:val="18"/>
                <w:szCs w:val="18"/>
              </w:rPr>
              <w:t xml:space="preserve">Randomly drawn from separate log-normal distributions for low-education agents </w:t>
            </w:r>
            <w:r w:rsidR="00B82160" w:rsidRPr="00826B54">
              <w:rPr>
                <w:rFonts w:ascii="Arial" w:hAnsi="Arial" w:cs="Arial"/>
                <w:sz w:val="18"/>
                <w:szCs w:val="18"/>
                <w:bdr w:val="none" w:sz="0" w:space="0" w:color="auto" w:frame="1"/>
              </w:rPr>
              <w:t xml:space="preserve">(Mean: 888.79, SD: 911.21) </w:t>
            </w:r>
            <w:r w:rsidRPr="00826B54">
              <w:rPr>
                <w:rFonts w:ascii="Arial" w:hAnsi="Arial" w:cs="Arial"/>
                <w:sz w:val="18"/>
                <w:szCs w:val="18"/>
              </w:rPr>
              <w:t>and high-education agents (</w:t>
            </w:r>
            <w:r w:rsidR="00B82160" w:rsidRPr="00826B54">
              <w:rPr>
                <w:rFonts w:ascii="Arial" w:hAnsi="Arial" w:cs="Arial"/>
                <w:sz w:val="18"/>
                <w:szCs w:val="18"/>
                <w:bdr w:val="none" w:sz="0" w:space="0" w:color="auto" w:frame="1"/>
              </w:rPr>
              <w:t>Mean: 2043.54, SD: 2224.77</w:t>
            </w:r>
            <w:r w:rsidRPr="00826B54">
              <w:rPr>
                <w:rFonts w:ascii="Arial" w:hAnsi="Arial" w:cs="Arial"/>
                <w:sz w:val="18"/>
                <w:szCs w:val="18"/>
              </w:rPr>
              <w:t>).</w:t>
            </w:r>
          </w:p>
        </w:tc>
        <w:tc>
          <w:tcPr>
            <w:tcW w:w="963" w:type="dxa"/>
          </w:tcPr>
          <w:p w14:paraId="585B885F" w14:textId="13EBAF1E" w:rsidR="0053092D" w:rsidRPr="00826B54" w:rsidRDefault="0053092D" w:rsidP="00955110">
            <w:pPr>
              <w:rPr>
                <w:rFonts w:ascii="Arial" w:hAnsi="Arial" w:cs="Arial"/>
                <w:sz w:val="18"/>
                <w:szCs w:val="18"/>
              </w:rPr>
            </w:pPr>
            <w:r w:rsidRPr="00826B54">
              <w:rPr>
                <w:rFonts w:ascii="Arial" w:hAnsi="Arial" w:cs="Arial"/>
                <w:sz w:val="18"/>
                <w:szCs w:val="18"/>
              </w:rPr>
              <w:t>No</w:t>
            </w:r>
          </w:p>
        </w:tc>
        <w:tc>
          <w:tcPr>
            <w:tcW w:w="2970" w:type="dxa"/>
          </w:tcPr>
          <w:p w14:paraId="53627378" w14:textId="11F0365D" w:rsidR="0053092D" w:rsidRPr="00826B54" w:rsidRDefault="0029256C" w:rsidP="00955110">
            <w:pPr>
              <w:rPr>
                <w:rFonts w:ascii="Arial" w:hAnsi="Arial" w:cs="Arial"/>
                <w:sz w:val="18"/>
                <w:szCs w:val="18"/>
              </w:rPr>
            </w:pPr>
            <w:r w:rsidRPr="00826B54">
              <w:rPr>
                <w:rFonts w:ascii="Arial" w:hAnsi="Arial" w:cs="Arial"/>
                <w:sz w:val="18"/>
                <w:szCs w:val="18"/>
              </w:rPr>
              <w:t xml:space="preserve">Agent property. </w:t>
            </w:r>
            <w:r w:rsidR="00BC4F10" w:rsidRPr="00826B54">
              <w:rPr>
                <w:rFonts w:ascii="Arial" w:hAnsi="Arial" w:cs="Arial"/>
                <w:sz w:val="18"/>
                <w:szCs w:val="18"/>
              </w:rPr>
              <w:t>Unit of income is p</w:t>
            </w:r>
            <w:r w:rsidR="00281A28" w:rsidRPr="00826B54">
              <w:rPr>
                <w:rFonts w:ascii="Arial" w:hAnsi="Arial" w:cs="Arial"/>
                <w:sz w:val="18"/>
                <w:szCs w:val="18"/>
              </w:rPr>
              <w:t xml:space="preserve">esos per </w:t>
            </w:r>
            <w:r w:rsidR="00125849" w:rsidRPr="00826B54">
              <w:rPr>
                <w:rFonts w:ascii="Arial" w:hAnsi="Arial" w:cs="Arial"/>
                <w:sz w:val="18"/>
                <w:szCs w:val="18"/>
              </w:rPr>
              <w:t>week</w:t>
            </w:r>
            <w:r w:rsidR="00281A28" w:rsidRPr="00826B54">
              <w:rPr>
                <w:rFonts w:ascii="Arial" w:hAnsi="Arial" w:cs="Arial"/>
                <w:sz w:val="18"/>
                <w:szCs w:val="18"/>
              </w:rPr>
              <w:t>. Informed by 2016 ENIGH data for households with &gt;= 1 child and &gt;= 1 woman (median household size = 4 people).</w:t>
            </w:r>
            <w:r w:rsidR="007A6D3C" w:rsidRPr="00826B54">
              <w:rPr>
                <w:rFonts w:ascii="Arial" w:hAnsi="Arial" w:cs="Arial"/>
                <w:sz w:val="18"/>
                <w:szCs w:val="18"/>
              </w:rPr>
              <w:fldChar w:fldCharType="begin"/>
            </w:r>
            <w:r w:rsidR="000C773C">
              <w:rPr>
                <w:rFonts w:ascii="Arial" w:hAnsi="Arial" w:cs="Arial"/>
                <w:sz w:val="18"/>
                <w:szCs w:val="18"/>
              </w:rPr>
              <w:instrText xml:space="preserve"> ADDIN EN.CITE &lt;EndNote&gt;&lt;Cite&gt;&lt;Author&gt;Instituto Nacional de Estadística&lt;/Author&gt;&lt;Year&gt;2016&lt;/Year&gt;&lt;RecNum&gt;139&lt;/RecNum&gt;&lt;DisplayText&gt;&lt;style face="superscript"&gt;3&lt;/style&gt;&lt;/DisplayText&gt;&lt;record&gt;&lt;rec-number&gt;139&lt;/rec-number&gt;&lt;foreign-keys&gt;&lt;key app="EN" db-id="vxff5909ev29tzeftelxt2ffrzeva0v5zttr" timestamp="1598889783"&gt;139&lt;/key&gt;&lt;/foreign-keys&gt;&lt;ref-type name="Electronic Book"&gt;44&lt;/ref-type&gt;&lt;contributors&gt;&lt;authors&gt;&lt;author&gt;Instituto Nacional de Estadística, Geografía e Informática (INEGI),&lt;/author&gt;&lt;/authors&gt;&lt;secondary-authors&gt;&lt;author&gt;INEGI&lt;/author&gt;&lt;/secondary-authors&gt;&lt;/contributors&gt;&lt;titles&gt;&lt;title&gt;Encuesta Nacional de Ingresos y Gastos de los Hogares 2016 (National Survey of Household Income and Spending)&lt;/title&gt;&lt;/titles&gt;&lt;dates&gt;&lt;year&gt;2016&lt;/year&gt;&lt;/dates&gt;&lt;pub-location&gt;Aguascalientes, Aguascalientes, Mexico&lt;/pub-location&gt;&lt;publisher&gt;INEGI&lt;/publisher&gt;&lt;urls&gt;&lt;related-urls&gt;&lt;url&gt;https://www.inegi.org.mx/programas/enigh/nc/2016/&lt;/url&gt;&lt;/related-urls&gt;&lt;/urls&gt;&lt;/record&gt;&lt;/Cite&gt;&lt;/EndNote&gt;</w:instrText>
            </w:r>
            <w:r w:rsidR="007A6D3C" w:rsidRPr="00826B54">
              <w:rPr>
                <w:rFonts w:ascii="Arial" w:hAnsi="Arial" w:cs="Arial"/>
                <w:sz w:val="18"/>
                <w:szCs w:val="18"/>
              </w:rPr>
              <w:fldChar w:fldCharType="separate"/>
            </w:r>
            <w:r w:rsidR="000C773C" w:rsidRPr="000C773C">
              <w:rPr>
                <w:rFonts w:ascii="Arial" w:hAnsi="Arial" w:cs="Arial"/>
                <w:noProof/>
                <w:sz w:val="18"/>
                <w:szCs w:val="18"/>
                <w:vertAlign w:val="superscript"/>
              </w:rPr>
              <w:t>3</w:t>
            </w:r>
            <w:r w:rsidR="007A6D3C" w:rsidRPr="00826B54">
              <w:rPr>
                <w:rFonts w:ascii="Arial" w:hAnsi="Arial" w:cs="Arial"/>
                <w:sz w:val="18"/>
                <w:szCs w:val="18"/>
              </w:rPr>
              <w:fldChar w:fldCharType="end"/>
            </w:r>
            <w:r w:rsidR="00281A28" w:rsidRPr="00826B54">
              <w:rPr>
                <w:rFonts w:ascii="Arial" w:hAnsi="Arial" w:cs="Arial"/>
                <w:sz w:val="18"/>
                <w:szCs w:val="18"/>
              </w:rPr>
              <w:t xml:space="preserve"> </w:t>
            </w:r>
          </w:p>
        </w:tc>
      </w:tr>
      <w:tr w:rsidR="007E55BD" w:rsidRPr="00826B54" w14:paraId="23AE8100" w14:textId="77777777" w:rsidTr="007E55BD">
        <w:tc>
          <w:tcPr>
            <w:tcW w:w="1356" w:type="dxa"/>
          </w:tcPr>
          <w:p w14:paraId="59D03E31" w14:textId="0BE286A7" w:rsidR="007A53CF" w:rsidRPr="00826B54" w:rsidRDefault="007A53CF" w:rsidP="00955110">
            <w:pPr>
              <w:rPr>
                <w:rFonts w:ascii="Arial" w:hAnsi="Arial" w:cs="Arial"/>
                <w:sz w:val="18"/>
                <w:szCs w:val="18"/>
              </w:rPr>
            </w:pPr>
            <w:r w:rsidRPr="00826B54">
              <w:rPr>
                <w:rFonts w:ascii="Arial" w:hAnsi="Arial" w:cs="Arial"/>
                <w:sz w:val="18"/>
                <w:szCs w:val="18"/>
              </w:rPr>
              <w:t>Income group</w:t>
            </w:r>
          </w:p>
        </w:tc>
        <w:tc>
          <w:tcPr>
            <w:tcW w:w="1469" w:type="dxa"/>
          </w:tcPr>
          <w:p w14:paraId="24EED457" w14:textId="77777777" w:rsidR="007A53CF" w:rsidRPr="00826B54" w:rsidRDefault="007A53CF" w:rsidP="00955110">
            <w:pPr>
              <w:rPr>
                <w:rFonts w:ascii="Arial" w:hAnsi="Arial" w:cs="Arial"/>
                <w:sz w:val="18"/>
                <w:szCs w:val="18"/>
              </w:rPr>
            </w:pPr>
          </w:p>
        </w:tc>
        <w:tc>
          <w:tcPr>
            <w:tcW w:w="1457" w:type="dxa"/>
          </w:tcPr>
          <w:p w14:paraId="7954CEB7" w14:textId="532EAD89" w:rsidR="007A53CF" w:rsidRPr="00826B54" w:rsidRDefault="007A53CF" w:rsidP="00955110">
            <w:pPr>
              <w:rPr>
                <w:rFonts w:ascii="Arial" w:hAnsi="Arial" w:cs="Arial"/>
                <w:sz w:val="18"/>
                <w:szCs w:val="18"/>
              </w:rPr>
            </w:pPr>
            <w:r w:rsidRPr="00826B54">
              <w:rPr>
                <w:rFonts w:ascii="Arial" w:hAnsi="Arial" w:cs="Arial"/>
                <w:sz w:val="18"/>
                <w:szCs w:val="18"/>
              </w:rPr>
              <w:t xml:space="preserve">Categorical. Two </w:t>
            </w:r>
            <w:r w:rsidR="001825BF" w:rsidRPr="00826B54">
              <w:rPr>
                <w:rFonts w:ascii="Arial" w:hAnsi="Arial" w:cs="Arial"/>
                <w:sz w:val="18"/>
                <w:szCs w:val="18"/>
              </w:rPr>
              <w:t>groups</w:t>
            </w:r>
            <w:r w:rsidRPr="00826B54">
              <w:rPr>
                <w:rFonts w:ascii="Arial" w:hAnsi="Arial" w:cs="Arial"/>
                <w:sz w:val="18"/>
                <w:szCs w:val="18"/>
              </w:rPr>
              <w:t>: 1) high income, 2) low</w:t>
            </w:r>
            <w:r w:rsidR="0027474A" w:rsidRPr="00826B54">
              <w:rPr>
                <w:rFonts w:ascii="Arial" w:hAnsi="Arial" w:cs="Arial"/>
                <w:sz w:val="18"/>
                <w:szCs w:val="18"/>
              </w:rPr>
              <w:t>-middle</w:t>
            </w:r>
            <w:r w:rsidRPr="00826B54">
              <w:rPr>
                <w:rFonts w:ascii="Arial" w:hAnsi="Arial" w:cs="Arial"/>
                <w:sz w:val="18"/>
                <w:szCs w:val="18"/>
              </w:rPr>
              <w:t xml:space="preserve"> income. </w:t>
            </w:r>
          </w:p>
        </w:tc>
        <w:tc>
          <w:tcPr>
            <w:tcW w:w="1860" w:type="dxa"/>
          </w:tcPr>
          <w:p w14:paraId="458B3CC3" w14:textId="7E101809" w:rsidR="007A53CF" w:rsidRPr="00826B54" w:rsidRDefault="00910B18" w:rsidP="00955110">
            <w:pPr>
              <w:rPr>
                <w:rFonts w:ascii="Arial" w:hAnsi="Arial" w:cs="Arial"/>
                <w:sz w:val="18"/>
                <w:szCs w:val="18"/>
              </w:rPr>
            </w:pPr>
            <w:r w:rsidRPr="00826B54">
              <w:rPr>
                <w:rFonts w:ascii="Arial" w:hAnsi="Arial" w:cs="Arial"/>
                <w:sz w:val="18"/>
                <w:szCs w:val="18"/>
              </w:rPr>
              <w:t xml:space="preserve">High income status was defined as households with &gt; 1890 pesos/wk (which is </w:t>
            </w:r>
            <w:r w:rsidRPr="00826B54">
              <w:rPr>
                <w:rFonts w:ascii="Arial" w:eastAsia="Times New Roman" w:hAnsi="Arial" w:cs="Arial"/>
                <w:sz w:val="18"/>
                <w:szCs w:val="18"/>
              </w:rPr>
              <w:t>7,561 pesos/ month</w:t>
            </w:r>
            <w:r w:rsidRPr="00826B54">
              <w:rPr>
                <w:rFonts w:ascii="Arial" w:hAnsi="Arial" w:cs="Arial"/>
                <w:sz w:val="18"/>
                <w:szCs w:val="18"/>
              </w:rPr>
              <w:t>)</w:t>
            </w:r>
            <w:r w:rsidR="00891EE1" w:rsidRPr="00826B54">
              <w:rPr>
                <w:rFonts w:ascii="Arial" w:hAnsi="Arial" w:cs="Arial"/>
                <w:sz w:val="18"/>
                <w:szCs w:val="18"/>
              </w:rPr>
              <w:t>.</w:t>
            </w:r>
          </w:p>
        </w:tc>
        <w:tc>
          <w:tcPr>
            <w:tcW w:w="963" w:type="dxa"/>
          </w:tcPr>
          <w:p w14:paraId="09A6EF77" w14:textId="77777777" w:rsidR="007A53CF" w:rsidRPr="00826B54" w:rsidRDefault="007A53CF" w:rsidP="00955110">
            <w:pPr>
              <w:rPr>
                <w:rFonts w:ascii="Arial" w:hAnsi="Arial" w:cs="Arial"/>
                <w:sz w:val="18"/>
                <w:szCs w:val="18"/>
              </w:rPr>
            </w:pPr>
          </w:p>
        </w:tc>
        <w:tc>
          <w:tcPr>
            <w:tcW w:w="2970" w:type="dxa"/>
          </w:tcPr>
          <w:p w14:paraId="643D6DE9" w14:textId="7D143BDF" w:rsidR="007A53CF" w:rsidRPr="00826B54" w:rsidRDefault="0029256C" w:rsidP="00955110">
            <w:pPr>
              <w:rPr>
                <w:rFonts w:ascii="Arial" w:hAnsi="Arial" w:cs="Arial"/>
                <w:sz w:val="18"/>
                <w:szCs w:val="18"/>
              </w:rPr>
            </w:pPr>
            <w:r w:rsidRPr="00826B54">
              <w:rPr>
                <w:rFonts w:ascii="Arial" w:hAnsi="Arial" w:cs="Arial"/>
                <w:sz w:val="18"/>
                <w:szCs w:val="18"/>
              </w:rPr>
              <w:t xml:space="preserve">Agent property. </w:t>
            </w:r>
            <w:r w:rsidR="007A53CF" w:rsidRPr="00826B54">
              <w:rPr>
                <w:rFonts w:ascii="Arial" w:hAnsi="Arial" w:cs="Arial"/>
                <w:sz w:val="18"/>
                <w:szCs w:val="18"/>
              </w:rPr>
              <w:t xml:space="preserve">Income group is based on continuous income (above) and used to </w:t>
            </w:r>
            <w:r w:rsidR="00DC5480" w:rsidRPr="00826B54">
              <w:rPr>
                <w:rFonts w:ascii="Arial" w:hAnsi="Arial" w:cs="Arial"/>
                <w:sz w:val="18"/>
                <w:szCs w:val="18"/>
              </w:rPr>
              <w:t xml:space="preserve">construct each agent’s social network and social comparison group, as described below. </w:t>
            </w:r>
            <w:r w:rsidR="00910B18" w:rsidRPr="00826B54">
              <w:rPr>
                <w:rFonts w:ascii="Arial" w:hAnsi="Arial" w:cs="Arial"/>
                <w:sz w:val="18"/>
                <w:szCs w:val="18"/>
              </w:rPr>
              <w:t xml:space="preserve">High-income threshold based on </w:t>
            </w:r>
            <w:r w:rsidR="007A53CF" w:rsidRPr="00826B54">
              <w:rPr>
                <w:rFonts w:ascii="Arial" w:hAnsi="Arial" w:cs="Arial"/>
                <w:sz w:val="18"/>
                <w:szCs w:val="18"/>
              </w:rPr>
              <w:t>OECD estimates for a 4-person household</w:t>
            </w:r>
            <w:r w:rsidR="00D076A6" w:rsidRPr="00826B54">
              <w:rPr>
                <w:rFonts w:ascii="Arial" w:hAnsi="Arial" w:cs="Arial"/>
                <w:sz w:val="18"/>
                <w:szCs w:val="18"/>
              </w:rPr>
              <w:t>.</w:t>
            </w:r>
            <w:r w:rsidR="00D076A6" w:rsidRPr="00826B54">
              <w:rPr>
                <w:rFonts w:ascii="Arial" w:hAnsi="Arial" w:cs="Arial"/>
                <w:sz w:val="18"/>
                <w:szCs w:val="18"/>
              </w:rPr>
              <w:fldChar w:fldCharType="begin"/>
            </w:r>
            <w:r w:rsidR="000C773C">
              <w:rPr>
                <w:rFonts w:ascii="Arial" w:hAnsi="Arial" w:cs="Arial"/>
                <w:sz w:val="18"/>
                <w:szCs w:val="18"/>
              </w:rPr>
              <w:instrText xml:space="preserve"> ADDIN EN.CITE &lt;EndNote&gt;&lt;Cite&gt;&lt;Author&gt;OECD&lt;/Author&gt;&lt;Year&gt;2019&lt;/Year&gt;&lt;RecNum&gt;140&lt;/RecNum&gt;&lt;DisplayText&gt;&lt;style face="superscript"&gt;4&lt;/style&gt;&lt;/DisplayText&gt;&lt;record&gt;&lt;rec-number&gt;140&lt;/rec-number&gt;&lt;foreign-keys&gt;&lt;key app="EN" db-id="vxff5909ev29tzeftelxt2ffrzeva0v5zttr" timestamp="1598889783"&gt;140&lt;/key&gt;&lt;/foreign-keys&gt;&lt;ref-type name="Book"&gt;6&lt;/ref-type&gt;&lt;contributors&gt;&lt;authors&gt;&lt;author&gt;OECD&lt;/author&gt;&lt;/authors&gt;&lt;/contributors&gt;&lt;titles&gt;&lt;title&gt;Under Pressure: The Squeezed Middle Class&lt;/title&gt;&lt;/titles&gt;&lt;dates&gt;&lt;year&gt;2019&lt;/year&gt;&lt;/dates&gt;&lt;urls&gt;&lt;related-urls&gt;&lt;url&gt;https://www.oecd-ilibrary.org/content/publication/689afed1-en&lt;/url&gt;&lt;/related-urls&gt;&lt;/urls&gt;&lt;electronic-resource-num&gt;doi:https://doi.org/10.1787/689afed1-en&lt;/electronic-resource-num&gt;&lt;/record&gt;&lt;/Cite&gt;&lt;/EndNote&gt;</w:instrText>
            </w:r>
            <w:r w:rsidR="00D076A6" w:rsidRPr="00826B54">
              <w:rPr>
                <w:rFonts w:ascii="Arial" w:hAnsi="Arial" w:cs="Arial"/>
                <w:sz w:val="18"/>
                <w:szCs w:val="18"/>
              </w:rPr>
              <w:fldChar w:fldCharType="separate"/>
            </w:r>
            <w:r w:rsidR="000C773C" w:rsidRPr="000C773C">
              <w:rPr>
                <w:rFonts w:ascii="Arial" w:hAnsi="Arial" w:cs="Arial"/>
                <w:noProof/>
                <w:sz w:val="18"/>
                <w:szCs w:val="18"/>
                <w:vertAlign w:val="superscript"/>
              </w:rPr>
              <w:t>4</w:t>
            </w:r>
            <w:r w:rsidR="00D076A6" w:rsidRPr="00826B54">
              <w:rPr>
                <w:rFonts w:ascii="Arial" w:hAnsi="Arial" w:cs="Arial"/>
                <w:sz w:val="18"/>
                <w:szCs w:val="18"/>
              </w:rPr>
              <w:fldChar w:fldCharType="end"/>
            </w:r>
            <w:r w:rsidR="007A53CF" w:rsidRPr="00826B54">
              <w:rPr>
                <w:rFonts w:ascii="Arial" w:hAnsi="Arial" w:cs="Arial"/>
                <w:sz w:val="18"/>
                <w:szCs w:val="18"/>
              </w:rPr>
              <w:t xml:space="preserve"> </w:t>
            </w:r>
            <w:r w:rsidR="00D076A6" w:rsidRPr="00826B54">
              <w:rPr>
                <w:rFonts w:ascii="Arial" w:hAnsi="Arial" w:cs="Arial"/>
                <w:sz w:val="18"/>
                <w:szCs w:val="18"/>
              </w:rPr>
              <w:t>M</w:t>
            </w:r>
            <w:r w:rsidR="007A53CF" w:rsidRPr="00826B54">
              <w:rPr>
                <w:rFonts w:ascii="Arial" w:hAnsi="Arial" w:cs="Arial"/>
                <w:sz w:val="18"/>
                <w:szCs w:val="18"/>
              </w:rPr>
              <w:t xml:space="preserve">edian </w:t>
            </w:r>
            <w:r w:rsidR="00D076A6" w:rsidRPr="00826B54">
              <w:rPr>
                <w:rFonts w:ascii="Arial" w:hAnsi="Arial" w:cs="Arial"/>
                <w:sz w:val="18"/>
                <w:szCs w:val="18"/>
              </w:rPr>
              <w:t xml:space="preserve">household size of 4 for households with a child is from </w:t>
            </w:r>
            <w:r w:rsidR="007A53CF" w:rsidRPr="00826B54">
              <w:rPr>
                <w:rFonts w:ascii="Arial" w:hAnsi="Arial" w:cs="Arial"/>
                <w:sz w:val="18"/>
                <w:szCs w:val="18"/>
              </w:rPr>
              <w:t>the 2016 ENIGH data.</w:t>
            </w:r>
            <w:r w:rsidR="00D928BF" w:rsidRPr="00826B54">
              <w:rPr>
                <w:rFonts w:ascii="Arial" w:hAnsi="Arial" w:cs="Arial"/>
                <w:sz w:val="18"/>
                <w:szCs w:val="18"/>
              </w:rPr>
              <w:fldChar w:fldCharType="begin"/>
            </w:r>
            <w:r w:rsidR="000C773C">
              <w:rPr>
                <w:rFonts w:ascii="Arial" w:hAnsi="Arial" w:cs="Arial"/>
                <w:sz w:val="18"/>
                <w:szCs w:val="18"/>
              </w:rPr>
              <w:instrText xml:space="preserve"> ADDIN EN.CITE &lt;EndNote&gt;&lt;Cite&gt;&lt;Author&gt;Instituto Nacional de Estadística&lt;/Author&gt;&lt;Year&gt;2016&lt;/Year&gt;&lt;RecNum&gt;139&lt;/RecNum&gt;&lt;DisplayText&gt;&lt;style face="superscript"&gt;3&lt;/style&gt;&lt;/DisplayText&gt;&lt;record&gt;&lt;rec-number&gt;139&lt;/rec-number&gt;&lt;foreign-keys&gt;&lt;key app="EN" db-id="vxff5909ev29tzeftelxt2ffrzeva0v5zttr" timestamp="1598889783"&gt;139&lt;/key&gt;&lt;/foreign-keys&gt;&lt;ref-type name="Electronic Book"&gt;44&lt;/ref-type&gt;&lt;contributors&gt;&lt;authors&gt;&lt;author&gt;Instituto Nacional de Estadística, Geografía e Informática (INEGI),&lt;/author&gt;&lt;/authors&gt;&lt;secondary-authors&gt;&lt;author&gt;INEGI&lt;/author&gt;&lt;/secondary-authors&gt;&lt;/contributors&gt;&lt;titles&gt;&lt;title&gt;Encuesta Nacional de Ingresos y Gastos de los Hogares 2016 (National Survey of Household Income and Spending)&lt;/title&gt;&lt;/titles&gt;&lt;dates&gt;&lt;year&gt;2016&lt;/year&gt;&lt;/dates&gt;&lt;pub-location&gt;Aguascalientes, Aguascalientes, Mexico&lt;/pub-location&gt;&lt;publisher&gt;INEGI&lt;/publisher&gt;&lt;urls&gt;&lt;related-urls&gt;&lt;url&gt;https://www.inegi.org.mx/programas/enigh/nc/2016/&lt;/url&gt;&lt;/related-urls&gt;&lt;/urls&gt;&lt;/record&gt;&lt;/Cite&gt;&lt;/EndNote&gt;</w:instrText>
            </w:r>
            <w:r w:rsidR="00D928BF" w:rsidRPr="00826B54">
              <w:rPr>
                <w:rFonts w:ascii="Arial" w:hAnsi="Arial" w:cs="Arial"/>
                <w:sz w:val="18"/>
                <w:szCs w:val="18"/>
              </w:rPr>
              <w:fldChar w:fldCharType="separate"/>
            </w:r>
            <w:r w:rsidR="000C773C" w:rsidRPr="000C773C">
              <w:rPr>
                <w:rFonts w:ascii="Arial" w:hAnsi="Arial" w:cs="Arial"/>
                <w:noProof/>
                <w:sz w:val="18"/>
                <w:szCs w:val="18"/>
                <w:vertAlign w:val="superscript"/>
              </w:rPr>
              <w:t>3</w:t>
            </w:r>
            <w:r w:rsidR="00D928BF" w:rsidRPr="00826B54">
              <w:rPr>
                <w:rFonts w:ascii="Arial" w:hAnsi="Arial" w:cs="Arial"/>
                <w:sz w:val="18"/>
                <w:szCs w:val="18"/>
              </w:rPr>
              <w:fldChar w:fldCharType="end"/>
            </w:r>
          </w:p>
        </w:tc>
      </w:tr>
      <w:tr w:rsidR="007E55BD" w:rsidRPr="00826B54" w14:paraId="1940D484" w14:textId="77777777" w:rsidTr="007E55BD">
        <w:tc>
          <w:tcPr>
            <w:tcW w:w="1356" w:type="dxa"/>
          </w:tcPr>
          <w:p w14:paraId="1C833FDB" w14:textId="77777777" w:rsidR="0053092D" w:rsidRPr="00826B54" w:rsidRDefault="0053092D" w:rsidP="00955110">
            <w:pPr>
              <w:rPr>
                <w:rFonts w:ascii="Arial" w:hAnsi="Arial" w:cs="Arial"/>
                <w:sz w:val="18"/>
                <w:szCs w:val="18"/>
              </w:rPr>
            </w:pPr>
            <w:r w:rsidRPr="00826B54">
              <w:rPr>
                <w:rFonts w:ascii="Arial" w:hAnsi="Arial" w:cs="Arial"/>
                <w:sz w:val="18"/>
                <w:szCs w:val="18"/>
              </w:rPr>
              <w:t>Age</w:t>
            </w:r>
          </w:p>
        </w:tc>
        <w:tc>
          <w:tcPr>
            <w:tcW w:w="1469" w:type="dxa"/>
          </w:tcPr>
          <w:p w14:paraId="39D49DEE" w14:textId="77777777" w:rsidR="0053092D" w:rsidRPr="00826B54" w:rsidRDefault="0053092D" w:rsidP="00955110">
            <w:pPr>
              <w:rPr>
                <w:rFonts w:ascii="Arial" w:hAnsi="Arial" w:cs="Arial"/>
                <w:sz w:val="18"/>
                <w:szCs w:val="18"/>
              </w:rPr>
            </w:pPr>
          </w:p>
        </w:tc>
        <w:tc>
          <w:tcPr>
            <w:tcW w:w="1457" w:type="dxa"/>
          </w:tcPr>
          <w:p w14:paraId="72358301" w14:textId="2EC59A1D" w:rsidR="0053092D" w:rsidRPr="00826B54" w:rsidRDefault="008F244C" w:rsidP="00955110">
            <w:pPr>
              <w:rPr>
                <w:rFonts w:ascii="Arial" w:hAnsi="Arial" w:cs="Arial"/>
                <w:sz w:val="18"/>
                <w:szCs w:val="18"/>
              </w:rPr>
            </w:pPr>
            <w:r w:rsidRPr="00826B54">
              <w:rPr>
                <w:rFonts w:ascii="Arial" w:hAnsi="Arial" w:cs="Arial"/>
                <w:sz w:val="18"/>
                <w:szCs w:val="18"/>
              </w:rPr>
              <w:t xml:space="preserve">Categorical. with 3 age </w:t>
            </w:r>
            <w:r w:rsidR="005B05D2" w:rsidRPr="00826B54">
              <w:rPr>
                <w:rFonts w:ascii="Arial" w:hAnsi="Arial" w:cs="Arial"/>
                <w:sz w:val="18"/>
                <w:szCs w:val="18"/>
              </w:rPr>
              <w:t>categories</w:t>
            </w:r>
            <w:r w:rsidRPr="00826B54">
              <w:rPr>
                <w:rFonts w:ascii="Arial" w:hAnsi="Arial" w:cs="Arial"/>
                <w:sz w:val="18"/>
                <w:szCs w:val="18"/>
              </w:rPr>
              <w:t xml:space="preserve">: young, middle-aged, and older adult. </w:t>
            </w:r>
          </w:p>
        </w:tc>
        <w:tc>
          <w:tcPr>
            <w:tcW w:w="1860" w:type="dxa"/>
          </w:tcPr>
          <w:p w14:paraId="09EFC463" w14:textId="5ABB7607" w:rsidR="00BE6138" w:rsidRPr="00826B54" w:rsidRDefault="00BE6138" w:rsidP="00955110">
            <w:pPr>
              <w:rPr>
                <w:rFonts w:ascii="Arial" w:hAnsi="Arial" w:cs="Arial"/>
                <w:sz w:val="18"/>
                <w:szCs w:val="18"/>
              </w:rPr>
            </w:pPr>
            <w:r w:rsidRPr="00826B54">
              <w:rPr>
                <w:rFonts w:ascii="Arial" w:hAnsi="Arial" w:cs="Arial"/>
                <w:sz w:val="18"/>
                <w:szCs w:val="18"/>
              </w:rPr>
              <w:t xml:space="preserve">Randomly drawn </w:t>
            </w:r>
            <w:r w:rsidR="005B05D2" w:rsidRPr="00826B54">
              <w:rPr>
                <w:rFonts w:ascii="Arial" w:hAnsi="Arial" w:cs="Arial"/>
                <w:sz w:val="18"/>
                <w:szCs w:val="18"/>
              </w:rPr>
              <w:t>such that 25% of agents are the young and the older age bands, and 50% are in the middle-aged band.</w:t>
            </w:r>
          </w:p>
        </w:tc>
        <w:tc>
          <w:tcPr>
            <w:tcW w:w="963" w:type="dxa"/>
          </w:tcPr>
          <w:p w14:paraId="5FD4BF4D" w14:textId="323C8E9A" w:rsidR="0053092D" w:rsidRPr="00826B54" w:rsidRDefault="0053092D" w:rsidP="00955110">
            <w:pPr>
              <w:rPr>
                <w:rFonts w:ascii="Arial" w:hAnsi="Arial" w:cs="Arial"/>
                <w:sz w:val="18"/>
                <w:szCs w:val="18"/>
              </w:rPr>
            </w:pPr>
            <w:r w:rsidRPr="00826B54">
              <w:rPr>
                <w:rFonts w:ascii="Arial" w:hAnsi="Arial" w:cs="Arial"/>
                <w:sz w:val="18"/>
                <w:szCs w:val="18"/>
              </w:rPr>
              <w:t>No</w:t>
            </w:r>
          </w:p>
        </w:tc>
        <w:tc>
          <w:tcPr>
            <w:tcW w:w="2970" w:type="dxa"/>
          </w:tcPr>
          <w:p w14:paraId="4E4DC9BA" w14:textId="56EE4F94" w:rsidR="0053092D" w:rsidRPr="00826B54" w:rsidRDefault="0029256C" w:rsidP="00955110">
            <w:pPr>
              <w:rPr>
                <w:rFonts w:ascii="Arial" w:hAnsi="Arial" w:cs="Arial"/>
                <w:sz w:val="18"/>
                <w:szCs w:val="18"/>
              </w:rPr>
            </w:pPr>
            <w:r w:rsidRPr="00826B54">
              <w:rPr>
                <w:rFonts w:ascii="Arial" w:hAnsi="Arial" w:cs="Arial"/>
                <w:sz w:val="18"/>
                <w:szCs w:val="18"/>
              </w:rPr>
              <w:t xml:space="preserve">Agent property. </w:t>
            </w:r>
            <w:r w:rsidR="00D4613A" w:rsidRPr="00826B54">
              <w:rPr>
                <w:rFonts w:ascii="Arial" w:hAnsi="Arial" w:cs="Arial"/>
                <w:sz w:val="18"/>
                <w:szCs w:val="18"/>
              </w:rPr>
              <w:t xml:space="preserve">Randomly drawn from </w:t>
            </w:r>
            <w:r w:rsidR="00286738" w:rsidRPr="00826B54">
              <w:rPr>
                <w:rFonts w:ascii="Arial" w:hAnsi="Arial" w:cs="Arial"/>
                <w:sz w:val="18"/>
                <w:szCs w:val="18"/>
              </w:rPr>
              <w:t>uniform</w:t>
            </w:r>
            <w:r w:rsidR="00910B18" w:rsidRPr="00826B54">
              <w:rPr>
                <w:rFonts w:ascii="Arial" w:hAnsi="Arial" w:cs="Arial"/>
                <w:sz w:val="18"/>
                <w:szCs w:val="18"/>
              </w:rPr>
              <w:t xml:space="preserve"> </w:t>
            </w:r>
            <w:r w:rsidR="00D4613A" w:rsidRPr="00826B54">
              <w:rPr>
                <w:rFonts w:ascii="Arial" w:hAnsi="Arial" w:cs="Arial"/>
                <w:sz w:val="18"/>
                <w:szCs w:val="18"/>
              </w:rPr>
              <w:t>distribution</w:t>
            </w:r>
            <w:r w:rsidR="00891EE1" w:rsidRPr="00826B54">
              <w:rPr>
                <w:rFonts w:ascii="Arial" w:hAnsi="Arial" w:cs="Arial"/>
                <w:sz w:val="18"/>
                <w:szCs w:val="18"/>
              </w:rPr>
              <w:t>. Same across scenarios.</w:t>
            </w:r>
          </w:p>
        </w:tc>
      </w:tr>
      <w:tr w:rsidR="007E55BD" w:rsidRPr="00826B54" w14:paraId="4C56719C" w14:textId="77777777" w:rsidTr="007E55BD">
        <w:tc>
          <w:tcPr>
            <w:tcW w:w="1356" w:type="dxa"/>
          </w:tcPr>
          <w:p w14:paraId="67258DAA" w14:textId="7B91F39B" w:rsidR="0053092D" w:rsidRPr="00826B54" w:rsidRDefault="005E5DE7" w:rsidP="00955110">
            <w:pPr>
              <w:rPr>
                <w:rFonts w:ascii="Arial" w:hAnsi="Arial" w:cs="Arial"/>
                <w:sz w:val="18"/>
                <w:szCs w:val="18"/>
              </w:rPr>
            </w:pPr>
            <w:r w:rsidRPr="00826B54">
              <w:rPr>
                <w:rFonts w:ascii="Arial" w:hAnsi="Arial" w:cs="Arial"/>
                <w:sz w:val="18"/>
                <w:szCs w:val="18"/>
              </w:rPr>
              <w:lastRenderedPageBreak/>
              <w:t>Resistance</w:t>
            </w:r>
            <w:r w:rsidR="004519CB" w:rsidRPr="00826B54">
              <w:rPr>
                <w:rFonts w:ascii="Arial" w:hAnsi="Arial" w:cs="Arial"/>
                <w:sz w:val="18"/>
                <w:szCs w:val="18"/>
              </w:rPr>
              <w:t xml:space="preserve"> to change in UPF </w:t>
            </w:r>
            <w:r w:rsidRPr="00826B54">
              <w:rPr>
                <w:rFonts w:ascii="Arial" w:hAnsi="Arial" w:cs="Arial"/>
                <w:sz w:val="18"/>
                <w:szCs w:val="18"/>
              </w:rPr>
              <w:t xml:space="preserve">based on social influences </w:t>
            </w:r>
            <w:r w:rsidR="00E83E94" w:rsidRPr="00826B54">
              <w:rPr>
                <w:rFonts w:ascii="Arial" w:hAnsi="Arial" w:cs="Arial"/>
                <w:sz w:val="18"/>
                <w:szCs w:val="18"/>
              </w:rPr>
              <w:t>(social signal &amp; social norms)</w:t>
            </w:r>
          </w:p>
        </w:tc>
        <w:tc>
          <w:tcPr>
            <w:tcW w:w="1469" w:type="dxa"/>
          </w:tcPr>
          <w:p w14:paraId="32BB2E0D" w14:textId="5C1375A7" w:rsidR="0053092D" w:rsidRPr="00826B54" w:rsidRDefault="00645E52" w:rsidP="00955110">
            <w:pPr>
              <w:rPr>
                <w:rFonts w:ascii="Arial" w:hAnsi="Arial" w:cs="Arial"/>
                <w:sz w:val="18"/>
                <w:szCs w:val="18"/>
              </w:rPr>
            </w:pPr>
            <m:oMathPara>
              <m:oMathParaPr>
                <m:jc m:val="left"/>
              </m:oMathParaPr>
              <m:oMath>
                <m:sSub>
                  <m:sSubPr>
                    <m:ctrlPr>
                      <w:rPr>
                        <w:rFonts w:ascii="Cambria Math" w:eastAsiaTheme="minorEastAsia" w:hAnsi="Cambria Math" w:cs="Arial"/>
                        <w:i/>
                        <w:sz w:val="18"/>
                        <w:szCs w:val="18"/>
                      </w:rPr>
                    </m:ctrlPr>
                  </m:sSubPr>
                  <m:e>
                    <m:r>
                      <w:rPr>
                        <w:rFonts w:ascii="Cambria Math" w:eastAsiaTheme="minorEastAsia" w:hAnsi="Cambria Math" w:cs="Arial"/>
                        <w:sz w:val="18"/>
                        <w:szCs w:val="18"/>
                      </w:rPr>
                      <m:t>e</m:t>
                    </m:r>
                  </m:e>
                  <m:sub>
                    <m:r>
                      <w:rPr>
                        <w:rFonts w:ascii="Cambria Math" w:eastAsiaTheme="minorEastAsia" w:hAnsi="Cambria Math" w:cs="Arial"/>
                        <w:sz w:val="18"/>
                        <w:szCs w:val="18"/>
                      </w:rPr>
                      <m:t>r</m:t>
                    </m:r>
                  </m:sub>
                </m:sSub>
              </m:oMath>
            </m:oMathPara>
          </w:p>
        </w:tc>
        <w:tc>
          <w:tcPr>
            <w:tcW w:w="1457" w:type="dxa"/>
          </w:tcPr>
          <w:p w14:paraId="26B89810" w14:textId="4D412150" w:rsidR="0053092D" w:rsidRPr="00826B54" w:rsidRDefault="000F4D54" w:rsidP="00955110">
            <w:pPr>
              <w:rPr>
                <w:rFonts w:ascii="Arial" w:hAnsi="Arial" w:cs="Arial"/>
                <w:sz w:val="18"/>
                <w:szCs w:val="18"/>
              </w:rPr>
            </w:pPr>
            <w:r w:rsidRPr="00826B54">
              <w:rPr>
                <w:rFonts w:ascii="Arial" w:hAnsi="Arial" w:cs="Arial"/>
                <w:sz w:val="18"/>
                <w:szCs w:val="18"/>
              </w:rPr>
              <w:t>Continuous</w:t>
            </w:r>
            <w:r w:rsidR="008F244C" w:rsidRPr="00826B54">
              <w:rPr>
                <w:rFonts w:ascii="Arial" w:hAnsi="Arial" w:cs="Arial"/>
                <w:sz w:val="18"/>
                <w:szCs w:val="18"/>
              </w:rPr>
              <w:t>.</w:t>
            </w:r>
            <w:r w:rsidR="00CF0172" w:rsidRPr="00826B54">
              <w:rPr>
                <w:rFonts w:ascii="Arial" w:hAnsi="Arial" w:cs="Arial"/>
                <w:sz w:val="18"/>
                <w:szCs w:val="18"/>
              </w:rPr>
              <w:t xml:space="preserve"> </w:t>
            </w:r>
            <m:oMath>
              <m:r>
                <m:rPr>
                  <m:sty m:val="p"/>
                </m:rPr>
                <w:rPr>
                  <w:rFonts w:ascii="Cambria Math" w:eastAsiaTheme="minorEastAsia" w:hAnsi="Cambria Math" w:cs="Arial"/>
                  <w:sz w:val="18"/>
                  <w:szCs w:val="18"/>
                </w:rPr>
                <w:br/>
              </m:r>
            </m:oMath>
            <m:oMathPara>
              <m:oMath>
                <m:sSub>
                  <m:sSubPr>
                    <m:ctrlPr>
                      <w:rPr>
                        <w:rFonts w:ascii="Cambria Math" w:eastAsiaTheme="minorEastAsia" w:hAnsi="Cambria Math" w:cs="Arial"/>
                        <w:i/>
                        <w:sz w:val="18"/>
                        <w:szCs w:val="18"/>
                      </w:rPr>
                    </m:ctrlPr>
                  </m:sSubPr>
                  <m:e>
                    <m:r>
                      <w:rPr>
                        <w:rFonts w:ascii="Cambria Math" w:eastAsiaTheme="minorEastAsia" w:hAnsi="Cambria Math" w:cs="Arial"/>
                        <w:sz w:val="18"/>
                        <w:szCs w:val="18"/>
                      </w:rPr>
                      <m:t>e</m:t>
                    </m:r>
                  </m:e>
                  <m:sub>
                    <m:r>
                      <w:rPr>
                        <w:rFonts w:ascii="Cambria Math" w:eastAsiaTheme="minorEastAsia" w:hAnsi="Cambria Math" w:cs="Arial"/>
                        <w:sz w:val="18"/>
                        <w:szCs w:val="18"/>
                      </w:rPr>
                      <m:t>r</m:t>
                    </m:r>
                  </m:sub>
                </m:sSub>
                <m:r>
                  <w:rPr>
                    <w:rFonts w:ascii="Cambria Math" w:eastAsiaTheme="minorEastAsia" w:hAnsi="Cambria Math" w:cs="Arial"/>
                    <w:sz w:val="18"/>
                    <w:szCs w:val="18"/>
                  </w:rPr>
                  <m:t>=10</m:t>
                </m:r>
              </m:oMath>
            </m:oMathPara>
          </w:p>
        </w:tc>
        <w:tc>
          <w:tcPr>
            <w:tcW w:w="1860" w:type="dxa"/>
          </w:tcPr>
          <w:p w14:paraId="12AE6778" w14:textId="7D370715" w:rsidR="0053092D" w:rsidRPr="00826B54" w:rsidRDefault="00A817DC" w:rsidP="00955110">
            <w:pPr>
              <w:rPr>
                <w:rFonts w:ascii="Arial" w:hAnsi="Arial" w:cs="Arial"/>
                <w:sz w:val="18"/>
                <w:szCs w:val="18"/>
              </w:rPr>
            </w:pPr>
            <w:r w:rsidRPr="00826B54">
              <w:rPr>
                <w:rFonts w:ascii="Arial" w:hAnsi="Arial" w:cs="Arial"/>
                <w:sz w:val="18"/>
                <w:szCs w:val="18"/>
              </w:rPr>
              <w:t xml:space="preserve">Calibrated </w:t>
            </w:r>
            <w:r w:rsidR="0053092D" w:rsidRPr="00826B54">
              <w:rPr>
                <w:rFonts w:ascii="Arial" w:hAnsi="Arial" w:cs="Arial"/>
                <w:sz w:val="18"/>
                <w:szCs w:val="18"/>
              </w:rPr>
              <w:t xml:space="preserve">parameters; </w:t>
            </w:r>
          </w:p>
        </w:tc>
        <w:tc>
          <w:tcPr>
            <w:tcW w:w="963" w:type="dxa"/>
          </w:tcPr>
          <w:p w14:paraId="6478CC32" w14:textId="583770E7" w:rsidR="0053092D" w:rsidRPr="00826B54" w:rsidRDefault="0053092D" w:rsidP="00955110">
            <w:pPr>
              <w:rPr>
                <w:rFonts w:ascii="Arial" w:hAnsi="Arial" w:cs="Arial"/>
                <w:sz w:val="18"/>
                <w:szCs w:val="18"/>
              </w:rPr>
            </w:pPr>
            <w:r w:rsidRPr="00826B54">
              <w:rPr>
                <w:rFonts w:ascii="Arial" w:hAnsi="Arial" w:cs="Arial"/>
                <w:sz w:val="18"/>
                <w:szCs w:val="18"/>
              </w:rPr>
              <w:t>No</w:t>
            </w:r>
          </w:p>
        </w:tc>
        <w:tc>
          <w:tcPr>
            <w:tcW w:w="2970" w:type="dxa"/>
          </w:tcPr>
          <w:p w14:paraId="47C42F46" w14:textId="66EC5303" w:rsidR="0053092D" w:rsidRPr="00826B54" w:rsidRDefault="0029256C" w:rsidP="0057564F">
            <w:pPr>
              <w:pStyle w:val="CommentText"/>
              <w:rPr>
                <w:rFonts w:ascii="Arial" w:hAnsi="Arial" w:cs="Arial"/>
                <w:sz w:val="18"/>
                <w:szCs w:val="18"/>
              </w:rPr>
            </w:pPr>
            <w:r w:rsidRPr="00826B54">
              <w:rPr>
                <w:rFonts w:ascii="Arial" w:hAnsi="Arial" w:cs="Arial"/>
                <w:sz w:val="18"/>
                <w:szCs w:val="18"/>
              </w:rPr>
              <w:t xml:space="preserve">Environment parameter. </w:t>
            </w:r>
            <w:r w:rsidR="00CF0172" w:rsidRPr="00826B54">
              <w:rPr>
                <w:rFonts w:ascii="Arial" w:hAnsi="Arial" w:cs="Arial"/>
                <w:sz w:val="18"/>
                <w:szCs w:val="18"/>
              </w:rPr>
              <w:t xml:space="preserve">Resistance to social signal and social norms associated with UPF purchasing are </w:t>
            </w:r>
            <w:r w:rsidR="0057564F" w:rsidRPr="00826B54">
              <w:rPr>
                <w:rFonts w:ascii="Arial" w:hAnsi="Arial" w:cs="Arial"/>
                <w:sz w:val="18"/>
                <w:szCs w:val="18"/>
              </w:rPr>
              <w:t>set to be equivalent based on lack of empirical evidence in support of different values</w:t>
            </w:r>
            <w:r w:rsidR="00CF0172" w:rsidRPr="00826B54">
              <w:rPr>
                <w:rFonts w:ascii="Arial" w:hAnsi="Arial" w:cs="Arial"/>
                <w:sz w:val="18"/>
                <w:szCs w:val="18"/>
              </w:rPr>
              <w:t xml:space="preserve">. </w:t>
            </w:r>
            <w:r w:rsidR="0057564F" w:rsidRPr="00826B54">
              <w:rPr>
                <w:rFonts w:ascii="Arial" w:hAnsi="Arial" w:cs="Arial"/>
                <w:sz w:val="18"/>
                <w:szCs w:val="18"/>
              </w:rPr>
              <w:t>Calibrated to reproduce</w:t>
            </w:r>
            <w:r w:rsidR="00CF0172" w:rsidRPr="00826B54">
              <w:rPr>
                <w:rFonts w:ascii="Arial" w:hAnsi="Arial" w:cs="Arial"/>
                <w:sz w:val="18"/>
                <w:szCs w:val="18"/>
              </w:rPr>
              <w:t xml:space="preserve"> UPF purchasing </w:t>
            </w:r>
            <w:r w:rsidR="009F1255" w:rsidRPr="00826B54">
              <w:rPr>
                <w:rFonts w:ascii="Arial" w:hAnsi="Arial" w:cs="Arial"/>
                <w:sz w:val="18"/>
                <w:szCs w:val="18"/>
              </w:rPr>
              <w:t>observed in the 2016 ENIGH data. The simulation outcome was the average over 208 time steps</w:t>
            </w:r>
            <w:r w:rsidR="00AF6448" w:rsidRPr="00826B54">
              <w:rPr>
                <w:rFonts w:ascii="Arial" w:hAnsi="Arial" w:cs="Arial"/>
                <w:sz w:val="18"/>
                <w:szCs w:val="18"/>
              </w:rPr>
              <w:t xml:space="preserve"> (excluding the 100 time step </w:t>
            </w:r>
            <w:r w:rsidR="005D0BC6" w:rsidRPr="00826B54">
              <w:rPr>
                <w:rFonts w:ascii="Arial" w:hAnsi="Arial" w:cs="Arial"/>
                <w:sz w:val="18"/>
                <w:szCs w:val="18"/>
              </w:rPr>
              <w:t>burn</w:t>
            </w:r>
            <w:r w:rsidR="00AF6448" w:rsidRPr="00826B54">
              <w:rPr>
                <w:rFonts w:ascii="Arial" w:hAnsi="Arial" w:cs="Arial"/>
                <w:sz w:val="18"/>
                <w:szCs w:val="18"/>
              </w:rPr>
              <w:t>-in period)</w:t>
            </w:r>
            <w:r w:rsidR="0057564F" w:rsidRPr="00826B54">
              <w:rPr>
                <w:rFonts w:ascii="Arial" w:hAnsi="Arial" w:cs="Arial"/>
                <w:sz w:val="18"/>
                <w:szCs w:val="18"/>
              </w:rPr>
              <w:t>.</w:t>
            </w:r>
            <w:r w:rsidR="00CF0172" w:rsidRPr="00826B54">
              <w:rPr>
                <w:rFonts w:ascii="Arial" w:hAnsi="Arial" w:cs="Arial"/>
                <w:sz w:val="18"/>
                <w:szCs w:val="18"/>
              </w:rPr>
              <w:t xml:space="preserve"> </w:t>
            </w:r>
          </w:p>
        </w:tc>
      </w:tr>
      <w:tr w:rsidR="007E55BD" w:rsidRPr="00826B54" w14:paraId="1AB90E6F" w14:textId="77777777" w:rsidTr="007E55BD">
        <w:tc>
          <w:tcPr>
            <w:tcW w:w="1356" w:type="dxa"/>
          </w:tcPr>
          <w:p w14:paraId="66AC71FF" w14:textId="0A1D82AD" w:rsidR="00E83E94" w:rsidRPr="00826B54" w:rsidRDefault="00E83E94" w:rsidP="00955110">
            <w:pPr>
              <w:rPr>
                <w:rFonts w:ascii="Arial" w:hAnsi="Arial" w:cs="Arial"/>
                <w:sz w:val="18"/>
                <w:szCs w:val="18"/>
              </w:rPr>
            </w:pPr>
            <w:r w:rsidRPr="00826B54">
              <w:rPr>
                <w:rFonts w:ascii="Arial" w:hAnsi="Arial" w:cs="Arial"/>
                <w:sz w:val="18"/>
                <w:szCs w:val="18"/>
              </w:rPr>
              <w:t xml:space="preserve">Sensitivity to advertising </w:t>
            </w:r>
          </w:p>
        </w:tc>
        <w:tc>
          <w:tcPr>
            <w:tcW w:w="1469" w:type="dxa"/>
          </w:tcPr>
          <w:p w14:paraId="009E26EC" w14:textId="328CED41" w:rsidR="00E83E94" w:rsidRPr="00826B54" w:rsidRDefault="00645E52" w:rsidP="00955110">
            <w:pPr>
              <w:rPr>
                <w:rFonts w:ascii="Arial" w:eastAsia="Calibri" w:hAnsi="Arial" w:cs="Arial"/>
                <w:sz w:val="18"/>
                <w:szCs w:val="18"/>
              </w:rPr>
            </w:pPr>
            <m:oMathPara>
              <m:oMath>
                <m:sSub>
                  <m:sSubPr>
                    <m:ctrlPr>
                      <w:rPr>
                        <w:rFonts w:ascii="Cambria Math" w:eastAsiaTheme="minorEastAsia" w:hAnsi="Cambria Math" w:cs="Arial"/>
                        <w:i/>
                        <w:sz w:val="18"/>
                        <w:szCs w:val="18"/>
                      </w:rPr>
                    </m:ctrlPr>
                  </m:sSubPr>
                  <m:e>
                    <m:r>
                      <w:rPr>
                        <w:rFonts w:ascii="Cambria Math" w:eastAsiaTheme="minorEastAsia" w:hAnsi="Cambria Math" w:cs="Arial"/>
                        <w:sz w:val="18"/>
                        <w:szCs w:val="18"/>
                      </w:rPr>
                      <m:t>e</m:t>
                    </m:r>
                  </m:e>
                  <m:sub>
                    <m:r>
                      <w:rPr>
                        <w:rFonts w:ascii="Cambria Math" w:eastAsiaTheme="minorEastAsia" w:hAnsi="Cambria Math" w:cs="Arial"/>
                        <w:sz w:val="18"/>
                        <w:szCs w:val="18"/>
                      </w:rPr>
                      <m:t>adv</m:t>
                    </m:r>
                  </m:sub>
                </m:sSub>
              </m:oMath>
            </m:oMathPara>
          </w:p>
        </w:tc>
        <w:tc>
          <w:tcPr>
            <w:tcW w:w="1457" w:type="dxa"/>
          </w:tcPr>
          <w:p w14:paraId="4E47D2B2" w14:textId="4D75C3D2" w:rsidR="00E83E94" w:rsidRPr="00826B54" w:rsidDel="007D7AAD" w:rsidRDefault="000F4D54" w:rsidP="00955110">
            <w:pPr>
              <w:rPr>
                <w:rFonts w:ascii="Arial" w:hAnsi="Arial" w:cs="Arial"/>
                <w:sz w:val="18"/>
                <w:szCs w:val="18"/>
              </w:rPr>
            </w:pPr>
            <w:r w:rsidRPr="00826B54">
              <w:rPr>
                <w:rFonts w:ascii="Arial" w:hAnsi="Arial" w:cs="Arial"/>
                <w:sz w:val="18"/>
                <w:szCs w:val="18"/>
              </w:rPr>
              <w:t>Continuous</w:t>
            </w:r>
            <w:r w:rsidR="008F244C" w:rsidRPr="00826B54">
              <w:rPr>
                <w:rFonts w:ascii="Arial" w:hAnsi="Arial" w:cs="Arial"/>
                <w:sz w:val="18"/>
                <w:szCs w:val="18"/>
              </w:rPr>
              <w:t>.</w:t>
            </w:r>
          </w:p>
        </w:tc>
        <w:tc>
          <w:tcPr>
            <w:tcW w:w="1860" w:type="dxa"/>
          </w:tcPr>
          <w:p w14:paraId="346AE1E3" w14:textId="39E63139" w:rsidR="00E83E94" w:rsidRPr="00826B54" w:rsidDel="00A817DC" w:rsidRDefault="00EE182A" w:rsidP="00955110">
            <w:pPr>
              <w:rPr>
                <w:rFonts w:ascii="Arial" w:hAnsi="Arial" w:cs="Arial"/>
                <w:sz w:val="18"/>
                <w:szCs w:val="18"/>
              </w:rPr>
            </w:pPr>
            <w:r w:rsidRPr="00826B54">
              <w:rPr>
                <w:rFonts w:ascii="Arial" w:hAnsi="Arial" w:cs="Arial"/>
                <w:sz w:val="18"/>
                <w:szCs w:val="18"/>
              </w:rPr>
              <w:t>Based on advertising e</w:t>
            </w:r>
            <w:r w:rsidR="0057564F" w:rsidRPr="00826B54">
              <w:rPr>
                <w:rFonts w:ascii="Arial" w:hAnsi="Arial" w:cs="Arial"/>
                <w:sz w:val="18"/>
                <w:szCs w:val="18"/>
              </w:rPr>
              <w:t xml:space="preserve">lasticity </w:t>
            </w:r>
            <w:r w:rsidRPr="00826B54">
              <w:rPr>
                <w:rFonts w:ascii="Arial" w:hAnsi="Arial" w:cs="Arial"/>
                <w:sz w:val="18"/>
                <w:szCs w:val="18"/>
              </w:rPr>
              <w:t xml:space="preserve">value </w:t>
            </w:r>
            <w:r w:rsidR="0057564F" w:rsidRPr="00826B54">
              <w:rPr>
                <w:rFonts w:ascii="Arial" w:hAnsi="Arial" w:cs="Arial"/>
                <w:sz w:val="18"/>
                <w:szCs w:val="18"/>
              </w:rPr>
              <w:t>= 0.113 (i.e., a 1% increase in UPF advertising is associated with a 0.113% increase in purchasing)</w:t>
            </w:r>
          </w:p>
        </w:tc>
        <w:tc>
          <w:tcPr>
            <w:tcW w:w="963" w:type="dxa"/>
          </w:tcPr>
          <w:p w14:paraId="0368A400" w14:textId="0D03157B" w:rsidR="00E83E94" w:rsidRPr="00826B54" w:rsidRDefault="00B5591F" w:rsidP="00955110">
            <w:pPr>
              <w:rPr>
                <w:rFonts w:ascii="Arial" w:hAnsi="Arial" w:cs="Arial"/>
                <w:sz w:val="18"/>
                <w:szCs w:val="18"/>
              </w:rPr>
            </w:pPr>
            <w:r w:rsidRPr="00826B54">
              <w:rPr>
                <w:rFonts w:ascii="Arial" w:hAnsi="Arial" w:cs="Arial"/>
                <w:sz w:val="18"/>
                <w:szCs w:val="18"/>
              </w:rPr>
              <w:t>No</w:t>
            </w:r>
          </w:p>
        </w:tc>
        <w:tc>
          <w:tcPr>
            <w:tcW w:w="2970" w:type="dxa"/>
          </w:tcPr>
          <w:p w14:paraId="60684201" w14:textId="645AA4FB" w:rsidR="00E83E94" w:rsidRPr="00826B54" w:rsidRDefault="0029256C" w:rsidP="00955110">
            <w:pPr>
              <w:rPr>
                <w:rFonts w:ascii="Arial" w:hAnsi="Arial" w:cs="Arial"/>
                <w:sz w:val="18"/>
                <w:szCs w:val="18"/>
              </w:rPr>
            </w:pPr>
            <w:r w:rsidRPr="00826B54">
              <w:rPr>
                <w:rFonts w:ascii="Arial" w:hAnsi="Arial" w:cs="Arial"/>
                <w:sz w:val="18"/>
                <w:szCs w:val="18"/>
              </w:rPr>
              <w:t>Environment parameter</w:t>
            </w:r>
            <w:r w:rsidR="00B27475" w:rsidRPr="00826B54">
              <w:rPr>
                <w:rFonts w:ascii="Arial" w:hAnsi="Arial" w:cs="Arial"/>
                <w:sz w:val="18"/>
                <w:szCs w:val="18"/>
              </w:rPr>
              <w:t>.</w:t>
            </w:r>
            <w:r w:rsidR="00A9671D" w:rsidRPr="00826B54">
              <w:rPr>
                <w:rFonts w:ascii="Arial" w:hAnsi="Arial" w:cs="Arial"/>
                <w:sz w:val="18"/>
                <w:szCs w:val="18"/>
              </w:rPr>
              <w:t xml:space="preserve"> Informed by </w:t>
            </w:r>
            <w:r w:rsidR="00856424" w:rsidRPr="00826B54">
              <w:rPr>
                <w:rFonts w:ascii="Arial" w:hAnsi="Arial" w:cs="Arial"/>
                <w:sz w:val="18"/>
                <w:szCs w:val="18"/>
              </w:rPr>
              <w:t>Hu, Lodish, and Krieger (2007)</w:t>
            </w:r>
            <w:r w:rsidR="0057564F" w:rsidRPr="00826B54">
              <w:rPr>
                <w:rFonts w:ascii="Arial" w:hAnsi="Arial" w:cs="Arial"/>
                <w:sz w:val="18"/>
                <w:szCs w:val="18"/>
              </w:rPr>
              <w:t>.</w:t>
            </w:r>
            <w:r w:rsidR="000D7E6B" w:rsidRPr="00826B54">
              <w:rPr>
                <w:rFonts w:ascii="Arial" w:hAnsi="Arial" w:cs="Arial"/>
                <w:sz w:val="18"/>
                <w:szCs w:val="18"/>
              </w:rPr>
              <w:fldChar w:fldCharType="begin"/>
            </w:r>
            <w:r w:rsidR="000C773C">
              <w:rPr>
                <w:rFonts w:ascii="Arial" w:hAnsi="Arial" w:cs="Arial"/>
                <w:sz w:val="18"/>
                <w:szCs w:val="18"/>
              </w:rPr>
              <w:instrText xml:space="preserve"> ADDIN EN.CITE &lt;EndNote&gt;&lt;Cite&gt;&lt;Author&gt;Hu&lt;/Author&gt;&lt;Year&gt;2007&lt;/Year&gt;&lt;RecNum&gt;137&lt;/RecNum&gt;&lt;DisplayText&gt;&lt;style face="superscript"&gt;5&lt;/style&gt;&lt;/DisplayText&gt;&lt;record&gt;&lt;rec-number&gt;137&lt;/rec-number&gt;&lt;foreign-keys&gt;&lt;key app="EN" db-id="vxff5909ev29tzeftelxt2ffrzeva0v5zttr" timestamp="1598889699"&gt;137&lt;/key&gt;&lt;/foreign-keys&gt;&lt;ref-type name="Journal Article"&gt;17&lt;/ref-type&gt;&lt;contributors&gt;&lt;authors&gt;&lt;author&gt;Hu, Ye&lt;/author&gt;&lt;author&gt;Lodish, Leonard M&lt;/author&gt;&lt;author&gt;Krieger, Abba M&lt;/author&gt;&lt;/authors&gt;&lt;/contributors&gt;&lt;titles&gt;&lt;title&gt;An analysis of real world TV advertising tests: A 15-year update&lt;/title&gt;&lt;secondary-title&gt;Journal of Advertising Research&lt;/secondary-title&gt;&lt;/titles&gt;&lt;periodical&gt;&lt;full-title&gt;Journal of Advertising Research&lt;/full-title&gt;&lt;/periodical&gt;&lt;pages&gt;341-353&lt;/pages&gt;&lt;volume&gt;47&lt;/volume&gt;&lt;number&gt;3&lt;/number&gt;&lt;dates&gt;&lt;year&gt;2007&lt;/year&gt;&lt;/dates&gt;&lt;isbn&gt;0021-8499&lt;/isbn&gt;&lt;urls&gt;&lt;/urls&gt;&lt;/record&gt;&lt;/Cite&gt;&lt;/EndNote&gt;</w:instrText>
            </w:r>
            <w:r w:rsidR="000D7E6B" w:rsidRPr="00826B54">
              <w:rPr>
                <w:rFonts w:ascii="Arial" w:hAnsi="Arial" w:cs="Arial"/>
                <w:sz w:val="18"/>
                <w:szCs w:val="18"/>
              </w:rPr>
              <w:fldChar w:fldCharType="separate"/>
            </w:r>
            <w:r w:rsidR="000C773C" w:rsidRPr="000C773C">
              <w:rPr>
                <w:rFonts w:ascii="Arial" w:hAnsi="Arial" w:cs="Arial"/>
                <w:noProof/>
                <w:sz w:val="18"/>
                <w:szCs w:val="18"/>
                <w:vertAlign w:val="superscript"/>
              </w:rPr>
              <w:t>5</w:t>
            </w:r>
            <w:r w:rsidR="000D7E6B" w:rsidRPr="00826B54">
              <w:rPr>
                <w:rFonts w:ascii="Arial" w:hAnsi="Arial" w:cs="Arial"/>
                <w:sz w:val="18"/>
                <w:szCs w:val="18"/>
              </w:rPr>
              <w:fldChar w:fldCharType="end"/>
            </w:r>
          </w:p>
        </w:tc>
      </w:tr>
      <w:tr w:rsidR="007E55BD" w:rsidRPr="00826B54" w14:paraId="76785F87" w14:textId="77777777" w:rsidTr="007E55BD">
        <w:tc>
          <w:tcPr>
            <w:tcW w:w="1356" w:type="dxa"/>
          </w:tcPr>
          <w:p w14:paraId="2B515E11" w14:textId="77777777" w:rsidR="0053092D" w:rsidRPr="00826B54" w:rsidRDefault="0053092D" w:rsidP="00955110">
            <w:pPr>
              <w:rPr>
                <w:rFonts w:ascii="Arial" w:hAnsi="Arial" w:cs="Arial"/>
                <w:sz w:val="18"/>
                <w:szCs w:val="18"/>
              </w:rPr>
            </w:pPr>
            <w:r w:rsidRPr="00826B54">
              <w:rPr>
                <w:rFonts w:ascii="Arial" w:hAnsi="Arial" w:cs="Arial"/>
                <w:sz w:val="18"/>
                <w:szCs w:val="18"/>
              </w:rPr>
              <w:t>Sensitivity to price</w:t>
            </w:r>
          </w:p>
        </w:tc>
        <w:tc>
          <w:tcPr>
            <w:tcW w:w="1469" w:type="dxa"/>
          </w:tcPr>
          <w:p w14:paraId="76E62071" w14:textId="32A3878A" w:rsidR="0053092D" w:rsidRPr="00826B54" w:rsidRDefault="00645E52" w:rsidP="00955110">
            <w:pPr>
              <w:rPr>
                <w:rFonts w:ascii="Arial" w:hAnsi="Arial" w:cs="Arial"/>
                <w:sz w:val="18"/>
                <w:szCs w:val="18"/>
              </w:rPr>
            </w:pPr>
            <m:oMathPara>
              <m:oMath>
                <m:sSub>
                  <m:sSubPr>
                    <m:ctrlPr>
                      <w:rPr>
                        <w:rFonts w:ascii="Cambria Math" w:eastAsiaTheme="minorEastAsia" w:hAnsi="Cambria Math" w:cs="Arial"/>
                        <w:i/>
                        <w:sz w:val="18"/>
                        <w:szCs w:val="18"/>
                      </w:rPr>
                    </m:ctrlPr>
                  </m:sSubPr>
                  <m:e>
                    <m:r>
                      <w:rPr>
                        <w:rFonts w:ascii="Cambria Math" w:eastAsiaTheme="minorEastAsia" w:hAnsi="Cambria Math" w:cs="Arial"/>
                        <w:sz w:val="18"/>
                        <w:szCs w:val="18"/>
                      </w:rPr>
                      <m:t>e</m:t>
                    </m:r>
                  </m:e>
                  <m:sub>
                    <m:r>
                      <w:rPr>
                        <w:rFonts w:ascii="Cambria Math" w:eastAsiaTheme="minorEastAsia" w:hAnsi="Cambria Math" w:cs="Arial"/>
                        <w:sz w:val="18"/>
                        <w:szCs w:val="18"/>
                      </w:rPr>
                      <m:t>p</m:t>
                    </m:r>
                  </m:sub>
                </m:sSub>
              </m:oMath>
            </m:oMathPara>
          </w:p>
        </w:tc>
        <w:tc>
          <w:tcPr>
            <w:tcW w:w="1457" w:type="dxa"/>
          </w:tcPr>
          <w:p w14:paraId="6B927755" w14:textId="1E32A725" w:rsidR="0053092D" w:rsidRPr="00826B54" w:rsidRDefault="000F4D54" w:rsidP="00955110">
            <w:pPr>
              <w:rPr>
                <w:rFonts w:ascii="Arial" w:hAnsi="Arial" w:cs="Arial"/>
                <w:sz w:val="18"/>
                <w:szCs w:val="18"/>
              </w:rPr>
            </w:pPr>
            <w:r w:rsidRPr="00826B54">
              <w:rPr>
                <w:rFonts w:ascii="Arial" w:hAnsi="Arial" w:cs="Arial"/>
                <w:sz w:val="18"/>
                <w:szCs w:val="18"/>
              </w:rPr>
              <w:t>Continuous</w:t>
            </w:r>
            <w:r w:rsidR="008F244C" w:rsidRPr="00826B54">
              <w:rPr>
                <w:rFonts w:ascii="Arial" w:hAnsi="Arial" w:cs="Arial"/>
                <w:sz w:val="18"/>
                <w:szCs w:val="18"/>
              </w:rPr>
              <w:t>.</w:t>
            </w:r>
            <w:r w:rsidR="0053092D" w:rsidRPr="00826B54">
              <w:rPr>
                <w:rFonts w:ascii="Arial" w:hAnsi="Arial" w:cs="Arial"/>
                <w:sz w:val="18"/>
                <w:szCs w:val="18"/>
              </w:rPr>
              <w:t xml:space="preserve"> </w:t>
            </w:r>
            <w:r w:rsidR="001621AD" w:rsidRPr="00826B54">
              <w:rPr>
                <w:rFonts w:ascii="Arial" w:hAnsi="Arial" w:cs="Arial"/>
                <w:sz w:val="18"/>
                <w:szCs w:val="18"/>
              </w:rPr>
              <w:t xml:space="preserve"> </w:t>
            </w:r>
          </w:p>
        </w:tc>
        <w:tc>
          <w:tcPr>
            <w:tcW w:w="1860" w:type="dxa"/>
          </w:tcPr>
          <w:p w14:paraId="4F9DFB1A" w14:textId="1843057E" w:rsidR="000D7E6B" w:rsidRPr="00826B54" w:rsidRDefault="00EE182A" w:rsidP="000D7E6B">
            <w:pPr>
              <w:rPr>
                <w:rFonts w:ascii="Arial" w:hAnsi="Arial" w:cs="Arial"/>
                <w:sz w:val="18"/>
                <w:szCs w:val="18"/>
              </w:rPr>
            </w:pPr>
            <w:r w:rsidRPr="00826B54">
              <w:rPr>
                <w:rFonts w:ascii="Arial" w:hAnsi="Arial" w:cs="Arial"/>
                <w:sz w:val="18"/>
                <w:szCs w:val="18"/>
              </w:rPr>
              <w:t xml:space="preserve">Based on own-price elasticity of sugar-sweetened beverage </w:t>
            </w:r>
            <w:r w:rsidR="000D7E6B" w:rsidRPr="00826B54">
              <w:rPr>
                <w:rFonts w:ascii="Arial" w:hAnsi="Arial" w:cs="Arial"/>
                <w:sz w:val="18"/>
                <w:szCs w:val="18"/>
              </w:rPr>
              <w:t xml:space="preserve">= </w:t>
            </w:r>
          </w:p>
          <w:p w14:paraId="6CF8EAD1" w14:textId="7AB6E178" w:rsidR="0053092D" w:rsidRPr="00826B54" w:rsidRDefault="000D7E6B" w:rsidP="000D7E6B">
            <w:pPr>
              <w:rPr>
                <w:rFonts w:ascii="Arial" w:hAnsi="Arial" w:cs="Arial"/>
                <w:sz w:val="18"/>
                <w:szCs w:val="18"/>
              </w:rPr>
            </w:pPr>
            <w:r w:rsidRPr="00826B54">
              <w:rPr>
                <w:rFonts w:ascii="Arial" w:hAnsi="Arial" w:cs="Arial"/>
                <w:sz w:val="18"/>
                <w:szCs w:val="18"/>
              </w:rPr>
              <w:t>-1.2 (i.e., a 1% increase in the price of UPF is associated with a 1.2% decline in purchasing).</w:t>
            </w:r>
          </w:p>
        </w:tc>
        <w:tc>
          <w:tcPr>
            <w:tcW w:w="963" w:type="dxa"/>
          </w:tcPr>
          <w:p w14:paraId="3D2B8E12" w14:textId="61F32848" w:rsidR="0053092D" w:rsidRPr="00826B54" w:rsidRDefault="0053092D" w:rsidP="00955110">
            <w:pPr>
              <w:rPr>
                <w:rFonts w:ascii="Arial" w:hAnsi="Arial" w:cs="Arial"/>
                <w:sz w:val="18"/>
                <w:szCs w:val="18"/>
              </w:rPr>
            </w:pPr>
            <w:r w:rsidRPr="00826B54">
              <w:rPr>
                <w:rFonts w:ascii="Arial" w:hAnsi="Arial" w:cs="Arial"/>
                <w:sz w:val="18"/>
                <w:szCs w:val="18"/>
              </w:rPr>
              <w:t>No</w:t>
            </w:r>
          </w:p>
        </w:tc>
        <w:tc>
          <w:tcPr>
            <w:tcW w:w="2970" w:type="dxa"/>
          </w:tcPr>
          <w:p w14:paraId="762A0917" w14:textId="0956523F" w:rsidR="000D7E6B" w:rsidRPr="00826B54" w:rsidRDefault="000D7E6B" w:rsidP="000D7E6B">
            <w:pPr>
              <w:rPr>
                <w:rFonts w:ascii="Arial" w:hAnsi="Arial" w:cs="Arial"/>
                <w:sz w:val="18"/>
                <w:szCs w:val="18"/>
              </w:rPr>
            </w:pPr>
            <w:r w:rsidRPr="00826B54">
              <w:rPr>
                <w:rFonts w:ascii="Arial" w:hAnsi="Arial" w:cs="Arial"/>
                <w:sz w:val="18"/>
                <w:szCs w:val="18"/>
              </w:rPr>
              <w:t xml:space="preserve">Implemented as an environment parameter but applied to the relative price of UPF (i.e., UPF price expressed as a percentage of agents’ income) rather than the absolute cost to account for heterogeneity in agents’ price sensitivity. </w:t>
            </w:r>
          </w:p>
          <w:p w14:paraId="24554658" w14:textId="67C455E5" w:rsidR="002468FD" w:rsidRPr="00826B54" w:rsidRDefault="002A7F41" w:rsidP="00955110">
            <w:pPr>
              <w:rPr>
                <w:rFonts w:ascii="Arial" w:hAnsi="Arial" w:cs="Arial"/>
                <w:sz w:val="18"/>
                <w:szCs w:val="18"/>
              </w:rPr>
            </w:pPr>
            <w:r w:rsidRPr="00826B54">
              <w:rPr>
                <w:rFonts w:ascii="Arial" w:hAnsi="Arial" w:cs="Arial"/>
                <w:sz w:val="18"/>
                <w:szCs w:val="18"/>
              </w:rPr>
              <w:t>Value informed by studies of</w:t>
            </w:r>
            <w:r w:rsidR="00D47E15" w:rsidRPr="00826B54">
              <w:rPr>
                <w:rFonts w:ascii="Arial" w:hAnsi="Arial" w:cs="Arial"/>
                <w:sz w:val="18"/>
                <w:szCs w:val="18"/>
              </w:rPr>
              <w:t xml:space="preserve"> price elasticities of SSB </w:t>
            </w:r>
            <w:r w:rsidR="008E063D" w:rsidRPr="00826B54">
              <w:rPr>
                <w:rFonts w:ascii="Arial" w:hAnsi="Arial" w:cs="Arial"/>
                <w:sz w:val="18"/>
                <w:szCs w:val="18"/>
              </w:rPr>
              <w:t>in several Latin American countries,</w:t>
            </w:r>
            <w:r w:rsidR="00D47E15" w:rsidRPr="00826B54">
              <w:rPr>
                <w:rFonts w:ascii="Arial" w:hAnsi="Arial" w:cs="Arial"/>
                <w:sz w:val="18"/>
                <w:szCs w:val="18"/>
              </w:rPr>
              <w:t xml:space="preserve"> all of which range from -1 to -1.4.</w:t>
            </w:r>
            <w:r w:rsidR="008E063D" w:rsidRPr="00826B54">
              <w:rPr>
                <w:rFonts w:ascii="Arial" w:hAnsi="Arial" w:cs="Arial"/>
                <w:sz w:val="18"/>
                <w:szCs w:val="18"/>
              </w:rPr>
              <w:fldChar w:fldCharType="begin">
                <w:fldData xml:space="preserve">PEVuZE5vdGU+PENpdGU+PEF1dGhvcj5DaGFjb248L0F1dGhvcj48WWVhcj4yMDE4PC9ZZWFyPjxS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==
</w:fldData>
              </w:fldChar>
            </w:r>
            <w:r w:rsidR="000C773C">
              <w:rPr>
                <w:rFonts w:ascii="Arial" w:hAnsi="Arial" w:cs="Arial"/>
                <w:sz w:val="18"/>
                <w:szCs w:val="18"/>
              </w:rPr>
              <w:instrText xml:space="preserve"> ADDIN EN.CITE </w:instrText>
            </w:r>
            <w:r w:rsidR="000C773C">
              <w:rPr>
                <w:rFonts w:ascii="Arial" w:hAnsi="Arial" w:cs="Arial"/>
                <w:sz w:val="18"/>
                <w:szCs w:val="18"/>
              </w:rPr>
              <w:fldChar w:fldCharType="begin">
                <w:fldData xml:space="preserve">PEVuZE5vdGU+PENpdGU+PEF1dGhvcj5DaGFjb248L0F1dGhvcj48WWVhcj4yMDE4PC9ZZWFyPjxS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==
</w:fldData>
              </w:fldChar>
            </w:r>
            <w:r w:rsidR="000C773C">
              <w:rPr>
                <w:rFonts w:ascii="Arial" w:hAnsi="Arial" w:cs="Arial"/>
                <w:sz w:val="18"/>
                <w:szCs w:val="18"/>
              </w:rPr>
              <w:instrText xml:space="preserve"> ADDIN EN.CITE.DATA </w:instrText>
            </w:r>
            <w:r w:rsidR="000C773C">
              <w:rPr>
                <w:rFonts w:ascii="Arial" w:hAnsi="Arial" w:cs="Arial"/>
                <w:sz w:val="18"/>
                <w:szCs w:val="18"/>
              </w:rPr>
            </w:r>
            <w:r w:rsidR="000C773C">
              <w:rPr>
                <w:rFonts w:ascii="Arial" w:hAnsi="Arial" w:cs="Arial"/>
                <w:sz w:val="18"/>
                <w:szCs w:val="18"/>
              </w:rPr>
              <w:fldChar w:fldCharType="end"/>
            </w:r>
            <w:r w:rsidR="008E063D" w:rsidRPr="00826B54">
              <w:rPr>
                <w:rFonts w:ascii="Arial" w:hAnsi="Arial" w:cs="Arial"/>
                <w:sz w:val="18"/>
                <w:szCs w:val="18"/>
              </w:rPr>
              <w:fldChar w:fldCharType="separate"/>
            </w:r>
            <w:r w:rsidR="000C773C" w:rsidRPr="000C773C">
              <w:rPr>
                <w:rFonts w:ascii="Arial" w:hAnsi="Arial" w:cs="Arial"/>
                <w:noProof/>
                <w:sz w:val="18"/>
                <w:szCs w:val="18"/>
                <w:vertAlign w:val="superscript"/>
              </w:rPr>
              <w:t>6-9</w:t>
            </w:r>
            <w:r w:rsidR="008E063D" w:rsidRPr="00826B54">
              <w:rPr>
                <w:rFonts w:ascii="Arial" w:hAnsi="Arial" w:cs="Arial"/>
                <w:sz w:val="18"/>
                <w:szCs w:val="18"/>
              </w:rPr>
              <w:fldChar w:fldCharType="end"/>
            </w:r>
          </w:p>
        </w:tc>
      </w:tr>
      <w:tr w:rsidR="007E55BD" w:rsidRPr="00826B54" w14:paraId="174D80C4" w14:textId="77777777" w:rsidTr="007E55BD">
        <w:tc>
          <w:tcPr>
            <w:tcW w:w="1356" w:type="dxa"/>
          </w:tcPr>
          <w:p w14:paraId="56E96496" w14:textId="3643CF9A" w:rsidR="0053092D" w:rsidRPr="00826B54" w:rsidRDefault="0053092D" w:rsidP="00955110">
            <w:pPr>
              <w:rPr>
                <w:rFonts w:ascii="Arial" w:hAnsi="Arial" w:cs="Arial"/>
                <w:sz w:val="18"/>
                <w:szCs w:val="18"/>
              </w:rPr>
            </w:pPr>
            <w:r w:rsidRPr="00826B54">
              <w:rPr>
                <w:rFonts w:ascii="Arial" w:hAnsi="Arial" w:cs="Arial"/>
                <w:sz w:val="18"/>
                <w:szCs w:val="18"/>
              </w:rPr>
              <w:t>Sensitivity to label</w:t>
            </w:r>
            <w:r w:rsidR="00AE0661" w:rsidRPr="00826B54">
              <w:rPr>
                <w:rFonts w:ascii="Arial" w:hAnsi="Arial" w:cs="Arial"/>
                <w:sz w:val="18"/>
                <w:szCs w:val="18"/>
              </w:rPr>
              <w:t>ing</w:t>
            </w:r>
          </w:p>
        </w:tc>
        <w:tc>
          <w:tcPr>
            <w:tcW w:w="1469" w:type="dxa"/>
          </w:tcPr>
          <w:p w14:paraId="321CAE74" w14:textId="39E561D5" w:rsidR="0053092D" w:rsidRPr="00826B54" w:rsidRDefault="00645E52" w:rsidP="00955110">
            <w:pPr>
              <w:rPr>
                <w:rFonts w:ascii="Arial" w:hAnsi="Arial" w:cs="Arial"/>
                <w:sz w:val="18"/>
                <w:szCs w:val="18"/>
              </w:rPr>
            </w:pPr>
            <m:oMathPara>
              <m:oMath>
                <m:sSub>
                  <m:sSubPr>
                    <m:ctrlPr>
                      <w:rPr>
                        <w:rFonts w:ascii="Cambria Math" w:eastAsiaTheme="minorEastAsia" w:hAnsi="Cambria Math" w:cs="Arial"/>
                        <w:i/>
                        <w:sz w:val="18"/>
                        <w:szCs w:val="18"/>
                      </w:rPr>
                    </m:ctrlPr>
                  </m:sSubPr>
                  <m:e>
                    <m:r>
                      <w:rPr>
                        <w:rFonts w:ascii="Cambria Math" w:eastAsiaTheme="minorEastAsia" w:hAnsi="Cambria Math" w:cs="Arial"/>
                        <w:sz w:val="18"/>
                        <w:szCs w:val="18"/>
                      </w:rPr>
                      <m:t>e</m:t>
                    </m:r>
                  </m:e>
                  <m:sub>
                    <m:r>
                      <w:rPr>
                        <w:rFonts w:ascii="Cambria Math" w:eastAsiaTheme="minorEastAsia" w:hAnsi="Cambria Math" w:cs="Arial"/>
                        <w:sz w:val="18"/>
                        <w:szCs w:val="18"/>
                      </w:rPr>
                      <m:t>l,i</m:t>
                    </m:r>
                  </m:sub>
                </m:sSub>
              </m:oMath>
            </m:oMathPara>
          </w:p>
        </w:tc>
        <w:tc>
          <w:tcPr>
            <w:tcW w:w="1457" w:type="dxa"/>
          </w:tcPr>
          <w:p w14:paraId="52C4BB5D" w14:textId="249FAFCF" w:rsidR="0053092D" w:rsidRPr="00826B54" w:rsidRDefault="000F4D54" w:rsidP="00955110">
            <w:pPr>
              <w:rPr>
                <w:rFonts w:ascii="Arial" w:hAnsi="Arial" w:cs="Arial"/>
                <w:sz w:val="18"/>
                <w:szCs w:val="18"/>
              </w:rPr>
            </w:pPr>
            <w:r w:rsidRPr="00826B54">
              <w:rPr>
                <w:rFonts w:ascii="Arial" w:hAnsi="Arial" w:cs="Arial"/>
                <w:sz w:val="18"/>
                <w:szCs w:val="18"/>
              </w:rPr>
              <w:t>Continuous</w:t>
            </w:r>
            <w:r w:rsidR="008F244C" w:rsidRPr="00826B54">
              <w:rPr>
                <w:rFonts w:ascii="Arial" w:hAnsi="Arial" w:cs="Arial"/>
                <w:sz w:val="18"/>
                <w:szCs w:val="18"/>
              </w:rPr>
              <w:t>.</w:t>
            </w:r>
          </w:p>
        </w:tc>
        <w:tc>
          <w:tcPr>
            <w:tcW w:w="1860" w:type="dxa"/>
          </w:tcPr>
          <w:p w14:paraId="6054B5B3" w14:textId="054F6945" w:rsidR="0053092D" w:rsidRPr="00826B54" w:rsidRDefault="00961E0C" w:rsidP="00955110">
            <w:pPr>
              <w:rPr>
                <w:rFonts w:ascii="Arial" w:hAnsi="Arial" w:cs="Arial"/>
                <w:sz w:val="18"/>
                <w:szCs w:val="18"/>
              </w:rPr>
            </w:pPr>
            <w:r w:rsidRPr="00826B54">
              <w:rPr>
                <w:rFonts w:ascii="Arial" w:hAnsi="Arial" w:cs="Arial"/>
                <w:sz w:val="18"/>
                <w:szCs w:val="18"/>
              </w:rPr>
              <w:t>Effect size varies</w:t>
            </w:r>
            <w:r w:rsidR="00111C3B" w:rsidRPr="00826B54">
              <w:rPr>
                <w:rFonts w:ascii="Arial" w:hAnsi="Arial" w:cs="Arial"/>
                <w:sz w:val="18"/>
                <w:szCs w:val="18"/>
              </w:rPr>
              <w:t xml:space="preserve"> by education-status</w:t>
            </w:r>
            <w:r w:rsidR="00D928BF" w:rsidRPr="00826B54">
              <w:rPr>
                <w:rFonts w:ascii="Arial" w:hAnsi="Arial" w:cs="Arial"/>
                <w:sz w:val="18"/>
                <w:szCs w:val="18"/>
              </w:rPr>
              <w:t xml:space="preserve">: </w:t>
            </w:r>
            <w:r w:rsidRPr="00826B54">
              <w:rPr>
                <w:rFonts w:ascii="Arial" w:hAnsi="Arial" w:cs="Arial"/>
                <w:sz w:val="18"/>
                <w:szCs w:val="18"/>
              </w:rPr>
              <w:t>l</w:t>
            </w:r>
            <w:r w:rsidR="00D928BF" w:rsidRPr="00826B54">
              <w:rPr>
                <w:rFonts w:ascii="Arial" w:hAnsi="Arial" w:cs="Arial"/>
                <w:sz w:val="18"/>
                <w:szCs w:val="18"/>
              </w:rPr>
              <w:t xml:space="preserve">ow education effect size </w:t>
            </w:r>
            <w:r w:rsidRPr="00826B54">
              <w:rPr>
                <w:rFonts w:ascii="Arial" w:hAnsi="Arial" w:cs="Arial"/>
                <w:sz w:val="18"/>
                <w:szCs w:val="18"/>
              </w:rPr>
              <w:t>=</w:t>
            </w:r>
            <w:r w:rsidR="001E7895" w:rsidRPr="00826B54">
              <w:rPr>
                <w:rFonts w:ascii="Arial" w:hAnsi="Arial" w:cs="Arial"/>
                <w:sz w:val="18"/>
                <w:szCs w:val="18"/>
              </w:rPr>
              <w:t xml:space="preserve"> -</w:t>
            </w:r>
            <w:r w:rsidR="003D06F9" w:rsidRPr="00826B54">
              <w:rPr>
                <w:rFonts w:ascii="Arial" w:hAnsi="Arial" w:cs="Arial"/>
                <w:sz w:val="18"/>
                <w:szCs w:val="18"/>
              </w:rPr>
              <w:t>0</w:t>
            </w:r>
            <w:r w:rsidRPr="00826B54">
              <w:rPr>
                <w:rFonts w:ascii="Arial" w:hAnsi="Arial" w:cs="Arial"/>
                <w:sz w:val="18"/>
                <w:szCs w:val="18"/>
              </w:rPr>
              <w:t>.</w:t>
            </w:r>
            <w:r w:rsidR="003D06F9" w:rsidRPr="00826B54">
              <w:rPr>
                <w:rFonts w:ascii="Arial" w:hAnsi="Arial" w:cs="Arial"/>
                <w:sz w:val="18"/>
                <w:szCs w:val="18"/>
              </w:rPr>
              <w:t>22</w:t>
            </w:r>
            <w:r w:rsidR="00D928BF" w:rsidRPr="00826B54">
              <w:rPr>
                <w:rFonts w:ascii="Arial" w:hAnsi="Arial" w:cs="Arial"/>
                <w:sz w:val="18"/>
                <w:szCs w:val="18"/>
              </w:rPr>
              <w:t xml:space="preserve"> &amp; high education effect size </w:t>
            </w:r>
            <w:r w:rsidRPr="00826B54">
              <w:rPr>
                <w:rFonts w:ascii="Arial" w:hAnsi="Arial" w:cs="Arial"/>
                <w:sz w:val="18"/>
                <w:szCs w:val="18"/>
              </w:rPr>
              <w:t>=</w:t>
            </w:r>
            <w:r w:rsidR="001E7895" w:rsidRPr="00826B54">
              <w:rPr>
                <w:rFonts w:ascii="Arial" w:hAnsi="Arial" w:cs="Arial"/>
                <w:sz w:val="18"/>
                <w:szCs w:val="18"/>
              </w:rPr>
              <w:t xml:space="preserve"> -</w:t>
            </w:r>
            <w:r w:rsidR="003D06F9" w:rsidRPr="00826B54">
              <w:rPr>
                <w:rFonts w:ascii="Arial" w:hAnsi="Arial" w:cs="Arial"/>
                <w:sz w:val="18"/>
                <w:szCs w:val="18"/>
              </w:rPr>
              <w:t>0</w:t>
            </w:r>
            <w:r w:rsidRPr="00826B54">
              <w:rPr>
                <w:rFonts w:ascii="Arial" w:hAnsi="Arial" w:cs="Arial"/>
                <w:sz w:val="18"/>
                <w:szCs w:val="18"/>
              </w:rPr>
              <w:t>.2</w:t>
            </w:r>
            <w:r w:rsidR="00E85E15" w:rsidRPr="00826B54">
              <w:rPr>
                <w:rFonts w:ascii="Arial" w:hAnsi="Arial" w:cs="Arial"/>
                <w:sz w:val="18"/>
                <w:szCs w:val="18"/>
              </w:rPr>
              <w:t>9</w:t>
            </w:r>
            <w:r w:rsidRPr="00826B54">
              <w:rPr>
                <w:rFonts w:ascii="Arial" w:hAnsi="Arial" w:cs="Arial"/>
                <w:sz w:val="18"/>
                <w:szCs w:val="18"/>
              </w:rPr>
              <w:t>.</w:t>
            </w:r>
          </w:p>
        </w:tc>
        <w:tc>
          <w:tcPr>
            <w:tcW w:w="963" w:type="dxa"/>
          </w:tcPr>
          <w:p w14:paraId="6E304FD3" w14:textId="39C3E36E" w:rsidR="0053092D" w:rsidRPr="00826B54" w:rsidRDefault="0053092D" w:rsidP="00955110">
            <w:pPr>
              <w:rPr>
                <w:rFonts w:ascii="Arial" w:hAnsi="Arial" w:cs="Arial"/>
                <w:sz w:val="18"/>
                <w:szCs w:val="18"/>
              </w:rPr>
            </w:pPr>
            <w:r w:rsidRPr="00826B54">
              <w:rPr>
                <w:rFonts w:ascii="Arial" w:hAnsi="Arial" w:cs="Arial"/>
                <w:sz w:val="18"/>
                <w:szCs w:val="18"/>
              </w:rPr>
              <w:t>No</w:t>
            </w:r>
          </w:p>
        </w:tc>
        <w:tc>
          <w:tcPr>
            <w:tcW w:w="2970" w:type="dxa"/>
          </w:tcPr>
          <w:p w14:paraId="2CCB88D8" w14:textId="1753C6F3" w:rsidR="00784E1A" w:rsidRPr="00826B54" w:rsidRDefault="0029256C" w:rsidP="00955110">
            <w:pPr>
              <w:rPr>
                <w:rFonts w:ascii="Arial" w:hAnsi="Arial" w:cs="Arial"/>
                <w:sz w:val="18"/>
                <w:szCs w:val="18"/>
              </w:rPr>
            </w:pPr>
            <w:r w:rsidRPr="00826B54">
              <w:rPr>
                <w:rFonts w:ascii="Arial" w:hAnsi="Arial" w:cs="Arial"/>
                <w:sz w:val="18"/>
                <w:szCs w:val="18"/>
              </w:rPr>
              <w:t>Environment parameter</w:t>
            </w:r>
            <w:r w:rsidR="00591613">
              <w:rPr>
                <w:rFonts w:ascii="Arial" w:hAnsi="Arial" w:cs="Arial"/>
                <w:sz w:val="18"/>
                <w:szCs w:val="18"/>
              </w:rPr>
              <w:t xml:space="preserve"> based on evaluation study from nutrition warning label policy in Chile by</w:t>
            </w:r>
            <w:r w:rsidR="00591613" w:rsidRPr="00591613">
              <w:rPr>
                <w:rFonts w:ascii="Arial" w:hAnsi="Arial" w:cs="Arial"/>
                <w:sz w:val="22"/>
                <w:szCs w:val="22"/>
              </w:rPr>
              <w:t xml:space="preserve"> </w:t>
            </w:r>
            <w:r w:rsidR="00591613" w:rsidRPr="00591613">
              <w:rPr>
                <w:rFonts w:ascii="Arial" w:hAnsi="Arial" w:cs="Arial"/>
                <w:sz w:val="18"/>
                <w:szCs w:val="18"/>
              </w:rPr>
              <w:t>Taillie et al (2020).</w:t>
            </w:r>
            <w:r w:rsidR="00591613" w:rsidRPr="00591613">
              <w:rPr>
                <w:rFonts w:ascii="Arial" w:hAnsi="Arial" w:cs="Arial"/>
                <w:sz w:val="18"/>
                <w:szCs w:val="18"/>
              </w:rPr>
              <w:fldChar w:fldCharType="begin"/>
            </w:r>
            <w:r w:rsidR="000C773C">
              <w:rPr>
                <w:rFonts w:ascii="Arial" w:hAnsi="Arial" w:cs="Arial"/>
                <w:sz w:val="18"/>
                <w:szCs w:val="18"/>
              </w:rPr>
              <w:instrText xml:space="preserve"> ADDIN EN.CITE &lt;EndNote&gt;&lt;Cite&gt;&lt;Author&gt;Taillie&lt;/Author&gt;&lt;Year&gt;2020&lt;/Year&gt;&lt;RecNum&gt;87&lt;/RecNum&gt;&lt;DisplayText&gt;&lt;style face="superscript"&gt;10&lt;/style&gt;&lt;/DisplayText&gt;&lt;record&gt;&lt;rec-number&gt;87&lt;/rec-number&gt;&lt;foreign-keys&gt;&lt;key app="EN" db-id="vxff5909ev29tzeftelxt2ffrzeva0v5zttr" timestamp="1585337848"&gt;87&lt;/key&gt;&lt;/foreign-keys&gt;&lt;ref-type name="Journal Article"&gt;17&lt;/ref-type&gt;&lt;contributors&gt;&lt;authors&gt;&lt;author&gt;Taillie, Lindsey Smith&lt;/author&gt;&lt;author&gt;Reyes, Marcela&lt;/author&gt;&lt;author&gt;Colchero, M. Arantxa&lt;/author&gt;&lt;author&gt;Popkin, Barry&lt;/author&gt;&lt;author&gt;Corvalán, Camila&lt;/author&gt;&lt;/authors&gt;&lt;/contributors&gt;&lt;titles&gt;&lt;title&gt;An evaluation of Chile’s Law of Food Labeling and Advertising on sugar-sweetened beverage purchases from 2015 to 2017: A before-and-after study&lt;/title&gt;&lt;secondary-title&gt;PLOS Medicine&lt;/secondary-title&gt;&lt;/titles&gt;&lt;periodical&gt;&lt;full-title&gt;PLOS Medicine&lt;/full-title&gt;&lt;/periodical&gt;&lt;pages&gt;e1003015&lt;/pages&gt;&lt;volume&gt;17&lt;/volume&gt;&lt;number&gt;2&lt;/number&gt;&lt;dates&gt;&lt;year&gt;2020&lt;/year&gt;&lt;/dates&gt;&lt;publisher&gt;Public Library of Science&lt;/publisher&gt;&lt;urls&gt;&lt;related-urls&gt;&lt;url&gt;https://doi.org/10.1371/journal.pmed.1003015&lt;/url&gt;&lt;/related-urls&gt;&lt;/urls&gt;&lt;electronic-resource-num&gt;10.1371/journal.pmed.1003015&lt;/electronic-resource-num&gt;&lt;/record&gt;&lt;/Cite&gt;&lt;/EndNote&gt;</w:instrText>
            </w:r>
            <w:r w:rsidR="00591613" w:rsidRPr="00591613">
              <w:rPr>
                <w:rFonts w:ascii="Arial" w:hAnsi="Arial" w:cs="Arial"/>
                <w:sz w:val="18"/>
                <w:szCs w:val="18"/>
              </w:rPr>
              <w:fldChar w:fldCharType="separate"/>
            </w:r>
            <w:r w:rsidR="000C773C" w:rsidRPr="000C773C">
              <w:rPr>
                <w:rFonts w:ascii="Arial" w:hAnsi="Arial" w:cs="Arial"/>
                <w:noProof/>
                <w:sz w:val="18"/>
                <w:szCs w:val="18"/>
                <w:vertAlign w:val="superscript"/>
              </w:rPr>
              <w:t>10</w:t>
            </w:r>
            <w:r w:rsidR="00591613" w:rsidRPr="00591613">
              <w:rPr>
                <w:rFonts w:ascii="Arial" w:hAnsi="Arial" w:cs="Arial"/>
                <w:sz w:val="18"/>
                <w:szCs w:val="18"/>
              </w:rPr>
              <w:fldChar w:fldCharType="end"/>
            </w:r>
          </w:p>
        </w:tc>
      </w:tr>
    </w:tbl>
    <w:p w14:paraId="2FB25783" w14:textId="77777777" w:rsidR="004742AC" w:rsidRPr="00F36D4E" w:rsidRDefault="004742AC" w:rsidP="00C12D2B">
      <w:pPr>
        <w:rPr>
          <w:rFonts w:ascii="Arial" w:hAnsi="Arial" w:cs="Arial"/>
          <w:sz w:val="22"/>
          <w:szCs w:val="22"/>
        </w:rPr>
      </w:pPr>
    </w:p>
    <w:p w14:paraId="63E3CF75" w14:textId="1D286C59" w:rsidR="00C12D2B" w:rsidRPr="00F36D4E" w:rsidRDefault="004742AC" w:rsidP="00C12D2B">
      <w:pPr>
        <w:rPr>
          <w:rFonts w:ascii="Arial" w:hAnsi="Arial" w:cs="Arial"/>
          <w:sz w:val="22"/>
          <w:szCs w:val="22"/>
        </w:rPr>
      </w:pPr>
      <w:r w:rsidRPr="00F36D4E">
        <w:rPr>
          <w:rFonts w:ascii="Arial" w:hAnsi="Arial" w:cs="Arial"/>
          <w:sz w:val="22"/>
          <w:szCs w:val="22"/>
        </w:rPr>
        <w:tab/>
        <w:t>There is one set of global variables that updates as the model runs: the mean weekly UPF purchasing for all agents in each sub-group. Sub-groups are described below</w:t>
      </w:r>
      <w:r w:rsidR="005C2275" w:rsidRPr="00F36D4E">
        <w:rPr>
          <w:rFonts w:ascii="Arial" w:hAnsi="Arial" w:cs="Arial"/>
          <w:sz w:val="22"/>
          <w:szCs w:val="22"/>
        </w:rPr>
        <w:t xml:space="preserve"> </w:t>
      </w:r>
      <w:r w:rsidRPr="00F36D4E">
        <w:rPr>
          <w:rFonts w:ascii="Arial" w:hAnsi="Arial" w:cs="Arial"/>
          <w:sz w:val="22"/>
          <w:szCs w:val="22"/>
        </w:rPr>
        <w:t>but are defined by income group (high vs. low), edu</w:t>
      </w:r>
      <w:r w:rsidR="00C82E6A" w:rsidRPr="00F36D4E">
        <w:rPr>
          <w:rFonts w:ascii="Arial" w:hAnsi="Arial" w:cs="Arial"/>
          <w:sz w:val="22"/>
          <w:szCs w:val="22"/>
        </w:rPr>
        <w:t>c</w:t>
      </w:r>
      <w:r w:rsidRPr="00F36D4E">
        <w:rPr>
          <w:rFonts w:ascii="Arial" w:hAnsi="Arial" w:cs="Arial"/>
          <w:sz w:val="22"/>
          <w:szCs w:val="22"/>
        </w:rPr>
        <w:t>ation (high vs. low), and age (younger, middle aged, older).</w:t>
      </w:r>
      <w:r w:rsidR="00FA4E21" w:rsidRPr="00F36D4E">
        <w:rPr>
          <w:rFonts w:ascii="Arial" w:hAnsi="Arial" w:cs="Arial"/>
          <w:sz w:val="22"/>
          <w:szCs w:val="22"/>
        </w:rPr>
        <w:t xml:space="preserve"> The global variable is in </w:t>
      </w:r>
      <w:r w:rsidR="00FA4E21" w:rsidRPr="00F36D4E">
        <w:rPr>
          <w:rFonts w:ascii="Arial" w:hAnsi="Arial" w:cs="Arial"/>
          <w:b/>
          <w:bCs/>
          <w:sz w:val="22"/>
          <w:szCs w:val="22"/>
        </w:rPr>
        <w:t>Table A-</w:t>
      </w:r>
      <w:r w:rsidR="00651CEE" w:rsidRPr="00F36D4E">
        <w:rPr>
          <w:rFonts w:ascii="Arial" w:hAnsi="Arial" w:cs="Arial"/>
          <w:b/>
          <w:bCs/>
          <w:sz w:val="22"/>
          <w:szCs w:val="22"/>
        </w:rPr>
        <w:t>2</w:t>
      </w:r>
      <w:r w:rsidR="00FA4E21" w:rsidRPr="00F36D4E">
        <w:rPr>
          <w:rFonts w:ascii="Arial" w:hAnsi="Arial" w:cs="Arial"/>
          <w:sz w:val="22"/>
          <w:szCs w:val="22"/>
        </w:rPr>
        <w:t>.</w:t>
      </w:r>
      <w:r w:rsidR="00905258" w:rsidRPr="00F36D4E">
        <w:rPr>
          <w:rFonts w:ascii="Arial" w:hAnsi="Arial" w:cs="Arial"/>
          <w:sz w:val="22"/>
          <w:szCs w:val="22"/>
        </w:rPr>
        <w:tab/>
      </w:r>
    </w:p>
    <w:p w14:paraId="333514C2" w14:textId="7F056DB4" w:rsidR="0078647F" w:rsidRPr="00F36D4E" w:rsidRDefault="00735172" w:rsidP="00C12D2B">
      <w:pPr>
        <w:rPr>
          <w:rFonts w:ascii="Arial" w:hAnsi="Arial" w:cs="Arial"/>
          <w:sz w:val="22"/>
          <w:szCs w:val="22"/>
        </w:rPr>
      </w:pPr>
      <w:r w:rsidRPr="00F36D4E">
        <w:rPr>
          <w:rFonts w:ascii="Arial" w:hAnsi="Arial" w:cs="Arial"/>
          <w:sz w:val="22"/>
          <w:szCs w:val="22"/>
        </w:rPr>
        <w:tab/>
      </w:r>
      <w:r w:rsidRPr="00F36D4E">
        <w:rPr>
          <w:rFonts w:ascii="Arial" w:hAnsi="Arial" w:cs="Arial"/>
          <w:sz w:val="22"/>
          <w:szCs w:val="22"/>
        </w:rPr>
        <w:tab/>
      </w:r>
    </w:p>
    <w:p w14:paraId="478D427C" w14:textId="32D14522" w:rsidR="005F6122" w:rsidRPr="00F36D4E" w:rsidRDefault="0078647F" w:rsidP="005F6122">
      <w:pPr>
        <w:rPr>
          <w:rFonts w:ascii="Arial" w:hAnsi="Arial" w:cs="Arial"/>
          <w:b/>
          <w:sz w:val="22"/>
          <w:szCs w:val="22"/>
        </w:rPr>
      </w:pPr>
      <w:r w:rsidRPr="00F36D4E">
        <w:rPr>
          <w:rFonts w:ascii="Arial" w:hAnsi="Arial" w:cs="Arial"/>
          <w:b/>
          <w:sz w:val="22"/>
          <w:szCs w:val="22"/>
        </w:rPr>
        <w:t>Table A-</w:t>
      </w:r>
      <w:r w:rsidR="00651CEE" w:rsidRPr="00F36D4E">
        <w:rPr>
          <w:rFonts w:ascii="Arial" w:hAnsi="Arial" w:cs="Arial"/>
          <w:b/>
          <w:sz w:val="22"/>
          <w:szCs w:val="22"/>
        </w:rPr>
        <w:t>2</w:t>
      </w:r>
      <w:r w:rsidR="005F6122" w:rsidRPr="00F36D4E">
        <w:rPr>
          <w:rFonts w:ascii="Arial" w:hAnsi="Arial" w:cs="Arial"/>
          <w:b/>
          <w:sz w:val="22"/>
          <w:szCs w:val="22"/>
        </w:rPr>
        <w:t xml:space="preserve">. </w:t>
      </w:r>
      <w:r w:rsidRPr="00F36D4E">
        <w:rPr>
          <w:rFonts w:ascii="Arial" w:hAnsi="Arial" w:cs="Arial"/>
          <w:b/>
          <w:sz w:val="22"/>
          <w:szCs w:val="22"/>
        </w:rPr>
        <w:t>Global variables</w:t>
      </w:r>
    </w:p>
    <w:tbl>
      <w:tblPr>
        <w:tblStyle w:val="TableGrid"/>
        <w:tblW w:w="9249" w:type="dxa"/>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19"/>
        <w:gridCol w:w="2131"/>
        <w:gridCol w:w="1801"/>
        <w:gridCol w:w="3198"/>
      </w:tblGrid>
      <w:tr w:rsidR="0078647F" w:rsidRPr="00826B54" w14:paraId="0327937C" w14:textId="77777777" w:rsidTr="003D5BA7">
        <w:trPr>
          <w:trHeight w:val="378"/>
        </w:trPr>
        <w:tc>
          <w:tcPr>
            <w:tcW w:w="2119" w:type="dxa"/>
            <w:shd w:val="clear" w:color="auto" w:fill="auto"/>
          </w:tcPr>
          <w:p w14:paraId="027CCDE7" w14:textId="0564A2D1" w:rsidR="0078647F" w:rsidRPr="00826B54" w:rsidRDefault="0078647F" w:rsidP="003D5BA7">
            <w:pPr>
              <w:jc w:val="center"/>
              <w:rPr>
                <w:rFonts w:ascii="Arial" w:hAnsi="Arial" w:cs="Arial"/>
                <w:b/>
                <w:sz w:val="18"/>
                <w:szCs w:val="18"/>
              </w:rPr>
            </w:pPr>
            <w:r w:rsidRPr="00826B54">
              <w:rPr>
                <w:rFonts w:ascii="Arial" w:hAnsi="Arial" w:cs="Arial"/>
                <w:b/>
                <w:sz w:val="18"/>
                <w:szCs w:val="18"/>
              </w:rPr>
              <w:t>Variable</w:t>
            </w:r>
          </w:p>
        </w:tc>
        <w:tc>
          <w:tcPr>
            <w:tcW w:w="2131" w:type="dxa"/>
            <w:shd w:val="clear" w:color="auto" w:fill="auto"/>
          </w:tcPr>
          <w:p w14:paraId="08F3CA3F" w14:textId="77777777" w:rsidR="0078647F" w:rsidRPr="00826B54" w:rsidRDefault="0078647F" w:rsidP="003D5BA7">
            <w:pPr>
              <w:jc w:val="center"/>
              <w:rPr>
                <w:rFonts w:ascii="Arial" w:hAnsi="Arial" w:cs="Arial"/>
                <w:b/>
                <w:sz w:val="18"/>
                <w:szCs w:val="18"/>
              </w:rPr>
            </w:pPr>
            <w:r w:rsidRPr="00826B54">
              <w:rPr>
                <w:rFonts w:ascii="Arial" w:hAnsi="Arial" w:cs="Arial"/>
                <w:b/>
                <w:sz w:val="18"/>
                <w:szCs w:val="18"/>
              </w:rPr>
              <w:t>Type</w:t>
            </w:r>
          </w:p>
        </w:tc>
        <w:tc>
          <w:tcPr>
            <w:tcW w:w="1801" w:type="dxa"/>
            <w:shd w:val="clear" w:color="auto" w:fill="auto"/>
          </w:tcPr>
          <w:p w14:paraId="0BA296A1" w14:textId="4F34E082" w:rsidR="0078647F" w:rsidRPr="00826B54" w:rsidRDefault="0078647F" w:rsidP="003D5BA7">
            <w:pPr>
              <w:jc w:val="center"/>
              <w:rPr>
                <w:rFonts w:ascii="Arial" w:hAnsi="Arial" w:cs="Arial"/>
                <w:b/>
                <w:sz w:val="18"/>
                <w:szCs w:val="18"/>
              </w:rPr>
            </w:pPr>
            <w:r w:rsidRPr="00826B54">
              <w:rPr>
                <w:rFonts w:ascii="Arial" w:hAnsi="Arial" w:cs="Arial"/>
                <w:b/>
                <w:sz w:val="18"/>
                <w:szCs w:val="18"/>
              </w:rPr>
              <w:t>Update</w:t>
            </w:r>
          </w:p>
        </w:tc>
        <w:tc>
          <w:tcPr>
            <w:tcW w:w="3198" w:type="dxa"/>
            <w:shd w:val="clear" w:color="auto" w:fill="auto"/>
          </w:tcPr>
          <w:p w14:paraId="77794A62" w14:textId="77777777" w:rsidR="0078647F" w:rsidRPr="00826B54" w:rsidRDefault="0078647F" w:rsidP="003D5BA7">
            <w:pPr>
              <w:jc w:val="center"/>
              <w:rPr>
                <w:rFonts w:ascii="Arial" w:hAnsi="Arial" w:cs="Arial"/>
                <w:b/>
                <w:sz w:val="18"/>
                <w:szCs w:val="18"/>
              </w:rPr>
            </w:pPr>
            <w:r w:rsidRPr="00826B54">
              <w:rPr>
                <w:rFonts w:ascii="Arial" w:hAnsi="Arial" w:cs="Arial"/>
                <w:b/>
                <w:sz w:val="18"/>
                <w:szCs w:val="18"/>
              </w:rPr>
              <w:t>Notes</w:t>
            </w:r>
          </w:p>
        </w:tc>
      </w:tr>
      <w:tr w:rsidR="0078647F" w:rsidRPr="00826B54" w14:paraId="134A692E" w14:textId="77777777" w:rsidTr="003D5BA7">
        <w:trPr>
          <w:trHeight w:val="535"/>
        </w:trPr>
        <w:tc>
          <w:tcPr>
            <w:tcW w:w="2119" w:type="dxa"/>
            <w:shd w:val="clear" w:color="auto" w:fill="auto"/>
          </w:tcPr>
          <w:p w14:paraId="2051AEA0" w14:textId="2177C68A" w:rsidR="0078647F" w:rsidRPr="00826B54" w:rsidRDefault="0078647F" w:rsidP="003D5BA7">
            <w:pPr>
              <w:rPr>
                <w:rFonts w:ascii="Arial" w:hAnsi="Arial" w:cs="Arial"/>
                <w:sz w:val="18"/>
                <w:szCs w:val="18"/>
              </w:rPr>
            </w:pPr>
            <w:r w:rsidRPr="00826B54">
              <w:rPr>
                <w:rFonts w:ascii="Arial" w:hAnsi="Arial" w:cs="Arial"/>
                <w:sz w:val="18"/>
                <w:szCs w:val="18"/>
              </w:rPr>
              <w:t xml:space="preserve">UPF </w:t>
            </w:r>
            <w:r w:rsidR="00361207" w:rsidRPr="00826B54">
              <w:rPr>
                <w:rFonts w:ascii="Arial" w:hAnsi="Arial" w:cs="Arial"/>
                <w:sz w:val="18"/>
                <w:szCs w:val="18"/>
              </w:rPr>
              <w:t>purchasing</w:t>
            </w:r>
            <w:r w:rsidRPr="00826B54">
              <w:rPr>
                <w:rFonts w:ascii="Arial" w:hAnsi="Arial" w:cs="Arial"/>
                <w:sz w:val="18"/>
                <w:szCs w:val="18"/>
              </w:rPr>
              <w:t xml:space="preserve"> norms</w:t>
            </w:r>
            <w:r w:rsidR="002F7300" w:rsidRPr="00826B54">
              <w:rPr>
                <w:rFonts w:ascii="Arial" w:hAnsi="Arial" w:cs="Arial"/>
                <w:sz w:val="18"/>
                <w:szCs w:val="18"/>
              </w:rPr>
              <w:t xml:space="preserve"> based on age, gender, education</w:t>
            </w:r>
          </w:p>
        </w:tc>
        <w:tc>
          <w:tcPr>
            <w:tcW w:w="2131" w:type="dxa"/>
            <w:shd w:val="clear" w:color="auto" w:fill="auto"/>
          </w:tcPr>
          <w:p w14:paraId="78A4FAE7" w14:textId="535685FB" w:rsidR="0078647F" w:rsidRPr="00826B54" w:rsidRDefault="0078647F" w:rsidP="0078647F">
            <w:pPr>
              <w:rPr>
                <w:rFonts w:ascii="Arial" w:hAnsi="Arial" w:cs="Arial"/>
                <w:sz w:val="18"/>
                <w:szCs w:val="18"/>
              </w:rPr>
            </w:pPr>
            <w:r w:rsidRPr="00826B54">
              <w:rPr>
                <w:rFonts w:ascii="Arial" w:hAnsi="Arial" w:cs="Arial"/>
                <w:sz w:val="18"/>
                <w:szCs w:val="18"/>
              </w:rPr>
              <w:t xml:space="preserve">Double. Mean UPF </w:t>
            </w:r>
            <w:r w:rsidR="00361207" w:rsidRPr="00826B54">
              <w:rPr>
                <w:rFonts w:ascii="Arial" w:hAnsi="Arial" w:cs="Arial"/>
                <w:sz w:val="18"/>
                <w:szCs w:val="18"/>
              </w:rPr>
              <w:t>purchasing</w:t>
            </w:r>
            <w:r w:rsidRPr="00826B54">
              <w:rPr>
                <w:rFonts w:ascii="Arial" w:hAnsi="Arial" w:cs="Arial"/>
                <w:sz w:val="18"/>
                <w:szCs w:val="18"/>
              </w:rPr>
              <w:t xml:space="preserve"> for each subgroup. </w:t>
            </w:r>
          </w:p>
        </w:tc>
        <w:tc>
          <w:tcPr>
            <w:tcW w:w="1801" w:type="dxa"/>
            <w:shd w:val="clear" w:color="auto" w:fill="auto"/>
          </w:tcPr>
          <w:p w14:paraId="6C3A6B66" w14:textId="04AAEE9D" w:rsidR="0078647F" w:rsidRPr="00826B54" w:rsidRDefault="0078647F" w:rsidP="003D5BA7">
            <w:pPr>
              <w:rPr>
                <w:rFonts w:ascii="Arial" w:hAnsi="Arial" w:cs="Arial"/>
                <w:sz w:val="18"/>
                <w:szCs w:val="18"/>
              </w:rPr>
            </w:pPr>
            <w:r w:rsidRPr="00826B54">
              <w:rPr>
                <w:rFonts w:ascii="Arial" w:hAnsi="Arial" w:cs="Arial"/>
                <w:sz w:val="18"/>
                <w:szCs w:val="18"/>
              </w:rPr>
              <w:t>Updates each time step</w:t>
            </w:r>
            <w:r w:rsidR="00BC6A4D" w:rsidRPr="00826B54">
              <w:rPr>
                <w:rFonts w:ascii="Arial" w:hAnsi="Arial" w:cs="Arial"/>
                <w:sz w:val="18"/>
                <w:szCs w:val="18"/>
              </w:rPr>
              <w:t xml:space="preserve"> after all agent actions</w:t>
            </w:r>
          </w:p>
        </w:tc>
        <w:tc>
          <w:tcPr>
            <w:tcW w:w="3198" w:type="dxa"/>
            <w:shd w:val="clear" w:color="auto" w:fill="auto"/>
          </w:tcPr>
          <w:p w14:paraId="18370F15" w14:textId="510D38C3" w:rsidR="0078647F" w:rsidRPr="00826B54" w:rsidRDefault="0078647F" w:rsidP="003D5BA7">
            <w:pPr>
              <w:rPr>
                <w:rFonts w:ascii="Arial" w:hAnsi="Arial" w:cs="Arial"/>
                <w:sz w:val="18"/>
                <w:szCs w:val="18"/>
              </w:rPr>
            </w:pPr>
            <w:r w:rsidRPr="00826B54">
              <w:rPr>
                <w:rFonts w:ascii="Arial" w:hAnsi="Arial" w:cs="Arial"/>
                <w:sz w:val="18"/>
                <w:szCs w:val="18"/>
              </w:rPr>
              <w:t>Initially calculated at time step 0 after initialization of population and environment.</w:t>
            </w:r>
            <w:r w:rsidR="00BC6A4D" w:rsidRPr="00826B54">
              <w:rPr>
                <w:rFonts w:ascii="Arial" w:hAnsi="Arial" w:cs="Arial"/>
                <w:sz w:val="18"/>
                <w:szCs w:val="18"/>
              </w:rPr>
              <w:t xml:space="preserve"> </w:t>
            </w:r>
          </w:p>
        </w:tc>
      </w:tr>
    </w:tbl>
    <w:p w14:paraId="64B9D0D4" w14:textId="77777777" w:rsidR="005F6122" w:rsidRPr="00F36D4E" w:rsidRDefault="005F6122" w:rsidP="00C12D2B">
      <w:pPr>
        <w:rPr>
          <w:rFonts w:ascii="Arial" w:hAnsi="Arial" w:cs="Arial"/>
          <w:sz w:val="22"/>
          <w:szCs w:val="22"/>
        </w:rPr>
      </w:pPr>
    </w:p>
    <w:p w14:paraId="0D707861" w14:textId="692D8BB2" w:rsidR="006A7709" w:rsidRPr="00F36D4E" w:rsidRDefault="006A7709">
      <w:pPr>
        <w:rPr>
          <w:rFonts w:ascii="Arial" w:hAnsi="Arial" w:cs="Arial"/>
          <w:b/>
          <w:sz w:val="22"/>
          <w:szCs w:val="22"/>
        </w:rPr>
      </w:pPr>
    </w:p>
    <w:p w14:paraId="40FDF9FA" w14:textId="03A5DF34" w:rsidR="00D22F2B" w:rsidRPr="00F36D4E" w:rsidRDefault="00134A69" w:rsidP="00C12D2B">
      <w:pPr>
        <w:rPr>
          <w:rFonts w:ascii="Arial" w:hAnsi="Arial" w:cs="Arial"/>
          <w:b/>
          <w:sz w:val="22"/>
          <w:szCs w:val="22"/>
        </w:rPr>
      </w:pPr>
      <w:r w:rsidRPr="00F36D4E">
        <w:rPr>
          <w:rFonts w:ascii="Arial" w:hAnsi="Arial" w:cs="Arial"/>
          <w:b/>
          <w:sz w:val="22"/>
          <w:szCs w:val="22"/>
        </w:rPr>
        <w:t>ACTIONS</w:t>
      </w:r>
    </w:p>
    <w:p w14:paraId="218CE912" w14:textId="6836971A" w:rsidR="00894CD2" w:rsidRPr="00F36D4E" w:rsidRDefault="00894CD2" w:rsidP="00C12D2B">
      <w:pPr>
        <w:rPr>
          <w:rFonts w:ascii="Arial" w:hAnsi="Arial" w:cs="Arial"/>
          <w:sz w:val="22"/>
          <w:szCs w:val="22"/>
        </w:rPr>
      </w:pPr>
    </w:p>
    <w:p w14:paraId="114FB27D" w14:textId="1618FDB7" w:rsidR="00987535" w:rsidRPr="00F36D4E" w:rsidRDefault="00987535" w:rsidP="00C12D2B">
      <w:pPr>
        <w:rPr>
          <w:rFonts w:ascii="Arial" w:hAnsi="Arial" w:cs="Arial"/>
          <w:b/>
          <w:bCs/>
          <w:sz w:val="22"/>
          <w:szCs w:val="22"/>
        </w:rPr>
      </w:pPr>
      <w:r w:rsidRPr="00F36D4E">
        <w:rPr>
          <w:rFonts w:ascii="Arial" w:hAnsi="Arial" w:cs="Arial"/>
          <w:b/>
          <w:bCs/>
          <w:sz w:val="22"/>
          <w:szCs w:val="22"/>
        </w:rPr>
        <w:t>Overview</w:t>
      </w:r>
    </w:p>
    <w:p w14:paraId="54F48B30" w14:textId="72AD5C71" w:rsidR="00134A69" w:rsidRPr="00F36D4E" w:rsidRDefault="00134A69" w:rsidP="00C12D2B">
      <w:pPr>
        <w:rPr>
          <w:rFonts w:ascii="Arial" w:hAnsi="Arial" w:cs="Arial"/>
          <w:sz w:val="22"/>
          <w:szCs w:val="22"/>
        </w:rPr>
      </w:pPr>
      <w:r w:rsidRPr="00F36D4E">
        <w:rPr>
          <w:rFonts w:ascii="Arial" w:hAnsi="Arial" w:cs="Arial"/>
          <w:sz w:val="22"/>
          <w:szCs w:val="22"/>
        </w:rPr>
        <w:tab/>
      </w:r>
      <w:r w:rsidR="00CF17C1" w:rsidRPr="00F36D4E">
        <w:rPr>
          <w:rFonts w:ascii="Arial" w:hAnsi="Arial" w:cs="Arial"/>
          <w:sz w:val="22"/>
          <w:szCs w:val="22"/>
        </w:rPr>
        <w:t xml:space="preserve">Agents engage in </w:t>
      </w:r>
      <w:r w:rsidR="003B2ED4" w:rsidRPr="00F36D4E">
        <w:rPr>
          <w:rFonts w:ascii="Arial" w:hAnsi="Arial" w:cs="Arial"/>
          <w:sz w:val="22"/>
          <w:szCs w:val="22"/>
        </w:rPr>
        <w:t>the following</w:t>
      </w:r>
      <w:r w:rsidR="00CF17C1" w:rsidRPr="00F36D4E">
        <w:rPr>
          <w:rFonts w:ascii="Arial" w:hAnsi="Arial" w:cs="Arial"/>
          <w:sz w:val="22"/>
          <w:szCs w:val="22"/>
        </w:rPr>
        <w:t xml:space="preserve"> actions</w:t>
      </w:r>
      <w:r w:rsidRPr="00F36D4E">
        <w:rPr>
          <w:rFonts w:ascii="Arial" w:hAnsi="Arial" w:cs="Arial"/>
          <w:sz w:val="22"/>
          <w:szCs w:val="22"/>
        </w:rPr>
        <w:t xml:space="preserve">: 1) construct a </w:t>
      </w:r>
      <w:r w:rsidR="00C55DC8" w:rsidRPr="00F36D4E">
        <w:rPr>
          <w:rFonts w:ascii="Arial" w:hAnsi="Arial" w:cs="Arial"/>
          <w:sz w:val="22"/>
          <w:szCs w:val="22"/>
        </w:rPr>
        <w:t xml:space="preserve">group of other agents that will exert </w:t>
      </w:r>
      <w:r w:rsidR="00E4430D">
        <w:rPr>
          <w:rFonts w:ascii="Arial" w:hAnsi="Arial" w:cs="Arial"/>
          <w:sz w:val="22"/>
          <w:szCs w:val="22"/>
        </w:rPr>
        <w:t>a social signal regarding UPF purchasing</w:t>
      </w:r>
      <w:r w:rsidR="00C55DC8" w:rsidRPr="00F36D4E">
        <w:rPr>
          <w:rFonts w:ascii="Arial" w:hAnsi="Arial" w:cs="Arial"/>
          <w:sz w:val="22"/>
          <w:szCs w:val="22"/>
        </w:rPr>
        <w:t xml:space="preserve"> (e.g., friends, family)</w:t>
      </w:r>
      <w:r w:rsidR="00F75B54" w:rsidRPr="00F36D4E">
        <w:rPr>
          <w:rFonts w:ascii="Arial" w:hAnsi="Arial" w:cs="Arial"/>
          <w:sz w:val="22"/>
          <w:szCs w:val="22"/>
        </w:rPr>
        <w:t xml:space="preserve">, 2) calculate </w:t>
      </w:r>
      <w:r w:rsidR="00C55DC8" w:rsidRPr="00F36D4E">
        <w:rPr>
          <w:rFonts w:ascii="Arial" w:hAnsi="Arial" w:cs="Arial"/>
          <w:sz w:val="22"/>
          <w:szCs w:val="22"/>
        </w:rPr>
        <w:t>average</w:t>
      </w:r>
      <w:r w:rsidRPr="00F36D4E">
        <w:rPr>
          <w:rFonts w:ascii="Arial" w:hAnsi="Arial" w:cs="Arial"/>
          <w:sz w:val="22"/>
          <w:szCs w:val="22"/>
        </w:rPr>
        <w:t xml:space="preserve"> UPF </w:t>
      </w:r>
      <w:r w:rsidR="00361207" w:rsidRPr="00F36D4E">
        <w:rPr>
          <w:rFonts w:ascii="Arial" w:hAnsi="Arial" w:cs="Arial"/>
          <w:sz w:val="22"/>
          <w:szCs w:val="22"/>
        </w:rPr>
        <w:t>purchasing</w:t>
      </w:r>
      <w:r w:rsidRPr="00F36D4E">
        <w:rPr>
          <w:rFonts w:ascii="Arial" w:hAnsi="Arial" w:cs="Arial"/>
          <w:sz w:val="22"/>
          <w:szCs w:val="22"/>
        </w:rPr>
        <w:t xml:space="preserve"> among </w:t>
      </w:r>
      <w:r w:rsidR="004C259D" w:rsidRPr="00F36D4E">
        <w:rPr>
          <w:rFonts w:ascii="Arial" w:hAnsi="Arial" w:cs="Arial"/>
          <w:sz w:val="22"/>
          <w:szCs w:val="22"/>
        </w:rPr>
        <w:t xml:space="preserve">all members of the friendship network (social </w:t>
      </w:r>
      <w:r w:rsidR="00BE08A3" w:rsidRPr="00F36D4E">
        <w:rPr>
          <w:rFonts w:ascii="Arial" w:hAnsi="Arial" w:cs="Arial"/>
          <w:sz w:val="22"/>
          <w:szCs w:val="22"/>
        </w:rPr>
        <w:t>signal)</w:t>
      </w:r>
      <w:r w:rsidR="00A65EFD" w:rsidRPr="00F36D4E">
        <w:rPr>
          <w:rFonts w:ascii="Arial" w:hAnsi="Arial" w:cs="Arial"/>
          <w:sz w:val="22"/>
          <w:szCs w:val="22"/>
        </w:rPr>
        <w:t xml:space="preserve">, 3) calculate average UPF purchasing </w:t>
      </w:r>
      <w:r w:rsidR="00A65EFD" w:rsidRPr="00F36D4E">
        <w:rPr>
          <w:rFonts w:ascii="Arial" w:hAnsi="Arial" w:cs="Arial"/>
          <w:sz w:val="22"/>
          <w:szCs w:val="22"/>
        </w:rPr>
        <w:lastRenderedPageBreak/>
        <w:t xml:space="preserve">among </w:t>
      </w:r>
      <w:r w:rsidR="00BE08A3" w:rsidRPr="00F36D4E">
        <w:rPr>
          <w:rFonts w:ascii="Arial" w:hAnsi="Arial" w:cs="Arial"/>
          <w:sz w:val="22"/>
          <w:szCs w:val="22"/>
        </w:rPr>
        <w:t>the population of agents with the same demographic characteristics (social norms)</w:t>
      </w:r>
      <w:r w:rsidR="00CF17C1" w:rsidRPr="00F36D4E">
        <w:rPr>
          <w:rFonts w:ascii="Arial" w:hAnsi="Arial" w:cs="Arial"/>
          <w:sz w:val="22"/>
          <w:szCs w:val="22"/>
        </w:rPr>
        <w:t xml:space="preserve">, </w:t>
      </w:r>
      <w:r w:rsidR="00A65EFD" w:rsidRPr="00F36D4E">
        <w:rPr>
          <w:rFonts w:ascii="Arial" w:hAnsi="Arial" w:cs="Arial"/>
          <w:sz w:val="22"/>
          <w:szCs w:val="22"/>
        </w:rPr>
        <w:t>4</w:t>
      </w:r>
      <w:r w:rsidRPr="00F36D4E">
        <w:rPr>
          <w:rFonts w:ascii="Arial" w:hAnsi="Arial" w:cs="Arial"/>
          <w:sz w:val="22"/>
          <w:szCs w:val="22"/>
        </w:rPr>
        <w:t xml:space="preserve">) update UPF </w:t>
      </w:r>
      <w:r w:rsidR="00BE08A3" w:rsidRPr="00F36D4E">
        <w:rPr>
          <w:rFonts w:ascii="Arial" w:hAnsi="Arial" w:cs="Arial"/>
          <w:sz w:val="22"/>
          <w:szCs w:val="22"/>
        </w:rPr>
        <w:t xml:space="preserve">purchasing </w:t>
      </w:r>
      <w:r w:rsidRPr="00F36D4E">
        <w:rPr>
          <w:rFonts w:ascii="Arial" w:hAnsi="Arial" w:cs="Arial"/>
          <w:sz w:val="22"/>
          <w:szCs w:val="22"/>
        </w:rPr>
        <w:t xml:space="preserve">based on social </w:t>
      </w:r>
      <w:r w:rsidR="00C55DC8" w:rsidRPr="00F36D4E">
        <w:rPr>
          <w:rFonts w:ascii="Arial" w:hAnsi="Arial" w:cs="Arial"/>
          <w:sz w:val="22"/>
          <w:szCs w:val="22"/>
        </w:rPr>
        <w:t>influence</w:t>
      </w:r>
      <w:r w:rsidR="00BE08A3" w:rsidRPr="00F36D4E">
        <w:rPr>
          <w:rFonts w:ascii="Arial" w:hAnsi="Arial" w:cs="Arial"/>
          <w:sz w:val="22"/>
          <w:szCs w:val="22"/>
        </w:rPr>
        <w:t>s</w:t>
      </w:r>
      <w:r w:rsidR="00CF17C1" w:rsidRPr="00F36D4E">
        <w:rPr>
          <w:rFonts w:ascii="Arial" w:hAnsi="Arial" w:cs="Arial"/>
          <w:sz w:val="22"/>
          <w:szCs w:val="22"/>
        </w:rPr>
        <w:t xml:space="preserve">, </w:t>
      </w:r>
      <w:r w:rsidR="00A65EFD" w:rsidRPr="00F36D4E">
        <w:rPr>
          <w:rFonts w:ascii="Arial" w:hAnsi="Arial" w:cs="Arial"/>
          <w:sz w:val="22"/>
          <w:szCs w:val="22"/>
        </w:rPr>
        <w:t>5</w:t>
      </w:r>
      <w:r w:rsidRPr="00F36D4E">
        <w:rPr>
          <w:rFonts w:ascii="Arial" w:hAnsi="Arial" w:cs="Arial"/>
          <w:sz w:val="22"/>
          <w:szCs w:val="22"/>
        </w:rPr>
        <w:t xml:space="preserve">) update UPF </w:t>
      </w:r>
      <w:r w:rsidR="00361207" w:rsidRPr="00F36D4E">
        <w:rPr>
          <w:rFonts w:ascii="Arial" w:hAnsi="Arial" w:cs="Arial"/>
          <w:sz w:val="22"/>
          <w:szCs w:val="22"/>
        </w:rPr>
        <w:t>purchasing</w:t>
      </w:r>
      <w:r w:rsidRPr="00F36D4E">
        <w:rPr>
          <w:rFonts w:ascii="Arial" w:hAnsi="Arial" w:cs="Arial"/>
          <w:sz w:val="22"/>
          <w:szCs w:val="22"/>
        </w:rPr>
        <w:t xml:space="preserve"> </w:t>
      </w:r>
      <w:r w:rsidR="00E11178" w:rsidRPr="00F36D4E">
        <w:rPr>
          <w:rFonts w:ascii="Arial" w:hAnsi="Arial" w:cs="Arial"/>
          <w:sz w:val="22"/>
          <w:szCs w:val="22"/>
        </w:rPr>
        <w:t>further based on any changes in UPF price, labels or advertising campaigns</w:t>
      </w:r>
      <w:r w:rsidRPr="00F36D4E">
        <w:rPr>
          <w:rFonts w:ascii="Arial" w:hAnsi="Arial" w:cs="Arial"/>
          <w:sz w:val="22"/>
          <w:szCs w:val="22"/>
        </w:rPr>
        <w:t>. Within each module, agents are processed in sequential order.</w:t>
      </w:r>
      <w:r w:rsidR="004E36EE" w:rsidRPr="00F36D4E">
        <w:rPr>
          <w:rFonts w:ascii="Arial" w:hAnsi="Arial" w:cs="Arial"/>
          <w:sz w:val="22"/>
          <w:szCs w:val="22"/>
        </w:rPr>
        <w:t xml:space="preserve"> If none of the policies are active, UPF purchasing will only be updated based on social influences. This is because the baseline UPF purchasing </w:t>
      </w:r>
      <w:r w:rsidR="008542F2" w:rsidRPr="00F36D4E">
        <w:rPr>
          <w:rFonts w:ascii="Arial" w:hAnsi="Arial" w:cs="Arial"/>
          <w:sz w:val="22"/>
          <w:szCs w:val="22"/>
        </w:rPr>
        <w:t xml:space="preserve">assigned to agents already considers </w:t>
      </w:r>
      <w:r w:rsidR="00386C16" w:rsidRPr="00F36D4E">
        <w:rPr>
          <w:rFonts w:ascii="Arial" w:hAnsi="Arial" w:cs="Arial"/>
          <w:sz w:val="22"/>
          <w:szCs w:val="22"/>
        </w:rPr>
        <w:t xml:space="preserve">the price of UPF. </w:t>
      </w:r>
    </w:p>
    <w:p w14:paraId="57DA06B4" w14:textId="03634B90" w:rsidR="00CF17C1" w:rsidRPr="00F36D4E" w:rsidRDefault="00CF17C1" w:rsidP="00C12D2B">
      <w:pPr>
        <w:rPr>
          <w:rFonts w:ascii="Arial" w:hAnsi="Arial" w:cs="Arial"/>
          <w:sz w:val="22"/>
          <w:szCs w:val="22"/>
        </w:rPr>
      </w:pPr>
    </w:p>
    <w:p w14:paraId="31DD12CD" w14:textId="742BBD9F" w:rsidR="00987535" w:rsidRPr="00F36D4E" w:rsidRDefault="00987535" w:rsidP="00987535">
      <w:pPr>
        <w:rPr>
          <w:rFonts w:ascii="Arial" w:hAnsi="Arial" w:cs="Arial"/>
          <w:b/>
          <w:bCs/>
          <w:sz w:val="22"/>
          <w:szCs w:val="22"/>
        </w:rPr>
      </w:pPr>
      <w:r w:rsidRPr="00F36D4E">
        <w:rPr>
          <w:rFonts w:ascii="Arial" w:hAnsi="Arial" w:cs="Arial"/>
          <w:b/>
          <w:bCs/>
          <w:sz w:val="22"/>
          <w:szCs w:val="22"/>
        </w:rPr>
        <w:t>Social influence adjustment</w:t>
      </w:r>
      <w:r w:rsidR="00E4430D">
        <w:rPr>
          <w:rFonts w:ascii="Arial" w:hAnsi="Arial" w:cs="Arial"/>
          <w:b/>
          <w:bCs/>
          <w:sz w:val="22"/>
          <w:szCs w:val="22"/>
        </w:rPr>
        <w:t>s (i.e., social signal and social norms)</w:t>
      </w:r>
    </w:p>
    <w:p w14:paraId="135682D2" w14:textId="77777777" w:rsidR="00987535" w:rsidRPr="00F36D4E" w:rsidRDefault="00987535" w:rsidP="00C12D2B">
      <w:pPr>
        <w:rPr>
          <w:rFonts w:ascii="Arial" w:hAnsi="Arial" w:cs="Arial"/>
          <w:sz w:val="22"/>
          <w:szCs w:val="22"/>
        </w:rPr>
      </w:pPr>
    </w:p>
    <w:p w14:paraId="265B46FA" w14:textId="4BAD5EDD" w:rsidR="00F75B54" w:rsidRPr="00F36D4E" w:rsidRDefault="00F75B54" w:rsidP="00F75B54">
      <w:pPr>
        <w:rPr>
          <w:rFonts w:ascii="Arial" w:hAnsi="Arial" w:cs="Arial"/>
          <w:i/>
          <w:iCs/>
          <w:sz w:val="22"/>
          <w:szCs w:val="22"/>
        </w:rPr>
      </w:pPr>
      <w:r w:rsidRPr="00F36D4E">
        <w:rPr>
          <w:rFonts w:ascii="Arial" w:hAnsi="Arial" w:cs="Arial"/>
          <w:i/>
          <w:iCs/>
          <w:sz w:val="22"/>
          <w:szCs w:val="22"/>
        </w:rPr>
        <w:t xml:space="preserve">Construct the </w:t>
      </w:r>
      <w:r w:rsidR="00C55DC8" w:rsidRPr="00F36D4E">
        <w:rPr>
          <w:rFonts w:ascii="Arial" w:hAnsi="Arial" w:cs="Arial"/>
          <w:i/>
          <w:iCs/>
          <w:sz w:val="22"/>
          <w:szCs w:val="22"/>
        </w:rPr>
        <w:t xml:space="preserve">social </w:t>
      </w:r>
      <w:r w:rsidR="00E4430D">
        <w:rPr>
          <w:rFonts w:ascii="Arial" w:hAnsi="Arial" w:cs="Arial"/>
          <w:i/>
          <w:iCs/>
          <w:sz w:val="22"/>
          <w:szCs w:val="22"/>
        </w:rPr>
        <w:t>signal</w:t>
      </w:r>
      <w:r w:rsidR="005F524F" w:rsidRPr="00F36D4E">
        <w:rPr>
          <w:rFonts w:ascii="Arial" w:hAnsi="Arial" w:cs="Arial"/>
          <w:i/>
          <w:iCs/>
          <w:sz w:val="22"/>
          <w:szCs w:val="22"/>
        </w:rPr>
        <w:t xml:space="preserve"> </w:t>
      </w:r>
      <w:r w:rsidR="00C55DC8" w:rsidRPr="00F36D4E">
        <w:rPr>
          <w:rFonts w:ascii="Arial" w:hAnsi="Arial" w:cs="Arial"/>
          <w:i/>
          <w:iCs/>
          <w:sz w:val="22"/>
          <w:szCs w:val="22"/>
        </w:rPr>
        <w:t>group</w:t>
      </w:r>
      <w:r w:rsidR="00137A0B" w:rsidRPr="00F36D4E">
        <w:rPr>
          <w:rFonts w:ascii="Arial" w:hAnsi="Arial" w:cs="Arial"/>
          <w:i/>
          <w:iCs/>
          <w:sz w:val="22"/>
          <w:szCs w:val="22"/>
        </w:rPr>
        <w:t xml:space="preserve"> for each agent</w:t>
      </w:r>
    </w:p>
    <w:p w14:paraId="59E71862" w14:textId="34803A3C" w:rsidR="00B96575" w:rsidRPr="00F36D4E" w:rsidRDefault="00F75B54" w:rsidP="00F75B54">
      <w:pPr>
        <w:rPr>
          <w:rFonts w:ascii="Arial" w:hAnsi="Arial" w:cs="Arial"/>
          <w:sz w:val="22"/>
          <w:szCs w:val="22"/>
        </w:rPr>
      </w:pPr>
      <w:r w:rsidRPr="00F36D4E">
        <w:rPr>
          <w:rFonts w:ascii="Arial" w:hAnsi="Arial" w:cs="Arial"/>
          <w:sz w:val="22"/>
          <w:szCs w:val="22"/>
        </w:rPr>
        <w:tab/>
        <w:t xml:space="preserve">This module is run once per replication, at time step 0 after the environment and population have been initialized. Every agent constructs a sample of </w:t>
      </w:r>
      <w:r w:rsidR="000F7167" w:rsidRPr="00F36D4E">
        <w:rPr>
          <w:rFonts w:ascii="Arial" w:hAnsi="Arial" w:cs="Arial"/>
          <w:sz w:val="22"/>
          <w:szCs w:val="22"/>
        </w:rPr>
        <w:t xml:space="preserve">at least </w:t>
      </w:r>
      <w:r w:rsidR="00AA5FE8" w:rsidRPr="00F36D4E">
        <w:rPr>
          <w:rFonts w:ascii="Arial" w:hAnsi="Arial" w:cs="Arial"/>
          <w:sz w:val="22"/>
          <w:szCs w:val="22"/>
        </w:rPr>
        <w:t>3</w:t>
      </w:r>
      <w:r w:rsidRPr="00F36D4E">
        <w:rPr>
          <w:rFonts w:ascii="Arial" w:hAnsi="Arial" w:cs="Arial"/>
          <w:sz w:val="22"/>
          <w:szCs w:val="22"/>
        </w:rPr>
        <w:t xml:space="preserve"> </w:t>
      </w:r>
      <w:r w:rsidR="00AA5FE8" w:rsidRPr="00F36D4E">
        <w:rPr>
          <w:rFonts w:ascii="Arial" w:hAnsi="Arial" w:cs="Arial"/>
          <w:sz w:val="22"/>
          <w:szCs w:val="22"/>
        </w:rPr>
        <w:t xml:space="preserve">and a maximum of 50 </w:t>
      </w:r>
      <w:r w:rsidRPr="00F36D4E">
        <w:rPr>
          <w:rFonts w:ascii="Arial" w:hAnsi="Arial" w:cs="Arial"/>
          <w:sz w:val="22"/>
          <w:szCs w:val="22"/>
        </w:rPr>
        <w:t xml:space="preserve">agents with similar social characteristics. </w:t>
      </w:r>
      <w:r w:rsidR="009F1255" w:rsidRPr="00F36D4E">
        <w:rPr>
          <w:rFonts w:ascii="Arial" w:hAnsi="Arial" w:cs="Arial"/>
          <w:sz w:val="22"/>
          <w:szCs w:val="22"/>
        </w:rPr>
        <w:t xml:space="preserve">There were few available studies to inform the degree and other characteristics of the social network – in particular, each alter in an agent’s social network represents a female in a household with children that influences (e.g., via discussion, observation, etc) the agent’s food purchasing behavior. </w:t>
      </w:r>
      <w:r w:rsidRPr="00F36D4E">
        <w:rPr>
          <w:rFonts w:ascii="Arial" w:hAnsi="Arial" w:cs="Arial"/>
          <w:sz w:val="22"/>
          <w:szCs w:val="22"/>
        </w:rPr>
        <w:t xml:space="preserve">The agent </w:t>
      </w:r>
      <w:r w:rsidR="004F3F47" w:rsidRPr="00F36D4E">
        <w:rPr>
          <w:rFonts w:ascii="Arial" w:hAnsi="Arial" w:cs="Arial"/>
          <w:sz w:val="22"/>
          <w:szCs w:val="22"/>
        </w:rPr>
        <w:t>constructs the social network</w:t>
      </w:r>
      <w:r w:rsidRPr="00F36D4E">
        <w:rPr>
          <w:rFonts w:ascii="Arial" w:hAnsi="Arial" w:cs="Arial"/>
          <w:sz w:val="22"/>
          <w:szCs w:val="22"/>
        </w:rPr>
        <w:t xml:space="preserve"> by selecting one agent at a time from the population and adding that agent to the sample. The probability that a given agent will be selected is proportionate to the social similarity score between that agent and the agent doing the selecting. Social similarity scores are assessed using the </w:t>
      </w:r>
      <w:r w:rsidR="00651CEE" w:rsidRPr="00F36D4E">
        <w:rPr>
          <w:rFonts w:ascii="Arial" w:hAnsi="Arial" w:cs="Arial"/>
          <w:sz w:val="22"/>
          <w:szCs w:val="22"/>
        </w:rPr>
        <w:t xml:space="preserve">scoring in </w:t>
      </w:r>
      <w:r w:rsidR="00651CEE" w:rsidRPr="00F36D4E">
        <w:rPr>
          <w:rFonts w:ascii="Arial" w:hAnsi="Arial" w:cs="Arial"/>
          <w:b/>
          <w:bCs/>
          <w:sz w:val="22"/>
          <w:szCs w:val="22"/>
        </w:rPr>
        <w:t>Table A-3</w:t>
      </w:r>
      <w:r w:rsidRPr="00F36D4E">
        <w:rPr>
          <w:rFonts w:ascii="Arial" w:hAnsi="Arial" w:cs="Arial"/>
          <w:sz w:val="22"/>
          <w:szCs w:val="22"/>
        </w:rPr>
        <w:t>, in which agent characteristics are given unitless points</w:t>
      </w:r>
      <w:r w:rsidR="00DD24B4" w:rsidRPr="00F36D4E">
        <w:rPr>
          <w:rFonts w:ascii="Arial" w:hAnsi="Arial" w:cs="Arial"/>
          <w:sz w:val="22"/>
          <w:szCs w:val="22"/>
        </w:rPr>
        <w:t xml:space="preserve">. </w:t>
      </w:r>
    </w:p>
    <w:p w14:paraId="069A8A65" w14:textId="77777777" w:rsidR="007A7560" w:rsidRPr="00F36D4E" w:rsidRDefault="007A7560" w:rsidP="00C12D2B">
      <w:pPr>
        <w:rPr>
          <w:rFonts w:ascii="Arial" w:hAnsi="Arial" w:cs="Arial"/>
          <w:sz w:val="22"/>
          <w:szCs w:val="22"/>
        </w:rPr>
      </w:pPr>
    </w:p>
    <w:p w14:paraId="29973CD9" w14:textId="47CCDC71" w:rsidR="003A432A" w:rsidRPr="00F36D4E" w:rsidRDefault="00D172FC" w:rsidP="00CF17C1">
      <w:pPr>
        <w:ind w:right="-20"/>
        <w:rPr>
          <w:rFonts w:ascii="Arial" w:eastAsia="Times New Roman" w:hAnsi="Arial" w:cs="Arial"/>
          <w:b/>
          <w:sz w:val="22"/>
          <w:szCs w:val="22"/>
        </w:rPr>
      </w:pPr>
      <w:r w:rsidRPr="00F36D4E">
        <w:rPr>
          <w:rFonts w:ascii="Arial" w:eastAsia="Times New Roman" w:hAnsi="Arial" w:cs="Arial"/>
          <w:b/>
          <w:sz w:val="22"/>
          <w:szCs w:val="22"/>
        </w:rPr>
        <w:t>Table A-</w:t>
      </w:r>
      <w:r w:rsidR="00651CEE" w:rsidRPr="00F36D4E">
        <w:rPr>
          <w:rFonts w:ascii="Arial" w:eastAsia="Times New Roman" w:hAnsi="Arial" w:cs="Arial"/>
          <w:b/>
          <w:sz w:val="22"/>
          <w:szCs w:val="22"/>
        </w:rPr>
        <w:t>3</w:t>
      </w:r>
      <w:r w:rsidR="003A432A" w:rsidRPr="00F36D4E">
        <w:rPr>
          <w:rFonts w:ascii="Arial" w:eastAsia="Times New Roman" w:hAnsi="Arial" w:cs="Arial"/>
          <w:b/>
          <w:sz w:val="22"/>
          <w:szCs w:val="22"/>
        </w:rPr>
        <w:t>. Social similarity score</w:t>
      </w:r>
    </w:p>
    <w:tbl>
      <w:tblPr>
        <w:tblStyle w:val="TableGrid"/>
        <w:tblpPr w:leftFromText="180" w:rightFromText="180" w:vertAnchor="text" w:tblpY="1"/>
        <w:tblOverlap w:val="never"/>
        <w:tblW w:w="0" w:type="auto"/>
        <w:tblLook w:val="04A0" w:firstRow="1" w:lastRow="0" w:firstColumn="1" w:lastColumn="0" w:noHBand="0" w:noVBand="1"/>
      </w:tblPr>
      <w:tblGrid>
        <w:gridCol w:w="4675"/>
        <w:gridCol w:w="1170"/>
      </w:tblGrid>
      <w:tr w:rsidR="007A7560" w:rsidRPr="00F36D4E" w14:paraId="54BEDA88" w14:textId="77777777" w:rsidTr="00913B6A">
        <w:tc>
          <w:tcPr>
            <w:tcW w:w="4675" w:type="dxa"/>
          </w:tcPr>
          <w:p w14:paraId="0A8FEAAD" w14:textId="6868A429" w:rsidR="007A7560" w:rsidRPr="00F36D4E" w:rsidRDefault="007A7560">
            <w:pPr>
              <w:rPr>
                <w:rFonts w:ascii="Arial" w:hAnsi="Arial" w:cs="Arial"/>
                <w:b/>
                <w:sz w:val="18"/>
                <w:szCs w:val="18"/>
              </w:rPr>
            </w:pPr>
            <w:r w:rsidRPr="00F36D4E">
              <w:rPr>
                <w:rFonts w:ascii="Arial" w:hAnsi="Arial" w:cs="Arial"/>
                <w:b/>
                <w:sz w:val="18"/>
                <w:szCs w:val="18"/>
              </w:rPr>
              <w:t>Characteristic &amp; Level</w:t>
            </w:r>
          </w:p>
        </w:tc>
        <w:tc>
          <w:tcPr>
            <w:tcW w:w="1170" w:type="dxa"/>
          </w:tcPr>
          <w:p w14:paraId="4E2AA312" w14:textId="116EB25B" w:rsidR="007A7560" w:rsidRPr="00F36D4E" w:rsidRDefault="007A7560">
            <w:pPr>
              <w:rPr>
                <w:rFonts w:ascii="Arial" w:hAnsi="Arial" w:cs="Arial"/>
                <w:b/>
                <w:sz w:val="18"/>
                <w:szCs w:val="18"/>
              </w:rPr>
            </w:pPr>
            <w:r w:rsidRPr="00F36D4E">
              <w:rPr>
                <w:rFonts w:ascii="Arial" w:hAnsi="Arial" w:cs="Arial"/>
                <w:b/>
                <w:sz w:val="18"/>
                <w:szCs w:val="18"/>
              </w:rPr>
              <w:t>Points</w:t>
            </w:r>
          </w:p>
        </w:tc>
      </w:tr>
      <w:tr w:rsidR="007A7560" w:rsidRPr="00F36D4E" w14:paraId="169AA327" w14:textId="77777777" w:rsidTr="00913B6A">
        <w:tc>
          <w:tcPr>
            <w:tcW w:w="4675" w:type="dxa"/>
          </w:tcPr>
          <w:p w14:paraId="38D269F3" w14:textId="32BEE926" w:rsidR="007A7560" w:rsidRPr="00F36D4E" w:rsidRDefault="007A7560">
            <w:pPr>
              <w:rPr>
                <w:rFonts w:ascii="Arial" w:hAnsi="Arial" w:cs="Arial"/>
                <w:i/>
                <w:sz w:val="18"/>
                <w:szCs w:val="18"/>
              </w:rPr>
            </w:pPr>
            <w:r w:rsidRPr="00F36D4E">
              <w:rPr>
                <w:rFonts w:ascii="Arial" w:hAnsi="Arial" w:cs="Arial"/>
                <w:i/>
                <w:sz w:val="18"/>
                <w:szCs w:val="18"/>
              </w:rPr>
              <w:t>Income</w:t>
            </w:r>
            <w:r w:rsidR="00756F70" w:rsidRPr="00F36D4E">
              <w:rPr>
                <w:rFonts w:ascii="Arial" w:hAnsi="Arial" w:cs="Arial"/>
                <w:i/>
                <w:sz w:val="18"/>
                <w:szCs w:val="18"/>
              </w:rPr>
              <w:t xml:space="preserve"> (lower </w:t>
            </w:r>
            <w:r w:rsidR="005605C9" w:rsidRPr="00F36D4E">
              <w:rPr>
                <w:rFonts w:ascii="Arial" w:hAnsi="Arial" w:cs="Arial"/>
                <w:i/>
                <w:sz w:val="18"/>
                <w:szCs w:val="18"/>
              </w:rPr>
              <w:t>vs. higher)</w:t>
            </w:r>
          </w:p>
        </w:tc>
        <w:tc>
          <w:tcPr>
            <w:tcW w:w="1170" w:type="dxa"/>
          </w:tcPr>
          <w:p w14:paraId="7B37613F" w14:textId="77777777" w:rsidR="007A7560" w:rsidRPr="00F36D4E" w:rsidRDefault="007A7560">
            <w:pPr>
              <w:rPr>
                <w:rFonts w:ascii="Arial" w:hAnsi="Arial" w:cs="Arial"/>
                <w:sz w:val="18"/>
                <w:szCs w:val="18"/>
              </w:rPr>
            </w:pPr>
          </w:p>
        </w:tc>
      </w:tr>
      <w:tr w:rsidR="007A7560" w:rsidRPr="00F36D4E" w14:paraId="3CEA4656" w14:textId="77777777" w:rsidTr="00913B6A">
        <w:tc>
          <w:tcPr>
            <w:tcW w:w="4675" w:type="dxa"/>
          </w:tcPr>
          <w:p w14:paraId="4571CCFC" w14:textId="766D7B63" w:rsidR="007A7560" w:rsidRPr="00F36D4E" w:rsidRDefault="005605C9">
            <w:pPr>
              <w:ind w:left="152"/>
              <w:rPr>
                <w:rFonts w:ascii="Arial" w:hAnsi="Arial" w:cs="Arial"/>
                <w:sz w:val="18"/>
                <w:szCs w:val="18"/>
              </w:rPr>
            </w:pPr>
            <w:r w:rsidRPr="00F36D4E">
              <w:rPr>
                <w:rFonts w:ascii="Arial" w:hAnsi="Arial" w:cs="Arial"/>
                <w:sz w:val="18"/>
                <w:szCs w:val="18"/>
              </w:rPr>
              <w:t>Same income group</w:t>
            </w:r>
          </w:p>
        </w:tc>
        <w:tc>
          <w:tcPr>
            <w:tcW w:w="1170" w:type="dxa"/>
          </w:tcPr>
          <w:p w14:paraId="39D1B3C4" w14:textId="3F49F2C6" w:rsidR="007A7560" w:rsidRPr="00F36D4E" w:rsidRDefault="00D62912">
            <w:pPr>
              <w:tabs>
                <w:tab w:val="decimal" w:pos="428"/>
              </w:tabs>
              <w:rPr>
                <w:rFonts w:ascii="Arial" w:hAnsi="Arial" w:cs="Arial"/>
                <w:sz w:val="18"/>
                <w:szCs w:val="18"/>
              </w:rPr>
            </w:pPr>
            <w:r w:rsidRPr="00F36D4E">
              <w:rPr>
                <w:rFonts w:ascii="Arial" w:hAnsi="Arial" w:cs="Arial"/>
                <w:sz w:val="18"/>
                <w:szCs w:val="18"/>
              </w:rPr>
              <w:t>1</w:t>
            </w:r>
          </w:p>
        </w:tc>
      </w:tr>
      <w:tr w:rsidR="007A7560" w:rsidRPr="00F36D4E" w14:paraId="6AE464D9" w14:textId="77777777" w:rsidTr="00913B6A">
        <w:tc>
          <w:tcPr>
            <w:tcW w:w="4675" w:type="dxa"/>
          </w:tcPr>
          <w:p w14:paraId="02992CCF" w14:textId="272968D4" w:rsidR="007A7560" w:rsidRPr="00F36D4E" w:rsidRDefault="005605C9">
            <w:pPr>
              <w:ind w:left="152"/>
              <w:rPr>
                <w:rFonts w:ascii="Arial" w:hAnsi="Arial" w:cs="Arial"/>
                <w:sz w:val="18"/>
                <w:szCs w:val="18"/>
              </w:rPr>
            </w:pPr>
            <w:r w:rsidRPr="00F36D4E">
              <w:rPr>
                <w:rFonts w:ascii="Arial" w:hAnsi="Arial" w:cs="Arial"/>
                <w:sz w:val="18"/>
                <w:szCs w:val="18"/>
              </w:rPr>
              <w:t>Different income group</w:t>
            </w:r>
          </w:p>
        </w:tc>
        <w:tc>
          <w:tcPr>
            <w:tcW w:w="1170" w:type="dxa"/>
          </w:tcPr>
          <w:p w14:paraId="4958B353" w14:textId="12F372C5" w:rsidR="007A7560" w:rsidRPr="00F36D4E" w:rsidRDefault="00D62912">
            <w:pPr>
              <w:tabs>
                <w:tab w:val="decimal" w:pos="428"/>
              </w:tabs>
              <w:rPr>
                <w:rFonts w:ascii="Arial" w:hAnsi="Arial" w:cs="Arial"/>
                <w:sz w:val="18"/>
                <w:szCs w:val="18"/>
              </w:rPr>
            </w:pPr>
            <w:r w:rsidRPr="00F36D4E">
              <w:rPr>
                <w:rFonts w:ascii="Arial" w:hAnsi="Arial" w:cs="Arial"/>
                <w:sz w:val="18"/>
                <w:szCs w:val="18"/>
              </w:rPr>
              <w:t>0</w:t>
            </w:r>
          </w:p>
        </w:tc>
      </w:tr>
      <w:tr w:rsidR="007A7560" w:rsidRPr="00F36D4E" w14:paraId="1DB90279" w14:textId="77777777" w:rsidTr="00913B6A">
        <w:tc>
          <w:tcPr>
            <w:tcW w:w="4675" w:type="dxa"/>
          </w:tcPr>
          <w:p w14:paraId="56FDC6AD" w14:textId="61031525" w:rsidR="007A7560" w:rsidRPr="00F36D4E" w:rsidRDefault="007A7560">
            <w:pPr>
              <w:rPr>
                <w:rFonts w:ascii="Arial" w:hAnsi="Arial" w:cs="Arial"/>
                <w:i/>
                <w:sz w:val="18"/>
                <w:szCs w:val="18"/>
              </w:rPr>
            </w:pPr>
            <w:r w:rsidRPr="00F36D4E">
              <w:rPr>
                <w:rFonts w:ascii="Arial" w:hAnsi="Arial" w:cs="Arial"/>
                <w:i/>
                <w:sz w:val="18"/>
                <w:szCs w:val="18"/>
              </w:rPr>
              <w:t>Education</w:t>
            </w:r>
            <w:r w:rsidR="005605C9" w:rsidRPr="00F36D4E">
              <w:rPr>
                <w:rFonts w:ascii="Arial" w:hAnsi="Arial" w:cs="Arial"/>
                <w:i/>
                <w:sz w:val="18"/>
                <w:szCs w:val="18"/>
              </w:rPr>
              <w:t xml:space="preserve"> (lower vs. higher)</w:t>
            </w:r>
          </w:p>
        </w:tc>
        <w:tc>
          <w:tcPr>
            <w:tcW w:w="1170" w:type="dxa"/>
          </w:tcPr>
          <w:p w14:paraId="60BBBFC6" w14:textId="77777777" w:rsidR="007A7560" w:rsidRPr="00F36D4E" w:rsidRDefault="007A7560">
            <w:pPr>
              <w:tabs>
                <w:tab w:val="decimal" w:pos="428"/>
              </w:tabs>
              <w:rPr>
                <w:rFonts w:ascii="Arial" w:hAnsi="Arial" w:cs="Arial"/>
                <w:sz w:val="18"/>
                <w:szCs w:val="18"/>
              </w:rPr>
            </w:pPr>
          </w:p>
        </w:tc>
      </w:tr>
      <w:tr w:rsidR="007A7560" w:rsidRPr="00F36D4E" w14:paraId="624224FF" w14:textId="77777777" w:rsidTr="00913B6A">
        <w:tc>
          <w:tcPr>
            <w:tcW w:w="4675" w:type="dxa"/>
          </w:tcPr>
          <w:p w14:paraId="5DA092E1" w14:textId="0335D054" w:rsidR="007A7560" w:rsidRPr="00F36D4E" w:rsidRDefault="005605C9">
            <w:pPr>
              <w:ind w:left="152"/>
              <w:rPr>
                <w:rFonts w:ascii="Arial" w:hAnsi="Arial" w:cs="Arial"/>
                <w:sz w:val="18"/>
                <w:szCs w:val="18"/>
              </w:rPr>
            </w:pPr>
            <w:r w:rsidRPr="00F36D4E">
              <w:rPr>
                <w:rFonts w:ascii="Arial" w:hAnsi="Arial" w:cs="Arial"/>
                <w:sz w:val="18"/>
                <w:szCs w:val="18"/>
              </w:rPr>
              <w:t>Same education</w:t>
            </w:r>
          </w:p>
        </w:tc>
        <w:tc>
          <w:tcPr>
            <w:tcW w:w="1170" w:type="dxa"/>
          </w:tcPr>
          <w:p w14:paraId="742FA10B" w14:textId="2086A511" w:rsidR="007A7560" w:rsidRPr="00F36D4E" w:rsidRDefault="00D62912">
            <w:pPr>
              <w:tabs>
                <w:tab w:val="decimal" w:pos="428"/>
              </w:tabs>
              <w:rPr>
                <w:rFonts w:ascii="Arial" w:hAnsi="Arial" w:cs="Arial"/>
                <w:sz w:val="18"/>
                <w:szCs w:val="18"/>
              </w:rPr>
            </w:pPr>
            <w:r w:rsidRPr="00F36D4E">
              <w:rPr>
                <w:rFonts w:ascii="Arial" w:hAnsi="Arial" w:cs="Arial"/>
                <w:sz w:val="18"/>
                <w:szCs w:val="18"/>
              </w:rPr>
              <w:t>1</w:t>
            </w:r>
          </w:p>
        </w:tc>
      </w:tr>
      <w:tr w:rsidR="007A7560" w:rsidRPr="00F36D4E" w14:paraId="2D513CC4" w14:textId="77777777" w:rsidTr="00913B6A">
        <w:tc>
          <w:tcPr>
            <w:tcW w:w="4675" w:type="dxa"/>
          </w:tcPr>
          <w:p w14:paraId="7BCC3A89" w14:textId="2567672C" w:rsidR="007A7560" w:rsidRPr="00F36D4E" w:rsidRDefault="005605C9">
            <w:pPr>
              <w:ind w:left="152"/>
              <w:rPr>
                <w:rFonts w:ascii="Arial" w:hAnsi="Arial" w:cs="Arial"/>
                <w:sz w:val="18"/>
                <w:szCs w:val="18"/>
              </w:rPr>
            </w:pPr>
            <w:r w:rsidRPr="00F36D4E">
              <w:rPr>
                <w:rFonts w:ascii="Arial" w:hAnsi="Arial" w:cs="Arial"/>
                <w:sz w:val="18"/>
                <w:szCs w:val="18"/>
              </w:rPr>
              <w:t>Different</w:t>
            </w:r>
            <w:r w:rsidR="007A7560" w:rsidRPr="00F36D4E">
              <w:rPr>
                <w:rFonts w:ascii="Arial" w:hAnsi="Arial" w:cs="Arial"/>
                <w:sz w:val="18"/>
                <w:szCs w:val="18"/>
              </w:rPr>
              <w:t xml:space="preserve"> education</w:t>
            </w:r>
          </w:p>
        </w:tc>
        <w:tc>
          <w:tcPr>
            <w:tcW w:w="1170" w:type="dxa"/>
          </w:tcPr>
          <w:p w14:paraId="64EE842A" w14:textId="68774B2D" w:rsidR="007A7560" w:rsidRPr="00F36D4E" w:rsidRDefault="00D62912">
            <w:pPr>
              <w:tabs>
                <w:tab w:val="decimal" w:pos="428"/>
              </w:tabs>
              <w:rPr>
                <w:rFonts w:ascii="Arial" w:hAnsi="Arial" w:cs="Arial"/>
                <w:sz w:val="18"/>
                <w:szCs w:val="18"/>
              </w:rPr>
            </w:pPr>
            <w:r w:rsidRPr="00F36D4E">
              <w:rPr>
                <w:rFonts w:ascii="Arial" w:hAnsi="Arial" w:cs="Arial"/>
                <w:sz w:val="18"/>
                <w:szCs w:val="18"/>
              </w:rPr>
              <w:t>0</w:t>
            </w:r>
          </w:p>
        </w:tc>
      </w:tr>
      <w:tr w:rsidR="007A7560" w:rsidRPr="00F36D4E" w14:paraId="11DE619C" w14:textId="77777777" w:rsidTr="00913B6A">
        <w:tc>
          <w:tcPr>
            <w:tcW w:w="4675" w:type="dxa"/>
          </w:tcPr>
          <w:p w14:paraId="2094E832" w14:textId="4E4F0B13" w:rsidR="007A7560" w:rsidRPr="00F36D4E" w:rsidRDefault="007A7560">
            <w:pPr>
              <w:rPr>
                <w:rFonts w:ascii="Arial" w:hAnsi="Arial" w:cs="Arial"/>
                <w:i/>
                <w:sz w:val="18"/>
                <w:szCs w:val="18"/>
              </w:rPr>
            </w:pPr>
            <w:r w:rsidRPr="00F36D4E">
              <w:rPr>
                <w:rFonts w:ascii="Arial" w:hAnsi="Arial" w:cs="Arial"/>
                <w:i/>
                <w:sz w:val="18"/>
                <w:szCs w:val="18"/>
              </w:rPr>
              <w:t>Age</w:t>
            </w:r>
            <w:r w:rsidR="005605C9" w:rsidRPr="00F36D4E">
              <w:rPr>
                <w:rFonts w:ascii="Arial" w:hAnsi="Arial" w:cs="Arial"/>
                <w:i/>
                <w:sz w:val="18"/>
                <w:szCs w:val="18"/>
              </w:rPr>
              <w:t xml:space="preserve"> (younger, middle aged, older)</w:t>
            </w:r>
          </w:p>
        </w:tc>
        <w:tc>
          <w:tcPr>
            <w:tcW w:w="1170" w:type="dxa"/>
          </w:tcPr>
          <w:p w14:paraId="0B9C9A76" w14:textId="77777777" w:rsidR="007A7560" w:rsidRPr="00F36D4E" w:rsidRDefault="007A7560">
            <w:pPr>
              <w:tabs>
                <w:tab w:val="decimal" w:pos="428"/>
              </w:tabs>
              <w:rPr>
                <w:rFonts w:ascii="Arial" w:hAnsi="Arial" w:cs="Arial"/>
                <w:sz w:val="18"/>
                <w:szCs w:val="18"/>
              </w:rPr>
            </w:pPr>
          </w:p>
        </w:tc>
      </w:tr>
      <w:tr w:rsidR="007A7560" w:rsidRPr="00F36D4E" w14:paraId="4DB51535" w14:textId="77777777" w:rsidTr="00913B6A">
        <w:tc>
          <w:tcPr>
            <w:tcW w:w="4675" w:type="dxa"/>
          </w:tcPr>
          <w:p w14:paraId="1B534EC1" w14:textId="52D61C68" w:rsidR="007A7560" w:rsidRPr="00F36D4E" w:rsidRDefault="005605C9">
            <w:pPr>
              <w:ind w:left="152"/>
              <w:rPr>
                <w:rFonts w:ascii="Arial" w:hAnsi="Arial" w:cs="Arial"/>
                <w:sz w:val="18"/>
                <w:szCs w:val="18"/>
              </w:rPr>
            </w:pPr>
            <w:r w:rsidRPr="00F36D4E">
              <w:rPr>
                <w:rFonts w:ascii="Arial" w:hAnsi="Arial" w:cs="Arial"/>
                <w:sz w:val="18"/>
                <w:szCs w:val="18"/>
              </w:rPr>
              <w:t>Same age group</w:t>
            </w:r>
          </w:p>
        </w:tc>
        <w:tc>
          <w:tcPr>
            <w:tcW w:w="1170" w:type="dxa"/>
          </w:tcPr>
          <w:p w14:paraId="6600F49D" w14:textId="2F953F19" w:rsidR="007A7560" w:rsidRPr="00F36D4E" w:rsidRDefault="005605C9">
            <w:pPr>
              <w:tabs>
                <w:tab w:val="decimal" w:pos="428"/>
              </w:tabs>
              <w:rPr>
                <w:rFonts w:ascii="Arial" w:hAnsi="Arial" w:cs="Arial"/>
                <w:sz w:val="18"/>
                <w:szCs w:val="18"/>
              </w:rPr>
            </w:pPr>
            <w:r w:rsidRPr="00F36D4E">
              <w:rPr>
                <w:rFonts w:ascii="Arial" w:hAnsi="Arial" w:cs="Arial"/>
                <w:sz w:val="18"/>
                <w:szCs w:val="18"/>
              </w:rPr>
              <w:t>1</w:t>
            </w:r>
          </w:p>
        </w:tc>
      </w:tr>
      <w:tr w:rsidR="007A7560" w:rsidRPr="00F36D4E" w14:paraId="1A21A02E" w14:textId="77777777" w:rsidTr="00913B6A">
        <w:tc>
          <w:tcPr>
            <w:tcW w:w="4675" w:type="dxa"/>
          </w:tcPr>
          <w:p w14:paraId="36FB7ADB" w14:textId="2BBC8407" w:rsidR="007A7560" w:rsidRPr="00F36D4E" w:rsidRDefault="005605C9">
            <w:pPr>
              <w:ind w:left="152"/>
              <w:rPr>
                <w:rFonts w:ascii="Arial" w:hAnsi="Arial" w:cs="Arial"/>
                <w:sz w:val="18"/>
                <w:szCs w:val="18"/>
              </w:rPr>
            </w:pPr>
            <w:r w:rsidRPr="00F36D4E">
              <w:rPr>
                <w:rFonts w:ascii="Arial" w:hAnsi="Arial" w:cs="Arial"/>
                <w:sz w:val="18"/>
                <w:szCs w:val="18"/>
              </w:rPr>
              <w:t>Off by one level (</w:t>
            </w:r>
            <w:r w:rsidR="00647C2A" w:rsidRPr="00F36D4E">
              <w:rPr>
                <w:rFonts w:ascii="Arial" w:hAnsi="Arial" w:cs="Arial"/>
                <w:sz w:val="18"/>
                <w:szCs w:val="18"/>
              </w:rPr>
              <w:t>e.g.,</w:t>
            </w:r>
            <w:r w:rsidRPr="00F36D4E">
              <w:rPr>
                <w:rFonts w:ascii="Arial" w:hAnsi="Arial" w:cs="Arial"/>
                <w:sz w:val="18"/>
                <w:szCs w:val="18"/>
              </w:rPr>
              <w:t>middle vs. older)</w:t>
            </w:r>
          </w:p>
        </w:tc>
        <w:tc>
          <w:tcPr>
            <w:tcW w:w="1170" w:type="dxa"/>
          </w:tcPr>
          <w:p w14:paraId="68A4ECE9" w14:textId="65B69D33" w:rsidR="007A7560" w:rsidRPr="00F36D4E" w:rsidRDefault="007A7560">
            <w:pPr>
              <w:tabs>
                <w:tab w:val="decimal" w:pos="428"/>
              </w:tabs>
              <w:rPr>
                <w:rFonts w:ascii="Arial" w:hAnsi="Arial" w:cs="Arial"/>
                <w:sz w:val="18"/>
                <w:szCs w:val="18"/>
              </w:rPr>
            </w:pPr>
            <w:r w:rsidRPr="00F36D4E">
              <w:rPr>
                <w:rFonts w:ascii="Arial" w:hAnsi="Arial" w:cs="Arial"/>
                <w:sz w:val="18"/>
                <w:szCs w:val="18"/>
              </w:rPr>
              <w:t>0.5</w:t>
            </w:r>
          </w:p>
        </w:tc>
      </w:tr>
      <w:tr w:rsidR="007A7560" w:rsidRPr="00F36D4E" w14:paraId="14D4830A" w14:textId="77777777" w:rsidTr="00913B6A">
        <w:tc>
          <w:tcPr>
            <w:tcW w:w="4675" w:type="dxa"/>
          </w:tcPr>
          <w:p w14:paraId="1220E6E5" w14:textId="6F713D15" w:rsidR="007A7560" w:rsidRPr="00F36D4E" w:rsidRDefault="008B4727">
            <w:pPr>
              <w:ind w:left="152"/>
              <w:rPr>
                <w:rFonts w:ascii="Arial" w:hAnsi="Arial" w:cs="Arial"/>
                <w:sz w:val="18"/>
                <w:szCs w:val="18"/>
              </w:rPr>
            </w:pPr>
            <w:r w:rsidRPr="00F36D4E">
              <w:rPr>
                <w:rFonts w:ascii="Arial" w:hAnsi="Arial" w:cs="Arial"/>
                <w:sz w:val="18"/>
                <w:szCs w:val="18"/>
              </w:rPr>
              <w:t>Off by two levels (i.e</w:t>
            </w:r>
            <w:r w:rsidR="005605C9" w:rsidRPr="00F36D4E">
              <w:rPr>
                <w:rFonts w:ascii="Arial" w:hAnsi="Arial" w:cs="Arial"/>
                <w:sz w:val="18"/>
                <w:szCs w:val="18"/>
              </w:rPr>
              <w:t>., younger vs. older)</w:t>
            </w:r>
          </w:p>
        </w:tc>
        <w:tc>
          <w:tcPr>
            <w:tcW w:w="1170" w:type="dxa"/>
          </w:tcPr>
          <w:p w14:paraId="13468E79" w14:textId="7C1D080B" w:rsidR="007A7560" w:rsidRPr="00F36D4E" w:rsidRDefault="005605C9">
            <w:pPr>
              <w:tabs>
                <w:tab w:val="decimal" w:pos="428"/>
              </w:tabs>
              <w:rPr>
                <w:rFonts w:ascii="Arial" w:hAnsi="Arial" w:cs="Arial"/>
                <w:sz w:val="18"/>
                <w:szCs w:val="18"/>
              </w:rPr>
            </w:pPr>
            <w:r w:rsidRPr="00F36D4E">
              <w:rPr>
                <w:rFonts w:ascii="Arial" w:hAnsi="Arial" w:cs="Arial"/>
                <w:sz w:val="18"/>
                <w:szCs w:val="18"/>
              </w:rPr>
              <w:t>0</w:t>
            </w:r>
          </w:p>
        </w:tc>
      </w:tr>
    </w:tbl>
    <w:p w14:paraId="36F36D5B" w14:textId="77777777" w:rsidR="00765C3F" w:rsidRPr="00F36D4E" w:rsidRDefault="00765C3F" w:rsidP="00C12D2B">
      <w:pPr>
        <w:rPr>
          <w:rFonts w:ascii="Arial" w:hAnsi="Arial" w:cs="Arial"/>
          <w:sz w:val="22"/>
          <w:szCs w:val="22"/>
        </w:rPr>
      </w:pPr>
    </w:p>
    <w:p w14:paraId="0ED34CA1" w14:textId="77777777" w:rsidR="00765C3F" w:rsidRPr="00F36D4E" w:rsidRDefault="00765C3F" w:rsidP="00765C3F">
      <w:pPr>
        <w:rPr>
          <w:rFonts w:ascii="Arial" w:hAnsi="Arial" w:cs="Arial"/>
          <w:sz w:val="22"/>
          <w:szCs w:val="22"/>
        </w:rPr>
      </w:pPr>
    </w:p>
    <w:p w14:paraId="49230328" w14:textId="77777777" w:rsidR="00765C3F" w:rsidRPr="00F36D4E" w:rsidRDefault="00765C3F" w:rsidP="00C12D2B">
      <w:pPr>
        <w:rPr>
          <w:rFonts w:ascii="Arial" w:hAnsi="Arial" w:cs="Arial"/>
          <w:sz w:val="22"/>
          <w:szCs w:val="22"/>
        </w:rPr>
      </w:pPr>
    </w:p>
    <w:p w14:paraId="2D8D58E6" w14:textId="73357627" w:rsidR="00C2425A" w:rsidRPr="00F36D4E" w:rsidRDefault="00765C3F" w:rsidP="00913B6A">
      <w:pPr>
        <w:tabs>
          <w:tab w:val="left" w:pos="1337"/>
        </w:tabs>
        <w:rPr>
          <w:rFonts w:ascii="Arial" w:hAnsi="Arial" w:cs="Arial"/>
          <w:sz w:val="22"/>
          <w:szCs w:val="22"/>
        </w:rPr>
      </w:pPr>
      <w:r w:rsidRPr="00F36D4E">
        <w:rPr>
          <w:rFonts w:ascii="Arial" w:hAnsi="Arial" w:cs="Arial"/>
          <w:sz w:val="22"/>
          <w:szCs w:val="22"/>
        </w:rPr>
        <w:br w:type="textWrapping" w:clear="all"/>
      </w:r>
    </w:p>
    <w:p w14:paraId="6DA94E97" w14:textId="7E2A211E" w:rsidR="005446B7" w:rsidRPr="00F36D4E" w:rsidRDefault="009F49C6" w:rsidP="00C12D2B">
      <w:pPr>
        <w:rPr>
          <w:rFonts w:ascii="Arial" w:hAnsi="Arial" w:cs="Arial"/>
          <w:sz w:val="22"/>
          <w:szCs w:val="22"/>
        </w:rPr>
      </w:pPr>
      <w:r>
        <w:rPr>
          <w:rFonts w:ascii="Arial" w:hAnsi="Arial" w:cs="Arial"/>
          <w:sz w:val="22"/>
          <w:szCs w:val="22"/>
        </w:rPr>
        <w:tab/>
      </w:r>
      <w:r w:rsidR="00623144" w:rsidRPr="00F36D4E">
        <w:rPr>
          <w:rFonts w:ascii="Arial" w:hAnsi="Arial" w:cs="Arial"/>
          <w:sz w:val="22"/>
          <w:szCs w:val="22"/>
        </w:rPr>
        <w:t>The diversity of the friendship networks created can be adjusted using the “scaleVar” slider in the model</w:t>
      </w:r>
      <w:r w:rsidR="0025737C" w:rsidRPr="00F36D4E">
        <w:rPr>
          <w:rFonts w:ascii="Arial" w:hAnsi="Arial" w:cs="Arial"/>
          <w:sz w:val="22"/>
          <w:szCs w:val="22"/>
        </w:rPr>
        <w:t xml:space="preserve">, where higher values </w:t>
      </w:r>
      <w:r w:rsidR="00BF46C3" w:rsidRPr="00F36D4E">
        <w:rPr>
          <w:rFonts w:ascii="Arial" w:hAnsi="Arial" w:cs="Arial"/>
          <w:sz w:val="22"/>
          <w:szCs w:val="22"/>
        </w:rPr>
        <w:t xml:space="preserve">increase the similarity of </w:t>
      </w:r>
      <w:r w:rsidR="00110280" w:rsidRPr="00F36D4E">
        <w:rPr>
          <w:rFonts w:ascii="Arial" w:hAnsi="Arial" w:cs="Arial"/>
          <w:sz w:val="22"/>
          <w:szCs w:val="22"/>
        </w:rPr>
        <w:t xml:space="preserve">agents in the friendship network (i.e., the higher the value the less </w:t>
      </w:r>
      <w:r w:rsidR="00542F38" w:rsidRPr="00F36D4E">
        <w:rPr>
          <w:rFonts w:ascii="Arial" w:hAnsi="Arial" w:cs="Arial"/>
          <w:sz w:val="22"/>
          <w:szCs w:val="22"/>
        </w:rPr>
        <w:t xml:space="preserve">demographic </w:t>
      </w:r>
      <w:r w:rsidR="00110280" w:rsidRPr="00F36D4E">
        <w:rPr>
          <w:rFonts w:ascii="Arial" w:hAnsi="Arial" w:cs="Arial"/>
          <w:sz w:val="22"/>
          <w:szCs w:val="22"/>
        </w:rPr>
        <w:t>diversity there is on average in the friendship network</w:t>
      </w:r>
      <w:r w:rsidR="00A3757E" w:rsidRPr="00F36D4E">
        <w:rPr>
          <w:rFonts w:ascii="Arial" w:hAnsi="Arial" w:cs="Arial"/>
          <w:sz w:val="22"/>
          <w:szCs w:val="22"/>
        </w:rPr>
        <w:t>s</w:t>
      </w:r>
      <w:r w:rsidR="00542F38" w:rsidRPr="00F36D4E">
        <w:rPr>
          <w:rFonts w:ascii="Arial" w:hAnsi="Arial" w:cs="Arial"/>
          <w:sz w:val="22"/>
          <w:szCs w:val="22"/>
        </w:rPr>
        <w:t>.</w:t>
      </w:r>
      <w:r w:rsidR="00A962F2" w:rsidRPr="00F36D4E">
        <w:rPr>
          <w:rFonts w:ascii="Arial" w:hAnsi="Arial" w:cs="Arial"/>
          <w:sz w:val="22"/>
          <w:szCs w:val="22"/>
        </w:rPr>
        <w:t xml:space="preserve"> The model uses a value of scaleVar = </w:t>
      </w:r>
      <w:r w:rsidR="000E36F4" w:rsidRPr="00F36D4E">
        <w:rPr>
          <w:rFonts w:ascii="Arial" w:hAnsi="Arial" w:cs="Arial"/>
          <w:sz w:val="22"/>
          <w:szCs w:val="22"/>
        </w:rPr>
        <w:t>2</w:t>
      </w:r>
      <w:r w:rsidR="00A962F2" w:rsidRPr="00F36D4E">
        <w:rPr>
          <w:rFonts w:ascii="Arial" w:hAnsi="Arial" w:cs="Arial"/>
          <w:sz w:val="22"/>
          <w:szCs w:val="22"/>
        </w:rPr>
        <w:t>; this value was determined through calibration of the parameter to reproduce UPF purchasing patterns in the 2016 ENIGH data.</w:t>
      </w:r>
    </w:p>
    <w:p w14:paraId="2CE4F081" w14:textId="527333C8" w:rsidR="005446B7" w:rsidRPr="00F36D4E" w:rsidRDefault="005446B7" w:rsidP="005446B7">
      <w:pPr>
        <w:ind w:firstLine="720"/>
        <w:rPr>
          <w:rFonts w:ascii="Arial" w:hAnsi="Arial" w:cs="Arial"/>
          <w:sz w:val="22"/>
          <w:szCs w:val="22"/>
        </w:rPr>
      </w:pPr>
      <w:r w:rsidRPr="00F36D4E">
        <w:rPr>
          <w:rFonts w:ascii="Arial" w:hAnsi="Arial" w:cs="Arial"/>
          <w:sz w:val="22"/>
          <w:szCs w:val="22"/>
        </w:rPr>
        <w:t xml:space="preserve">The characteristics of the small-world network created in the ABM are featured in </w:t>
      </w:r>
      <w:r w:rsidRPr="00F36D4E">
        <w:rPr>
          <w:rFonts w:ascii="Arial" w:hAnsi="Arial" w:cs="Arial"/>
          <w:b/>
          <w:bCs/>
          <w:sz w:val="22"/>
          <w:szCs w:val="22"/>
        </w:rPr>
        <w:t>Table A-4</w:t>
      </w:r>
      <w:r w:rsidRPr="00F36D4E">
        <w:rPr>
          <w:rFonts w:ascii="Arial" w:hAnsi="Arial" w:cs="Arial"/>
          <w:sz w:val="22"/>
          <w:szCs w:val="22"/>
        </w:rPr>
        <w:t xml:space="preserve"> and compared to those of an artificial small world network. </w:t>
      </w:r>
      <w:r w:rsidR="00AC4DA5">
        <w:rPr>
          <w:rFonts w:ascii="Arial" w:hAnsi="Arial" w:cs="Arial"/>
          <w:sz w:val="22"/>
          <w:szCs w:val="22"/>
        </w:rPr>
        <w:t xml:space="preserve">We used a command that uses the “nw” extension in NetLogo to calculate the characteristics of the social network. </w:t>
      </w:r>
      <w:r w:rsidRPr="00F36D4E">
        <w:rPr>
          <w:rFonts w:ascii="Arial" w:hAnsi="Arial" w:cs="Arial"/>
          <w:sz w:val="22"/>
          <w:szCs w:val="22"/>
        </w:rPr>
        <w:t>A key difference between the two networks is that the food ABM network has a higher local clustering coefficient than a typica</w:t>
      </w:r>
      <w:r w:rsidR="00D01C58" w:rsidRPr="00F36D4E">
        <w:rPr>
          <w:rFonts w:ascii="Arial" w:hAnsi="Arial" w:cs="Arial"/>
          <w:sz w:val="22"/>
          <w:szCs w:val="22"/>
        </w:rPr>
        <w:t>l</w:t>
      </w:r>
      <w:r w:rsidRPr="00F36D4E">
        <w:rPr>
          <w:rFonts w:ascii="Arial" w:hAnsi="Arial" w:cs="Arial"/>
          <w:sz w:val="22"/>
          <w:szCs w:val="22"/>
        </w:rPr>
        <w:t xml:space="preserve"> small world network. This is an artifact of the similarity scores on which connections between agents were conditioned. That is, we wanted to have more clustering among people that were similar, above and beyond what we might ordinarily see in a small world network.</w:t>
      </w:r>
    </w:p>
    <w:p w14:paraId="33B865F5" w14:textId="442C400B" w:rsidR="005446B7" w:rsidRPr="00F36D4E" w:rsidRDefault="005446B7" w:rsidP="005446B7">
      <w:pPr>
        <w:rPr>
          <w:rFonts w:ascii="Arial" w:hAnsi="Arial" w:cs="Arial"/>
          <w:sz w:val="22"/>
          <w:szCs w:val="22"/>
        </w:rPr>
      </w:pPr>
    </w:p>
    <w:p w14:paraId="70A1D03E" w14:textId="691F0D99" w:rsidR="005446B7" w:rsidRPr="00F36D4E" w:rsidRDefault="005446B7" w:rsidP="00913B6A">
      <w:pPr>
        <w:ind w:left="720" w:hanging="720"/>
        <w:rPr>
          <w:rFonts w:ascii="Arial" w:hAnsi="Arial" w:cs="Arial"/>
          <w:b/>
          <w:bCs/>
          <w:sz w:val="22"/>
          <w:szCs w:val="22"/>
        </w:rPr>
      </w:pPr>
      <w:r w:rsidRPr="00F36D4E">
        <w:rPr>
          <w:rFonts w:ascii="Arial" w:hAnsi="Arial" w:cs="Arial"/>
          <w:b/>
          <w:bCs/>
          <w:sz w:val="22"/>
          <w:szCs w:val="22"/>
        </w:rPr>
        <w:t xml:space="preserve">Table A-4. </w:t>
      </w:r>
      <w:r w:rsidR="00097492" w:rsidRPr="00F36D4E">
        <w:rPr>
          <w:rFonts w:ascii="Arial" w:hAnsi="Arial" w:cs="Arial"/>
          <w:b/>
          <w:bCs/>
          <w:sz w:val="22"/>
          <w:szCs w:val="22"/>
        </w:rPr>
        <w:t>Network characteristics</w:t>
      </w:r>
    </w:p>
    <w:tbl>
      <w:tblPr>
        <w:tblStyle w:val="TableGrid"/>
        <w:tblW w:w="10419" w:type="dxa"/>
        <w:tblLook w:val="04A0" w:firstRow="1" w:lastRow="0" w:firstColumn="1" w:lastColumn="0" w:noHBand="0" w:noVBand="1"/>
      </w:tblPr>
      <w:tblGrid>
        <w:gridCol w:w="1794"/>
        <w:gridCol w:w="785"/>
        <w:gridCol w:w="1162"/>
        <w:gridCol w:w="1458"/>
        <w:gridCol w:w="1186"/>
        <w:gridCol w:w="1186"/>
        <w:gridCol w:w="1424"/>
        <w:gridCol w:w="1424"/>
      </w:tblGrid>
      <w:tr w:rsidR="005446B7" w:rsidRPr="00F36D4E" w14:paraId="03BD49B8" w14:textId="77777777" w:rsidTr="00913B6A">
        <w:tc>
          <w:tcPr>
            <w:tcW w:w="1794" w:type="dxa"/>
          </w:tcPr>
          <w:p w14:paraId="137C6242" w14:textId="77777777" w:rsidR="005446B7" w:rsidRPr="00F36D4E" w:rsidRDefault="005446B7" w:rsidP="00864573">
            <w:pPr>
              <w:rPr>
                <w:rFonts w:ascii="Arial" w:hAnsi="Arial" w:cs="Arial"/>
                <w:sz w:val="18"/>
                <w:szCs w:val="18"/>
              </w:rPr>
            </w:pPr>
            <w:r w:rsidRPr="00F36D4E">
              <w:rPr>
                <w:rFonts w:ascii="Arial" w:hAnsi="Arial" w:cs="Arial"/>
                <w:sz w:val="18"/>
                <w:szCs w:val="18"/>
              </w:rPr>
              <w:t>Network</w:t>
            </w:r>
          </w:p>
        </w:tc>
        <w:tc>
          <w:tcPr>
            <w:tcW w:w="785" w:type="dxa"/>
          </w:tcPr>
          <w:p w14:paraId="25D23A5F" w14:textId="77777777" w:rsidR="005446B7" w:rsidRPr="00F36D4E" w:rsidRDefault="005446B7" w:rsidP="00864573">
            <w:pPr>
              <w:rPr>
                <w:rFonts w:ascii="Arial" w:hAnsi="Arial" w:cs="Arial"/>
                <w:sz w:val="18"/>
                <w:szCs w:val="18"/>
              </w:rPr>
            </w:pPr>
            <w:r w:rsidRPr="00F36D4E">
              <w:rPr>
                <w:rFonts w:ascii="Arial" w:hAnsi="Arial" w:cs="Arial"/>
                <w:sz w:val="18"/>
                <w:szCs w:val="18"/>
              </w:rPr>
              <w:t>N</w:t>
            </w:r>
          </w:p>
        </w:tc>
        <w:tc>
          <w:tcPr>
            <w:tcW w:w="1162" w:type="dxa"/>
          </w:tcPr>
          <w:p w14:paraId="0D16116D" w14:textId="77777777" w:rsidR="005446B7" w:rsidRPr="00F36D4E" w:rsidRDefault="005446B7" w:rsidP="00864573">
            <w:pPr>
              <w:rPr>
                <w:rFonts w:ascii="Arial" w:hAnsi="Arial" w:cs="Arial"/>
                <w:sz w:val="18"/>
                <w:szCs w:val="18"/>
              </w:rPr>
            </w:pPr>
            <w:r w:rsidRPr="00F36D4E">
              <w:rPr>
                <w:rFonts w:ascii="Arial" w:hAnsi="Arial" w:cs="Arial"/>
                <w:sz w:val="18"/>
                <w:szCs w:val="18"/>
              </w:rPr>
              <w:t>Number of links</w:t>
            </w:r>
          </w:p>
        </w:tc>
        <w:tc>
          <w:tcPr>
            <w:tcW w:w="1458" w:type="dxa"/>
          </w:tcPr>
          <w:p w14:paraId="22A73DF1" w14:textId="77777777" w:rsidR="005446B7" w:rsidRPr="00F36D4E" w:rsidRDefault="005446B7" w:rsidP="00864573">
            <w:pPr>
              <w:rPr>
                <w:rFonts w:ascii="Arial" w:hAnsi="Arial" w:cs="Arial"/>
                <w:sz w:val="18"/>
                <w:szCs w:val="18"/>
              </w:rPr>
            </w:pPr>
            <w:r w:rsidRPr="00F36D4E">
              <w:rPr>
                <w:rFonts w:ascii="Arial" w:hAnsi="Arial" w:cs="Arial"/>
                <w:sz w:val="18"/>
                <w:szCs w:val="18"/>
              </w:rPr>
              <w:t>Proportion of links / nodes</w:t>
            </w:r>
          </w:p>
        </w:tc>
        <w:tc>
          <w:tcPr>
            <w:tcW w:w="1186" w:type="dxa"/>
          </w:tcPr>
          <w:p w14:paraId="05001B00" w14:textId="77777777" w:rsidR="005446B7" w:rsidRPr="00F36D4E" w:rsidRDefault="005446B7" w:rsidP="00864573">
            <w:pPr>
              <w:rPr>
                <w:rFonts w:ascii="Arial" w:hAnsi="Arial" w:cs="Arial"/>
                <w:sz w:val="18"/>
                <w:szCs w:val="18"/>
              </w:rPr>
            </w:pPr>
            <w:r w:rsidRPr="00F36D4E">
              <w:rPr>
                <w:rFonts w:ascii="Arial" w:hAnsi="Arial" w:cs="Arial"/>
                <w:sz w:val="18"/>
                <w:szCs w:val="18"/>
              </w:rPr>
              <w:t>Average degree</w:t>
            </w:r>
          </w:p>
        </w:tc>
        <w:tc>
          <w:tcPr>
            <w:tcW w:w="1186" w:type="dxa"/>
          </w:tcPr>
          <w:p w14:paraId="7018774F" w14:textId="77777777" w:rsidR="005446B7" w:rsidRPr="00F36D4E" w:rsidRDefault="005446B7" w:rsidP="00864573">
            <w:pPr>
              <w:rPr>
                <w:rFonts w:ascii="Arial" w:hAnsi="Arial" w:cs="Arial"/>
                <w:sz w:val="18"/>
                <w:szCs w:val="18"/>
              </w:rPr>
            </w:pPr>
            <w:r w:rsidRPr="00F36D4E">
              <w:rPr>
                <w:rFonts w:ascii="Arial" w:hAnsi="Arial" w:cs="Arial"/>
                <w:sz w:val="18"/>
                <w:szCs w:val="18"/>
              </w:rPr>
              <w:t>Mean path length</w:t>
            </w:r>
          </w:p>
        </w:tc>
        <w:tc>
          <w:tcPr>
            <w:tcW w:w="1424" w:type="dxa"/>
          </w:tcPr>
          <w:p w14:paraId="75A60742" w14:textId="77777777" w:rsidR="005446B7" w:rsidRPr="00F36D4E" w:rsidRDefault="005446B7" w:rsidP="00864573">
            <w:pPr>
              <w:rPr>
                <w:rFonts w:ascii="Arial" w:hAnsi="Arial" w:cs="Arial"/>
                <w:sz w:val="18"/>
                <w:szCs w:val="18"/>
              </w:rPr>
            </w:pPr>
            <w:r w:rsidRPr="00F36D4E">
              <w:rPr>
                <w:rFonts w:ascii="Arial" w:hAnsi="Arial" w:cs="Arial"/>
                <w:sz w:val="18"/>
                <w:szCs w:val="18"/>
              </w:rPr>
              <w:t>Local clustering coefficient</w:t>
            </w:r>
          </w:p>
        </w:tc>
        <w:tc>
          <w:tcPr>
            <w:tcW w:w="1424" w:type="dxa"/>
          </w:tcPr>
          <w:p w14:paraId="7D716F07" w14:textId="77777777" w:rsidR="005446B7" w:rsidRPr="00F36D4E" w:rsidRDefault="005446B7" w:rsidP="00864573">
            <w:pPr>
              <w:rPr>
                <w:rFonts w:ascii="Arial" w:hAnsi="Arial" w:cs="Arial"/>
                <w:sz w:val="18"/>
                <w:szCs w:val="18"/>
              </w:rPr>
            </w:pPr>
            <w:r w:rsidRPr="00F36D4E">
              <w:rPr>
                <w:rFonts w:ascii="Arial" w:hAnsi="Arial" w:cs="Arial"/>
                <w:sz w:val="18"/>
                <w:szCs w:val="18"/>
              </w:rPr>
              <w:t>Global clustering coefficient</w:t>
            </w:r>
          </w:p>
        </w:tc>
      </w:tr>
      <w:tr w:rsidR="005446B7" w:rsidRPr="00F36D4E" w14:paraId="4FD48EF7" w14:textId="77777777" w:rsidTr="00913B6A">
        <w:tc>
          <w:tcPr>
            <w:tcW w:w="1794" w:type="dxa"/>
          </w:tcPr>
          <w:p w14:paraId="0FC1DA29" w14:textId="22CEE9C1" w:rsidR="005446B7" w:rsidRPr="00F36D4E" w:rsidRDefault="00097492" w:rsidP="00864573">
            <w:pPr>
              <w:rPr>
                <w:rFonts w:ascii="Arial" w:hAnsi="Arial" w:cs="Arial"/>
                <w:sz w:val="18"/>
                <w:szCs w:val="18"/>
              </w:rPr>
            </w:pPr>
            <w:r w:rsidRPr="00F36D4E">
              <w:rPr>
                <w:rFonts w:ascii="Arial" w:hAnsi="Arial" w:cs="Arial"/>
                <w:sz w:val="18"/>
                <w:szCs w:val="18"/>
              </w:rPr>
              <w:t>Typical s</w:t>
            </w:r>
            <w:r w:rsidR="005446B7" w:rsidRPr="00F36D4E">
              <w:rPr>
                <w:rFonts w:ascii="Arial" w:hAnsi="Arial" w:cs="Arial"/>
                <w:sz w:val="18"/>
                <w:szCs w:val="18"/>
              </w:rPr>
              <w:t xml:space="preserve">mall world </w:t>
            </w:r>
          </w:p>
        </w:tc>
        <w:tc>
          <w:tcPr>
            <w:tcW w:w="785" w:type="dxa"/>
          </w:tcPr>
          <w:p w14:paraId="1ADB00DB" w14:textId="77777777" w:rsidR="005446B7" w:rsidRPr="00F36D4E" w:rsidRDefault="005446B7" w:rsidP="00864573">
            <w:pPr>
              <w:rPr>
                <w:rFonts w:ascii="Arial" w:hAnsi="Arial" w:cs="Arial"/>
                <w:sz w:val="18"/>
                <w:szCs w:val="18"/>
              </w:rPr>
            </w:pPr>
            <w:r w:rsidRPr="00F36D4E">
              <w:rPr>
                <w:rFonts w:ascii="Arial" w:hAnsi="Arial" w:cs="Arial"/>
                <w:sz w:val="18"/>
                <w:szCs w:val="18"/>
              </w:rPr>
              <w:t>800</w:t>
            </w:r>
          </w:p>
        </w:tc>
        <w:tc>
          <w:tcPr>
            <w:tcW w:w="1162" w:type="dxa"/>
          </w:tcPr>
          <w:p w14:paraId="5EBCA09B" w14:textId="77777777" w:rsidR="005446B7" w:rsidRPr="00F36D4E" w:rsidRDefault="005446B7" w:rsidP="00864573">
            <w:pPr>
              <w:rPr>
                <w:rFonts w:ascii="Arial" w:hAnsi="Arial" w:cs="Arial"/>
                <w:sz w:val="18"/>
                <w:szCs w:val="18"/>
              </w:rPr>
            </w:pPr>
            <w:r w:rsidRPr="00F36D4E">
              <w:rPr>
                <w:rFonts w:ascii="Arial" w:hAnsi="Arial" w:cs="Arial"/>
                <w:sz w:val="18"/>
                <w:szCs w:val="18"/>
              </w:rPr>
              <w:t>2337</w:t>
            </w:r>
          </w:p>
        </w:tc>
        <w:tc>
          <w:tcPr>
            <w:tcW w:w="1458" w:type="dxa"/>
          </w:tcPr>
          <w:p w14:paraId="056A4C5A" w14:textId="77777777" w:rsidR="005446B7" w:rsidRPr="00F36D4E" w:rsidRDefault="005446B7" w:rsidP="00864573">
            <w:pPr>
              <w:rPr>
                <w:rFonts w:ascii="Arial" w:hAnsi="Arial" w:cs="Arial"/>
                <w:sz w:val="18"/>
                <w:szCs w:val="18"/>
              </w:rPr>
            </w:pPr>
            <w:r w:rsidRPr="00F36D4E">
              <w:rPr>
                <w:rFonts w:ascii="Arial" w:hAnsi="Arial" w:cs="Arial"/>
                <w:sz w:val="18"/>
                <w:szCs w:val="18"/>
              </w:rPr>
              <w:t>2.921</w:t>
            </w:r>
          </w:p>
        </w:tc>
        <w:tc>
          <w:tcPr>
            <w:tcW w:w="1186" w:type="dxa"/>
          </w:tcPr>
          <w:p w14:paraId="59FFDDB4" w14:textId="77777777" w:rsidR="005446B7" w:rsidRPr="00F36D4E" w:rsidRDefault="005446B7" w:rsidP="00864573">
            <w:pPr>
              <w:rPr>
                <w:rFonts w:ascii="Arial" w:hAnsi="Arial" w:cs="Arial"/>
                <w:sz w:val="18"/>
                <w:szCs w:val="18"/>
              </w:rPr>
            </w:pPr>
            <w:r w:rsidRPr="00F36D4E">
              <w:rPr>
                <w:rFonts w:ascii="Arial" w:hAnsi="Arial" w:cs="Arial"/>
                <w:sz w:val="18"/>
                <w:szCs w:val="18"/>
              </w:rPr>
              <w:t>5.842</w:t>
            </w:r>
          </w:p>
        </w:tc>
        <w:tc>
          <w:tcPr>
            <w:tcW w:w="1186" w:type="dxa"/>
          </w:tcPr>
          <w:p w14:paraId="47E92765" w14:textId="77777777" w:rsidR="005446B7" w:rsidRPr="00F36D4E" w:rsidRDefault="005446B7" w:rsidP="00864573">
            <w:pPr>
              <w:rPr>
                <w:rFonts w:ascii="Arial" w:hAnsi="Arial" w:cs="Arial"/>
                <w:sz w:val="18"/>
                <w:szCs w:val="18"/>
              </w:rPr>
            </w:pPr>
            <w:r w:rsidRPr="00F36D4E">
              <w:rPr>
                <w:rFonts w:ascii="Arial" w:hAnsi="Arial" w:cs="Arial"/>
                <w:sz w:val="18"/>
                <w:szCs w:val="18"/>
              </w:rPr>
              <w:t>4.3068</w:t>
            </w:r>
          </w:p>
        </w:tc>
        <w:tc>
          <w:tcPr>
            <w:tcW w:w="1424" w:type="dxa"/>
          </w:tcPr>
          <w:p w14:paraId="569921D6" w14:textId="77777777" w:rsidR="005446B7" w:rsidRPr="00F36D4E" w:rsidRDefault="005446B7" w:rsidP="00864573">
            <w:pPr>
              <w:rPr>
                <w:rFonts w:ascii="Arial" w:hAnsi="Arial" w:cs="Arial"/>
                <w:sz w:val="18"/>
                <w:szCs w:val="18"/>
              </w:rPr>
            </w:pPr>
            <w:r w:rsidRPr="00F36D4E">
              <w:rPr>
                <w:rFonts w:ascii="Arial" w:hAnsi="Arial" w:cs="Arial"/>
                <w:sz w:val="18"/>
                <w:szCs w:val="18"/>
              </w:rPr>
              <w:t>0.007</w:t>
            </w:r>
          </w:p>
        </w:tc>
        <w:tc>
          <w:tcPr>
            <w:tcW w:w="1424" w:type="dxa"/>
          </w:tcPr>
          <w:p w14:paraId="4BB3E7E8" w14:textId="77777777" w:rsidR="005446B7" w:rsidRPr="00F36D4E" w:rsidRDefault="005446B7" w:rsidP="00864573">
            <w:pPr>
              <w:rPr>
                <w:rFonts w:ascii="Arial" w:hAnsi="Arial" w:cs="Arial"/>
                <w:sz w:val="18"/>
                <w:szCs w:val="18"/>
              </w:rPr>
            </w:pPr>
          </w:p>
        </w:tc>
      </w:tr>
      <w:tr w:rsidR="005446B7" w:rsidRPr="00F36D4E" w14:paraId="6F8B6DDF" w14:textId="77777777" w:rsidTr="00913B6A">
        <w:tc>
          <w:tcPr>
            <w:tcW w:w="1794" w:type="dxa"/>
          </w:tcPr>
          <w:p w14:paraId="287D71D9" w14:textId="77777777" w:rsidR="005446B7" w:rsidRPr="00F36D4E" w:rsidRDefault="005446B7" w:rsidP="00864573">
            <w:pPr>
              <w:rPr>
                <w:rFonts w:ascii="Arial" w:hAnsi="Arial" w:cs="Arial"/>
                <w:sz w:val="18"/>
                <w:szCs w:val="18"/>
              </w:rPr>
            </w:pPr>
            <w:r w:rsidRPr="00F36D4E">
              <w:rPr>
                <w:rFonts w:ascii="Arial" w:hAnsi="Arial" w:cs="Arial"/>
                <w:sz w:val="18"/>
                <w:szCs w:val="18"/>
              </w:rPr>
              <w:t>ABM network</w:t>
            </w:r>
          </w:p>
        </w:tc>
        <w:tc>
          <w:tcPr>
            <w:tcW w:w="785" w:type="dxa"/>
          </w:tcPr>
          <w:p w14:paraId="6F855CAF" w14:textId="77777777" w:rsidR="005446B7" w:rsidRPr="00F36D4E" w:rsidRDefault="005446B7" w:rsidP="00864573">
            <w:pPr>
              <w:rPr>
                <w:rFonts w:ascii="Arial" w:hAnsi="Arial" w:cs="Arial"/>
                <w:sz w:val="18"/>
                <w:szCs w:val="18"/>
              </w:rPr>
            </w:pPr>
            <w:r w:rsidRPr="00F36D4E">
              <w:rPr>
                <w:rFonts w:ascii="Arial" w:hAnsi="Arial" w:cs="Arial"/>
                <w:sz w:val="18"/>
                <w:szCs w:val="18"/>
              </w:rPr>
              <w:t>1000</w:t>
            </w:r>
          </w:p>
        </w:tc>
        <w:tc>
          <w:tcPr>
            <w:tcW w:w="1162" w:type="dxa"/>
          </w:tcPr>
          <w:p w14:paraId="6A419105" w14:textId="239DC4E4" w:rsidR="005446B7" w:rsidRPr="00F36D4E" w:rsidRDefault="00D416CB" w:rsidP="00864573">
            <w:pPr>
              <w:rPr>
                <w:rFonts w:ascii="Arial" w:hAnsi="Arial" w:cs="Arial"/>
                <w:sz w:val="18"/>
                <w:szCs w:val="18"/>
              </w:rPr>
            </w:pPr>
            <w:r w:rsidRPr="00F36D4E">
              <w:rPr>
                <w:rFonts w:ascii="Arial" w:hAnsi="Arial" w:cs="Arial"/>
                <w:sz w:val="18"/>
                <w:szCs w:val="18"/>
              </w:rPr>
              <w:t>2744</w:t>
            </w:r>
          </w:p>
        </w:tc>
        <w:tc>
          <w:tcPr>
            <w:tcW w:w="1458" w:type="dxa"/>
          </w:tcPr>
          <w:p w14:paraId="706558EF" w14:textId="32E72F58" w:rsidR="005446B7" w:rsidRPr="00F36D4E" w:rsidRDefault="00D333BF" w:rsidP="00864573">
            <w:pPr>
              <w:rPr>
                <w:rFonts w:ascii="Arial" w:hAnsi="Arial" w:cs="Arial"/>
                <w:sz w:val="18"/>
                <w:szCs w:val="18"/>
              </w:rPr>
            </w:pPr>
            <w:r w:rsidRPr="00F36D4E">
              <w:rPr>
                <w:rFonts w:ascii="Arial" w:hAnsi="Arial" w:cs="Arial"/>
                <w:sz w:val="18"/>
                <w:szCs w:val="18"/>
              </w:rPr>
              <w:t>2.744</w:t>
            </w:r>
          </w:p>
        </w:tc>
        <w:tc>
          <w:tcPr>
            <w:tcW w:w="1186" w:type="dxa"/>
          </w:tcPr>
          <w:p w14:paraId="7B11CD25" w14:textId="77777777" w:rsidR="005446B7" w:rsidRPr="00F36D4E" w:rsidRDefault="005446B7" w:rsidP="00864573">
            <w:pPr>
              <w:rPr>
                <w:rFonts w:ascii="Arial" w:hAnsi="Arial" w:cs="Arial"/>
                <w:sz w:val="18"/>
                <w:szCs w:val="18"/>
              </w:rPr>
            </w:pPr>
            <w:r w:rsidRPr="00F36D4E">
              <w:rPr>
                <w:rFonts w:ascii="Arial" w:hAnsi="Arial" w:cs="Arial"/>
                <w:sz w:val="18"/>
                <w:szCs w:val="18"/>
              </w:rPr>
              <w:t>5.47</w:t>
            </w:r>
          </w:p>
        </w:tc>
        <w:tc>
          <w:tcPr>
            <w:tcW w:w="1186" w:type="dxa"/>
          </w:tcPr>
          <w:p w14:paraId="74F7FC40" w14:textId="77777777" w:rsidR="005446B7" w:rsidRPr="00F36D4E" w:rsidRDefault="005446B7" w:rsidP="00864573">
            <w:pPr>
              <w:rPr>
                <w:rFonts w:ascii="Arial" w:hAnsi="Arial" w:cs="Arial"/>
                <w:sz w:val="18"/>
                <w:szCs w:val="18"/>
              </w:rPr>
            </w:pPr>
            <w:r w:rsidRPr="00F36D4E">
              <w:rPr>
                <w:rFonts w:ascii="Arial" w:hAnsi="Arial" w:cs="Arial"/>
                <w:sz w:val="18"/>
                <w:szCs w:val="18"/>
              </w:rPr>
              <w:t>4.24</w:t>
            </w:r>
          </w:p>
        </w:tc>
        <w:tc>
          <w:tcPr>
            <w:tcW w:w="1424" w:type="dxa"/>
          </w:tcPr>
          <w:p w14:paraId="68950E2C" w14:textId="77777777" w:rsidR="005446B7" w:rsidRPr="00F36D4E" w:rsidRDefault="005446B7" w:rsidP="00864573">
            <w:pPr>
              <w:rPr>
                <w:rFonts w:ascii="Arial" w:hAnsi="Arial" w:cs="Arial"/>
                <w:sz w:val="18"/>
                <w:szCs w:val="18"/>
              </w:rPr>
            </w:pPr>
            <w:r w:rsidRPr="00F36D4E">
              <w:rPr>
                <w:rFonts w:ascii="Arial" w:hAnsi="Arial" w:cs="Arial"/>
                <w:sz w:val="18"/>
                <w:szCs w:val="18"/>
              </w:rPr>
              <w:t>0.0127</w:t>
            </w:r>
          </w:p>
        </w:tc>
        <w:tc>
          <w:tcPr>
            <w:tcW w:w="1424" w:type="dxa"/>
          </w:tcPr>
          <w:p w14:paraId="394D8F9E" w14:textId="77777777" w:rsidR="005446B7" w:rsidRPr="00F36D4E" w:rsidRDefault="005446B7" w:rsidP="00864573">
            <w:pPr>
              <w:rPr>
                <w:rFonts w:ascii="Arial" w:hAnsi="Arial" w:cs="Arial"/>
                <w:sz w:val="18"/>
                <w:szCs w:val="18"/>
              </w:rPr>
            </w:pPr>
            <w:r w:rsidRPr="00F36D4E">
              <w:rPr>
                <w:rFonts w:ascii="Arial" w:hAnsi="Arial" w:cs="Arial"/>
                <w:sz w:val="18"/>
                <w:szCs w:val="18"/>
              </w:rPr>
              <w:t>0.0023</w:t>
            </w:r>
          </w:p>
        </w:tc>
      </w:tr>
    </w:tbl>
    <w:p w14:paraId="0B67EC67" w14:textId="17787B73" w:rsidR="005446B7" w:rsidRPr="00F36D4E" w:rsidRDefault="00B7246E" w:rsidP="00C12D2B">
      <w:pPr>
        <w:rPr>
          <w:rFonts w:ascii="Arial" w:hAnsi="Arial" w:cs="Arial"/>
          <w:sz w:val="22"/>
          <w:szCs w:val="22"/>
        </w:rPr>
      </w:pPr>
      <w:r>
        <w:rPr>
          <w:rFonts w:ascii="Arial" w:hAnsi="Arial" w:cs="Arial"/>
          <w:sz w:val="22"/>
          <w:szCs w:val="22"/>
        </w:rPr>
        <w:lastRenderedPageBreak/>
        <w:t xml:space="preserve">Note: </w:t>
      </w:r>
      <w:r w:rsidR="006C3E1A">
        <w:rPr>
          <w:rFonts w:ascii="Arial" w:hAnsi="Arial" w:cs="Arial"/>
          <w:sz w:val="22"/>
          <w:szCs w:val="22"/>
        </w:rPr>
        <w:t>characteristics of the typical network are from Che</w:t>
      </w:r>
      <w:r w:rsidR="00766EB9">
        <w:rPr>
          <w:rFonts w:ascii="Arial" w:hAnsi="Arial" w:cs="Arial"/>
          <w:sz w:val="22"/>
          <w:szCs w:val="22"/>
        </w:rPr>
        <w:t>n</w:t>
      </w:r>
      <w:r w:rsidR="006C3E1A">
        <w:rPr>
          <w:rFonts w:ascii="Arial" w:hAnsi="Arial" w:cs="Arial"/>
          <w:sz w:val="22"/>
          <w:szCs w:val="22"/>
        </w:rPr>
        <w:t xml:space="preserve"> (2019)</w:t>
      </w:r>
      <w:r w:rsidR="006C3E1A">
        <w:rPr>
          <w:rFonts w:ascii="Arial" w:hAnsi="Arial" w:cs="Arial"/>
          <w:sz w:val="22"/>
          <w:szCs w:val="22"/>
        </w:rPr>
        <w:fldChar w:fldCharType="begin"/>
      </w:r>
      <w:r w:rsidR="000C773C">
        <w:rPr>
          <w:rFonts w:ascii="Arial" w:hAnsi="Arial" w:cs="Arial"/>
          <w:sz w:val="22"/>
          <w:szCs w:val="22"/>
        </w:rPr>
        <w:instrText xml:space="preserve"> ADDIN EN.CITE &lt;EndNote&gt;&lt;Cite&gt;&lt;Author&gt;Chen&lt;/Author&gt;&lt;Year&gt;2019&lt;/Year&gt;&lt;RecNum&gt;134&lt;/RecNum&gt;&lt;DisplayText&gt;&lt;style face="superscript"&gt;11&lt;/style&gt;&lt;/DisplayText&gt;&lt;record&gt;&lt;rec-number&gt;134&lt;/rec-number&gt;&lt;foreign-keys&gt;&lt;key app="EN" db-id="vxff5909ev29tzeftelxt2ffrzeva0v5zttr" timestamp="1595520791"&gt;134&lt;/key&gt;&lt;/foreign-keys&gt;&lt;ref-type name="Journal Article"&gt;17&lt;/ref-type&gt;&lt;contributors&gt;&lt;authors&gt;&lt;author&gt;Chen, Zhuo&lt;/author&gt;&lt;/authors&gt;&lt;/contributors&gt;&lt;titles&gt;&lt;title&gt;An Agent-Based Model for Information Diffusion over Online Social Networks&lt;/title&gt;&lt;secondary-title&gt;Papers in Applied Geography&lt;/secondary-title&gt;&lt;/titles&gt;&lt;periodical&gt;&lt;full-title&gt;Papers in Applied Geography&lt;/full-title&gt;&lt;/periodical&gt;&lt;pages&gt;77-97&lt;/pages&gt;&lt;volume&gt;5&lt;/volume&gt;&lt;number&gt;1-2&lt;/number&gt;&lt;dates&gt;&lt;year&gt;2019&lt;/year&gt;&lt;pub-dates&gt;&lt;date&gt;2019/04/03&lt;/date&gt;&lt;/pub-dates&gt;&lt;/dates&gt;&lt;publisher&gt;Routledge&lt;/publisher&gt;&lt;isbn&gt;2375-4931&lt;/isbn&gt;&lt;urls&gt;&lt;related-urls&gt;&lt;url&gt;https://doi.org/10.1080/23754931.2019.1619193&lt;/url&gt;&lt;/related-urls&gt;&lt;/urls&gt;&lt;electronic-resource-num&gt;10.1080/23754931.2019.1619193&lt;/electronic-resource-num&gt;&lt;/record&gt;&lt;/Cite&gt;&lt;/EndNote&gt;</w:instrText>
      </w:r>
      <w:r w:rsidR="006C3E1A">
        <w:rPr>
          <w:rFonts w:ascii="Arial" w:hAnsi="Arial" w:cs="Arial"/>
          <w:sz w:val="22"/>
          <w:szCs w:val="22"/>
        </w:rPr>
        <w:fldChar w:fldCharType="separate"/>
      </w:r>
      <w:r w:rsidR="000C773C" w:rsidRPr="000C773C">
        <w:rPr>
          <w:rFonts w:ascii="Arial" w:hAnsi="Arial" w:cs="Arial"/>
          <w:noProof/>
          <w:sz w:val="22"/>
          <w:szCs w:val="22"/>
          <w:vertAlign w:val="superscript"/>
        </w:rPr>
        <w:t>11</w:t>
      </w:r>
      <w:r w:rsidR="006C3E1A">
        <w:rPr>
          <w:rFonts w:ascii="Arial" w:hAnsi="Arial" w:cs="Arial"/>
          <w:sz w:val="22"/>
          <w:szCs w:val="22"/>
        </w:rPr>
        <w:fldChar w:fldCharType="end"/>
      </w:r>
    </w:p>
    <w:p w14:paraId="198D053C" w14:textId="055FAB9A" w:rsidR="00DE317B" w:rsidRPr="00F36D4E" w:rsidRDefault="00DE317B" w:rsidP="00C12D2B">
      <w:pPr>
        <w:rPr>
          <w:rFonts w:ascii="Arial" w:hAnsi="Arial" w:cs="Arial"/>
          <w:sz w:val="22"/>
          <w:szCs w:val="22"/>
        </w:rPr>
      </w:pPr>
    </w:p>
    <w:p w14:paraId="5357461E" w14:textId="6375334C" w:rsidR="00CC5C51" w:rsidRPr="00DF2C1F" w:rsidRDefault="00953B69" w:rsidP="00C12D2B">
      <w:pPr>
        <w:rPr>
          <w:rFonts w:ascii="Arial" w:hAnsi="Arial" w:cs="Arial"/>
          <w:i/>
          <w:iCs/>
          <w:sz w:val="22"/>
          <w:szCs w:val="22"/>
        </w:rPr>
      </w:pPr>
      <w:r w:rsidRPr="00F36D4E">
        <w:rPr>
          <w:rFonts w:ascii="Arial" w:hAnsi="Arial" w:cs="Arial"/>
          <w:i/>
          <w:iCs/>
          <w:sz w:val="22"/>
          <w:szCs w:val="22"/>
        </w:rPr>
        <w:t>Update UP</w:t>
      </w:r>
      <w:r w:rsidR="002F72DE" w:rsidRPr="00F36D4E">
        <w:rPr>
          <w:rFonts w:ascii="Arial" w:hAnsi="Arial" w:cs="Arial"/>
          <w:i/>
          <w:iCs/>
          <w:sz w:val="22"/>
          <w:szCs w:val="22"/>
        </w:rPr>
        <w:t xml:space="preserve">F </w:t>
      </w:r>
      <w:r w:rsidR="00A973DC" w:rsidRPr="00F36D4E">
        <w:rPr>
          <w:rFonts w:ascii="Arial" w:hAnsi="Arial" w:cs="Arial"/>
          <w:i/>
          <w:iCs/>
          <w:sz w:val="22"/>
          <w:szCs w:val="22"/>
        </w:rPr>
        <w:t>purchasing</w:t>
      </w:r>
    </w:p>
    <w:p w14:paraId="18BE68BD" w14:textId="7148EB41" w:rsidR="00853FA1" w:rsidRPr="00F36D4E" w:rsidRDefault="00CD114D" w:rsidP="00853FA1">
      <w:pPr>
        <w:rPr>
          <w:rFonts w:ascii="Arial" w:hAnsi="Arial" w:cs="Arial"/>
          <w:sz w:val="22"/>
          <w:szCs w:val="22"/>
        </w:rPr>
      </w:pPr>
      <w:r>
        <w:rPr>
          <w:rFonts w:ascii="Arial" w:hAnsi="Arial" w:cs="Arial"/>
          <w:sz w:val="22"/>
          <w:szCs w:val="22"/>
        </w:rPr>
        <w:tab/>
      </w:r>
      <w:r w:rsidR="00563C8A" w:rsidRPr="00F36D4E">
        <w:rPr>
          <w:rFonts w:ascii="Arial" w:hAnsi="Arial" w:cs="Arial"/>
          <w:sz w:val="22"/>
          <w:szCs w:val="22"/>
        </w:rPr>
        <w:t>To update purchasing, e</w:t>
      </w:r>
      <w:r w:rsidR="002D10A2" w:rsidRPr="00F36D4E">
        <w:rPr>
          <w:rFonts w:ascii="Arial" w:hAnsi="Arial" w:cs="Arial"/>
          <w:sz w:val="22"/>
          <w:szCs w:val="22"/>
        </w:rPr>
        <w:t>ach agent</w:t>
      </w:r>
      <w:r w:rsidR="005E3833" w:rsidRPr="00F36D4E">
        <w:rPr>
          <w:rFonts w:ascii="Arial" w:hAnsi="Arial" w:cs="Arial"/>
          <w:sz w:val="22"/>
          <w:szCs w:val="22"/>
        </w:rPr>
        <w:t xml:space="preserve"> </w:t>
      </w:r>
      <w:r w:rsidR="001126B9" w:rsidRPr="00F36D4E">
        <w:rPr>
          <w:rFonts w:ascii="Arial" w:hAnsi="Arial" w:cs="Arial"/>
          <w:sz w:val="22"/>
          <w:szCs w:val="22"/>
        </w:rPr>
        <w:t>performs</w:t>
      </w:r>
      <w:r w:rsidR="00DD64B0" w:rsidRPr="00F36D4E">
        <w:rPr>
          <w:rFonts w:ascii="Arial" w:hAnsi="Arial" w:cs="Arial"/>
          <w:sz w:val="22"/>
          <w:szCs w:val="22"/>
        </w:rPr>
        <w:t xml:space="preserve"> a series of "adjustments</w:t>
      </w:r>
      <w:r w:rsidR="00E94CCE" w:rsidRPr="00F36D4E">
        <w:rPr>
          <w:rFonts w:ascii="Arial" w:hAnsi="Arial" w:cs="Arial"/>
          <w:sz w:val="22"/>
          <w:szCs w:val="22"/>
        </w:rPr>
        <w:t>.</w:t>
      </w:r>
      <w:r w:rsidR="00DD64B0" w:rsidRPr="00F36D4E">
        <w:rPr>
          <w:rFonts w:ascii="Arial" w:hAnsi="Arial" w:cs="Arial"/>
          <w:sz w:val="22"/>
          <w:szCs w:val="22"/>
        </w:rPr>
        <w:t>"</w:t>
      </w:r>
      <w:r w:rsidR="00CC5C51" w:rsidRPr="00F36D4E">
        <w:rPr>
          <w:rFonts w:ascii="Arial" w:hAnsi="Arial" w:cs="Arial"/>
          <w:sz w:val="22"/>
          <w:szCs w:val="22"/>
        </w:rPr>
        <w:t xml:space="preserve"> </w:t>
      </w:r>
      <w:r w:rsidR="009505E9" w:rsidRPr="00F36D4E">
        <w:rPr>
          <w:rFonts w:ascii="Arial" w:hAnsi="Arial" w:cs="Arial"/>
          <w:sz w:val="22"/>
          <w:szCs w:val="22"/>
        </w:rPr>
        <w:t>T</w:t>
      </w:r>
      <w:r w:rsidR="002474CD" w:rsidRPr="00F36D4E">
        <w:rPr>
          <w:rFonts w:ascii="Arial" w:hAnsi="Arial" w:cs="Arial"/>
          <w:sz w:val="22"/>
          <w:szCs w:val="22"/>
        </w:rPr>
        <w:t xml:space="preserve">he first </w:t>
      </w:r>
      <w:r w:rsidR="001F0E01" w:rsidRPr="00F36D4E">
        <w:rPr>
          <w:rFonts w:ascii="Arial" w:hAnsi="Arial" w:cs="Arial"/>
          <w:sz w:val="22"/>
          <w:szCs w:val="22"/>
        </w:rPr>
        <w:t>adjustments</w:t>
      </w:r>
      <w:r w:rsidR="002474CD" w:rsidRPr="00F36D4E">
        <w:rPr>
          <w:rFonts w:ascii="Arial" w:hAnsi="Arial" w:cs="Arial"/>
          <w:sz w:val="22"/>
          <w:szCs w:val="22"/>
        </w:rPr>
        <w:t xml:space="preserve"> </w:t>
      </w:r>
      <w:r w:rsidR="00DD64B0" w:rsidRPr="00F36D4E">
        <w:rPr>
          <w:rFonts w:ascii="Arial" w:hAnsi="Arial" w:cs="Arial"/>
          <w:sz w:val="22"/>
          <w:szCs w:val="22"/>
        </w:rPr>
        <w:t>reflect</w:t>
      </w:r>
      <w:r w:rsidR="005D2CBB" w:rsidRPr="00F36D4E">
        <w:rPr>
          <w:rFonts w:ascii="Arial" w:hAnsi="Arial" w:cs="Arial"/>
          <w:sz w:val="22"/>
          <w:szCs w:val="22"/>
        </w:rPr>
        <w:t xml:space="preserve"> </w:t>
      </w:r>
      <w:r w:rsidR="001F0E01" w:rsidRPr="00F36D4E">
        <w:rPr>
          <w:rFonts w:ascii="Arial" w:hAnsi="Arial" w:cs="Arial"/>
          <w:sz w:val="22"/>
          <w:szCs w:val="22"/>
        </w:rPr>
        <w:t>each agent’s desire to conform to within a threshold distance of the</w:t>
      </w:r>
      <w:r w:rsidR="005E5F3C" w:rsidRPr="00F36D4E">
        <w:rPr>
          <w:rFonts w:ascii="Arial" w:hAnsi="Arial" w:cs="Arial"/>
          <w:sz w:val="22"/>
          <w:szCs w:val="22"/>
        </w:rPr>
        <w:t xml:space="preserve"> UPF purchasing among </w:t>
      </w:r>
      <w:r w:rsidR="001F0E01" w:rsidRPr="00F36D4E">
        <w:rPr>
          <w:rFonts w:ascii="Arial" w:hAnsi="Arial" w:cs="Arial"/>
          <w:sz w:val="22"/>
          <w:szCs w:val="22"/>
        </w:rPr>
        <w:t xml:space="preserve">two groups: 1) agents in </w:t>
      </w:r>
      <w:r w:rsidR="00731C8D" w:rsidRPr="00F36D4E">
        <w:rPr>
          <w:rFonts w:ascii="Arial" w:hAnsi="Arial" w:cs="Arial"/>
          <w:sz w:val="22"/>
          <w:szCs w:val="22"/>
        </w:rPr>
        <w:t xml:space="preserve">their social network (i.e., </w:t>
      </w:r>
      <w:r w:rsidR="005E5F3C" w:rsidRPr="00F36D4E">
        <w:rPr>
          <w:rFonts w:ascii="Arial" w:hAnsi="Arial" w:cs="Arial"/>
          <w:sz w:val="22"/>
          <w:szCs w:val="22"/>
        </w:rPr>
        <w:t>their</w:t>
      </w:r>
      <w:r w:rsidR="005D2CBB" w:rsidRPr="00F36D4E">
        <w:rPr>
          <w:rFonts w:ascii="Arial" w:hAnsi="Arial" w:cs="Arial"/>
          <w:sz w:val="22"/>
          <w:szCs w:val="22"/>
        </w:rPr>
        <w:t xml:space="preserve"> friends</w:t>
      </w:r>
      <w:r w:rsidR="00731C8D" w:rsidRPr="00F36D4E">
        <w:rPr>
          <w:rFonts w:ascii="Arial" w:hAnsi="Arial" w:cs="Arial"/>
          <w:sz w:val="22"/>
          <w:szCs w:val="22"/>
        </w:rPr>
        <w:t>), and 2)</w:t>
      </w:r>
      <w:r w:rsidR="005E5F3C" w:rsidRPr="00F36D4E">
        <w:rPr>
          <w:rFonts w:ascii="Arial" w:hAnsi="Arial" w:cs="Arial"/>
          <w:sz w:val="22"/>
          <w:szCs w:val="22"/>
        </w:rPr>
        <w:t xml:space="preserve"> </w:t>
      </w:r>
      <w:r w:rsidR="00731C8D" w:rsidRPr="00F36D4E">
        <w:rPr>
          <w:rFonts w:ascii="Arial" w:hAnsi="Arial" w:cs="Arial"/>
          <w:sz w:val="22"/>
          <w:szCs w:val="22"/>
        </w:rPr>
        <w:t>the population of</w:t>
      </w:r>
      <w:r w:rsidR="001F0E01" w:rsidRPr="00F36D4E">
        <w:rPr>
          <w:rFonts w:ascii="Arial" w:hAnsi="Arial" w:cs="Arial"/>
          <w:sz w:val="22"/>
          <w:szCs w:val="22"/>
        </w:rPr>
        <w:t xml:space="preserve"> agents with similar characteristics</w:t>
      </w:r>
      <w:r w:rsidR="00613F3E" w:rsidRPr="00F36D4E">
        <w:rPr>
          <w:rFonts w:ascii="Arial" w:hAnsi="Arial" w:cs="Arial"/>
          <w:sz w:val="22"/>
          <w:szCs w:val="22"/>
        </w:rPr>
        <w:t>.</w:t>
      </w:r>
      <w:r w:rsidR="001F0E01" w:rsidRPr="00F36D4E">
        <w:rPr>
          <w:rFonts w:ascii="Arial" w:hAnsi="Arial" w:cs="Arial"/>
          <w:sz w:val="22"/>
          <w:szCs w:val="22"/>
        </w:rPr>
        <w:t xml:space="preserve"> </w:t>
      </w:r>
      <w:r w:rsidR="00731C8D" w:rsidRPr="00F36D4E">
        <w:rPr>
          <w:rFonts w:ascii="Arial" w:hAnsi="Arial" w:cs="Arial"/>
          <w:sz w:val="22"/>
          <w:szCs w:val="22"/>
        </w:rPr>
        <w:t xml:space="preserve">For the social </w:t>
      </w:r>
      <w:r w:rsidR="00E4430D">
        <w:rPr>
          <w:rFonts w:ascii="Arial" w:hAnsi="Arial" w:cs="Arial"/>
          <w:sz w:val="22"/>
          <w:szCs w:val="22"/>
        </w:rPr>
        <w:t>signal</w:t>
      </w:r>
      <w:r w:rsidR="00731C8D" w:rsidRPr="00F36D4E">
        <w:rPr>
          <w:rFonts w:ascii="Arial" w:hAnsi="Arial" w:cs="Arial"/>
          <w:sz w:val="22"/>
          <w:szCs w:val="22"/>
        </w:rPr>
        <w:t xml:space="preserve"> (i.e., friends) adjustment, agent i compares its food purchasing level to the average level among its friends. If </w:t>
      </w:r>
      <w:r w:rsidR="003E09A2" w:rsidRPr="00F36D4E">
        <w:rPr>
          <w:rFonts w:ascii="Arial" w:hAnsi="Arial" w:cs="Arial"/>
          <w:sz w:val="22"/>
          <w:szCs w:val="22"/>
        </w:rPr>
        <w:t xml:space="preserve">agent </w:t>
      </w:r>
      <m:oMath>
        <m:r>
          <w:rPr>
            <w:rFonts w:ascii="Cambria Math" w:eastAsiaTheme="minorEastAsia" w:hAnsi="Cambria Math" w:cs="Arial"/>
            <w:sz w:val="22"/>
            <w:szCs w:val="22"/>
          </w:rPr>
          <m:t>i</m:t>
        </m:r>
      </m:oMath>
      <w:r w:rsidR="003E09A2" w:rsidRPr="00F36D4E">
        <w:rPr>
          <w:rFonts w:ascii="Arial" w:eastAsiaTheme="minorEastAsia" w:hAnsi="Arial" w:cs="Arial"/>
          <w:sz w:val="22"/>
          <w:szCs w:val="22"/>
        </w:rPr>
        <w:t>’s</w:t>
      </w:r>
      <w:r w:rsidR="003E09A2" w:rsidRPr="00F36D4E">
        <w:rPr>
          <w:rFonts w:ascii="Arial" w:hAnsi="Arial" w:cs="Arial"/>
          <w:sz w:val="22"/>
          <w:szCs w:val="22"/>
        </w:rPr>
        <w:t xml:space="preserve"> purchasing</w:t>
      </w:r>
      <w:r w:rsidR="00731C8D" w:rsidRPr="00F36D4E">
        <w:rPr>
          <w:rFonts w:ascii="Arial" w:hAnsi="Arial" w:cs="Arial"/>
          <w:sz w:val="22"/>
          <w:szCs w:val="22"/>
        </w:rPr>
        <w:t xml:space="preserve"> is more than a threshold distance </w:t>
      </w:r>
      <w:r w:rsidR="003E09A2" w:rsidRPr="00F36D4E">
        <w:rPr>
          <w:rFonts w:ascii="Arial" w:eastAsiaTheme="minorEastAsia" w:hAnsi="Arial" w:cs="Arial"/>
          <w:sz w:val="22"/>
          <w:szCs w:val="22"/>
        </w:rPr>
        <w:t xml:space="preserve">-- 50kcal/wk -- </w:t>
      </w:r>
      <w:r w:rsidR="003E09A2" w:rsidRPr="00F36D4E">
        <w:rPr>
          <w:rFonts w:ascii="Arial" w:hAnsi="Arial" w:cs="Arial"/>
          <w:sz w:val="22"/>
          <w:szCs w:val="22"/>
        </w:rPr>
        <w:t xml:space="preserve">from the average of her set of friends </w:t>
      </w:r>
      <m:oMath>
        <m:r>
          <w:rPr>
            <w:rFonts w:ascii="Cambria Math" w:hAnsi="Cambria Math" w:cs="Arial"/>
            <w:sz w:val="22"/>
            <w:szCs w:val="22"/>
          </w:rPr>
          <m:t>f</m:t>
        </m:r>
      </m:oMath>
      <w:r w:rsidR="003E09A2" w:rsidRPr="00F36D4E">
        <w:rPr>
          <w:rFonts w:ascii="Arial" w:hAnsi="Arial" w:cs="Arial"/>
          <w:sz w:val="22"/>
          <w:szCs w:val="22"/>
        </w:rPr>
        <w:t xml:space="preserve">, she shifts her purchasing to be a small amount closer to the norm. </w:t>
      </w:r>
      <w:r w:rsidR="00731C8D" w:rsidRPr="00F36D4E">
        <w:rPr>
          <w:rFonts w:ascii="Arial" w:eastAsiaTheme="minorEastAsia" w:hAnsi="Arial" w:cs="Arial"/>
          <w:sz w:val="22"/>
          <w:szCs w:val="22"/>
        </w:rPr>
        <w:t xml:space="preserve">The threshold </w:t>
      </w:r>
      <w:r w:rsidR="003E09A2" w:rsidRPr="00F36D4E">
        <w:rPr>
          <w:rFonts w:ascii="Arial" w:eastAsiaTheme="minorEastAsia" w:hAnsi="Arial" w:cs="Arial"/>
          <w:sz w:val="22"/>
          <w:szCs w:val="22"/>
        </w:rPr>
        <w:t>cutoff</w:t>
      </w:r>
      <w:r w:rsidR="00731C8D" w:rsidRPr="00F36D4E">
        <w:rPr>
          <w:rFonts w:ascii="Arial" w:eastAsiaTheme="minorEastAsia" w:hAnsi="Arial" w:cs="Arial"/>
          <w:sz w:val="22"/>
          <w:szCs w:val="22"/>
        </w:rPr>
        <w:t xml:space="preserve"> represents the balance between individuals’ tolerance for individuality versus their desire to constrain to </w:t>
      </w:r>
      <w:r w:rsidR="00E4430D">
        <w:rPr>
          <w:rFonts w:ascii="Arial" w:eastAsiaTheme="minorEastAsia" w:hAnsi="Arial" w:cs="Arial"/>
          <w:sz w:val="22"/>
          <w:szCs w:val="22"/>
        </w:rPr>
        <w:t xml:space="preserve">the social signal </w:t>
      </w:r>
      <w:r w:rsidR="00731C8D" w:rsidRPr="00F36D4E">
        <w:rPr>
          <w:rFonts w:ascii="Arial" w:eastAsiaTheme="minorEastAsia" w:hAnsi="Arial" w:cs="Arial"/>
          <w:sz w:val="22"/>
          <w:szCs w:val="22"/>
        </w:rPr>
        <w:t>and social norms, as well as uncertainty in people’s knowledge of the true levels of UPF purchasing of their friends.</w:t>
      </w:r>
      <w:r w:rsidR="00613F3E" w:rsidRPr="00F36D4E">
        <w:rPr>
          <w:rFonts w:ascii="Arial" w:hAnsi="Arial" w:cs="Arial"/>
          <w:sz w:val="22"/>
          <w:szCs w:val="22"/>
        </w:rPr>
        <w:t xml:space="preserve"> </w:t>
      </w:r>
      <w:r w:rsidR="00A01B97" w:rsidRPr="00F36D4E">
        <w:rPr>
          <w:rFonts w:ascii="Arial" w:hAnsi="Arial" w:cs="Arial"/>
          <w:sz w:val="22"/>
          <w:szCs w:val="22"/>
        </w:rPr>
        <w:t xml:space="preserve">The </w:t>
      </w:r>
      <w:r w:rsidR="003E09A2" w:rsidRPr="00F36D4E">
        <w:rPr>
          <w:rFonts w:ascii="Arial" w:hAnsi="Arial" w:cs="Arial"/>
          <w:sz w:val="22"/>
          <w:szCs w:val="22"/>
        </w:rPr>
        <w:t>magnitude of the shift</w:t>
      </w:r>
      <w:r w:rsidR="00A01B97" w:rsidRPr="00F36D4E">
        <w:rPr>
          <w:rFonts w:ascii="Arial" w:hAnsi="Arial" w:cs="Arial"/>
          <w:sz w:val="22"/>
          <w:szCs w:val="22"/>
        </w:rPr>
        <w:t xml:space="preserve"> is the difference between </w:t>
      </w:r>
      <w:r w:rsidR="006D2BAC" w:rsidRPr="00F36D4E">
        <w:rPr>
          <w:rFonts w:ascii="Arial" w:hAnsi="Arial" w:cs="Arial"/>
          <w:sz w:val="22"/>
          <w:szCs w:val="22"/>
        </w:rPr>
        <w:t xml:space="preserve">agent </w:t>
      </w:r>
      <m:oMath>
        <m:r>
          <w:rPr>
            <w:rFonts w:ascii="Cambria Math" w:eastAsiaTheme="minorEastAsia" w:hAnsi="Cambria Math" w:cs="Arial"/>
            <w:sz w:val="22"/>
            <w:szCs w:val="22"/>
          </w:rPr>
          <m:t>i</m:t>
        </m:r>
      </m:oMath>
      <w:r w:rsidR="002C7E64" w:rsidRPr="00F36D4E">
        <w:rPr>
          <w:rFonts w:ascii="Arial" w:eastAsiaTheme="minorEastAsia" w:hAnsi="Arial" w:cs="Arial"/>
          <w:sz w:val="22"/>
          <w:szCs w:val="22"/>
        </w:rPr>
        <w:t>’s</w:t>
      </w:r>
      <w:r w:rsidR="00A01B97" w:rsidRPr="00F36D4E">
        <w:rPr>
          <w:rFonts w:ascii="Arial" w:hAnsi="Arial" w:cs="Arial"/>
          <w:sz w:val="22"/>
          <w:szCs w:val="22"/>
        </w:rPr>
        <w:t xml:space="preserve"> UPF purchasing and the average purchasing of </w:t>
      </w:r>
      <w:r w:rsidR="003E09A2" w:rsidRPr="00F36D4E">
        <w:rPr>
          <w:rFonts w:ascii="Arial" w:hAnsi="Arial" w:cs="Arial"/>
          <w:sz w:val="22"/>
          <w:szCs w:val="22"/>
        </w:rPr>
        <w:t>her</w:t>
      </w:r>
      <w:r w:rsidR="00A01B97" w:rsidRPr="00F36D4E">
        <w:rPr>
          <w:rFonts w:ascii="Arial" w:hAnsi="Arial" w:cs="Arial"/>
          <w:sz w:val="22"/>
          <w:szCs w:val="22"/>
        </w:rPr>
        <w:t xml:space="preserve"> </w:t>
      </w:r>
      <w:r w:rsidR="003E09A2" w:rsidRPr="00F36D4E">
        <w:rPr>
          <w:rFonts w:ascii="Arial" w:hAnsi="Arial" w:cs="Arial"/>
          <w:sz w:val="22"/>
          <w:szCs w:val="22"/>
        </w:rPr>
        <w:t>friends</w:t>
      </w:r>
      <w:r w:rsidR="003E09A2" w:rsidRPr="00F36D4E">
        <w:rPr>
          <w:rFonts w:ascii="Arial" w:eastAsiaTheme="minorEastAsia" w:hAnsi="Arial" w:cs="Arial"/>
          <w:sz w:val="22"/>
          <w:szCs w:val="22"/>
        </w:rPr>
        <w:t>, multiplied</w:t>
      </w:r>
      <w:r w:rsidR="00853FA1" w:rsidRPr="00F36D4E">
        <w:rPr>
          <w:rFonts w:ascii="Arial" w:eastAsiaTheme="minorEastAsia" w:hAnsi="Arial" w:cs="Arial"/>
          <w:sz w:val="22"/>
          <w:szCs w:val="22"/>
        </w:rPr>
        <w:t xml:space="preserve"> by a factor of </w:t>
      </w:r>
      <m:oMath>
        <m:sSub>
          <m:sSubPr>
            <m:ctrlPr>
              <w:rPr>
                <w:rFonts w:ascii="Cambria Math" w:eastAsiaTheme="minorEastAsia" w:hAnsi="Cambria Math" w:cs="Arial"/>
                <w:i/>
                <w:sz w:val="22"/>
                <w:szCs w:val="22"/>
              </w:rPr>
            </m:ctrlPr>
          </m:sSubPr>
          <m:e>
            <m:r>
              <w:rPr>
                <w:rFonts w:ascii="Cambria Math" w:eastAsiaTheme="minorEastAsia" w:hAnsi="Cambria Math" w:cs="Arial"/>
                <w:sz w:val="22"/>
                <w:szCs w:val="22"/>
              </w:rPr>
              <m:t>1/e</m:t>
            </m:r>
          </m:e>
          <m:sub>
            <m:r>
              <w:rPr>
                <w:rFonts w:ascii="Cambria Math" w:eastAsiaTheme="minorEastAsia" w:hAnsi="Cambria Math" w:cs="Arial"/>
                <w:sz w:val="22"/>
                <w:szCs w:val="22"/>
              </w:rPr>
              <m:t>r</m:t>
            </m:r>
          </m:sub>
        </m:sSub>
      </m:oMath>
      <w:r w:rsidR="008009E9" w:rsidRPr="00F36D4E">
        <w:rPr>
          <w:rFonts w:ascii="Arial" w:eastAsiaTheme="minorEastAsia" w:hAnsi="Arial" w:cs="Arial"/>
          <w:sz w:val="22"/>
          <w:szCs w:val="22"/>
        </w:rPr>
        <w:t xml:space="preserve"> – this represents agents’</w:t>
      </w:r>
      <w:r w:rsidR="00853FA1" w:rsidRPr="00F36D4E">
        <w:rPr>
          <w:rFonts w:ascii="Arial" w:eastAsiaTheme="minorEastAsia" w:hAnsi="Arial" w:cs="Arial"/>
          <w:sz w:val="22"/>
          <w:szCs w:val="22"/>
        </w:rPr>
        <w:t xml:space="preserve"> resistance to social influences. </w:t>
      </w:r>
    </w:p>
    <w:p w14:paraId="1978D733" w14:textId="4BE485BC" w:rsidR="00340341" w:rsidRPr="00F36D4E" w:rsidRDefault="00340341" w:rsidP="00C12D2B">
      <w:pPr>
        <w:rPr>
          <w:rFonts w:ascii="Arial" w:hAnsi="Arial" w:cs="Arial"/>
          <w:sz w:val="22"/>
          <w:szCs w:val="22"/>
        </w:rPr>
      </w:pPr>
    </w:p>
    <w:p w14:paraId="315F4F31" w14:textId="3B28F096" w:rsidR="00C06691" w:rsidRPr="00F36D4E" w:rsidRDefault="00F747B7" w:rsidP="00C06691">
      <w:pPr>
        <w:rPr>
          <w:rFonts w:ascii="Arial" w:eastAsiaTheme="minorEastAsia" w:hAnsi="Arial" w:cs="Arial"/>
          <w:sz w:val="22"/>
          <w:szCs w:val="22"/>
        </w:rPr>
      </w:pPr>
      <m:oMathPara>
        <m:oMathParaPr>
          <m:jc m:val="left"/>
        </m:oMathParaPr>
        <m:oMath>
          <m:r>
            <w:rPr>
              <w:rFonts w:ascii="Cambria Math" w:hAnsi="Cambria Math" w:cs="Arial"/>
              <w:sz w:val="22"/>
              <w:szCs w:val="22"/>
            </w:rPr>
            <m:t xml:space="preserve">if </m:t>
          </m:r>
          <m:d>
            <m:dPr>
              <m:begChr m:val="{"/>
              <m:endChr m:val="}"/>
              <m:ctrlPr>
                <w:rPr>
                  <w:rFonts w:ascii="Cambria Math" w:hAnsi="Cambria Math" w:cs="Arial"/>
                  <w:i/>
                  <w:sz w:val="22"/>
                  <w:szCs w:val="22"/>
                </w:rPr>
              </m:ctrlPr>
            </m:dPr>
            <m:e>
              <m:d>
                <m:dPr>
                  <m:begChr m:val="|"/>
                  <m:endChr m:val="|"/>
                  <m:ctrlPr>
                    <w:rPr>
                      <w:rFonts w:ascii="Cambria Math" w:hAnsi="Cambria Math" w:cs="Arial"/>
                      <w:i/>
                      <w:sz w:val="22"/>
                      <w:szCs w:val="22"/>
                    </w:rPr>
                  </m:ctrlPr>
                </m:dPr>
                <m:e>
                  <m:acc>
                    <m:accPr>
                      <m:chr m:val="̅"/>
                      <m:ctrlPr>
                        <w:rPr>
                          <w:rFonts w:ascii="Cambria Math" w:hAnsi="Cambria Math" w:cs="Arial"/>
                          <w:i/>
                          <w:sz w:val="22"/>
                          <w:szCs w:val="22"/>
                        </w:rPr>
                      </m:ctrlPr>
                    </m:accPr>
                    <m:e>
                      <m:sSub>
                        <m:sSubPr>
                          <m:ctrlPr>
                            <w:rPr>
                              <w:rFonts w:ascii="Cambria Math" w:hAnsi="Cambria Math" w:cs="Arial"/>
                              <w:i/>
                              <w:sz w:val="22"/>
                              <w:szCs w:val="22"/>
                            </w:rPr>
                          </m:ctrlPr>
                        </m:sSubPr>
                        <m:e>
                          <m:r>
                            <w:rPr>
                              <w:rFonts w:ascii="Cambria Math" w:hAnsi="Cambria Math" w:cs="Arial"/>
                              <w:sz w:val="22"/>
                              <w:szCs w:val="22"/>
                            </w:rPr>
                            <m:t>UPF</m:t>
                          </m:r>
                        </m:e>
                        <m:sub>
                          <m:r>
                            <w:rPr>
                              <w:rFonts w:ascii="Cambria Math" w:hAnsi="Cambria Math" w:cs="Arial"/>
                              <w:sz w:val="22"/>
                              <w:szCs w:val="22"/>
                            </w:rPr>
                            <m:t>f,t-1</m:t>
                          </m:r>
                        </m:sub>
                      </m:sSub>
                    </m:e>
                  </m:acc>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UPF</m:t>
                      </m:r>
                    </m:e>
                    <m:sub>
                      <m:r>
                        <w:rPr>
                          <w:rFonts w:ascii="Cambria Math" w:hAnsi="Cambria Math" w:cs="Arial"/>
                          <w:sz w:val="22"/>
                          <w:szCs w:val="22"/>
                        </w:rPr>
                        <m:t>i, t-1</m:t>
                      </m:r>
                    </m:sub>
                  </m:sSub>
                </m:e>
              </m:d>
              <m:r>
                <w:rPr>
                  <w:rFonts w:ascii="Cambria Math" w:hAnsi="Cambria Math" w:cs="Arial"/>
                  <w:sz w:val="22"/>
                  <w:szCs w:val="22"/>
                </w:rPr>
                <m:t>&gt;50</m:t>
              </m:r>
            </m:e>
          </m:d>
        </m:oMath>
      </m:oMathPara>
    </w:p>
    <w:p w14:paraId="0342553F" w14:textId="77777777" w:rsidR="00C06691" w:rsidRPr="00F36D4E" w:rsidRDefault="00C06691" w:rsidP="00C12D2B">
      <w:pPr>
        <w:rPr>
          <w:rFonts w:ascii="Arial" w:eastAsiaTheme="minorEastAsia" w:hAnsi="Arial" w:cs="Arial"/>
          <w:sz w:val="22"/>
          <w:szCs w:val="22"/>
        </w:rPr>
      </w:pPr>
    </w:p>
    <w:p w14:paraId="18EB5EB5" w14:textId="2CA2902C" w:rsidR="00340341" w:rsidRPr="00F36D4E" w:rsidRDefault="00C06691" w:rsidP="00C06691">
      <w:pPr>
        <w:ind w:left="540" w:hanging="540"/>
        <w:rPr>
          <w:rFonts w:ascii="Arial" w:eastAsiaTheme="minorEastAsia" w:hAnsi="Arial" w:cs="Arial"/>
          <w:sz w:val="22"/>
          <w:szCs w:val="22"/>
        </w:rPr>
      </w:pPr>
      <m:oMathPara>
        <m:oMathParaPr>
          <m:jc m:val="left"/>
        </m:oMathParaPr>
        <m:oMath>
          <m:r>
            <w:rPr>
              <w:rFonts w:ascii="Cambria Math" w:eastAsiaTheme="minorEastAsia" w:hAnsi="Cambria Math" w:cs="Arial"/>
              <w:sz w:val="22"/>
              <w:szCs w:val="22"/>
            </w:rPr>
            <m:t xml:space="preserve">then </m:t>
          </m:r>
          <m:d>
            <m:dPr>
              <m:begChr m:val="{"/>
              <m:endChr m:val="}"/>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UPF</m:t>
                  </m:r>
                </m:e>
                <m:sub>
                  <m:r>
                    <w:rPr>
                      <w:rFonts w:ascii="Cambria Math" w:hAnsi="Cambria Math" w:cs="Arial"/>
                      <w:sz w:val="22"/>
                      <w:szCs w:val="22"/>
                    </w:rPr>
                    <m:t>i,t</m:t>
                  </m:r>
                </m:sub>
              </m:sSub>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UPF</m:t>
                  </m:r>
                </m:e>
                <m:sub>
                  <m:r>
                    <w:rPr>
                      <w:rFonts w:ascii="Cambria Math" w:hAnsi="Cambria Math" w:cs="Arial"/>
                      <w:sz w:val="22"/>
                      <w:szCs w:val="22"/>
                    </w:rPr>
                    <m:t>i,t-1</m:t>
                  </m:r>
                </m:sub>
              </m:sSub>
              <m:r>
                <w:rPr>
                  <w:rFonts w:ascii="Cambria Math" w:hAnsi="Cambria Math" w:cs="Arial"/>
                  <w:sz w:val="22"/>
                  <w:szCs w:val="22"/>
                </w:rPr>
                <m:t xml:space="preserve">+ </m:t>
              </m:r>
              <m:f>
                <m:fPr>
                  <m:ctrlPr>
                    <w:rPr>
                      <w:rFonts w:ascii="Cambria Math" w:hAnsi="Cambria Math" w:cs="Arial"/>
                      <w:i/>
                      <w:sz w:val="22"/>
                      <w:szCs w:val="22"/>
                    </w:rPr>
                  </m:ctrlPr>
                </m:fPr>
                <m:num>
                  <m:r>
                    <w:rPr>
                      <w:rFonts w:ascii="Cambria Math" w:hAnsi="Cambria Math" w:cs="Arial"/>
                      <w:sz w:val="22"/>
                      <w:szCs w:val="22"/>
                    </w:rPr>
                    <m:t>1</m:t>
                  </m:r>
                </m:num>
                <m:den>
                  <m:sSub>
                    <m:sSubPr>
                      <m:ctrlPr>
                        <w:rPr>
                          <w:rFonts w:ascii="Cambria Math" w:eastAsiaTheme="minorEastAsia" w:hAnsi="Cambria Math" w:cs="Arial"/>
                          <w:i/>
                          <w:sz w:val="22"/>
                          <w:szCs w:val="22"/>
                        </w:rPr>
                      </m:ctrlPr>
                    </m:sSubPr>
                    <m:e>
                      <m:r>
                        <w:rPr>
                          <w:rFonts w:ascii="Cambria Math" w:eastAsiaTheme="minorEastAsia" w:hAnsi="Cambria Math" w:cs="Arial"/>
                          <w:sz w:val="22"/>
                          <w:szCs w:val="22"/>
                        </w:rPr>
                        <m:t>e</m:t>
                      </m:r>
                    </m:e>
                    <m:sub>
                      <m:r>
                        <w:rPr>
                          <w:rFonts w:ascii="Cambria Math" w:eastAsiaTheme="minorEastAsia" w:hAnsi="Cambria Math" w:cs="Arial"/>
                          <w:sz w:val="22"/>
                          <w:szCs w:val="22"/>
                        </w:rPr>
                        <m:t>r</m:t>
                      </m:r>
                    </m:sub>
                  </m:sSub>
                  <m:r>
                    <w:rPr>
                      <w:rFonts w:ascii="Cambria Math" w:eastAsiaTheme="minorEastAsia" w:hAnsi="Cambria Math" w:cs="Arial"/>
                      <w:sz w:val="22"/>
                      <w:szCs w:val="22"/>
                    </w:rPr>
                    <m:t>=10</m:t>
                  </m:r>
                </m:den>
              </m:f>
              <m:r>
                <w:rPr>
                  <w:rFonts w:ascii="Cambria Math" w:hAnsi="Cambria Math" w:cs="Arial"/>
                  <w:sz w:val="22"/>
                  <w:szCs w:val="22"/>
                </w:rPr>
                <m:t>(</m:t>
              </m:r>
              <m:sSub>
                <m:sSubPr>
                  <m:ctrlPr>
                    <w:rPr>
                      <w:rFonts w:ascii="Cambria Math" w:hAnsi="Cambria Math" w:cs="Arial"/>
                      <w:i/>
                      <w:sz w:val="22"/>
                      <w:szCs w:val="22"/>
                    </w:rPr>
                  </m:ctrlPr>
                </m:sSubPr>
                <m:e>
                  <m:acc>
                    <m:accPr>
                      <m:chr m:val="̅"/>
                      <m:ctrlPr>
                        <w:rPr>
                          <w:rFonts w:ascii="Cambria Math" w:hAnsi="Cambria Math" w:cs="Arial"/>
                          <w:i/>
                          <w:sz w:val="22"/>
                          <w:szCs w:val="22"/>
                        </w:rPr>
                      </m:ctrlPr>
                    </m:accPr>
                    <m:e>
                      <m:sSub>
                        <m:sSubPr>
                          <m:ctrlPr>
                            <w:rPr>
                              <w:rFonts w:ascii="Cambria Math" w:hAnsi="Cambria Math" w:cs="Arial"/>
                              <w:i/>
                              <w:sz w:val="22"/>
                              <w:szCs w:val="22"/>
                            </w:rPr>
                          </m:ctrlPr>
                        </m:sSubPr>
                        <m:e>
                          <m:r>
                            <w:rPr>
                              <w:rFonts w:ascii="Cambria Math" w:hAnsi="Cambria Math" w:cs="Arial"/>
                              <w:sz w:val="22"/>
                              <w:szCs w:val="22"/>
                            </w:rPr>
                            <m:t>UPF</m:t>
                          </m:r>
                        </m:e>
                        <m:sub>
                          <m:r>
                            <w:rPr>
                              <w:rFonts w:ascii="Cambria Math" w:hAnsi="Cambria Math" w:cs="Arial"/>
                              <w:sz w:val="22"/>
                              <w:szCs w:val="22"/>
                            </w:rPr>
                            <m:t>f,t-1</m:t>
                          </m:r>
                        </m:sub>
                      </m:sSub>
                    </m:e>
                  </m:acc>
                  <m:r>
                    <w:rPr>
                      <w:rFonts w:ascii="Cambria Math" w:hAnsi="Cambria Math" w:cs="Arial"/>
                      <w:sz w:val="22"/>
                      <w:szCs w:val="22"/>
                    </w:rPr>
                    <m:t>-UPF</m:t>
                  </m:r>
                </m:e>
                <m:sub>
                  <m:r>
                    <w:rPr>
                      <w:rFonts w:ascii="Cambria Math" w:hAnsi="Cambria Math" w:cs="Arial"/>
                      <w:sz w:val="22"/>
                      <w:szCs w:val="22"/>
                    </w:rPr>
                    <m:t>i,t-1</m:t>
                  </m:r>
                </m:sub>
              </m:sSub>
              <m:r>
                <w:rPr>
                  <w:rFonts w:ascii="Cambria Math" w:hAnsi="Cambria Math" w:cs="Arial"/>
                  <w:sz w:val="22"/>
                  <w:szCs w:val="22"/>
                </w:rPr>
                <m:t>)</m:t>
              </m:r>
            </m:e>
          </m:d>
        </m:oMath>
      </m:oMathPara>
    </w:p>
    <w:p w14:paraId="6FE73BEA" w14:textId="51018F56" w:rsidR="0008287B" w:rsidRPr="00F36D4E" w:rsidRDefault="0008287B" w:rsidP="00C12D2B">
      <w:pPr>
        <w:rPr>
          <w:rFonts w:ascii="Arial" w:eastAsiaTheme="minorEastAsia" w:hAnsi="Arial" w:cs="Arial"/>
          <w:sz w:val="22"/>
          <w:szCs w:val="22"/>
        </w:rPr>
      </w:pPr>
    </w:p>
    <w:p w14:paraId="15531CE3" w14:textId="320049B1" w:rsidR="00D4402B" w:rsidRPr="00F36D4E" w:rsidRDefault="008009E9" w:rsidP="00C12D2B">
      <w:pPr>
        <w:rPr>
          <w:rFonts w:ascii="Arial" w:hAnsi="Arial" w:cs="Arial"/>
          <w:sz w:val="22"/>
          <w:szCs w:val="22"/>
        </w:rPr>
      </w:pPr>
      <w:r w:rsidRPr="00F36D4E">
        <w:rPr>
          <w:rFonts w:ascii="Arial" w:eastAsiaTheme="minorEastAsia" w:hAnsi="Arial" w:cs="Arial"/>
          <w:sz w:val="22"/>
          <w:szCs w:val="22"/>
        </w:rPr>
        <w:t xml:space="preserve">The same process is repeated </w:t>
      </w:r>
      <w:r w:rsidR="00D52362" w:rsidRPr="00F36D4E">
        <w:rPr>
          <w:rFonts w:ascii="Arial" w:eastAsiaTheme="minorEastAsia" w:hAnsi="Arial" w:cs="Arial"/>
          <w:sz w:val="22"/>
          <w:szCs w:val="22"/>
        </w:rPr>
        <w:t xml:space="preserve">for social norms, but the comparator is the average purchasing level </w:t>
      </w:r>
      <w:r w:rsidRPr="00F36D4E">
        <w:rPr>
          <w:rFonts w:ascii="Arial" w:eastAsiaTheme="minorEastAsia" w:hAnsi="Arial" w:cs="Arial"/>
          <w:sz w:val="22"/>
          <w:szCs w:val="22"/>
        </w:rPr>
        <w:t xml:space="preserve">of </w:t>
      </w:r>
      <w:r w:rsidR="00D52362" w:rsidRPr="00F36D4E">
        <w:rPr>
          <w:rFonts w:ascii="Arial" w:eastAsiaTheme="minorEastAsia" w:hAnsi="Arial" w:cs="Arial"/>
          <w:sz w:val="22"/>
          <w:szCs w:val="22"/>
        </w:rPr>
        <w:t xml:space="preserve">the set of </w:t>
      </w:r>
      <w:r w:rsidRPr="00F36D4E">
        <w:rPr>
          <w:rFonts w:ascii="Arial" w:eastAsiaTheme="minorEastAsia" w:hAnsi="Arial" w:cs="Arial"/>
          <w:sz w:val="22"/>
          <w:szCs w:val="22"/>
        </w:rPr>
        <w:t xml:space="preserve">agents </w:t>
      </w:r>
      <m:oMath>
        <m:r>
          <w:rPr>
            <w:rFonts w:ascii="Cambria Math" w:hAnsi="Cambria Math" w:cs="Arial"/>
            <w:sz w:val="22"/>
            <w:szCs w:val="22"/>
          </w:rPr>
          <m:t>n</m:t>
        </m:r>
      </m:oMath>
      <w:r w:rsidRPr="00F36D4E">
        <w:rPr>
          <w:rFonts w:ascii="Arial" w:eastAsiaTheme="minorEastAsia" w:hAnsi="Arial" w:cs="Arial"/>
          <w:sz w:val="22"/>
          <w:szCs w:val="22"/>
        </w:rPr>
        <w:t xml:space="preserve"> that share the same </w:t>
      </w:r>
      <w:r w:rsidR="00D52362" w:rsidRPr="00F36D4E">
        <w:rPr>
          <w:rFonts w:ascii="Arial" w:eastAsiaTheme="minorEastAsia" w:hAnsi="Arial" w:cs="Arial"/>
          <w:sz w:val="22"/>
          <w:szCs w:val="22"/>
        </w:rPr>
        <w:t xml:space="preserve">age group (i.e., younger, middle aged, older), income (i.e., lower, higher) and education status (i.e., lower, higher) </w:t>
      </w:r>
      <w:r w:rsidRPr="00F36D4E">
        <w:rPr>
          <w:rFonts w:ascii="Arial" w:eastAsiaTheme="minorEastAsia" w:hAnsi="Arial" w:cs="Arial"/>
          <w:sz w:val="22"/>
          <w:szCs w:val="22"/>
        </w:rPr>
        <w:t xml:space="preserve">as agent </w:t>
      </w:r>
      <m:oMath>
        <m:r>
          <w:rPr>
            <w:rFonts w:ascii="Cambria Math" w:eastAsiaTheme="minorEastAsia" w:hAnsi="Cambria Math" w:cs="Arial"/>
            <w:sz w:val="22"/>
            <w:szCs w:val="22"/>
          </w:rPr>
          <m:t>i</m:t>
        </m:r>
      </m:oMath>
      <w:r w:rsidRPr="00F36D4E">
        <w:rPr>
          <w:rFonts w:ascii="Arial" w:eastAsiaTheme="minorEastAsia" w:hAnsi="Arial" w:cs="Arial"/>
          <w:sz w:val="22"/>
          <w:szCs w:val="22"/>
        </w:rPr>
        <w:t xml:space="preserve">. </w:t>
      </w:r>
    </w:p>
    <w:p w14:paraId="72BF2AB7" w14:textId="61ED88E0" w:rsidR="00987535" w:rsidRPr="00F36D4E" w:rsidRDefault="00987535" w:rsidP="00C12D2B">
      <w:pPr>
        <w:rPr>
          <w:rFonts w:ascii="Arial" w:hAnsi="Arial" w:cs="Arial"/>
          <w:b/>
          <w:bCs/>
          <w:sz w:val="22"/>
          <w:szCs w:val="22"/>
        </w:rPr>
      </w:pPr>
    </w:p>
    <w:p w14:paraId="70A8E87E" w14:textId="35D0DD94" w:rsidR="00987535" w:rsidRPr="00F36D4E" w:rsidRDefault="00987535" w:rsidP="00C12D2B">
      <w:pPr>
        <w:rPr>
          <w:rFonts w:ascii="Arial" w:hAnsi="Arial" w:cs="Arial"/>
          <w:b/>
          <w:bCs/>
          <w:sz w:val="22"/>
          <w:szCs w:val="22"/>
        </w:rPr>
      </w:pPr>
      <w:r w:rsidRPr="00F36D4E">
        <w:rPr>
          <w:rFonts w:ascii="Arial" w:hAnsi="Arial" w:cs="Arial"/>
          <w:b/>
          <w:bCs/>
          <w:sz w:val="22"/>
          <w:szCs w:val="22"/>
        </w:rPr>
        <w:t>Policies and Environmental Changes</w:t>
      </w:r>
    </w:p>
    <w:p w14:paraId="51AF2E02" w14:textId="6E7065E9" w:rsidR="0064355C" w:rsidRPr="00F36D4E" w:rsidRDefault="009F49C6" w:rsidP="00C12D2B">
      <w:pPr>
        <w:rPr>
          <w:rFonts w:ascii="Arial" w:hAnsi="Arial" w:cs="Arial"/>
          <w:sz w:val="22"/>
          <w:szCs w:val="22"/>
        </w:rPr>
      </w:pPr>
      <w:r>
        <w:rPr>
          <w:rFonts w:ascii="Arial" w:hAnsi="Arial" w:cs="Arial"/>
          <w:sz w:val="22"/>
          <w:szCs w:val="22"/>
        </w:rPr>
        <w:tab/>
      </w:r>
      <w:r w:rsidR="007428ED" w:rsidRPr="00F36D4E">
        <w:rPr>
          <w:rFonts w:ascii="Arial" w:hAnsi="Arial" w:cs="Arial"/>
          <w:sz w:val="22"/>
          <w:szCs w:val="22"/>
        </w:rPr>
        <w:t xml:space="preserve">UPF purchasing adjustments </w:t>
      </w:r>
      <w:r>
        <w:rPr>
          <w:rFonts w:ascii="Arial" w:hAnsi="Arial" w:cs="Arial"/>
          <w:sz w:val="22"/>
          <w:szCs w:val="22"/>
        </w:rPr>
        <w:t>described below occur in response to</w:t>
      </w:r>
      <w:r w:rsidR="007428ED" w:rsidRPr="00F36D4E">
        <w:rPr>
          <w:rFonts w:ascii="Arial" w:hAnsi="Arial" w:cs="Arial"/>
          <w:sz w:val="22"/>
          <w:szCs w:val="22"/>
        </w:rPr>
        <w:t xml:space="preserve"> the implementation of three different policies: 1) UPF tax</w:t>
      </w:r>
      <w:r w:rsidR="00CC56A8" w:rsidRPr="00F36D4E">
        <w:rPr>
          <w:rFonts w:ascii="Arial" w:hAnsi="Arial" w:cs="Arial"/>
          <w:sz w:val="22"/>
          <w:szCs w:val="22"/>
        </w:rPr>
        <w:t xml:space="preserve">es, 2) UPF </w:t>
      </w:r>
      <w:r w:rsidR="00ED723B">
        <w:rPr>
          <w:rFonts w:ascii="Arial" w:hAnsi="Arial" w:cs="Arial"/>
          <w:sz w:val="22"/>
          <w:szCs w:val="22"/>
        </w:rPr>
        <w:t xml:space="preserve">labels, 3) changes in UPF </w:t>
      </w:r>
      <w:r w:rsidR="00CC56A8" w:rsidRPr="00F36D4E">
        <w:rPr>
          <w:rFonts w:ascii="Arial" w:hAnsi="Arial" w:cs="Arial"/>
          <w:sz w:val="22"/>
          <w:szCs w:val="22"/>
        </w:rPr>
        <w:t xml:space="preserve">advertising </w:t>
      </w:r>
      <w:r w:rsidR="00ED723B">
        <w:rPr>
          <w:rFonts w:ascii="Arial" w:hAnsi="Arial" w:cs="Arial"/>
          <w:sz w:val="22"/>
          <w:szCs w:val="22"/>
        </w:rPr>
        <w:t>levels</w:t>
      </w:r>
      <w:r w:rsidR="00CA7AD8" w:rsidRPr="00F36D4E">
        <w:rPr>
          <w:rFonts w:ascii="Arial" w:hAnsi="Arial" w:cs="Arial"/>
          <w:sz w:val="22"/>
          <w:szCs w:val="22"/>
        </w:rPr>
        <w:t>. These adjustments occur only once at the time the policy is implemented</w:t>
      </w:r>
      <w:r w:rsidR="00630165" w:rsidRPr="00F36D4E">
        <w:rPr>
          <w:rFonts w:ascii="Arial" w:hAnsi="Arial" w:cs="Arial"/>
          <w:sz w:val="22"/>
          <w:szCs w:val="22"/>
        </w:rPr>
        <w:t xml:space="preserve"> and are thereafter assumed to be active and embodied within the UPF purchasing patterns of the population</w:t>
      </w:r>
      <w:r w:rsidR="0033743A" w:rsidRPr="00F36D4E">
        <w:rPr>
          <w:rFonts w:ascii="Arial" w:hAnsi="Arial" w:cs="Arial"/>
          <w:sz w:val="22"/>
          <w:szCs w:val="22"/>
        </w:rPr>
        <w:t xml:space="preserve"> for all subsequent time steps. </w:t>
      </w:r>
    </w:p>
    <w:p w14:paraId="08A70757" w14:textId="77777777" w:rsidR="00756850" w:rsidRPr="00F36D4E" w:rsidRDefault="00756850" w:rsidP="00C12D2B">
      <w:pPr>
        <w:rPr>
          <w:rFonts w:ascii="Arial" w:hAnsi="Arial" w:cs="Arial"/>
          <w:sz w:val="22"/>
          <w:szCs w:val="22"/>
        </w:rPr>
      </w:pPr>
    </w:p>
    <w:p w14:paraId="02BEA0AB" w14:textId="1A564DE2" w:rsidR="00567443" w:rsidRPr="00F36D4E" w:rsidRDefault="004D37FF" w:rsidP="00567443">
      <w:pPr>
        <w:rPr>
          <w:rFonts w:ascii="Arial" w:hAnsi="Arial" w:cs="Arial"/>
          <w:i/>
          <w:iCs/>
          <w:sz w:val="22"/>
          <w:szCs w:val="22"/>
        </w:rPr>
      </w:pPr>
      <w:r w:rsidRPr="00F36D4E">
        <w:rPr>
          <w:rFonts w:ascii="Arial" w:hAnsi="Arial" w:cs="Arial"/>
          <w:i/>
          <w:iCs/>
          <w:sz w:val="22"/>
          <w:szCs w:val="22"/>
        </w:rPr>
        <w:t>UPF Tax</w:t>
      </w:r>
    </w:p>
    <w:p w14:paraId="561D9AC8" w14:textId="1FF8AE06" w:rsidR="00622409" w:rsidRPr="00F36D4E" w:rsidRDefault="00ED723B" w:rsidP="00C12D2B">
      <w:pPr>
        <w:rPr>
          <w:rFonts w:ascii="Arial" w:hAnsi="Arial" w:cs="Arial"/>
          <w:sz w:val="22"/>
          <w:szCs w:val="22"/>
        </w:rPr>
      </w:pPr>
      <w:r>
        <w:rPr>
          <w:rFonts w:ascii="Arial" w:hAnsi="Arial" w:cs="Arial"/>
          <w:sz w:val="22"/>
          <w:szCs w:val="22"/>
        </w:rPr>
        <w:t>Each</w:t>
      </w:r>
      <w:r w:rsidR="00C933B4" w:rsidRPr="00F36D4E">
        <w:rPr>
          <w:rFonts w:ascii="Arial" w:hAnsi="Arial" w:cs="Arial"/>
          <w:sz w:val="22"/>
          <w:szCs w:val="22"/>
        </w:rPr>
        <w:t xml:space="preserve"> agent’s UPF purchasing</w:t>
      </w:r>
      <w:r w:rsidR="00652240" w:rsidRPr="00F36D4E">
        <w:rPr>
          <w:rFonts w:ascii="Arial" w:hAnsi="Arial" w:cs="Arial"/>
          <w:sz w:val="22"/>
          <w:szCs w:val="22"/>
        </w:rPr>
        <w:t xml:space="preserve"> </w:t>
      </w:r>
      <w:r>
        <w:rPr>
          <w:rFonts w:ascii="Arial" w:hAnsi="Arial" w:cs="Arial"/>
          <w:sz w:val="22"/>
          <w:szCs w:val="22"/>
        </w:rPr>
        <w:t>is updated</w:t>
      </w:r>
      <w:r w:rsidR="001F6567" w:rsidRPr="00F36D4E">
        <w:rPr>
          <w:rFonts w:ascii="Arial" w:hAnsi="Arial" w:cs="Arial"/>
          <w:sz w:val="22"/>
          <w:szCs w:val="22"/>
        </w:rPr>
        <w:t xml:space="preserve"> </w:t>
      </w:r>
      <w:r>
        <w:rPr>
          <w:rFonts w:ascii="Arial" w:hAnsi="Arial" w:cs="Arial"/>
          <w:sz w:val="22"/>
          <w:szCs w:val="22"/>
        </w:rPr>
        <w:t>following implementation of the UPF tax, which increases the price of UPF</w:t>
      </w:r>
      <w:r w:rsidR="00391191" w:rsidRPr="00F36D4E">
        <w:rPr>
          <w:rFonts w:ascii="Arial" w:hAnsi="Arial" w:cs="Arial"/>
          <w:sz w:val="22"/>
          <w:szCs w:val="22"/>
        </w:rPr>
        <w:t>. Th</w:t>
      </w:r>
      <w:r>
        <w:rPr>
          <w:rFonts w:ascii="Arial" w:hAnsi="Arial" w:cs="Arial"/>
          <w:sz w:val="22"/>
          <w:szCs w:val="22"/>
        </w:rPr>
        <w:t xml:space="preserve">e update magnitude is based on the magnitude of the increase in the UPF price and </w:t>
      </w:r>
      <w:r w:rsidR="00391191" w:rsidRPr="00F36D4E">
        <w:rPr>
          <w:rFonts w:ascii="Arial" w:hAnsi="Arial" w:cs="Arial"/>
          <w:sz w:val="22"/>
          <w:szCs w:val="22"/>
        </w:rPr>
        <w:t>the price elasticity</w:t>
      </w:r>
      <w:r w:rsidR="009E4F8D" w:rsidRPr="00F36D4E">
        <w:rPr>
          <w:rFonts w:ascii="Arial" w:hAnsi="Arial" w:cs="Arial"/>
          <w:sz w:val="22"/>
          <w:szCs w:val="22"/>
        </w:rPr>
        <w:t xml:space="preserve"> </w:t>
      </w:r>
      <m:oMath>
        <m:sSub>
          <m:sSubPr>
            <m:ctrlPr>
              <w:rPr>
                <w:rFonts w:ascii="Cambria Math" w:eastAsiaTheme="minorEastAsia" w:hAnsi="Cambria Math" w:cs="Arial"/>
                <w:i/>
                <w:sz w:val="22"/>
                <w:szCs w:val="22"/>
              </w:rPr>
            </m:ctrlPr>
          </m:sSubPr>
          <m:e>
            <m:r>
              <w:rPr>
                <w:rFonts w:ascii="Cambria Math" w:eastAsiaTheme="minorEastAsia" w:hAnsi="Cambria Math" w:cs="Arial"/>
                <w:sz w:val="22"/>
                <w:szCs w:val="22"/>
              </w:rPr>
              <m:t>e</m:t>
            </m:r>
          </m:e>
          <m:sub>
            <m:r>
              <w:rPr>
                <w:rFonts w:ascii="Cambria Math" w:eastAsiaTheme="minorEastAsia" w:hAnsi="Cambria Math" w:cs="Arial"/>
                <w:sz w:val="22"/>
                <w:szCs w:val="22"/>
              </w:rPr>
              <m:t>p</m:t>
            </m:r>
          </m:sub>
        </m:sSub>
      </m:oMath>
      <w:r w:rsidR="00391191" w:rsidRPr="00F36D4E">
        <w:rPr>
          <w:rFonts w:ascii="Arial" w:hAnsi="Arial" w:cs="Arial"/>
          <w:sz w:val="22"/>
          <w:szCs w:val="22"/>
        </w:rPr>
        <w:t xml:space="preserve"> of UPF</w:t>
      </w:r>
      <w:r w:rsidR="00E8201C" w:rsidRPr="00F36D4E">
        <w:rPr>
          <w:rFonts w:ascii="Arial" w:hAnsi="Arial" w:cs="Arial"/>
          <w:sz w:val="22"/>
          <w:szCs w:val="22"/>
        </w:rPr>
        <w:t xml:space="preserve">. </w:t>
      </w:r>
      <w:r>
        <w:rPr>
          <w:rFonts w:ascii="Arial" w:hAnsi="Arial" w:cs="Arial"/>
          <w:sz w:val="22"/>
          <w:szCs w:val="22"/>
        </w:rPr>
        <w:t>We used studies from</w:t>
      </w:r>
      <w:r w:rsidR="00341E3F" w:rsidRPr="00F36D4E">
        <w:rPr>
          <w:rFonts w:ascii="Arial" w:hAnsi="Arial" w:cs="Arial"/>
          <w:sz w:val="22"/>
          <w:szCs w:val="22"/>
        </w:rPr>
        <w:t xml:space="preserve"> </w:t>
      </w:r>
      <w:r w:rsidR="003A10DD" w:rsidRPr="00F36D4E">
        <w:rPr>
          <w:rFonts w:ascii="Arial" w:hAnsi="Arial" w:cs="Arial"/>
          <w:sz w:val="22"/>
          <w:szCs w:val="22"/>
        </w:rPr>
        <w:t>Chile, Ecuador, and the US</w:t>
      </w:r>
      <w:r>
        <w:rPr>
          <w:rFonts w:ascii="Arial" w:hAnsi="Arial" w:cs="Arial"/>
          <w:sz w:val="22"/>
          <w:szCs w:val="22"/>
        </w:rPr>
        <w:t xml:space="preserve"> to identify the price elasticity of UPF</w:t>
      </w:r>
      <w:r w:rsidR="00F47680">
        <w:rPr>
          <w:rFonts w:ascii="Arial" w:hAnsi="Arial" w:cs="Arial"/>
          <w:sz w:val="22"/>
          <w:szCs w:val="22"/>
        </w:rPr>
        <w:t xml:space="preserve">; estimates </w:t>
      </w:r>
      <w:r w:rsidR="00D17BA4" w:rsidRPr="00F36D4E">
        <w:rPr>
          <w:rFonts w:ascii="Arial" w:hAnsi="Arial" w:cs="Arial"/>
          <w:sz w:val="22"/>
          <w:szCs w:val="22"/>
        </w:rPr>
        <w:t>range</w:t>
      </w:r>
      <w:r w:rsidR="00F47680">
        <w:rPr>
          <w:rFonts w:ascii="Arial" w:hAnsi="Arial" w:cs="Arial"/>
          <w:sz w:val="22"/>
          <w:szCs w:val="22"/>
        </w:rPr>
        <w:t>d</w:t>
      </w:r>
      <w:r w:rsidR="00D17BA4" w:rsidRPr="00F36D4E">
        <w:rPr>
          <w:rFonts w:ascii="Arial" w:hAnsi="Arial" w:cs="Arial"/>
          <w:sz w:val="22"/>
          <w:szCs w:val="22"/>
        </w:rPr>
        <w:t xml:space="preserve"> from -1 to -1.4. We used the midpoint of this range </w:t>
      </w:r>
      <w:r w:rsidR="00113956" w:rsidRPr="00F36D4E">
        <w:rPr>
          <w:rFonts w:ascii="Arial" w:hAnsi="Arial" w:cs="Arial"/>
          <w:sz w:val="22"/>
          <w:szCs w:val="22"/>
        </w:rPr>
        <w:t>(i.e., -1.2). This means that a 1% increase in the weekly price of UPF is associated with a 1.2% decrease in weekly UPF purchasing in the model.</w:t>
      </w:r>
    </w:p>
    <w:p w14:paraId="2ABFC8AC" w14:textId="77777777" w:rsidR="001E310E" w:rsidRPr="00F36D4E" w:rsidRDefault="001E310E" w:rsidP="00C12D2B">
      <w:pPr>
        <w:rPr>
          <w:rFonts w:ascii="Arial" w:hAnsi="Arial" w:cs="Arial"/>
          <w:sz w:val="22"/>
          <w:szCs w:val="22"/>
        </w:rPr>
      </w:pPr>
    </w:p>
    <w:p w14:paraId="055F23F0" w14:textId="4318ABC9" w:rsidR="00A973DC" w:rsidRPr="00F36D4E" w:rsidRDefault="001E310E" w:rsidP="00C12D2B">
      <w:pPr>
        <w:rPr>
          <w:rFonts w:ascii="Arial" w:hAnsi="Arial" w:cs="Arial"/>
          <w:sz w:val="22"/>
          <w:szCs w:val="22"/>
        </w:rPr>
      </w:pPr>
      <w:r w:rsidRPr="00F36D4E">
        <w:rPr>
          <w:rFonts w:ascii="Arial" w:hAnsi="Arial" w:cs="Arial"/>
          <w:sz w:val="22"/>
          <w:szCs w:val="22"/>
        </w:rPr>
        <w:t>The</w:t>
      </w:r>
      <w:r w:rsidR="00567443" w:rsidRPr="00F36D4E">
        <w:rPr>
          <w:rFonts w:ascii="Arial" w:hAnsi="Arial" w:cs="Arial"/>
          <w:sz w:val="22"/>
          <w:szCs w:val="22"/>
        </w:rPr>
        <w:t xml:space="preserve"> standard price elasticity equation is given by</w:t>
      </w:r>
      <w:r w:rsidR="00C24084" w:rsidRPr="00F36D4E">
        <w:rPr>
          <w:rFonts w:ascii="Arial" w:hAnsi="Arial" w:cs="Arial"/>
          <w:sz w:val="22"/>
          <w:szCs w:val="22"/>
        </w:rPr>
        <w:t>:</w:t>
      </w:r>
    </w:p>
    <w:p w14:paraId="3278BC90" w14:textId="5CE69C1B" w:rsidR="00C24084" w:rsidRPr="00F36D4E" w:rsidRDefault="00C24084" w:rsidP="00C12D2B">
      <w:pPr>
        <w:rPr>
          <w:rFonts w:ascii="Arial" w:hAnsi="Arial" w:cs="Arial"/>
          <w:sz w:val="22"/>
          <w:szCs w:val="22"/>
        </w:rPr>
      </w:pPr>
    </w:p>
    <w:p w14:paraId="15FF8FB4" w14:textId="07A7A040" w:rsidR="00C24084" w:rsidRPr="00F36D4E" w:rsidRDefault="00645E52" w:rsidP="00C12D2B">
      <w:pPr>
        <w:rPr>
          <w:rFonts w:ascii="Arial" w:hAnsi="Arial" w:cs="Arial"/>
          <w:sz w:val="22"/>
          <w:szCs w:val="22"/>
        </w:rPr>
      </w:pPr>
      <m:oMathPara>
        <m:oMath>
          <m:sSub>
            <m:sSubPr>
              <m:ctrlPr>
                <w:rPr>
                  <w:rFonts w:ascii="Cambria Math" w:eastAsiaTheme="minorEastAsia" w:hAnsi="Cambria Math" w:cs="Arial"/>
                  <w:i/>
                  <w:sz w:val="22"/>
                  <w:szCs w:val="22"/>
                </w:rPr>
              </m:ctrlPr>
            </m:sSubPr>
            <m:e>
              <m:r>
                <w:rPr>
                  <w:rFonts w:ascii="Cambria Math" w:eastAsiaTheme="minorEastAsia" w:hAnsi="Cambria Math" w:cs="Arial"/>
                  <w:sz w:val="22"/>
                  <w:szCs w:val="22"/>
                </w:rPr>
                <m:t>e</m:t>
              </m:r>
            </m:e>
            <m:sub>
              <m:r>
                <w:rPr>
                  <w:rFonts w:ascii="Cambria Math" w:eastAsiaTheme="minorEastAsia" w:hAnsi="Cambria Math" w:cs="Arial"/>
                  <w:sz w:val="22"/>
                  <w:szCs w:val="22"/>
                </w:rPr>
                <m:t>p</m:t>
              </m:r>
            </m:sub>
          </m:sSub>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 change in UPF</m:t>
              </m:r>
            </m:num>
            <m:den>
              <m:r>
                <w:rPr>
                  <w:rFonts w:ascii="Cambria Math" w:hAnsi="Cambria Math" w:cs="Arial"/>
                  <w:sz w:val="22"/>
                  <w:szCs w:val="22"/>
                </w:rPr>
                <m:t>% change in price</m:t>
              </m:r>
            </m:den>
          </m:f>
          <m:r>
            <w:rPr>
              <w:rFonts w:ascii="Cambria Math" w:eastAsiaTheme="minorEastAsia" w:hAnsi="Cambria Math" w:cs="Arial"/>
              <w:sz w:val="22"/>
              <w:szCs w:val="22"/>
            </w:rPr>
            <m:t>=</m:t>
          </m:r>
          <m:f>
            <m:fPr>
              <m:ctrlPr>
                <w:rPr>
                  <w:rFonts w:ascii="Cambria Math" w:hAnsi="Cambria Math" w:cs="Arial"/>
                  <w:i/>
                  <w:color w:val="auto"/>
                  <w:sz w:val="22"/>
                  <w:szCs w:val="22"/>
                </w:rPr>
              </m:ctrlPr>
            </m:fPr>
            <m:num>
              <m:sSub>
                <m:sSubPr>
                  <m:ctrlPr>
                    <w:rPr>
                      <w:rFonts w:ascii="Cambria Math" w:hAnsi="Cambria Math" w:cs="Arial"/>
                      <w:i/>
                      <w:sz w:val="22"/>
                      <w:szCs w:val="22"/>
                    </w:rPr>
                  </m:ctrlPr>
                </m:sSubPr>
                <m:e>
                  <m:r>
                    <w:rPr>
                      <w:rFonts w:ascii="Cambria Math" w:hAnsi="Cambria Math" w:cs="Arial"/>
                      <w:sz w:val="22"/>
                      <w:szCs w:val="22"/>
                    </w:rPr>
                    <m:t>(UPF</m:t>
                  </m:r>
                </m:e>
                <m:sub>
                  <m:r>
                    <w:rPr>
                      <w:rFonts w:ascii="Cambria Math" w:hAnsi="Cambria Math" w:cs="Arial"/>
                      <w:sz w:val="22"/>
                      <w:szCs w:val="22"/>
                    </w:rPr>
                    <m:t>i,t</m:t>
                  </m:r>
                  <m:d>
                    <m:dPr>
                      <m:ctrlPr>
                        <w:rPr>
                          <w:rFonts w:ascii="Cambria Math" w:hAnsi="Cambria Math" w:cs="Arial"/>
                          <w:i/>
                          <w:sz w:val="22"/>
                          <w:szCs w:val="22"/>
                        </w:rPr>
                      </m:ctrlPr>
                    </m:dPr>
                    <m:e>
                      <m:r>
                        <w:rPr>
                          <w:rFonts w:ascii="Cambria Math" w:hAnsi="Cambria Math" w:cs="Arial"/>
                          <w:sz w:val="22"/>
                          <w:szCs w:val="22"/>
                        </w:rPr>
                        <m:t>2</m:t>
                      </m:r>
                    </m:e>
                  </m:d>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UPF</m:t>
                  </m:r>
                </m:e>
                <m:sub>
                  <m:r>
                    <w:rPr>
                      <w:rFonts w:ascii="Cambria Math" w:hAnsi="Cambria Math" w:cs="Arial"/>
                      <w:sz w:val="22"/>
                      <w:szCs w:val="22"/>
                    </w:rPr>
                    <m:t>i,t</m:t>
                  </m:r>
                  <m:d>
                    <m:dPr>
                      <m:ctrlPr>
                        <w:rPr>
                          <w:rFonts w:ascii="Cambria Math" w:hAnsi="Cambria Math" w:cs="Arial"/>
                          <w:i/>
                          <w:sz w:val="22"/>
                          <w:szCs w:val="22"/>
                        </w:rPr>
                      </m:ctrlPr>
                    </m:dPr>
                    <m:e>
                      <m:r>
                        <w:rPr>
                          <w:rFonts w:ascii="Cambria Math" w:hAnsi="Cambria Math" w:cs="Arial"/>
                          <w:sz w:val="22"/>
                          <w:szCs w:val="22"/>
                        </w:rPr>
                        <m:t>1</m:t>
                      </m:r>
                    </m:e>
                  </m:d>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UPF</m:t>
                  </m:r>
                </m:e>
                <m:sub>
                  <m:r>
                    <w:rPr>
                      <w:rFonts w:ascii="Cambria Math" w:hAnsi="Cambria Math" w:cs="Arial"/>
                      <w:sz w:val="22"/>
                      <w:szCs w:val="22"/>
                    </w:rPr>
                    <m:t>i,t</m:t>
                  </m:r>
                  <m:d>
                    <m:dPr>
                      <m:ctrlPr>
                        <w:rPr>
                          <w:rFonts w:ascii="Cambria Math" w:hAnsi="Cambria Math" w:cs="Arial"/>
                          <w:i/>
                          <w:sz w:val="22"/>
                          <w:szCs w:val="22"/>
                        </w:rPr>
                      </m:ctrlPr>
                    </m:dPr>
                    <m:e>
                      <m:r>
                        <w:rPr>
                          <w:rFonts w:ascii="Cambria Math" w:hAnsi="Cambria Math" w:cs="Arial"/>
                          <w:sz w:val="22"/>
                          <w:szCs w:val="22"/>
                        </w:rPr>
                        <m:t>1</m:t>
                      </m:r>
                    </m:e>
                  </m:d>
                </m:sub>
              </m:sSub>
            </m:num>
            <m:den>
              <m:r>
                <w:rPr>
                  <w:rFonts w:ascii="Cambria Math" w:hAnsi="Cambria Math" w:cs="Arial"/>
                  <w:sz w:val="22"/>
                  <w:szCs w:val="22"/>
                </w:rPr>
                <m:t>% change in price</m:t>
              </m:r>
            </m:den>
          </m:f>
        </m:oMath>
      </m:oMathPara>
    </w:p>
    <w:p w14:paraId="3B111620" w14:textId="3F057D7D" w:rsidR="00D256E5" w:rsidRPr="00F36D4E" w:rsidRDefault="00D256E5" w:rsidP="00C12D2B">
      <w:pPr>
        <w:rPr>
          <w:rFonts w:ascii="Arial" w:hAnsi="Arial" w:cs="Arial"/>
          <w:sz w:val="22"/>
          <w:szCs w:val="22"/>
        </w:rPr>
      </w:pPr>
    </w:p>
    <w:p w14:paraId="1636703A" w14:textId="77777777" w:rsidR="00567443" w:rsidRPr="00F36D4E" w:rsidRDefault="00567443" w:rsidP="00567443">
      <w:pPr>
        <w:rPr>
          <w:rFonts w:ascii="Arial" w:hAnsi="Arial" w:cs="Arial"/>
          <w:sz w:val="22"/>
          <w:szCs w:val="22"/>
        </w:rPr>
      </w:pPr>
      <w:r w:rsidRPr="00F36D4E">
        <w:rPr>
          <w:rFonts w:ascii="Arial" w:hAnsi="Arial" w:cs="Arial"/>
          <w:sz w:val="22"/>
          <w:szCs w:val="22"/>
        </w:rPr>
        <w:t>This equation can be re-arranged to the following:</w:t>
      </w:r>
    </w:p>
    <w:p w14:paraId="29AF18B7" w14:textId="77777777" w:rsidR="00156B80" w:rsidRPr="00F36D4E" w:rsidRDefault="00156B80" w:rsidP="00C12D2B">
      <w:pPr>
        <w:rPr>
          <w:rFonts w:ascii="Arial" w:hAnsi="Arial" w:cs="Arial"/>
          <w:sz w:val="22"/>
          <w:szCs w:val="22"/>
        </w:rPr>
      </w:pPr>
    </w:p>
    <w:p w14:paraId="7629A3D9" w14:textId="2CD2B45A" w:rsidR="00D256E5" w:rsidRPr="00F36D4E" w:rsidRDefault="00645E52" w:rsidP="00C12D2B">
      <w:pPr>
        <w:rPr>
          <w:rFonts w:ascii="Arial" w:eastAsiaTheme="minorEastAsia"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UPF</m:t>
              </m:r>
            </m:e>
            <m:sub>
              <m:r>
                <w:rPr>
                  <w:rFonts w:ascii="Cambria Math" w:hAnsi="Cambria Math" w:cs="Arial"/>
                  <w:sz w:val="22"/>
                  <w:szCs w:val="22"/>
                </w:rPr>
                <m:t>i,t(2)</m:t>
              </m:r>
            </m:sub>
          </m:sSub>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UPF</m:t>
              </m:r>
            </m:e>
            <m:sub>
              <m:r>
                <w:rPr>
                  <w:rFonts w:ascii="Cambria Math" w:hAnsi="Cambria Math" w:cs="Arial"/>
                  <w:sz w:val="22"/>
                  <w:szCs w:val="22"/>
                </w:rPr>
                <m:t>i,t(1)</m:t>
              </m:r>
            </m:sub>
          </m:sSub>
          <m:r>
            <w:rPr>
              <w:rFonts w:ascii="Cambria Math" w:hAnsi="Cambria Math" w:cs="Arial"/>
              <w:sz w:val="22"/>
              <w:szCs w:val="22"/>
            </w:rPr>
            <m:t xml:space="preserve">+price elasticity*change in price* </m:t>
          </m:r>
          <m:sSub>
            <m:sSubPr>
              <m:ctrlPr>
                <w:rPr>
                  <w:rFonts w:ascii="Cambria Math" w:hAnsi="Cambria Math" w:cs="Arial"/>
                  <w:i/>
                  <w:sz w:val="22"/>
                  <w:szCs w:val="22"/>
                </w:rPr>
              </m:ctrlPr>
            </m:sSubPr>
            <m:e>
              <m:r>
                <w:rPr>
                  <w:rFonts w:ascii="Cambria Math" w:hAnsi="Cambria Math" w:cs="Arial"/>
                  <w:sz w:val="22"/>
                  <w:szCs w:val="22"/>
                </w:rPr>
                <m:t>UPF</m:t>
              </m:r>
            </m:e>
            <m:sub>
              <m:r>
                <w:rPr>
                  <w:rFonts w:ascii="Cambria Math" w:hAnsi="Cambria Math" w:cs="Arial"/>
                  <w:sz w:val="22"/>
                  <w:szCs w:val="22"/>
                </w:rPr>
                <m:t>i,t(1)</m:t>
              </m:r>
            </m:sub>
          </m:sSub>
        </m:oMath>
      </m:oMathPara>
    </w:p>
    <w:p w14:paraId="4584F70C" w14:textId="77777777" w:rsidR="00F47680" w:rsidRDefault="00F47680" w:rsidP="00C12D2B">
      <w:pPr>
        <w:rPr>
          <w:rFonts w:ascii="Arial" w:hAnsi="Arial" w:cs="Arial"/>
          <w:sz w:val="22"/>
          <w:szCs w:val="22"/>
        </w:rPr>
      </w:pPr>
    </w:p>
    <w:p w14:paraId="31D067B9" w14:textId="59725C85" w:rsidR="00DF1DF5" w:rsidRPr="00F36D4E" w:rsidRDefault="00F47680" w:rsidP="00C12D2B">
      <w:pPr>
        <w:rPr>
          <w:rFonts w:ascii="Arial" w:eastAsiaTheme="minorEastAsia" w:hAnsi="Arial" w:cs="Arial"/>
          <w:sz w:val="22"/>
          <w:szCs w:val="22"/>
        </w:rPr>
      </w:pPr>
      <w:r>
        <w:rPr>
          <w:rFonts w:ascii="Arial" w:hAnsi="Arial" w:cs="Arial"/>
          <w:sz w:val="22"/>
          <w:szCs w:val="22"/>
        </w:rPr>
        <w:t xml:space="preserve">Due to the high level of income inequality in Latin American cities, we implemented the price elasticity based on the relative price of UPF. The reason is that, on a relative basis, UPF is much more </w:t>
      </w:r>
      <w:r>
        <w:rPr>
          <w:rFonts w:ascii="Arial" w:hAnsi="Arial" w:cs="Arial"/>
          <w:sz w:val="22"/>
          <w:szCs w:val="22"/>
        </w:rPr>
        <w:lastRenderedPageBreak/>
        <w:t>expensive among those in lower income strata and, as a result, taxes are likely to have a larger effect among these groups. Each agent’s UPF purchasing is updated 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460"/>
        <w:gridCol w:w="485"/>
      </w:tblGrid>
      <w:tr w:rsidR="00F128D6" w:rsidRPr="00F36D4E" w14:paraId="45B1EA75" w14:textId="77777777" w:rsidTr="0062184F">
        <w:trPr>
          <w:jc w:val="center"/>
        </w:trPr>
        <w:tc>
          <w:tcPr>
            <w:tcW w:w="445" w:type="dxa"/>
          </w:tcPr>
          <w:p w14:paraId="24CFFB03" w14:textId="77777777" w:rsidR="00F128D6" w:rsidRPr="00F36D4E" w:rsidRDefault="00F128D6" w:rsidP="0062184F">
            <w:pPr>
              <w:rPr>
                <w:rFonts w:ascii="Arial" w:hAnsi="Arial" w:cs="Arial"/>
                <w:sz w:val="22"/>
                <w:szCs w:val="22"/>
              </w:rPr>
            </w:pPr>
          </w:p>
        </w:tc>
        <w:tc>
          <w:tcPr>
            <w:tcW w:w="8460" w:type="dxa"/>
            <w:vAlign w:val="center"/>
          </w:tcPr>
          <w:p w14:paraId="59DD587D" w14:textId="1EF5A083" w:rsidR="00F128D6" w:rsidRPr="00F36D4E" w:rsidRDefault="00645E52" w:rsidP="0062184F">
            <w:pPr>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UPF</m:t>
                    </m:r>
                  </m:e>
                  <m:sub>
                    <m:r>
                      <w:rPr>
                        <w:rFonts w:ascii="Cambria Math" w:hAnsi="Cambria Math" w:cs="Arial"/>
                        <w:sz w:val="22"/>
                        <w:szCs w:val="22"/>
                      </w:rPr>
                      <m:t>i,t(2)</m:t>
                    </m:r>
                  </m:sub>
                </m:sSub>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UPF</m:t>
                    </m:r>
                  </m:e>
                  <m:sub>
                    <m:r>
                      <w:rPr>
                        <w:rFonts w:ascii="Cambria Math" w:hAnsi="Cambria Math" w:cs="Arial"/>
                        <w:sz w:val="22"/>
                        <w:szCs w:val="22"/>
                      </w:rPr>
                      <m:t>i,t(1)</m:t>
                    </m:r>
                  </m:sub>
                </m:sSub>
                <m:r>
                  <w:rPr>
                    <w:rFonts w:ascii="Cambria Math" w:hAnsi="Cambria Math" w:cs="Arial"/>
                    <w:sz w:val="22"/>
                    <w:szCs w:val="22"/>
                  </w:rPr>
                  <m:t>+</m:t>
                </m:r>
                <m:sSub>
                  <m:sSubPr>
                    <m:ctrlPr>
                      <w:rPr>
                        <w:rFonts w:ascii="Cambria Math" w:eastAsiaTheme="minorEastAsia" w:hAnsi="Cambria Math" w:cs="Arial"/>
                        <w:i/>
                        <w:sz w:val="22"/>
                        <w:szCs w:val="22"/>
                      </w:rPr>
                    </m:ctrlPr>
                  </m:sSubPr>
                  <m:e>
                    <m:r>
                      <w:rPr>
                        <w:rFonts w:ascii="Cambria Math" w:eastAsiaTheme="minorEastAsia" w:hAnsi="Cambria Math" w:cs="Arial"/>
                        <w:sz w:val="22"/>
                        <w:szCs w:val="22"/>
                      </w:rPr>
                      <m:t>e</m:t>
                    </m:r>
                  </m:e>
                  <m:sub>
                    <m:r>
                      <w:rPr>
                        <w:rFonts w:ascii="Cambria Math" w:eastAsiaTheme="minorEastAsia" w:hAnsi="Cambria Math" w:cs="Arial"/>
                        <w:sz w:val="22"/>
                        <w:szCs w:val="22"/>
                      </w:rPr>
                      <m:t>p</m:t>
                    </m:r>
                  </m:sub>
                </m:sSub>
                <m:r>
                  <w:rPr>
                    <w:rFonts w:ascii="Cambria Math" w:hAnsi="Cambria Math" w:cs="Arial"/>
                    <w:sz w:val="22"/>
                    <w:szCs w:val="22"/>
                  </w:rPr>
                  <m:t>*</m:t>
                </m:r>
                <m:d>
                  <m:dPr>
                    <m:ctrlPr>
                      <w:rPr>
                        <w:rFonts w:ascii="Cambria Math" w:hAnsi="Cambria Math" w:cs="Arial"/>
                        <w:i/>
                        <w:sz w:val="22"/>
                        <w:szCs w:val="22"/>
                      </w:rPr>
                    </m:ctrlPr>
                  </m:dPr>
                  <m:e>
                    <m:f>
                      <m:fPr>
                        <m:ctrlPr>
                          <w:rPr>
                            <w:rFonts w:ascii="Cambria Math" w:hAnsi="Cambria Math" w:cs="Arial"/>
                            <w:i/>
                            <w:sz w:val="22"/>
                            <w:szCs w:val="22"/>
                          </w:rPr>
                        </m:ctrlPr>
                      </m:fPr>
                      <m:num>
                        <m:r>
                          <w:rPr>
                            <w:rFonts w:ascii="Cambria Math" w:hAnsi="Cambria Math" w:cs="Arial"/>
                            <w:sz w:val="22"/>
                            <w:szCs w:val="22"/>
                          </w:rPr>
                          <m:t>r</m:t>
                        </m:r>
                        <m:sSub>
                          <m:sSubPr>
                            <m:ctrlPr>
                              <w:rPr>
                                <w:rFonts w:ascii="Cambria Math" w:eastAsiaTheme="minorEastAsia" w:hAnsi="Cambria Math" w:cs="Arial"/>
                                <w:i/>
                                <w:sz w:val="22"/>
                                <w:szCs w:val="22"/>
                              </w:rPr>
                            </m:ctrlPr>
                          </m:sSubPr>
                          <m:e>
                            <m:r>
                              <w:rPr>
                                <w:rFonts w:ascii="Cambria Math" w:eastAsiaTheme="minorEastAsia" w:hAnsi="Cambria Math" w:cs="Arial"/>
                                <w:sz w:val="22"/>
                                <w:szCs w:val="22"/>
                              </w:rPr>
                              <m:t>p</m:t>
                            </m:r>
                          </m:e>
                          <m:sub>
                            <m:r>
                              <w:rPr>
                                <w:rFonts w:ascii="Cambria Math" w:eastAsiaTheme="minorEastAsia" w:hAnsi="Cambria Math" w:cs="Arial"/>
                                <w:sz w:val="22"/>
                                <w:szCs w:val="22"/>
                              </w:rPr>
                              <m:t>n,i</m:t>
                            </m:r>
                          </m:sub>
                        </m:sSub>
                        <m:r>
                          <w:rPr>
                            <w:rFonts w:ascii="Cambria Math" w:hAnsi="Cambria Math" w:cs="Arial"/>
                            <w:sz w:val="22"/>
                            <w:szCs w:val="22"/>
                          </w:rPr>
                          <m:t>-r</m:t>
                        </m:r>
                        <m:sSub>
                          <m:sSubPr>
                            <m:ctrlPr>
                              <w:rPr>
                                <w:rFonts w:ascii="Cambria Math" w:eastAsiaTheme="minorEastAsia" w:hAnsi="Cambria Math" w:cs="Arial"/>
                                <w:i/>
                                <w:sz w:val="22"/>
                                <w:szCs w:val="22"/>
                              </w:rPr>
                            </m:ctrlPr>
                          </m:sSubPr>
                          <m:e>
                            <m:r>
                              <w:rPr>
                                <w:rFonts w:ascii="Cambria Math" w:eastAsiaTheme="minorEastAsia" w:hAnsi="Cambria Math" w:cs="Arial"/>
                                <w:sz w:val="22"/>
                                <w:szCs w:val="22"/>
                              </w:rPr>
                              <m:t>p</m:t>
                            </m:r>
                          </m:e>
                          <m:sub>
                            <m:r>
                              <w:rPr>
                                <w:rFonts w:ascii="Cambria Math" w:eastAsiaTheme="minorEastAsia" w:hAnsi="Cambria Math" w:cs="Arial"/>
                                <w:sz w:val="22"/>
                                <w:szCs w:val="22"/>
                              </w:rPr>
                              <m:t>b,i</m:t>
                            </m:r>
                          </m:sub>
                        </m:sSub>
                      </m:num>
                      <m:den>
                        <m:r>
                          <w:rPr>
                            <w:rFonts w:ascii="Cambria Math" w:hAnsi="Cambria Math" w:cs="Arial"/>
                            <w:sz w:val="22"/>
                            <w:szCs w:val="22"/>
                          </w:rPr>
                          <m:t>r</m:t>
                        </m:r>
                        <m:sSub>
                          <m:sSubPr>
                            <m:ctrlPr>
                              <w:rPr>
                                <w:rFonts w:ascii="Cambria Math" w:eastAsiaTheme="minorEastAsia" w:hAnsi="Cambria Math" w:cs="Arial"/>
                                <w:i/>
                                <w:sz w:val="22"/>
                                <w:szCs w:val="22"/>
                              </w:rPr>
                            </m:ctrlPr>
                          </m:sSubPr>
                          <m:e>
                            <m:r>
                              <w:rPr>
                                <w:rFonts w:ascii="Cambria Math" w:eastAsiaTheme="minorEastAsia" w:hAnsi="Cambria Math" w:cs="Arial"/>
                                <w:sz w:val="22"/>
                                <w:szCs w:val="22"/>
                              </w:rPr>
                              <m:t>p</m:t>
                            </m:r>
                          </m:e>
                          <m:sub>
                            <m:r>
                              <w:rPr>
                                <w:rFonts w:ascii="Cambria Math" w:eastAsiaTheme="minorEastAsia" w:hAnsi="Cambria Math" w:cs="Arial"/>
                                <w:sz w:val="22"/>
                                <w:szCs w:val="22"/>
                              </w:rPr>
                              <m:t>b,i</m:t>
                            </m:r>
                          </m:sub>
                        </m:sSub>
                      </m:den>
                    </m:f>
                  </m:e>
                </m:d>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UPF</m:t>
                    </m:r>
                  </m:e>
                  <m:sub>
                    <m:r>
                      <w:rPr>
                        <w:rFonts w:ascii="Cambria Math" w:hAnsi="Cambria Math" w:cs="Arial"/>
                        <w:sz w:val="22"/>
                        <w:szCs w:val="22"/>
                      </w:rPr>
                      <m:t>i,t(1)</m:t>
                    </m:r>
                  </m:sub>
                </m:sSub>
              </m:oMath>
            </m:oMathPara>
          </w:p>
        </w:tc>
        <w:tc>
          <w:tcPr>
            <w:tcW w:w="445" w:type="dxa"/>
            <w:vAlign w:val="center"/>
          </w:tcPr>
          <w:p w14:paraId="1B98884E" w14:textId="13765B2C" w:rsidR="00F128D6" w:rsidRPr="00F36D4E" w:rsidRDefault="00F128D6" w:rsidP="0062184F">
            <w:pPr>
              <w:rPr>
                <w:rFonts w:ascii="Arial" w:hAnsi="Arial" w:cs="Arial"/>
                <w:sz w:val="22"/>
                <w:szCs w:val="22"/>
              </w:rPr>
            </w:pPr>
            <w:r w:rsidRPr="00F36D4E">
              <w:rPr>
                <w:rFonts w:ascii="Arial" w:hAnsi="Arial" w:cs="Arial"/>
                <w:sz w:val="22"/>
                <w:szCs w:val="22"/>
              </w:rPr>
              <w:t>(2)</w:t>
            </w:r>
          </w:p>
        </w:tc>
      </w:tr>
    </w:tbl>
    <w:p w14:paraId="170C4C6B" w14:textId="77777777" w:rsidR="00916938" w:rsidRPr="00F36D4E" w:rsidRDefault="00916938" w:rsidP="00C12D2B">
      <w:pPr>
        <w:rPr>
          <w:rFonts w:ascii="Arial" w:hAnsi="Arial" w:cs="Arial"/>
          <w:sz w:val="22"/>
          <w:szCs w:val="22"/>
        </w:rPr>
      </w:pPr>
    </w:p>
    <w:p w14:paraId="4242BDEA" w14:textId="1661DEEE" w:rsidR="00C933B4" w:rsidRPr="00F36D4E" w:rsidRDefault="001F639E" w:rsidP="00C12D2B">
      <w:pPr>
        <w:rPr>
          <w:rFonts w:ascii="Arial" w:hAnsi="Arial" w:cs="Arial"/>
          <w:sz w:val="22"/>
          <w:szCs w:val="22"/>
        </w:rPr>
      </w:pPr>
      <w:r w:rsidRPr="00F36D4E">
        <w:rPr>
          <w:rFonts w:ascii="Arial" w:hAnsi="Arial" w:cs="Arial"/>
          <w:sz w:val="22"/>
          <w:szCs w:val="22"/>
        </w:rPr>
        <w:t xml:space="preserve">Where, </w:t>
      </w:r>
      <w:r w:rsidR="00CD6310" w:rsidRPr="00F36D4E">
        <w:rPr>
          <w:rFonts w:ascii="Arial" w:hAnsi="Arial" w:cs="Arial"/>
          <w:sz w:val="22"/>
          <w:szCs w:val="22"/>
        </w:rPr>
        <w:t xml:space="preserve">the relative </w:t>
      </w:r>
      <w:r w:rsidR="0013728B" w:rsidRPr="00F36D4E">
        <w:rPr>
          <w:rFonts w:ascii="Arial" w:hAnsi="Arial" w:cs="Arial"/>
          <w:sz w:val="22"/>
          <w:szCs w:val="22"/>
        </w:rPr>
        <w:t>price</w:t>
      </w:r>
      <w:r w:rsidR="00B40DD9" w:rsidRPr="00F36D4E">
        <w:rPr>
          <w:rFonts w:ascii="Arial" w:hAnsi="Arial" w:cs="Arial"/>
          <w:sz w:val="22"/>
          <w:szCs w:val="22"/>
        </w:rPr>
        <w:t xml:space="preserve"> at baseline</w:t>
      </w:r>
      <w:r w:rsidR="001518C1" w:rsidRPr="00F36D4E">
        <w:rPr>
          <w:rFonts w:ascii="Arial" w:hAnsi="Arial" w:cs="Arial"/>
          <w:sz w:val="22"/>
          <w:szCs w:val="22"/>
        </w:rPr>
        <w:t xml:space="preserve"> </w:t>
      </w:r>
      <m:oMath>
        <m:r>
          <w:rPr>
            <w:rFonts w:ascii="Cambria Math" w:hAnsi="Cambria Math" w:cs="Arial"/>
            <w:sz w:val="22"/>
            <w:szCs w:val="22"/>
          </w:rPr>
          <m:t>r</m:t>
        </m:r>
        <m:sSub>
          <m:sSubPr>
            <m:ctrlPr>
              <w:rPr>
                <w:rFonts w:ascii="Cambria Math" w:eastAsiaTheme="minorEastAsia" w:hAnsi="Cambria Math" w:cs="Arial"/>
                <w:i/>
                <w:sz w:val="22"/>
                <w:szCs w:val="22"/>
              </w:rPr>
            </m:ctrlPr>
          </m:sSubPr>
          <m:e>
            <m:r>
              <w:rPr>
                <w:rFonts w:ascii="Cambria Math" w:eastAsiaTheme="minorEastAsia" w:hAnsi="Cambria Math" w:cs="Arial"/>
                <w:sz w:val="22"/>
                <w:szCs w:val="22"/>
              </w:rPr>
              <m:t>p</m:t>
            </m:r>
          </m:e>
          <m:sub>
            <m:r>
              <w:rPr>
                <w:rFonts w:ascii="Cambria Math" w:eastAsiaTheme="minorEastAsia" w:hAnsi="Cambria Math" w:cs="Arial"/>
                <w:sz w:val="22"/>
                <w:szCs w:val="22"/>
              </w:rPr>
              <m:t>b,i</m:t>
            </m:r>
          </m:sub>
        </m:sSub>
      </m:oMath>
      <w:r w:rsidR="00CD6310" w:rsidRPr="00F36D4E">
        <w:rPr>
          <w:rFonts w:ascii="Arial" w:hAnsi="Arial" w:cs="Arial"/>
          <w:sz w:val="22"/>
          <w:szCs w:val="22"/>
        </w:rPr>
        <w:t xml:space="preserve"> and relative new price </w:t>
      </w:r>
      <m:oMath>
        <m:r>
          <w:rPr>
            <w:rFonts w:ascii="Cambria Math" w:hAnsi="Cambria Math" w:cs="Arial"/>
            <w:sz w:val="22"/>
            <w:szCs w:val="22"/>
          </w:rPr>
          <m:t>r</m:t>
        </m:r>
        <m:sSub>
          <m:sSubPr>
            <m:ctrlPr>
              <w:rPr>
                <w:rFonts w:ascii="Cambria Math" w:eastAsiaTheme="minorEastAsia" w:hAnsi="Cambria Math" w:cs="Arial"/>
                <w:i/>
                <w:sz w:val="22"/>
                <w:szCs w:val="22"/>
              </w:rPr>
            </m:ctrlPr>
          </m:sSubPr>
          <m:e>
            <m:r>
              <w:rPr>
                <w:rFonts w:ascii="Cambria Math" w:eastAsiaTheme="minorEastAsia" w:hAnsi="Cambria Math" w:cs="Arial"/>
                <w:sz w:val="22"/>
                <w:szCs w:val="22"/>
              </w:rPr>
              <m:t>p</m:t>
            </m:r>
          </m:e>
          <m:sub>
            <m:r>
              <w:rPr>
                <w:rFonts w:ascii="Cambria Math" w:eastAsiaTheme="minorEastAsia" w:hAnsi="Cambria Math" w:cs="Arial"/>
                <w:sz w:val="22"/>
                <w:szCs w:val="22"/>
              </w:rPr>
              <m:t xml:space="preserve">n,i </m:t>
            </m:r>
          </m:sub>
        </m:sSub>
      </m:oMath>
      <w:r w:rsidR="00CD6310" w:rsidRPr="00F36D4E">
        <w:rPr>
          <w:rFonts w:ascii="Arial" w:hAnsi="Arial" w:cs="Arial"/>
          <w:sz w:val="22"/>
          <w:szCs w:val="22"/>
        </w:rPr>
        <w:t>of weekly UPF</w:t>
      </w:r>
      <w:r w:rsidR="00541493" w:rsidRPr="00F36D4E">
        <w:rPr>
          <w:rFonts w:ascii="Arial" w:hAnsi="Arial" w:cs="Arial"/>
          <w:sz w:val="22"/>
          <w:szCs w:val="22"/>
        </w:rPr>
        <w:t>, respectively</w:t>
      </w:r>
      <w:r w:rsidR="001518C1" w:rsidRPr="00F36D4E">
        <w:rPr>
          <w:rFonts w:ascii="Arial" w:hAnsi="Arial" w:cs="Arial"/>
          <w:sz w:val="22"/>
          <w:szCs w:val="22"/>
        </w:rPr>
        <w:t>,</w:t>
      </w:r>
      <w:r w:rsidR="00541493" w:rsidRPr="00F36D4E">
        <w:rPr>
          <w:rFonts w:ascii="Arial" w:hAnsi="Arial" w:cs="Arial"/>
          <w:sz w:val="22"/>
          <w:szCs w:val="22"/>
        </w:rPr>
        <w:t xml:space="preserve"> are</w:t>
      </w:r>
      <w:r w:rsidR="00CD6310" w:rsidRPr="00F36D4E">
        <w:rPr>
          <w:rFonts w:ascii="Arial" w:hAnsi="Arial" w:cs="Arial"/>
          <w:sz w:val="22"/>
          <w:szCs w:val="22"/>
        </w:rPr>
        <w:t xml:space="preserve"> calculated </w:t>
      </w:r>
      <w:r w:rsidR="00E654C2" w:rsidRPr="00F36D4E">
        <w:rPr>
          <w:rFonts w:ascii="Arial" w:hAnsi="Arial" w:cs="Arial"/>
          <w:sz w:val="22"/>
          <w:szCs w:val="22"/>
        </w:rPr>
        <w:t>by dividing the</w:t>
      </w:r>
      <w:r w:rsidR="00D31601" w:rsidRPr="00F36D4E">
        <w:rPr>
          <w:rFonts w:ascii="Arial" w:hAnsi="Arial" w:cs="Arial"/>
          <w:sz w:val="22"/>
          <w:szCs w:val="22"/>
        </w:rPr>
        <w:t xml:space="preserve"> weekly </w:t>
      </w:r>
      <w:r w:rsidR="00AA3B2D" w:rsidRPr="00F36D4E">
        <w:rPr>
          <w:rFonts w:ascii="Arial" w:hAnsi="Arial" w:cs="Arial"/>
          <w:sz w:val="22"/>
          <w:szCs w:val="22"/>
        </w:rPr>
        <w:t>baseline or new price</w:t>
      </w:r>
      <w:r w:rsidR="00D31601" w:rsidRPr="00F36D4E">
        <w:rPr>
          <w:rFonts w:ascii="Arial" w:hAnsi="Arial" w:cs="Arial"/>
          <w:sz w:val="22"/>
          <w:szCs w:val="22"/>
        </w:rPr>
        <w:t xml:space="preserve"> of UPF by agent </w:t>
      </w:r>
      <m:oMath>
        <m:r>
          <w:rPr>
            <w:rFonts w:ascii="Cambria Math" w:eastAsiaTheme="minorEastAsia" w:hAnsi="Cambria Math" w:cs="Arial"/>
            <w:sz w:val="22"/>
            <w:szCs w:val="22"/>
          </w:rPr>
          <m:t>i</m:t>
        </m:r>
      </m:oMath>
      <w:r w:rsidR="00541493" w:rsidRPr="00F36D4E">
        <w:rPr>
          <w:rFonts w:ascii="Arial" w:eastAsiaTheme="minorEastAsia" w:hAnsi="Arial" w:cs="Arial"/>
          <w:sz w:val="22"/>
          <w:szCs w:val="22"/>
        </w:rPr>
        <w:t>’s</w:t>
      </w:r>
      <w:r w:rsidR="00D31601" w:rsidRPr="00F36D4E">
        <w:rPr>
          <w:rFonts w:ascii="Arial" w:hAnsi="Arial" w:cs="Arial"/>
          <w:sz w:val="22"/>
          <w:szCs w:val="22"/>
        </w:rPr>
        <w:t xml:space="preserve"> weekly income</w:t>
      </w:r>
      <w:r w:rsidR="00235809" w:rsidRPr="00F36D4E">
        <w:rPr>
          <w:rFonts w:ascii="Arial" w:hAnsi="Arial" w:cs="Arial"/>
          <w:sz w:val="22"/>
          <w:szCs w:val="22"/>
        </w:rPr>
        <w:t xml:space="preserve"> </w:t>
      </w:r>
      <m:oMath>
        <m:sSub>
          <m:sSubPr>
            <m:ctrlPr>
              <w:rPr>
                <w:rFonts w:ascii="Cambria Math" w:eastAsiaTheme="minorEastAsia" w:hAnsi="Cambria Math" w:cs="Arial"/>
                <w:i/>
                <w:sz w:val="22"/>
                <w:szCs w:val="22"/>
              </w:rPr>
            </m:ctrlPr>
          </m:sSubPr>
          <m:e>
            <m:r>
              <w:rPr>
                <w:rFonts w:ascii="Cambria Math" w:eastAsiaTheme="minorEastAsia" w:hAnsi="Cambria Math" w:cs="Arial"/>
                <w:sz w:val="22"/>
                <w:szCs w:val="22"/>
              </w:rPr>
              <m:t>inc</m:t>
            </m:r>
          </m:e>
          <m:sub>
            <m:r>
              <w:rPr>
                <w:rFonts w:ascii="Cambria Math" w:eastAsiaTheme="minorEastAsia" w:hAnsi="Cambria Math" w:cs="Arial"/>
                <w:sz w:val="22"/>
                <w:szCs w:val="22"/>
              </w:rPr>
              <m:t>i</m:t>
            </m:r>
          </m:sub>
        </m:sSub>
      </m:oMath>
      <w:r w:rsidR="00AA3B2D" w:rsidRPr="00F36D4E">
        <w:rPr>
          <w:rFonts w:ascii="Arial" w:hAnsi="Arial" w:cs="Arial"/>
          <w:sz w:val="22"/>
          <w:szCs w:val="22"/>
        </w:rPr>
        <w:t>:</w:t>
      </w:r>
    </w:p>
    <w:p w14:paraId="28B45771" w14:textId="77777777" w:rsidR="00D31601" w:rsidRPr="00F36D4E" w:rsidRDefault="00D31601" w:rsidP="00C12D2B">
      <w:pPr>
        <w:rPr>
          <w:rFonts w:ascii="Arial" w:hAnsi="Arial" w:cs="Arial"/>
          <w:sz w:val="22"/>
          <w:szCs w:val="22"/>
        </w:rPr>
      </w:pPr>
    </w:p>
    <w:p w14:paraId="21D45341" w14:textId="54B71309" w:rsidR="007D0FD4" w:rsidRPr="00F36D4E" w:rsidRDefault="001F639E" w:rsidP="0013728B">
      <w:pPr>
        <w:jc w:val="center"/>
        <w:rPr>
          <w:rFonts w:ascii="Arial" w:hAnsi="Arial" w:cs="Arial"/>
          <w:sz w:val="22"/>
          <w:szCs w:val="22"/>
        </w:rPr>
      </w:pPr>
      <m:oMath>
        <m:r>
          <w:rPr>
            <w:rFonts w:ascii="Cambria Math" w:hAnsi="Cambria Math" w:cs="Arial"/>
            <w:sz w:val="22"/>
            <w:szCs w:val="22"/>
          </w:rPr>
          <m:t>r</m:t>
        </m:r>
        <m:sSub>
          <m:sSubPr>
            <m:ctrlPr>
              <w:rPr>
                <w:rFonts w:ascii="Cambria Math" w:eastAsiaTheme="minorEastAsia" w:hAnsi="Cambria Math" w:cs="Arial"/>
                <w:i/>
                <w:sz w:val="22"/>
                <w:szCs w:val="22"/>
              </w:rPr>
            </m:ctrlPr>
          </m:sSubPr>
          <m:e>
            <m:r>
              <w:rPr>
                <w:rFonts w:ascii="Cambria Math" w:eastAsiaTheme="minorEastAsia" w:hAnsi="Cambria Math" w:cs="Arial"/>
                <w:sz w:val="22"/>
                <w:szCs w:val="22"/>
              </w:rPr>
              <m:t>p</m:t>
            </m:r>
          </m:e>
          <m:sub>
            <m:r>
              <w:rPr>
                <w:rFonts w:ascii="Cambria Math" w:eastAsiaTheme="minorEastAsia" w:hAnsi="Cambria Math" w:cs="Arial"/>
                <w:sz w:val="22"/>
                <w:szCs w:val="22"/>
              </w:rPr>
              <m:t>b,i</m:t>
            </m:r>
          </m:sub>
        </m:sSub>
        <m:r>
          <w:rPr>
            <w:rFonts w:ascii="Cambria Math" w:eastAsiaTheme="minorEastAsia" w:hAnsi="Cambria Math" w:cs="Arial"/>
            <w:sz w:val="22"/>
            <w:szCs w:val="22"/>
          </w:rPr>
          <m:t xml:space="preserve">= </m:t>
        </m:r>
        <m:f>
          <m:fPr>
            <m:ctrlPr>
              <w:rPr>
                <w:rFonts w:ascii="Cambria Math" w:eastAsiaTheme="minorEastAsia" w:hAnsi="Cambria Math" w:cs="Arial"/>
                <w:i/>
                <w:sz w:val="22"/>
                <w:szCs w:val="22"/>
              </w:rPr>
            </m:ctrlPr>
          </m:fPr>
          <m:num>
            <m:sSub>
              <m:sSubPr>
                <m:ctrlPr>
                  <w:rPr>
                    <w:rFonts w:ascii="Cambria Math" w:eastAsiaTheme="minorEastAsia" w:hAnsi="Cambria Math" w:cs="Arial"/>
                    <w:i/>
                    <w:sz w:val="22"/>
                    <w:szCs w:val="22"/>
                  </w:rPr>
                </m:ctrlPr>
              </m:sSubPr>
              <m:e>
                <m:r>
                  <w:rPr>
                    <w:rFonts w:ascii="Cambria Math" w:eastAsiaTheme="minorEastAsia" w:hAnsi="Cambria Math" w:cs="Arial"/>
                    <w:sz w:val="22"/>
                    <w:szCs w:val="22"/>
                  </w:rPr>
                  <m:t>p</m:t>
                </m:r>
              </m:e>
              <m:sub>
                <m:r>
                  <w:rPr>
                    <w:rFonts w:ascii="Cambria Math" w:eastAsiaTheme="minorEastAsia" w:hAnsi="Cambria Math" w:cs="Arial"/>
                    <w:sz w:val="22"/>
                    <w:szCs w:val="22"/>
                  </w:rPr>
                  <m:t>b,i</m:t>
                </m:r>
              </m:sub>
            </m:sSub>
          </m:num>
          <m:den>
            <m:sSub>
              <m:sSubPr>
                <m:ctrlPr>
                  <w:rPr>
                    <w:rFonts w:ascii="Cambria Math" w:eastAsiaTheme="minorEastAsia" w:hAnsi="Cambria Math" w:cs="Arial"/>
                    <w:i/>
                    <w:sz w:val="22"/>
                    <w:szCs w:val="22"/>
                  </w:rPr>
                </m:ctrlPr>
              </m:sSubPr>
              <m:e>
                <m:r>
                  <w:rPr>
                    <w:rFonts w:ascii="Cambria Math" w:eastAsiaTheme="minorEastAsia" w:hAnsi="Cambria Math" w:cs="Arial"/>
                    <w:sz w:val="22"/>
                    <w:szCs w:val="22"/>
                  </w:rPr>
                  <m:t>inc</m:t>
                </m:r>
              </m:e>
              <m:sub>
                <m:r>
                  <w:rPr>
                    <w:rFonts w:ascii="Cambria Math" w:eastAsiaTheme="minorEastAsia" w:hAnsi="Cambria Math" w:cs="Arial"/>
                    <w:sz w:val="22"/>
                    <w:szCs w:val="22"/>
                  </w:rPr>
                  <m:t>i</m:t>
                </m:r>
              </m:sub>
            </m:sSub>
          </m:den>
        </m:f>
      </m:oMath>
      <w:r w:rsidR="007D0FD4" w:rsidRPr="00F36D4E">
        <w:rPr>
          <w:rFonts w:ascii="Arial" w:eastAsiaTheme="minorEastAsia" w:hAnsi="Arial" w:cs="Arial"/>
          <w:sz w:val="22"/>
          <w:szCs w:val="22"/>
        </w:rPr>
        <w:t xml:space="preserve"> </w:t>
      </w:r>
      <w:r w:rsidR="005D7CF5" w:rsidRPr="00F36D4E">
        <w:rPr>
          <w:rFonts w:ascii="Arial" w:eastAsiaTheme="minorEastAsia" w:hAnsi="Arial" w:cs="Arial"/>
          <w:sz w:val="22"/>
          <w:szCs w:val="22"/>
        </w:rPr>
        <w:t xml:space="preserve"> </w:t>
      </w:r>
      <w:r w:rsidR="007D0FD4" w:rsidRPr="00F36D4E">
        <w:rPr>
          <w:rFonts w:ascii="Arial" w:eastAsiaTheme="minorEastAsia" w:hAnsi="Arial" w:cs="Arial"/>
          <w:sz w:val="22"/>
          <w:szCs w:val="22"/>
        </w:rPr>
        <w:t xml:space="preserve">and </w:t>
      </w:r>
      <w:r w:rsidR="005D7CF5" w:rsidRPr="00F36D4E">
        <w:rPr>
          <w:rFonts w:ascii="Arial" w:eastAsiaTheme="minorEastAsia" w:hAnsi="Arial" w:cs="Arial"/>
          <w:sz w:val="22"/>
          <w:szCs w:val="22"/>
        </w:rPr>
        <w:t xml:space="preserve"> </w:t>
      </w:r>
      <m:oMath>
        <m:r>
          <w:rPr>
            <w:rFonts w:ascii="Cambria Math" w:hAnsi="Cambria Math" w:cs="Arial"/>
            <w:sz w:val="22"/>
            <w:szCs w:val="22"/>
          </w:rPr>
          <m:t>r</m:t>
        </m:r>
        <m:sSub>
          <m:sSubPr>
            <m:ctrlPr>
              <w:rPr>
                <w:rFonts w:ascii="Cambria Math" w:eastAsiaTheme="minorEastAsia" w:hAnsi="Cambria Math" w:cs="Arial"/>
                <w:i/>
                <w:sz w:val="22"/>
                <w:szCs w:val="22"/>
              </w:rPr>
            </m:ctrlPr>
          </m:sSubPr>
          <m:e>
            <m:r>
              <w:rPr>
                <w:rFonts w:ascii="Cambria Math" w:eastAsiaTheme="minorEastAsia" w:hAnsi="Cambria Math" w:cs="Arial"/>
                <w:sz w:val="22"/>
                <w:szCs w:val="22"/>
              </w:rPr>
              <m:t>p</m:t>
            </m:r>
          </m:e>
          <m:sub>
            <m:r>
              <w:rPr>
                <w:rFonts w:ascii="Cambria Math" w:eastAsiaTheme="minorEastAsia" w:hAnsi="Cambria Math" w:cs="Arial"/>
                <w:sz w:val="22"/>
                <w:szCs w:val="22"/>
              </w:rPr>
              <m:t>n,i</m:t>
            </m:r>
          </m:sub>
        </m:sSub>
        <m:r>
          <w:rPr>
            <w:rFonts w:ascii="Cambria Math" w:eastAsiaTheme="minorEastAsia" w:hAnsi="Cambria Math" w:cs="Arial"/>
            <w:sz w:val="22"/>
            <w:szCs w:val="22"/>
          </w:rPr>
          <m:t xml:space="preserve">= </m:t>
        </m:r>
        <m:f>
          <m:fPr>
            <m:ctrlPr>
              <w:rPr>
                <w:rFonts w:ascii="Cambria Math" w:eastAsiaTheme="minorEastAsia" w:hAnsi="Cambria Math" w:cs="Arial"/>
                <w:i/>
                <w:sz w:val="22"/>
                <w:szCs w:val="22"/>
              </w:rPr>
            </m:ctrlPr>
          </m:fPr>
          <m:num>
            <m:sSub>
              <m:sSubPr>
                <m:ctrlPr>
                  <w:rPr>
                    <w:rFonts w:ascii="Cambria Math" w:eastAsiaTheme="minorEastAsia" w:hAnsi="Cambria Math" w:cs="Arial"/>
                    <w:i/>
                    <w:sz w:val="22"/>
                    <w:szCs w:val="22"/>
                  </w:rPr>
                </m:ctrlPr>
              </m:sSubPr>
              <m:e>
                <m:r>
                  <w:rPr>
                    <w:rFonts w:ascii="Cambria Math" w:eastAsiaTheme="minorEastAsia" w:hAnsi="Cambria Math" w:cs="Arial"/>
                    <w:sz w:val="22"/>
                    <w:szCs w:val="22"/>
                  </w:rPr>
                  <m:t>p</m:t>
                </m:r>
              </m:e>
              <m:sub>
                <m:r>
                  <w:rPr>
                    <w:rFonts w:ascii="Cambria Math" w:eastAsiaTheme="minorEastAsia" w:hAnsi="Cambria Math" w:cs="Arial"/>
                    <w:sz w:val="22"/>
                    <w:szCs w:val="22"/>
                  </w:rPr>
                  <m:t>n,i</m:t>
                </m:r>
              </m:sub>
            </m:sSub>
          </m:num>
          <m:den>
            <m:sSub>
              <m:sSubPr>
                <m:ctrlPr>
                  <w:rPr>
                    <w:rFonts w:ascii="Cambria Math" w:eastAsiaTheme="minorEastAsia" w:hAnsi="Cambria Math" w:cs="Arial"/>
                    <w:i/>
                    <w:sz w:val="22"/>
                    <w:szCs w:val="22"/>
                  </w:rPr>
                </m:ctrlPr>
              </m:sSubPr>
              <m:e>
                <m:r>
                  <w:rPr>
                    <w:rFonts w:ascii="Cambria Math" w:eastAsiaTheme="minorEastAsia" w:hAnsi="Cambria Math" w:cs="Arial"/>
                    <w:sz w:val="22"/>
                    <w:szCs w:val="22"/>
                  </w:rPr>
                  <m:t>inc</m:t>
                </m:r>
              </m:e>
              <m:sub>
                <m:r>
                  <w:rPr>
                    <w:rFonts w:ascii="Cambria Math" w:eastAsiaTheme="minorEastAsia" w:hAnsi="Cambria Math" w:cs="Arial"/>
                    <w:sz w:val="22"/>
                    <w:szCs w:val="22"/>
                  </w:rPr>
                  <m:t>i</m:t>
                </m:r>
              </m:sub>
            </m:sSub>
          </m:den>
        </m:f>
      </m:oMath>
    </w:p>
    <w:p w14:paraId="260822E4" w14:textId="77777777" w:rsidR="00C73CE0" w:rsidRPr="00F36D4E" w:rsidRDefault="00C73CE0" w:rsidP="00C73CE0">
      <w:pPr>
        <w:rPr>
          <w:rFonts w:ascii="Arial" w:hAnsi="Arial" w:cs="Arial"/>
          <w:sz w:val="22"/>
          <w:szCs w:val="22"/>
        </w:rPr>
      </w:pPr>
    </w:p>
    <w:p w14:paraId="7B49C041" w14:textId="07FDD87D" w:rsidR="002C2884" w:rsidRPr="00F36D4E" w:rsidRDefault="00C7753F" w:rsidP="00C12D2B">
      <w:pPr>
        <w:rPr>
          <w:rFonts w:ascii="Arial" w:hAnsi="Arial" w:cs="Arial"/>
          <w:i/>
          <w:iCs/>
          <w:sz w:val="22"/>
          <w:szCs w:val="22"/>
        </w:rPr>
      </w:pPr>
      <w:r w:rsidRPr="00F36D4E">
        <w:rPr>
          <w:rFonts w:ascii="Arial" w:hAnsi="Arial" w:cs="Arial"/>
          <w:i/>
          <w:iCs/>
          <w:sz w:val="22"/>
          <w:szCs w:val="22"/>
        </w:rPr>
        <w:t xml:space="preserve">UPF Labeling </w:t>
      </w:r>
      <w:r w:rsidR="00ED723B">
        <w:rPr>
          <w:rFonts w:ascii="Arial" w:hAnsi="Arial" w:cs="Arial"/>
          <w:i/>
          <w:iCs/>
          <w:sz w:val="22"/>
          <w:szCs w:val="22"/>
        </w:rPr>
        <w:t>Policy</w:t>
      </w:r>
    </w:p>
    <w:p w14:paraId="251B5748" w14:textId="6E84352D" w:rsidR="007564D7" w:rsidRPr="00F36D4E" w:rsidRDefault="00F44FB0" w:rsidP="0010235E">
      <w:pPr>
        <w:rPr>
          <w:rFonts w:ascii="Arial" w:hAnsi="Arial" w:cs="Arial"/>
          <w:sz w:val="22"/>
          <w:szCs w:val="22"/>
        </w:rPr>
      </w:pPr>
      <w:r w:rsidRPr="00F36D4E">
        <w:rPr>
          <w:rFonts w:ascii="Arial" w:hAnsi="Arial" w:cs="Arial"/>
          <w:sz w:val="22"/>
          <w:szCs w:val="22"/>
        </w:rPr>
        <w:t xml:space="preserve">UPF purchasing is </w:t>
      </w:r>
      <w:r w:rsidR="006039E6" w:rsidRPr="00F36D4E">
        <w:rPr>
          <w:rFonts w:ascii="Arial" w:hAnsi="Arial" w:cs="Arial"/>
          <w:sz w:val="22"/>
          <w:szCs w:val="22"/>
        </w:rPr>
        <w:t>further adjusted when a labeling policy is implemented</w:t>
      </w:r>
      <w:r w:rsidR="0010235E" w:rsidRPr="00F36D4E">
        <w:rPr>
          <w:rFonts w:ascii="Arial" w:hAnsi="Arial" w:cs="Arial"/>
          <w:sz w:val="22"/>
          <w:szCs w:val="22"/>
        </w:rPr>
        <w:t xml:space="preserve">. </w:t>
      </w:r>
      <w:r w:rsidR="00BE23B8" w:rsidRPr="00F36D4E">
        <w:rPr>
          <w:rFonts w:ascii="Arial" w:hAnsi="Arial" w:cs="Arial"/>
          <w:sz w:val="22"/>
          <w:szCs w:val="22"/>
        </w:rPr>
        <w:t xml:space="preserve">The label sensitivity estimates </w:t>
      </w:r>
      <w:r w:rsidR="00F45291" w:rsidRPr="00F36D4E">
        <w:rPr>
          <w:rFonts w:ascii="Arial" w:hAnsi="Arial" w:cs="Arial"/>
          <w:sz w:val="22"/>
          <w:szCs w:val="22"/>
        </w:rPr>
        <w:t xml:space="preserve">in </w:t>
      </w:r>
      <w:r w:rsidR="006C3E1A">
        <w:rPr>
          <w:rFonts w:ascii="Arial" w:hAnsi="Arial" w:cs="Arial"/>
          <w:sz w:val="22"/>
          <w:szCs w:val="22"/>
        </w:rPr>
        <w:t>the</w:t>
      </w:r>
      <w:r w:rsidR="00F45291" w:rsidRPr="00F36D4E">
        <w:rPr>
          <w:rFonts w:ascii="Arial" w:hAnsi="Arial" w:cs="Arial"/>
          <w:sz w:val="22"/>
          <w:szCs w:val="22"/>
        </w:rPr>
        <w:t xml:space="preserve"> model </w:t>
      </w:r>
      <w:r w:rsidR="00BE23B8" w:rsidRPr="00F36D4E">
        <w:rPr>
          <w:rFonts w:ascii="Arial" w:hAnsi="Arial" w:cs="Arial"/>
          <w:sz w:val="22"/>
          <w:szCs w:val="22"/>
        </w:rPr>
        <w:t xml:space="preserve">were informed by </w:t>
      </w:r>
      <w:r w:rsidR="006C3E1A">
        <w:rPr>
          <w:rFonts w:ascii="Arial" w:hAnsi="Arial" w:cs="Arial"/>
          <w:sz w:val="22"/>
          <w:szCs w:val="22"/>
        </w:rPr>
        <w:t xml:space="preserve">an </w:t>
      </w:r>
      <w:r w:rsidR="006C3E1A" w:rsidRPr="006C3E1A">
        <w:rPr>
          <w:rFonts w:ascii="Arial" w:hAnsi="Arial" w:cs="Arial"/>
          <w:sz w:val="22"/>
          <w:szCs w:val="22"/>
        </w:rPr>
        <w:t xml:space="preserve">evaluation of front-of-package labeling policy on high-in-calorie beverage purchasing in Chile </w:t>
      </w:r>
      <w:r w:rsidR="006C3E1A">
        <w:rPr>
          <w:rFonts w:ascii="Arial" w:hAnsi="Arial" w:cs="Arial"/>
          <w:sz w:val="22"/>
          <w:szCs w:val="22"/>
        </w:rPr>
        <w:t>conducted by Taillie et al (2020).</w:t>
      </w:r>
      <w:r w:rsidR="006C3E1A">
        <w:rPr>
          <w:rFonts w:ascii="Arial" w:hAnsi="Arial" w:cs="Arial"/>
          <w:sz w:val="22"/>
          <w:szCs w:val="22"/>
        </w:rPr>
        <w:fldChar w:fldCharType="begin"/>
      </w:r>
      <w:r w:rsidR="000C773C">
        <w:rPr>
          <w:rFonts w:ascii="Arial" w:hAnsi="Arial" w:cs="Arial"/>
          <w:sz w:val="22"/>
          <w:szCs w:val="22"/>
        </w:rPr>
        <w:instrText xml:space="preserve"> ADDIN EN.CITE &lt;EndNote&gt;&lt;Cite&gt;&lt;Author&gt;Taillie&lt;/Author&gt;&lt;Year&gt;2020&lt;/Year&gt;&lt;RecNum&gt;87&lt;/RecNum&gt;&lt;DisplayText&gt;&lt;style face="superscript"&gt;10&lt;/style&gt;&lt;/DisplayText&gt;&lt;record&gt;&lt;rec-number&gt;87&lt;/rec-number&gt;&lt;foreign-keys&gt;&lt;key app="EN" db-id="vxff5909ev29tzeftelxt2ffrzeva0v5zttr" timestamp="1585337848"&gt;87&lt;/key&gt;&lt;/foreign-keys&gt;&lt;ref-type name="Journal Article"&gt;17&lt;/ref-type&gt;&lt;contributors&gt;&lt;authors&gt;&lt;author&gt;Taillie, Lindsey Smith&lt;/author&gt;&lt;author&gt;Reyes, Marcela&lt;/author&gt;&lt;author&gt;Colchero, M. Arantxa&lt;/author&gt;&lt;author&gt;Popkin, Barry&lt;/author&gt;&lt;author&gt;Corvalán, Camila&lt;/author&gt;&lt;/authors&gt;&lt;/contributors&gt;&lt;titles&gt;&lt;title&gt;An evaluation of Chile’s Law of Food Labeling and Advertising on sugar-sweetened beverage purchases from 2015 to 2017: A before-and-after study&lt;/title&gt;&lt;secondary-title&gt;PLOS Medicine&lt;/secondary-title&gt;&lt;/titles&gt;&lt;periodical&gt;&lt;full-title&gt;PLOS Medicine&lt;/full-title&gt;&lt;/periodical&gt;&lt;pages&gt;e1003015&lt;/pages&gt;&lt;volume&gt;17&lt;/volume&gt;&lt;number&gt;2&lt;/number&gt;&lt;dates&gt;&lt;year&gt;2020&lt;/year&gt;&lt;/dates&gt;&lt;publisher&gt;Public Library of Science&lt;/publisher&gt;&lt;urls&gt;&lt;related-urls&gt;&lt;url&gt;https://doi.org/10.1371/journal.pmed.1003015&lt;/url&gt;&lt;/related-urls&gt;&lt;/urls&gt;&lt;electronic-resource-num&gt;10.1371/journal.pmed.1003015&lt;/electronic-resource-num&gt;&lt;/record&gt;&lt;/Cite&gt;&lt;/EndNote&gt;</w:instrText>
      </w:r>
      <w:r w:rsidR="006C3E1A">
        <w:rPr>
          <w:rFonts w:ascii="Arial" w:hAnsi="Arial" w:cs="Arial"/>
          <w:sz w:val="22"/>
          <w:szCs w:val="22"/>
        </w:rPr>
        <w:fldChar w:fldCharType="separate"/>
      </w:r>
      <w:r w:rsidR="000C773C" w:rsidRPr="000C773C">
        <w:rPr>
          <w:rFonts w:ascii="Arial" w:hAnsi="Arial" w:cs="Arial"/>
          <w:noProof/>
          <w:sz w:val="22"/>
          <w:szCs w:val="22"/>
          <w:vertAlign w:val="superscript"/>
        </w:rPr>
        <w:t>10</w:t>
      </w:r>
      <w:r w:rsidR="006C3E1A">
        <w:rPr>
          <w:rFonts w:ascii="Arial" w:hAnsi="Arial" w:cs="Arial"/>
          <w:sz w:val="22"/>
          <w:szCs w:val="22"/>
        </w:rPr>
        <w:fldChar w:fldCharType="end"/>
      </w:r>
      <w:r w:rsidR="00BE23B8" w:rsidRPr="00F36D4E">
        <w:rPr>
          <w:rFonts w:ascii="Arial" w:hAnsi="Arial" w:cs="Arial"/>
          <w:sz w:val="22"/>
          <w:szCs w:val="22"/>
        </w:rPr>
        <w:t xml:space="preserve"> </w:t>
      </w:r>
      <w:r w:rsidR="006C3E1A">
        <w:rPr>
          <w:rFonts w:ascii="Arial" w:hAnsi="Arial" w:cs="Arial"/>
          <w:sz w:val="22"/>
          <w:szCs w:val="22"/>
        </w:rPr>
        <w:t xml:space="preserve">We used separate effect estimates for </w:t>
      </w:r>
      <w:r w:rsidR="00ED723B">
        <w:rPr>
          <w:rFonts w:ascii="Arial" w:hAnsi="Arial" w:cs="Arial"/>
          <w:sz w:val="22"/>
          <w:szCs w:val="22"/>
        </w:rPr>
        <w:t xml:space="preserve">those with </w:t>
      </w:r>
      <w:r w:rsidR="006C3E1A">
        <w:rPr>
          <w:rFonts w:ascii="Arial" w:hAnsi="Arial" w:cs="Arial"/>
          <w:sz w:val="22"/>
          <w:szCs w:val="22"/>
        </w:rPr>
        <w:t xml:space="preserve">high </w:t>
      </w:r>
      <w:r w:rsidR="00ED723B">
        <w:rPr>
          <w:rFonts w:ascii="Arial" w:hAnsi="Arial" w:cs="Arial"/>
          <w:sz w:val="22"/>
          <w:szCs w:val="22"/>
        </w:rPr>
        <w:t>educational attainment (29% reduction) and low educational attainment (22% reduction).</w:t>
      </w:r>
      <w:r w:rsidR="00BB61DA" w:rsidRPr="00F36D4E">
        <w:rPr>
          <w:rFonts w:ascii="Arial" w:hAnsi="Arial" w:cs="Arial"/>
          <w:sz w:val="22"/>
          <w:szCs w:val="22"/>
        </w:rPr>
        <w:t xml:space="preserve"> </w:t>
      </w:r>
      <w:r w:rsidR="00ED723B">
        <w:rPr>
          <w:rFonts w:ascii="Arial" w:hAnsi="Arial" w:cs="Arial"/>
          <w:sz w:val="22"/>
          <w:szCs w:val="22"/>
        </w:rPr>
        <w:t>After the labeling policy is implemented, each agent’s UPF purchasing level is updated as follows:</w:t>
      </w:r>
    </w:p>
    <w:p w14:paraId="3F10F1AD" w14:textId="08145FAE" w:rsidR="001C04C9" w:rsidRPr="00F36D4E" w:rsidRDefault="001C04C9" w:rsidP="00C12D2B">
      <w:pPr>
        <w:rPr>
          <w:rFonts w:ascii="Arial" w:hAnsi="Arial"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460"/>
        <w:gridCol w:w="485"/>
      </w:tblGrid>
      <w:tr w:rsidR="001C04C9" w:rsidRPr="00F36D4E" w14:paraId="40069FC0" w14:textId="77777777" w:rsidTr="0062184F">
        <w:trPr>
          <w:jc w:val="center"/>
        </w:trPr>
        <w:tc>
          <w:tcPr>
            <w:tcW w:w="445" w:type="dxa"/>
          </w:tcPr>
          <w:p w14:paraId="019E25F9" w14:textId="77777777" w:rsidR="001C04C9" w:rsidRPr="00F36D4E" w:rsidRDefault="001C04C9" w:rsidP="0062184F">
            <w:pPr>
              <w:rPr>
                <w:rFonts w:ascii="Arial" w:hAnsi="Arial" w:cs="Arial"/>
                <w:sz w:val="22"/>
                <w:szCs w:val="22"/>
              </w:rPr>
            </w:pPr>
          </w:p>
        </w:tc>
        <w:tc>
          <w:tcPr>
            <w:tcW w:w="8460" w:type="dxa"/>
            <w:vAlign w:val="center"/>
          </w:tcPr>
          <w:p w14:paraId="2B235FE1" w14:textId="189B1C48" w:rsidR="001C04C9" w:rsidRPr="00F36D4E" w:rsidRDefault="00645E52" w:rsidP="0062184F">
            <w:pPr>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UPF</m:t>
                    </m:r>
                  </m:e>
                  <m:sub>
                    <m:r>
                      <w:rPr>
                        <w:rFonts w:ascii="Cambria Math" w:hAnsi="Cambria Math" w:cs="Arial"/>
                        <w:sz w:val="22"/>
                        <w:szCs w:val="22"/>
                      </w:rPr>
                      <m:t>i,t(2)</m:t>
                    </m:r>
                  </m:sub>
                </m:sSub>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UPF</m:t>
                    </m:r>
                  </m:e>
                  <m:sub>
                    <m:r>
                      <w:rPr>
                        <w:rFonts w:ascii="Cambria Math" w:hAnsi="Cambria Math" w:cs="Arial"/>
                        <w:sz w:val="22"/>
                        <w:szCs w:val="22"/>
                      </w:rPr>
                      <m:t>i,t(1)</m:t>
                    </m:r>
                  </m:sub>
                </m:sSub>
                <m:r>
                  <w:rPr>
                    <w:rFonts w:ascii="Cambria Math" w:hAnsi="Cambria Math" w:cs="Arial"/>
                    <w:sz w:val="22"/>
                    <w:szCs w:val="22"/>
                  </w:rPr>
                  <m:t>*(1+</m:t>
                </m:r>
                <m:sSub>
                  <m:sSubPr>
                    <m:ctrlPr>
                      <w:rPr>
                        <w:rFonts w:ascii="Cambria Math" w:eastAsiaTheme="minorEastAsia" w:hAnsi="Cambria Math" w:cs="Arial"/>
                        <w:i/>
                        <w:sz w:val="22"/>
                        <w:szCs w:val="22"/>
                      </w:rPr>
                    </m:ctrlPr>
                  </m:sSubPr>
                  <m:e>
                    <m:r>
                      <w:rPr>
                        <w:rFonts w:ascii="Cambria Math" w:eastAsiaTheme="minorEastAsia" w:hAnsi="Cambria Math" w:cs="Arial"/>
                        <w:sz w:val="22"/>
                        <w:szCs w:val="22"/>
                      </w:rPr>
                      <m:t>e</m:t>
                    </m:r>
                  </m:e>
                  <m:sub>
                    <m:r>
                      <w:rPr>
                        <w:rFonts w:ascii="Cambria Math" w:eastAsiaTheme="minorEastAsia" w:hAnsi="Cambria Math" w:cs="Arial"/>
                        <w:sz w:val="22"/>
                        <w:szCs w:val="22"/>
                      </w:rPr>
                      <m:t>l,i</m:t>
                    </m:r>
                  </m:sub>
                </m:sSub>
                <m:r>
                  <w:rPr>
                    <w:rFonts w:ascii="Cambria Math" w:eastAsiaTheme="minorEastAsia" w:hAnsi="Cambria Math" w:cs="Arial"/>
                    <w:sz w:val="22"/>
                    <w:szCs w:val="22"/>
                  </w:rPr>
                  <m:t>)</m:t>
                </m:r>
              </m:oMath>
            </m:oMathPara>
          </w:p>
        </w:tc>
        <w:tc>
          <w:tcPr>
            <w:tcW w:w="445" w:type="dxa"/>
            <w:vAlign w:val="center"/>
          </w:tcPr>
          <w:p w14:paraId="07220AD7" w14:textId="50196C04" w:rsidR="001C04C9" w:rsidRPr="00F36D4E" w:rsidRDefault="001C04C9" w:rsidP="0062184F">
            <w:pPr>
              <w:rPr>
                <w:rFonts w:ascii="Arial" w:hAnsi="Arial" w:cs="Arial"/>
                <w:sz w:val="22"/>
                <w:szCs w:val="22"/>
              </w:rPr>
            </w:pPr>
            <w:r w:rsidRPr="00F36D4E">
              <w:rPr>
                <w:rFonts w:ascii="Arial" w:hAnsi="Arial" w:cs="Arial"/>
                <w:sz w:val="22"/>
                <w:szCs w:val="22"/>
              </w:rPr>
              <w:t>(4)</w:t>
            </w:r>
          </w:p>
        </w:tc>
      </w:tr>
    </w:tbl>
    <w:p w14:paraId="10A743EC" w14:textId="77777777" w:rsidR="001C04C9" w:rsidRPr="00F36D4E" w:rsidRDefault="001C04C9" w:rsidP="00C12D2B">
      <w:pPr>
        <w:rPr>
          <w:rFonts w:ascii="Arial" w:hAnsi="Arial" w:cs="Arial"/>
          <w:sz w:val="22"/>
          <w:szCs w:val="22"/>
        </w:rPr>
      </w:pPr>
    </w:p>
    <w:p w14:paraId="6A226A6B" w14:textId="6EDD9B07" w:rsidR="00C2425A" w:rsidRPr="00F36D4E" w:rsidRDefault="00C2425A" w:rsidP="00892007">
      <w:pPr>
        <w:rPr>
          <w:rFonts w:ascii="Arial" w:hAnsi="Arial" w:cs="Arial"/>
          <w:sz w:val="22"/>
          <w:szCs w:val="22"/>
        </w:rPr>
      </w:pPr>
    </w:p>
    <w:p w14:paraId="51206411" w14:textId="77777777" w:rsidR="00030FC0" w:rsidRPr="00F36D4E" w:rsidRDefault="00030FC0" w:rsidP="00030FC0">
      <w:pPr>
        <w:rPr>
          <w:rFonts w:ascii="Arial" w:hAnsi="Arial" w:cs="Arial"/>
          <w:i/>
          <w:iCs/>
          <w:sz w:val="22"/>
          <w:szCs w:val="22"/>
        </w:rPr>
      </w:pPr>
      <w:r w:rsidRPr="00F36D4E">
        <w:rPr>
          <w:rFonts w:ascii="Arial" w:hAnsi="Arial" w:cs="Arial"/>
          <w:i/>
          <w:iCs/>
          <w:sz w:val="22"/>
          <w:szCs w:val="22"/>
        </w:rPr>
        <w:t>Increase in UPF Advertising (industry response)</w:t>
      </w:r>
    </w:p>
    <w:p w14:paraId="62ABC63A" w14:textId="49C295B0" w:rsidR="00030FC0" w:rsidRPr="00F36D4E" w:rsidRDefault="00030FC0" w:rsidP="00030FC0">
      <w:pPr>
        <w:rPr>
          <w:rFonts w:ascii="Arial" w:hAnsi="Arial" w:cs="Arial"/>
          <w:sz w:val="22"/>
          <w:szCs w:val="22"/>
        </w:rPr>
      </w:pPr>
      <w:r w:rsidRPr="00F36D4E">
        <w:rPr>
          <w:rFonts w:ascii="Arial" w:hAnsi="Arial" w:cs="Arial"/>
          <w:sz w:val="22"/>
          <w:szCs w:val="22"/>
        </w:rPr>
        <w:t xml:space="preserve">A similar adjustment in UPF purchasing occurs if there is a change in the level of advertising </w:t>
      </w:r>
      <m:oMath>
        <m:r>
          <w:rPr>
            <w:rFonts w:ascii="Cambria Math" w:hAnsi="Cambria Math" w:cs="Arial"/>
            <w:sz w:val="22"/>
            <w:szCs w:val="22"/>
          </w:rPr>
          <m:t>∆adv</m:t>
        </m:r>
      </m:oMath>
      <w:r w:rsidRPr="00F36D4E">
        <w:rPr>
          <w:rFonts w:ascii="Arial" w:hAnsi="Arial" w:cs="Arial"/>
          <w:sz w:val="22"/>
          <w:szCs w:val="22"/>
        </w:rPr>
        <w:t xml:space="preserve"> from baseline. </w:t>
      </w:r>
      <w:r w:rsidR="00B7042D">
        <w:rPr>
          <w:rFonts w:ascii="Arial" w:hAnsi="Arial" w:cs="Arial"/>
          <w:sz w:val="22"/>
          <w:szCs w:val="22"/>
        </w:rPr>
        <w:t xml:space="preserve">We examine both increases and decreases in advertising. Increases reflect efforts from the food industry to offset the effects of UPF reduction policies by increasing advertising. Decreases reflect policies to restrict advertising levels. </w:t>
      </w:r>
      <w:r w:rsidR="00196A91">
        <w:rPr>
          <w:rFonts w:ascii="Arial" w:hAnsi="Arial" w:cs="Arial"/>
          <w:sz w:val="22"/>
          <w:szCs w:val="22"/>
        </w:rPr>
        <w:t>We used an</w:t>
      </w:r>
      <w:r w:rsidRPr="00F36D4E">
        <w:rPr>
          <w:rFonts w:ascii="Arial" w:hAnsi="Arial" w:cs="Arial"/>
          <w:sz w:val="22"/>
          <w:szCs w:val="22"/>
        </w:rPr>
        <w:t xml:space="preserve"> advertising elasticity estimate </w:t>
      </w:r>
      <w:r w:rsidR="00196A91">
        <w:rPr>
          <w:rFonts w:ascii="Arial" w:hAnsi="Arial" w:cs="Arial"/>
          <w:sz w:val="22"/>
          <w:szCs w:val="22"/>
        </w:rPr>
        <w:t>from</w:t>
      </w:r>
      <w:r w:rsidRPr="00F36D4E">
        <w:rPr>
          <w:rFonts w:ascii="Arial" w:hAnsi="Arial" w:cs="Arial"/>
          <w:sz w:val="22"/>
          <w:szCs w:val="22"/>
        </w:rPr>
        <w:t xml:space="preserve"> </w:t>
      </w:r>
      <w:r w:rsidR="00856424" w:rsidRPr="00F36D4E">
        <w:rPr>
          <w:rFonts w:ascii="Arial" w:hAnsi="Arial" w:cs="Arial"/>
          <w:sz w:val="22"/>
          <w:szCs w:val="22"/>
        </w:rPr>
        <w:t>Hu, Lodish, and Krieger (2007),</w:t>
      </w:r>
      <w:r w:rsidRPr="00F36D4E">
        <w:rPr>
          <w:rFonts w:ascii="Arial" w:hAnsi="Arial" w:cs="Arial"/>
          <w:sz w:val="22"/>
          <w:szCs w:val="22"/>
        </w:rPr>
        <w:t xml:space="preserve"> who found that a 1% increase in advertising was associated with a 0.113% increase in UPF purchasing.</w:t>
      </w:r>
      <w:r w:rsidRPr="00F36D4E">
        <w:rPr>
          <w:rFonts w:ascii="Arial" w:hAnsi="Arial" w:cs="Arial"/>
          <w:sz w:val="22"/>
          <w:szCs w:val="22"/>
        </w:rPr>
        <w:fldChar w:fldCharType="begin"/>
      </w:r>
      <w:r w:rsidR="000C773C">
        <w:rPr>
          <w:rFonts w:ascii="Arial" w:hAnsi="Arial" w:cs="Arial"/>
          <w:sz w:val="22"/>
          <w:szCs w:val="22"/>
        </w:rPr>
        <w:instrText xml:space="preserve"> ADDIN EN.CITE &lt;EndNote&gt;&lt;Cite&gt;&lt;Author&gt;Hu&lt;/Author&gt;&lt;Year&gt;2007&lt;/Year&gt;&lt;RecNum&gt;137&lt;/RecNum&gt;&lt;DisplayText&gt;&lt;style face="superscript"&gt;5&lt;/style&gt;&lt;/DisplayText&gt;&lt;record&gt;&lt;rec-number&gt;137&lt;/rec-number&gt;&lt;foreign-keys&gt;&lt;key app="EN" db-id="vxff5909ev29tzeftelxt2ffrzeva0v5zttr" timestamp="1598889699"&gt;137&lt;/key&gt;&lt;/foreign-keys&gt;&lt;ref-type name="Journal Article"&gt;17&lt;/ref-type&gt;&lt;contributors&gt;&lt;authors&gt;&lt;author&gt;Hu, Ye&lt;/author&gt;&lt;author&gt;Lodish, Leonard M&lt;/author&gt;&lt;author&gt;Krieger, Abba M&lt;/author&gt;&lt;/authors&gt;&lt;/contributors&gt;&lt;titles&gt;&lt;title&gt;An analysis of real world TV advertising tests: A 15-year update&lt;/title&gt;&lt;secondary-title&gt;Journal of Advertising Research&lt;/secondary-title&gt;&lt;/titles&gt;&lt;periodical&gt;&lt;full-title&gt;Journal of Advertising Research&lt;/full-title&gt;&lt;/periodical&gt;&lt;pages&gt;341-353&lt;/pages&gt;&lt;volume&gt;47&lt;/volume&gt;&lt;number&gt;3&lt;/number&gt;&lt;dates&gt;&lt;year&gt;2007&lt;/year&gt;&lt;/dates&gt;&lt;isbn&gt;0021-8499&lt;/isbn&gt;&lt;urls&gt;&lt;/urls&gt;&lt;/record&gt;&lt;/Cite&gt;&lt;/EndNote&gt;</w:instrText>
      </w:r>
      <w:r w:rsidRPr="00F36D4E">
        <w:rPr>
          <w:rFonts w:ascii="Arial" w:hAnsi="Arial" w:cs="Arial"/>
          <w:sz w:val="22"/>
          <w:szCs w:val="22"/>
        </w:rPr>
        <w:fldChar w:fldCharType="separate"/>
      </w:r>
      <w:r w:rsidR="000C773C" w:rsidRPr="000C773C">
        <w:rPr>
          <w:rFonts w:ascii="Arial" w:hAnsi="Arial" w:cs="Arial"/>
          <w:noProof/>
          <w:sz w:val="22"/>
          <w:szCs w:val="22"/>
          <w:vertAlign w:val="superscript"/>
        </w:rPr>
        <w:t>5</w:t>
      </w:r>
      <w:r w:rsidRPr="00F36D4E">
        <w:rPr>
          <w:rFonts w:ascii="Arial" w:hAnsi="Arial" w:cs="Arial"/>
          <w:sz w:val="22"/>
          <w:szCs w:val="22"/>
        </w:rPr>
        <w:fldChar w:fldCharType="end"/>
      </w:r>
      <w:r w:rsidRPr="00F36D4E">
        <w:rPr>
          <w:rFonts w:ascii="Arial" w:hAnsi="Arial" w:cs="Arial"/>
          <w:sz w:val="22"/>
          <w:szCs w:val="22"/>
        </w:rPr>
        <w:t xml:space="preserve"> </w:t>
      </w:r>
      <w:r w:rsidR="00196A91">
        <w:rPr>
          <w:rFonts w:ascii="Arial" w:hAnsi="Arial" w:cs="Arial"/>
          <w:sz w:val="22"/>
          <w:szCs w:val="22"/>
        </w:rPr>
        <w:t>Each agent’s UPF purchasing is updated based on the magnitude of the change in advertising levels and the</w:t>
      </w:r>
      <w:r w:rsidR="00196A91" w:rsidRPr="00F36D4E">
        <w:rPr>
          <w:rFonts w:ascii="Arial" w:hAnsi="Arial" w:cs="Arial"/>
          <w:sz w:val="22"/>
          <w:szCs w:val="22"/>
        </w:rPr>
        <w:t xml:space="preserve"> advertising elasticity </w:t>
      </w:r>
      <m:oMath>
        <m:sSub>
          <m:sSubPr>
            <m:ctrlPr>
              <w:rPr>
                <w:rFonts w:ascii="Cambria Math" w:eastAsiaTheme="minorEastAsia" w:hAnsi="Cambria Math" w:cs="Arial"/>
                <w:i/>
                <w:sz w:val="22"/>
                <w:szCs w:val="22"/>
              </w:rPr>
            </m:ctrlPr>
          </m:sSubPr>
          <m:e>
            <m:r>
              <w:rPr>
                <w:rFonts w:ascii="Cambria Math" w:eastAsiaTheme="minorEastAsia" w:hAnsi="Cambria Math" w:cs="Arial"/>
                <w:sz w:val="22"/>
                <w:szCs w:val="22"/>
              </w:rPr>
              <m:t>e</m:t>
            </m:r>
          </m:e>
          <m:sub>
            <m:r>
              <w:rPr>
                <w:rFonts w:ascii="Cambria Math" w:eastAsiaTheme="minorEastAsia" w:hAnsi="Cambria Math" w:cs="Arial"/>
                <w:sz w:val="22"/>
                <w:szCs w:val="22"/>
              </w:rPr>
              <m:t>adv</m:t>
            </m:r>
          </m:sub>
        </m:sSub>
      </m:oMath>
      <w:r w:rsidR="00196A91">
        <w:rPr>
          <w:rFonts w:ascii="Arial" w:hAnsi="Arial" w:cs="Arial"/>
          <w:sz w:val="22"/>
          <w:szCs w:val="22"/>
        </w:rPr>
        <w:t>, as follows:</w:t>
      </w:r>
    </w:p>
    <w:p w14:paraId="72E0880B" w14:textId="77777777" w:rsidR="00030FC0" w:rsidRPr="00F36D4E" w:rsidRDefault="00030FC0" w:rsidP="00030FC0">
      <w:pPr>
        <w:rPr>
          <w:rFonts w:ascii="Arial" w:hAnsi="Arial" w:cs="Arial"/>
          <w:sz w:val="22"/>
          <w:szCs w:val="22"/>
        </w:rPr>
      </w:pPr>
    </w:p>
    <w:p w14:paraId="2ACFFA32" w14:textId="77777777" w:rsidR="00030FC0" w:rsidRPr="00F36D4E" w:rsidRDefault="00645E52" w:rsidP="00030FC0">
      <w:pPr>
        <w:rPr>
          <w:rFonts w:ascii="Arial" w:eastAsiaTheme="minorEastAsia"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UPF</m:t>
              </m:r>
            </m:e>
            <m:sub>
              <m:r>
                <w:rPr>
                  <w:rFonts w:ascii="Cambria Math" w:hAnsi="Cambria Math" w:cs="Arial"/>
                  <w:sz w:val="22"/>
                  <w:szCs w:val="22"/>
                </w:rPr>
                <m:t>i,t(2)</m:t>
              </m:r>
            </m:sub>
          </m:sSub>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UPF</m:t>
              </m:r>
            </m:e>
            <m:sub>
              <m:r>
                <w:rPr>
                  <w:rFonts w:ascii="Cambria Math" w:hAnsi="Cambria Math" w:cs="Arial"/>
                  <w:sz w:val="22"/>
                  <w:szCs w:val="22"/>
                </w:rPr>
                <m:t>i,t(1)</m:t>
              </m:r>
            </m:sub>
          </m:sSub>
          <m:r>
            <w:rPr>
              <w:rFonts w:ascii="Cambria Math" w:hAnsi="Cambria Math" w:cs="Arial"/>
              <w:sz w:val="22"/>
              <w:szCs w:val="22"/>
            </w:rPr>
            <m:t xml:space="preserve">+advertising elasticity*change in advertising* </m:t>
          </m:r>
          <m:sSub>
            <m:sSubPr>
              <m:ctrlPr>
                <w:rPr>
                  <w:rFonts w:ascii="Cambria Math" w:hAnsi="Cambria Math" w:cs="Arial"/>
                  <w:i/>
                  <w:sz w:val="22"/>
                  <w:szCs w:val="22"/>
                </w:rPr>
              </m:ctrlPr>
            </m:sSubPr>
            <m:e>
              <m:r>
                <w:rPr>
                  <w:rFonts w:ascii="Cambria Math" w:hAnsi="Cambria Math" w:cs="Arial"/>
                  <w:sz w:val="22"/>
                  <w:szCs w:val="22"/>
                </w:rPr>
                <m:t>UPF</m:t>
              </m:r>
            </m:e>
            <m:sub>
              <m:r>
                <w:rPr>
                  <w:rFonts w:ascii="Cambria Math" w:hAnsi="Cambria Math" w:cs="Arial"/>
                  <w:sz w:val="22"/>
                  <w:szCs w:val="22"/>
                </w:rPr>
                <m:t>i,t(1)</m:t>
              </m:r>
            </m:sub>
          </m:sSub>
        </m:oMath>
      </m:oMathPara>
    </w:p>
    <w:p w14:paraId="07BE0EBC" w14:textId="77777777" w:rsidR="00030FC0" w:rsidRPr="00F36D4E" w:rsidRDefault="00030FC0" w:rsidP="00030FC0">
      <w:pPr>
        <w:rPr>
          <w:rFonts w:ascii="Arial" w:hAnsi="Arial"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460"/>
        <w:gridCol w:w="485"/>
      </w:tblGrid>
      <w:tr w:rsidR="00030FC0" w:rsidRPr="00F36D4E" w14:paraId="6168C633" w14:textId="77777777" w:rsidTr="00AE0661">
        <w:trPr>
          <w:jc w:val="center"/>
        </w:trPr>
        <w:tc>
          <w:tcPr>
            <w:tcW w:w="445" w:type="dxa"/>
          </w:tcPr>
          <w:p w14:paraId="2147E91D" w14:textId="77777777" w:rsidR="00030FC0" w:rsidRPr="00F36D4E" w:rsidRDefault="00030FC0" w:rsidP="00AE0661">
            <w:pPr>
              <w:rPr>
                <w:rFonts w:ascii="Arial" w:hAnsi="Arial" w:cs="Arial"/>
                <w:sz w:val="22"/>
                <w:szCs w:val="22"/>
              </w:rPr>
            </w:pPr>
          </w:p>
        </w:tc>
        <w:tc>
          <w:tcPr>
            <w:tcW w:w="8460" w:type="dxa"/>
            <w:vAlign w:val="center"/>
          </w:tcPr>
          <w:p w14:paraId="5EC6B475" w14:textId="77777777" w:rsidR="00030FC0" w:rsidRPr="00F36D4E" w:rsidRDefault="00645E52" w:rsidP="00AE0661">
            <w:pPr>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UPF</m:t>
                    </m:r>
                  </m:e>
                  <m:sub>
                    <m:r>
                      <w:rPr>
                        <w:rFonts w:ascii="Cambria Math" w:hAnsi="Cambria Math" w:cs="Arial"/>
                        <w:sz w:val="22"/>
                        <w:szCs w:val="22"/>
                      </w:rPr>
                      <m:t>i,t(2)</m:t>
                    </m:r>
                  </m:sub>
                </m:sSub>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UPF</m:t>
                    </m:r>
                  </m:e>
                  <m:sub>
                    <m:r>
                      <w:rPr>
                        <w:rFonts w:ascii="Cambria Math" w:hAnsi="Cambria Math" w:cs="Arial"/>
                        <w:sz w:val="22"/>
                        <w:szCs w:val="22"/>
                      </w:rPr>
                      <m:t>i,t(1)</m:t>
                    </m:r>
                  </m:sub>
                </m:sSub>
                <m:r>
                  <w:rPr>
                    <w:rFonts w:ascii="Cambria Math" w:hAnsi="Cambria Math" w:cs="Arial"/>
                    <w:sz w:val="22"/>
                    <w:szCs w:val="22"/>
                  </w:rPr>
                  <m:t>+</m:t>
                </m:r>
                <m:sSub>
                  <m:sSubPr>
                    <m:ctrlPr>
                      <w:rPr>
                        <w:rFonts w:ascii="Cambria Math" w:eastAsiaTheme="minorEastAsia" w:hAnsi="Cambria Math" w:cs="Arial"/>
                        <w:i/>
                        <w:sz w:val="22"/>
                        <w:szCs w:val="22"/>
                      </w:rPr>
                    </m:ctrlPr>
                  </m:sSubPr>
                  <m:e>
                    <m:r>
                      <w:rPr>
                        <w:rFonts w:ascii="Cambria Math" w:eastAsiaTheme="minorEastAsia" w:hAnsi="Cambria Math" w:cs="Arial"/>
                        <w:sz w:val="22"/>
                        <w:szCs w:val="22"/>
                      </w:rPr>
                      <m:t>e</m:t>
                    </m:r>
                  </m:e>
                  <m:sub>
                    <m:r>
                      <w:rPr>
                        <w:rFonts w:ascii="Cambria Math" w:eastAsiaTheme="minorEastAsia" w:hAnsi="Cambria Math" w:cs="Arial"/>
                        <w:sz w:val="22"/>
                        <w:szCs w:val="22"/>
                      </w:rPr>
                      <m:t>adv</m:t>
                    </m:r>
                  </m:sub>
                </m:sSub>
                <m:r>
                  <w:rPr>
                    <w:rFonts w:ascii="Cambria Math" w:hAnsi="Cambria Math" w:cs="Arial"/>
                    <w:sz w:val="22"/>
                    <w:szCs w:val="22"/>
                  </w:rPr>
                  <m:t xml:space="preserve">*∆adv* </m:t>
                </m:r>
                <m:sSub>
                  <m:sSubPr>
                    <m:ctrlPr>
                      <w:rPr>
                        <w:rFonts w:ascii="Cambria Math" w:hAnsi="Cambria Math" w:cs="Arial"/>
                        <w:i/>
                        <w:sz w:val="22"/>
                        <w:szCs w:val="22"/>
                      </w:rPr>
                    </m:ctrlPr>
                  </m:sSubPr>
                  <m:e>
                    <m:r>
                      <w:rPr>
                        <w:rFonts w:ascii="Cambria Math" w:hAnsi="Cambria Math" w:cs="Arial"/>
                        <w:sz w:val="22"/>
                        <w:szCs w:val="22"/>
                      </w:rPr>
                      <m:t>UPF</m:t>
                    </m:r>
                  </m:e>
                  <m:sub>
                    <m:r>
                      <w:rPr>
                        <w:rFonts w:ascii="Cambria Math" w:hAnsi="Cambria Math" w:cs="Arial"/>
                        <w:sz w:val="22"/>
                        <w:szCs w:val="22"/>
                      </w:rPr>
                      <m:t>i,t(1)</m:t>
                    </m:r>
                  </m:sub>
                </m:sSub>
              </m:oMath>
            </m:oMathPara>
          </w:p>
        </w:tc>
        <w:tc>
          <w:tcPr>
            <w:tcW w:w="445" w:type="dxa"/>
            <w:vAlign w:val="center"/>
          </w:tcPr>
          <w:p w14:paraId="0805CBD1" w14:textId="77777777" w:rsidR="00030FC0" w:rsidRPr="00F36D4E" w:rsidRDefault="00030FC0" w:rsidP="00AE0661">
            <w:pPr>
              <w:rPr>
                <w:rFonts w:ascii="Arial" w:hAnsi="Arial" w:cs="Arial"/>
                <w:sz w:val="22"/>
                <w:szCs w:val="22"/>
              </w:rPr>
            </w:pPr>
            <w:r w:rsidRPr="00F36D4E">
              <w:rPr>
                <w:rFonts w:ascii="Arial" w:hAnsi="Arial" w:cs="Arial"/>
                <w:sz w:val="22"/>
                <w:szCs w:val="22"/>
              </w:rPr>
              <w:t>(3)</w:t>
            </w:r>
          </w:p>
        </w:tc>
      </w:tr>
    </w:tbl>
    <w:p w14:paraId="4691596C" w14:textId="77777777" w:rsidR="00030FC0" w:rsidRPr="00F36D4E" w:rsidRDefault="00030FC0" w:rsidP="00892007">
      <w:pPr>
        <w:rPr>
          <w:rFonts w:ascii="Arial" w:hAnsi="Arial" w:cs="Arial"/>
          <w:sz w:val="22"/>
          <w:szCs w:val="22"/>
        </w:rPr>
      </w:pPr>
    </w:p>
    <w:p w14:paraId="392D6206" w14:textId="77777777" w:rsidR="006C3E1A" w:rsidRPr="00F36D4E" w:rsidRDefault="006C3E1A" w:rsidP="006C3E1A">
      <w:pPr>
        <w:rPr>
          <w:rFonts w:ascii="Arial" w:hAnsi="Arial" w:cs="Arial"/>
          <w:b/>
          <w:bCs/>
          <w:sz w:val="22"/>
          <w:szCs w:val="22"/>
        </w:rPr>
      </w:pPr>
      <w:r w:rsidRPr="00F36D4E">
        <w:rPr>
          <w:rFonts w:ascii="Arial" w:hAnsi="Arial" w:cs="Arial"/>
          <w:b/>
          <w:bCs/>
          <w:sz w:val="22"/>
          <w:szCs w:val="22"/>
        </w:rPr>
        <w:t>Table A-5. Main data sources for parameters to be used for sensitivity weights</w:t>
      </w:r>
    </w:p>
    <w:tbl>
      <w:tblPr>
        <w:tblW w:w="9625" w:type="dxa"/>
        <w:tblCellMar>
          <w:left w:w="0" w:type="dxa"/>
          <w:right w:w="0" w:type="dxa"/>
        </w:tblCellMar>
        <w:tblLook w:val="04A0" w:firstRow="1" w:lastRow="0" w:firstColumn="1" w:lastColumn="0" w:noHBand="0" w:noVBand="1"/>
      </w:tblPr>
      <w:tblGrid>
        <w:gridCol w:w="2337"/>
        <w:gridCol w:w="2337"/>
        <w:gridCol w:w="4951"/>
      </w:tblGrid>
      <w:tr w:rsidR="006C3E1A" w:rsidRPr="00F36D4E" w14:paraId="0E0629D5" w14:textId="77777777" w:rsidTr="00490634">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165B85" w14:textId="77777777" w:rsidR="006C3E1A" w:rsidRPr="00F36D4E" w:rsidRDefault="006C3E1A" w:rsidP="00490634">
            <w:pPr>
              <w:rPr>
                <w:rFonts w:ascii="Arial" w:hAnsi="Arial" w:cs="Arial"/>
                <w:b/>
                <w:bCs/>
                <w:sz w:val="18"/>
                <w:szCs w:val="18"/>
              </w:rPr>
            </w:pPr>
            <w:r w:rsidRPr="00F36D4E">
              <w:rPr>
                <w:rFonts w:ascii="Arial" w:hAnsi="Arial" w:cs="Arial"/>
                <w:b/>
                <w:bCs/>
                <w:sz w:val="18"/>
                <w:szCs w:val="18"/>
              </w:rPr>
              <w:t>Description</w:t>
            </w: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C1C0E6" w14:textId="77777777" w:rsidR="006C3E1A" w:rsidRPr="00F36D4E" w:rsidRDefault="006C3E1A" w:rsidP="00490634">
            <w:pPr>
              <w:rPr>
                <w:rFonts w:ascii="Arial" w:hAnsi="Arial" w:cs="Arial"/>
                <w:b/>
                <w:bCs/>
                <w:sz w:val="18"/>
                <w:szCs w:val="18"/>
              </w:rPr>
            </w:pPr>
            <w:r w:rsidRPr="00F36D4E">
              <w:rPr>
                <w:rFonts w:ascii="Arial" w:hAnsi="Arial" w:cs="Arial"/>
                <w:b/>
                <w:bCs/>
                <w:sz w:val="18"/>
                <w:szCs w:val="18"/>
              </w:rPr>
              <w:t>Value</w:t>
            </w:r>
          </w:p>
        </w:tc>
        <w:tc>
          <w:tcPr>
            <w:tcW w:w="49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12319E" w14:textId="77777777" w:rsidR="006C3E1A" w:rsidRPr="00F36D4E" w:rsidRDefault="006C3E1A" w:rsidP="00490634">
            <w:pPr>
              <w:rPr>
                <w:rFonts w:ascii="Arial" w:hAnsi="Arial" w:cs="Arial"/>
                <w:b/>
                <w:bCs/>
                <w:sz w:val="18"/>
                <w:szCs w:val="18"/>
              </w:rPr>
            </w:pPr>
            <w:r w:rsidRPr="00F36D4E">
              <w:rPr>
                <w:rFonts w:ascii="Arial" w:hAnsi="Arial" w:cs="Arial"/>
                <w:b/>
                <w:bCs/>
                <w:sz w:val="18"/>
                <w:szCs w:val="18"/>
              </w:rPr>
              <w:t>Source &amp; Notes</w:t>
            </w:r>
          </w:p>
        </w:tc>
      </w:tr>
      <w:tr w:rsidR="006C3E1A" w:rsidRPr="00F36D4E" w14:paraId="55E774A5" w14:textId="77777777" w:rsidTr="00490634">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7F8308" w14:textId="77777777" w:rsidR="006C3E1A" w:rsidRPr="00F36D4E" w:rsidRDefault="006C3E1A" w:rsidP="00490634">
            <w:pPr>
              <w:rPr>
                <w:rFonts w:ascii="Arial" w:hAnsi="Arial" w:cs="Arial"/>
                <w:sz w:val="18"/>
                <w:szCs w:val="18"/>
              </w:rPr>
            </w:pPr>
            <w:r w:rsidRPr="00F36D4E">
              <w:rPr>
                <w:rFonts w:ascii="Arial" w:hAnsi="Arial" w:cs="Arial"/>
                <w:sz w:val="18"/>
                <w:szCs w:val="18"/>
              </w:rPr>
              <w:t xml:space="preserve">Price elasticity of UPF </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3FD29BA7" w14:textId="77777777" w:rsidR="006C3E1A" w:rsidRPr="00F36D4E" w:rsidRDefault="006C3E1A" w:rsidP="00490634">
            <w:pPr>
              <w:rPr>
                <w:rFonts w:ascii="Arial" w:hAnsi="Arial" w:cs="Arial"/>
                <w:sz w:val="18"/>
                <w:szCs w:val="18"/>
              </w:rPr>
            </w:pPr>
            <w:r w:rsidRPr="00F36D4E">
              <w:rPr>
                <w:rFonts w:ascii="Arial" w:hAnsi="Arial" w:cs="Arial"/>
                <w:sz w:val="18"/>
                <w:szCs w:val="18"/>
              </w:rPr>
              <w:t>-1.2 (i.e., a 1% increase in the price of UPF is associated with a 1.2% decline in purchasing).</w:t>
            </w:r>
          </w:p>
        </w:tc>
        <w:tc>
          <w:tcPr>
            <w:tcW w:w="4951" w:type="dxa"/>
            <w:tcBorders>
              <w:top w:val="nil"/>
              <w:left w:val="nil"/>
              <w:bottom w:val="single" w:sz="8" w:space="0" w:color="auto"/>
              <w:right w:val="single" w:sz="8" w:space="0" w:color="auto"/>
            </w:tcBorders>
            <w:tcMar>
              <w:top w:w="0" w:type="dxa"/>
              <w:left w:w="108" w:type="dxa"/>
              <w:bottom w:w="0" w:type="dxa"/>
              <w:right w:w="108" w:type="dxa"/>
            </w:tcMar>
            <w:hideMark/>
          </w:tcPr>
          <w:p w14:paraId="0DAA3607" w14:textId="2CA2F1E6" w:rsidR="006C3E1A" w:rsidRPr="00F36D4E" w:rsidRDefault="006C3E1A" w:rsidP="00490634">
            <w:pPr>
              <w:rPr>
                <w:rFonts w:ascii="Arial" w:hAnsi="Arial" w:cs="Arial"/>
                <w:sz w:val="18"/>
                <w:szCs w:val="18"/>
              </w:rPr>
            </w:pPr>
            <w:r w:rsidRPr="00F36D4E">
              <w:rPr>
                <w:rFonts w:ascii="Arial" w:hAnsi="Arial" w:cs="Arial"/>
                <w:sz w:val="18"/>
                <w:szCs w:val="18"/>
              </w:rPr>
              <w:t>In range from own-price elasticities of SSB from Chile, Ecuador, Mexico and elsewhere.</w:t>
            </w:r>
            <w:r w:rsidRPr="00F36D4E">
              <w:rPr>
                <w:rFonts w:ascii="Arial" w:hAnsi="Arial" w:cs="Arial"/>
                <w:sz w:val="18"/>
                <w:szCs w:val="18"/>
              </w:rPr>
              <w:fldChar w:fldCharType="begin">
                <w:fldData xml:space="preserve">PEVuZE5vdGU+PENpdGU+PEF1dGhvcj5HdWVycmVyby1Mw7NwZXo8L0F1dGhvcj48WWVhcj4yMDE3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=
</w:fldData>
              </w:fldChar>
            </w:r>
            <w:r w:rsidR="000C773C">
              <w:rPr>
                <w:rFonts w:ascii="Arial" w:hAnsi="Arial" w:cs="Arial"/>
                <w:sz w:val="18"/>
                <w:szCs w:val="18"/>
              </w:rPr>
              <w:instrText xml:space="preserve"> ADDIN EN.CITE </w:instrText>
            </w:r>
            <w:r w:rsidR="000C773C">
              <w:rPr>
                <w:rFonts w:ascii="Arial" w:hAnsi="Arial" w:cs="Arial"/>
                <w:sz w:val="18"/>
                <w:szCs w:val="18"/>
              </w:rPr>
              <w:fldChar w:fldCharType="begin">
                <w:fldData xml:space="preserve">PEVuZE5vdGU+PENpdGU+PEF1dGhvcj5HdWVycmVyby1Mw7NwZXo8L0F1dGhvcj48WWVhcj4yMDE3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=
</w:fldData>
              </w:fldChar>
            </w:r>
            <w:r w:rsidR="000C773C">
              <w:rPr>
                <w:rFonts w:ascii="Arial" w:hAnsi="Arial" w:cs="Arial"/>
                <w:sz w:val="18"/>
                <w:szCs w:val="18"/>
              </w:rPr>
              <w:instrText xml:space="preserve"> ADDIN EN.CITE.DATA </w:instrText>
            </w:r>
            <w:r w:rsidR="000C773C">
              <w:rPr>
                <w:rFonts w:ascii="Arial" w:hAnsi="Arial" w:cs="Arial"/>
                <w:sz w:val="18"/>
                <w:szCs w:val="18"/>
              </w:rPr>
            </w:r>
            <w:r w:rsidR="000C773C">
              <w:rPr>
                <w:rFonts w:ascii="Arial" w:hAnsi="Arial" w:cs="Arial"/>
                <w:sz w:val="18"/>
                <w:szCs w:val="18"/>
              </w:rPr>
              <w:fldChar w:fldCharType="end"/>
            </w:r>
            <w:r w:rsidRPr="00F36D4E">
              <w:rPr>
                <w:rFonts w:ascii="Arial" w:hAnsi="Arial" w:cs="Arial"/>
                <w:sz w:val="18"/>
                <w:szCs w:val="18"/>
              </w:rPr>
              <w:fldChar w:fldCharType="separate"/>
            </w:r>
            <w:r w:rsidR="000C773C" w:rsidRPr="000C773C">
              <w:rPr>
                <w:rFonts w:ascii="Arial" w:hAnsi="Arial" w:cs="Arial"/>
                <w:noProof/>
                <w:sz w:val="18"/>
                <w:szCs w:val="18"/>
                <w:vertAlign w:val="superscript"/>
              </w:rPr>
              <w:t>7,8,12</w:t>
            </w:r>
            <w:r w:rsidRPr="00F36D4E">
              <w:rPr>
                <w:rFonts w:ascii="Arial" w:hAnsi="Arial" w:cs="Arial"/>
                <w:sz w:val="18"/>
                <w:szCs w:val="18"/>
              </w:rPr>
              <w:fldChar w:fldCharType="end"/>
            </w:r>
            <w:r w:rsidRPr="00F36D4E">
              <w:rPr>
                <w:rFonts w:ascii="Arial" w:hAnsi="Arial" w:cs="Arial"/>
                <w:sz w:val="18"/>
                <w:szCs w:val="18"/>
              </w:rPr>
              <w:t xml:space="preserve"> Generally, studies observe elasticities in the -1 to -1.4 range.</w:t>
            </w:r>
          </w:p>
        </w:tc>
      </w:tr>
      <w:tr w:rsidR="006C3E1A" w:rsidRPr="00F36D4E" w14:paraId="65EA255D" w14:textId="77777777" w:rsidTr="00490634">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72D06F" w14:textId="77777777" w:rsidR="006C3E1A" w:rsidRPr="00F36D4E" w:rsidRDefault="006C3E1A" w:rsidP="00490634">
            <w:pPr>
              <w:rPr>
                <w:rFonts w:ascii="Arial" w:hAnsi="Arial" w:cs="Arial"/>
                <w:sz w:val="18"/>
                <w:szCs w:val="18"/>
              </w:rPr>
            </w:pPr>
            <w:r w:rsidRPr="00F36D4E">
              <w:rPr>
                <w:rFonts w:ascii="Arial" w:hAnsi="Arial" w:cs="Arial"/>
                <w:sz w:val="18"/>
                <w:szCs w:val="18"/>
              </w:rPr>
              <w:t>Effect of front-of-package labeling policy</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6EB2FAC7" w14:textId="77777777" w:rsidR="006C3E1A" w:rsidRPr="00F36D4E" w:rsidRDefault="006C3E1A" w:rsidP="00490634">
            <w:pPr>
              <w:rPr>
                <w:rFonts w:ascii="Arial" w:hAnsi="Arial" w:cs="Arial"/>
                <w:sz w:val="18"/>
                <w:szCs w:val="18"/>
              </w:rPr>
            </w:pPr>
            <w:r w:rsidRPr="00F36D4E">
              <w:rPr>
                <w:rFonts w:ascii="Arial" w:hAnsi="Arial" w:cs="Arial"/>
                <w:sz w:val="18"/>
                <w:szCs w:val="18"/>
              </w:rPr>
              <w:t>Reduction in UPF consumption of 22% among low-education households and 29% among high-education households.</w:t>
            </w:r>
          </w:p>
        </w:tc>
        <w:tc>
          <w:tcPr>
            <w:tcW w:w="4951" w:type="dxa"/>
            <w:tcBorders>
              <w:top w:val="nil"/>
              <w:left w:val="nil"/>
              <w:bottom w:val="single" w:sz="8" w:space="0" w:color="auto"/>
              <w:right w:val="single" w:sz="8" w:space="0" w:color="auto"/>
            </w:tcBorders>
            <w:tcMar>
              <w:top w:w="0" w:type="dxa"/>
              <w:left w:w="108" w:type="dxa"/>
              <w:bottom w:w="0" w:type="dxa"/>
              <w:right w:w="108" w:type="dxa"/>
            </w:tcMar>
            <w:hideMark/>
          </w:tcPr>
          <w:p w14:paraId="634B96EE" w14:textId="2CABC00D" w:rsidR="006C3E1A" w:rsidRPr="00F36D4E" w:rsidRDefault="006C3E1A" w:rsidP="00490634">
            <w:pPr>
              <w:rPr>
                <w:rFonts w:ascii="Arial" w:hAnsi="Arial" w:cs="Arial"/>
                <w:sz w:val="18"/>
                <w:szCs w:val="18"/>
              </w:rPr>
            </w:pPr>
            <w:r w:rsidRPr="00F36D4E">
              <w:rPr>
                <w:rFonts w:ascii="Arial" w:hAnsi="Arial" w:cs="Arial"/>
                <w:sz w:val="18"/>
                <w:szCs w:val="18"/>
              </w:rPr>
              <w:t>Taillie et al (2020) evaluation of front-of-package labeling policy on high-in-calorie beverage purchasing in Chile: Compared to the counterfactual, the volume of high-in beverage purchases decreased 22.8 mL/capita/day, post-regulation (95% confidence interval [CI] −22.9 to −22.7; p &lt; 0.001), or 23.7% (95% CI −23.8% to −23.7%).</w:t>
            </w:r>
            <w:r w:rsidRPr="00F36D4E">
              <w:rPr>
                <w:rFonts w:ascii="Arial" w:hAnsi="Arial" w:cs="Arial"/>
                <w:sz w:val="18"/>
                <w:szCs w:val="18"/>
              </w:rPr>
              <w:fldChar w:fldCharType="begin"/>
            </w:r>
            <w:r w:rsidR="000C773C">
              <w:rPr>
                <w:rFonts w:ascii="Arial" w:hAnsi="Arial" w:cs="Arial"/>
                <w:sz w:val="18"/>
                <w:szCs w:val="18"/>
              </w:rPr>
              <w:instrText xml:space="preserve"> ADDIN EN.CITE &lt;EndNote&gt;&lt;Cite&gt;&lt;Author&gt;Taillie&lt;/Author&gt;&lt;Year&gt;2020&lt;/Year&gt;&lt;RecNum&gt;87&lt;/RecNum&gt;&lt;DisplayText&gt;&lt;style face="superscript"&gt;10&lt;/style&gt;&lt;/DisplayText&gt;&lt;record&gt;&lt;rec-number&gt;87&lt;/rec-number&gt;&lt;foreign-keys&gt;&lt;key app="EN" db-id="vxff5909ev29tzeftelxt2ffrzeva0v5zttr" timestamp="1585337848"&gt;87&lt;/key&gt;&lt;/foreign-keys&gt;&lt;ref-type name="Journal Article"&gt;17&lt;/ref-type&gt;&lt;contributors&gt;&lt;authors&gt;&lt;author&gt;Taillie, Lindsey Smith&lt;/author&gt;&lt;author&gt;Reyes, Marcela&lt;/author&gt;&lt;author&gt;Colchero, M. Arantxa&lt;/author&gt;&lt;author&gt;Popkin, Barry&lt;/author&gt;&lt;author&gt;Corvalán, Camila&lt;/author&gt;&lt;/authors&gt;&lt;/contributors&gt;&lt;titles&gt;&lt;title&gt;An evaluation of Chile’s Law of Food Labeling and Advertising on sugar-sweetened beverage purchases from 2015 to 2017: A before-and-after study&lt;/title&gt;&lt;secondary-title&gt;PLOS Medicine&lt;/secondary-title&gt;&lt;/titles&gt;&lt;periodical&gt;&lt;full-title&gt;PLOS Medicine&lt;/full-title&gt;&lt;/periodical&gt;&lt;pages&gt;e1003015&lt;/pages&gt;&lt;volume&gt;17&lt;/volume&gt;&lt;number&gt;2&lt;/number&gt;&lt;dates&gt;&lt;year&gt;2020&lt;/year&gt;&lt;/dates&gt;&lt;publisher&gt;Public Library of Science&lt;/publisher&gt;&lt;urls&gt;&lt;related-urls&gt;&lt;url&gt;https://doi.org/10.1371/journal.pmed.1003015&lt;/url&gt;&lt;/related-urls&gt;&lt;/urls&gt;&lt;electronic-resource-num&gt;10.1371/journal.pmed.1003015&lt;/electronic-resource-num&gt;&lt;/record&gt;&lt;/Cite&gt;&lt;/EndNote&gt;</w:instrText>
            </w:r>
            <w:r w:rsidRPr="00F36D4E">
              <w:rPr>
                <w:rFonts w:ascii="Arial" w:hAnsi="Arial" w:cs="Arial"/>
                <w:sz w:val="18"/>
                <w:szCs w:val="18"/>
              </w:rPr>
              <w:fldChar w:fldCharType="separate"/>
            </w:r>
            <w:r w:rsidR="000C773C" w:rsidRPr="000C773C">
              <w:rPr>
                <w:rFonts w:ascii="Arial" w:hAnsi="Arial" w:cs="Arial"/>
                <w:noProof/>
                <w:sz w:val="18"/>
                <w:szCs w:val="18"/>
                <w:vertAlign w:val="superscript"/>
              </w:rPr>
              <w:t>10</w:t>
            </w:r>
            <w:r w:rsidRPr="00F36D4E">
              <w:rPr>
                <w:rFonts w:ascii="Arial" w:hAnsi="Arial" w:cs="Arial"/>
                <w:sz w:val="18"/>
                <w:szCs w:val="18"/>
              </w:rPr>
              <w:fldChar w:fldCharType="end"/>
            </w:r>
            <w:r w:rsidRPr="00F36D4E">
              <w:rPr>
                <w:rFonts w:ascii="Arial" w:hAnsi="Arial" w:cs="Arial"/>
                <w:sz w:val="18"/>
                <w:szCs w:val="18"/>
              </w:rPr>
              <w:t xml:space="preserve"> Effects were -22% among low-education households and 29% among high-education households. </w:t>
            </w:r>
          </w:p>
        </w:tc>
      </w:tr>
      <w:tr w:rsidR="006C3E1A" w:rsidRPr="00F36D4E" w14:paraId="4176E340" w14:textId="77777777" w:rsidTr="00490634">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A8591E" w14:textId="77777777" w:rsidR="006C3E1A" w:rsidRPr="00F36D4E" w:rsidRDefault="006C3E1A" w:rsidP="00490634">
            <w:pPr>
              <w:rPr>
                <w:rFonts w:ascii="Arial" w:hAnsi="Arial" w:cs="Arial"/>
                <w:sz w:val="18"/>
                <w:szCs w:val="18"/>
              </w:rPr>
            </w:pPr>
            <w:r w:rsidRPr="00F36D4E">
              <w:rPr>
                <w:rFonts w:ascii="Arial" w:hAnsi="Arial" w:cs="Arial"/>
                <w:sz w:val="18"/>
                <w:szCs w:val="18"/>
              </w:rPr>
              <w:t>Advertising elasticities</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6F6FC929" w14:textId="77777777" w:rsidR="006C3E1A" w:rsidRPr="00F36D4E" w:rsidRDefault="006C3E1A" w:rsidP="00490634">
            <w:pPr>
              <w:rPr>
                <w:rFonts w:ascii="Arial" w:hAnsi="Arial" w:cs="Arial"/>
                <w:sz w:val="18"/>
                <w:szCs w:val="18"/>
              </w:rPr>
            </w:pPr>
            <w:r w:rsidRPr="00F36D4E">
              <w:rPr>
                <w:rFonts w:ascii="Arial" w:hAnsi="Arial" w:cs="Arial"/>
                <w:sz w:val="18"/>
                <w:szCs w:val="18"/>
              </w:rPr>
              <w:t xml:space="preserve">Average elasticity of weight tests = 0.113 (SD of elasticity within each test = 0.139). </w:t>
            </w:r>
            <w:r w:rsidRPr="00F36D4E">
              <w:rPr>
                <w:rFonts w:ascii="Arial" w:hAnsi="Arial" w:cs="Arial"/>
                <w:sz w:val="18"/>
                <w:szCs w:val="18"/>
              </w:rPr>
              <w:lastRenderedPageBreak/>
              <w:t xml:space="preserve">Standardized mean difference in Ad/NoAd tests = 2.7 (Mean adjusted sales volume post – pre)/SD.  </w:t>
            </w:r>
          </w:p>
        </w:tc>
        <w:tc>
          <w:tcPr>
            <w:tcW w:w="4951" w:type="dxa"/>
            <w:tcBorders>
              <w:top w:val="nil"/>
              <w:left w:val="nil"/>
              <w:bottom w:val="single" w:sz="8" w:space="0" w:color="auto"/>
              <w:right w:val="single" w:sz="8" w:space="0" w:color="auto"/>
            </w:tcBorders>
            <w:tcMar>
              <w:top w:w="0" w:type="dxa"/>
              <w:left w:w="108" w:type="dxa"/>
              <w:bottom w:w="0" w:type="dxa"/>
              <w:right w:w="108" w:type="dxa"/>
            </w:tcMar>
            <w:hideMark/>
          </w:tcPr>
          <w:p w14:paraId="2E850E00" w14:textId="300B59BF" w:rsidR="006C3E1A" w:rsidRPr="00F36D4E" w:rsidRDefault="006C3E1A" w:rsidP="00490634">
            <w:pPr>
              <w:rPr>
                <w:rFonts w:ascii="Arial" w:hAnsi="Arial" w:cs="Arial"/>
                <w:sz w:val="18"/>
                <w:szCs w:val="18"/>
              </w:rPr>
            </w:pPr>
            <w:r w:rsidRPr="00F36D4E">
              <w:rPr>
                <w:rFonts w:ascii="Arial" w:hAnsi="Arial" w:cs="Arial"/>
                <w:sz w:val="18"/>
                <w:szCs w:val="18"/>
              </w:rPr>
              <w:lastRenderedPageBreak/>
              <w:t>Hu, Lodish, and Krieger (2007) – follow-up on seemingly famous study in marketing. Analysis of MarketScan tests of weight and copy.</w:t>
            </w:r>
            <w:r w:rsidRPr="00F36D4E">
              <w:rPr>
                <w:rFonts w:ascii="Arial" w:hAnsi="Arial" w:cs="Arial"/>
                <w:sz w:val="18"/>
                <w:szCs w:val="18"/>
              </w:rPr>
              <w:fldChar w:fldCharType="begin"/>
            </w:r>
            <w:r w:rsidR="000C773C">
              <w:rPr>
                <w:rFonts w:ascii="Arial" w:hAnsi="Arial" w:cs="Arial"/>
                <w:sz w:val="18"/>
                <w:szCs w:val="18"/>
              </w:rPr>
              <w:instrText xml:space="preserve"> ADDIN EN.CITE &lt;EndNote&gt;&lt;Cite&gt;&lt;Author&gt;Hu&lt;/Author&gt;&lt;Year&gt;2007&lt;/Year&gt;&lt;RecNum&gt;137&lt;/RecNum&gt;&lt;DisplayText&gt;&lt;style face="superscript"&gt;5&lt;/style&gt;&lt;/DisplayText&gt;&lt;record&gt;&lt;rec-number&gt;137&lt;/rec-number&gt;&lt;foreign-keys&gt;&lt;key app="EN" db-id="vxff5909ev29tzeftelxt2ffrzeva0v5zttr" timestamp="1598889699"&gt;137&lt;/key&gt;&lt;/foreign-keys&gt;&lt;ref-type name="Journal Article"&gt;17&lt;/ref-type&gt;&lt;contributors&gt;&lt;authors&gt;&lt;author&gt;Hu, Ye&lt;/author&gt;&lt;author&gt;Lodish, Leonard M&lt;/author&gt;&lt;author&gt;Krieger, Abba M&lt;/author&gt;&lt;/authors&gt;&lt;/contributors&gt;&lt;titles&gt;&lt;title&gt;An analysis of real world TV advertising tests: A 15-year update&lt;/title&gt;&lt;secondary-title&gt;Journal of Advertising Research&lt;/secondary-title&gt;&lt;/titles&gt;&lt;periodical&gt;&lt;full-title&gt;Journal of Advertising Research&lt;/full-title&gt;&lt;/periodical&gt;&lt;pages&gt;341-353&lt;/pages&gt;&lt;volume&gt;47&lt;/volume&gt;&lt;number&gt;3&lt;/number&gt;&lt;dates&gt;&lt;year&gt;2007&lt;/year&gt;&lt;/dates&gt;&lt;isbn&gt;0021-8499&lt;/isbn&gt;&lt;urls&gt;&lt;/urls&gt;&lt;/record&gt;&lt;/Cite&gt;&lt;/EndNote&gt;</w:instrText>
            </w:r>
            <w:r w:rsidRPr="00F36D4E">
              <w:rPr>
                <w:rFonts w:ascii="Arial" w:hAnsi="Arial" w:cs="Arial"/>
                <w:sz w:val="18"/>
                <w:szCs w:val="18"/>
              </w:rPr>
              <w:fldChar w:fldCharType="separate"/>
            </w:r>
            <w:r w:rsidR="000C773C" w:rsidRPr="000C773C">
              <w:rPr>
                <w:rFonts w:ascii="Arial" w:hAnsi="Arial" w:cs="Arial"/>
                <w:noProof/>
                <w:sz w:val="18"/>
                <w:szCs w:val="18"/>
                <w:vertAlign w:val="superscript"/>
              </w:rPr>
              <w:t>5</w:t>
            </w:r>
            <w:r w:rsidRPr="00F36D4E">
              <w:rPr>
                <w:rFonts w:ascii="Arial" w:hAnsi="Arial" w:cs="Arial"/>
                <w:sz w:val="18"/>
                <w:szCs w:val="18"/>
              </w:rPr>
              <w:fldChar w:fldCharType="end"/>
            </w:r>
            <w:r w:rsidRPr="00F36D4E">
              <w:rPr>
                <w:rFonts w:ascii="Arial" w:hAnsi="Arial" w:cs="Arial"/>
                <w:sz w:val="18"/>
                <w:szCs w:val="18"/>
              </w:rPr>
              <w:t xml:space="preserve"> General design: MarketScan participants in a given market are exposed to an experimental condition </w:t>
            </w:r>
            <w:r w:rsidRPr="00F36D4E">
              <w:rPr>
                <w:rFonts w:ascii="Arial" w:hAnsi="Arial" w:cs="Arial"/>
                <w:sz w:val="18"/>
                <w:szCs w:val="18"/>
              </w:rPr>
              <w:lastRenderedPageBreak/>
              <w:t>and their purchasing is compared to that of participants in a matched comparison market.</w:t>
            </w:r>
          </w:p>
        </w:tc>
      </w:tr>
    </w:tbl>
    <w:p w14:paraId="64471063" w14:textId="28BF4141" w:rsidR="00F41DCD" w:rsidRPr="00F36D4E" w:rsidRDefault="009F49C6" w:rsidP="00F41DCD">
      <w:pPr>
        <w:rPr>
          <w:rFonts w:ascii="Arial" w:hAnsi="Arial" w:cs="Arial"/>
          <w:sz w:val="22"/>
          <w:szCs w:val="22"/>
        </w:rPr>
      </w:pPr>
      <w:r>
        <w:rPr>
          <w:rFonts w:ascii="Arial" w:hAnsi="Arial" w:cs="Arial"/>
          <w:sz w:val="22"/>
          <w:szCs w:val="22"/>
        </w:rPr>
        <w:tab/>
      </w:r>
    </w:p>
    <w:p w14:paraId="5762077F" w14:textId="77777777" w:rsidR="00F41DCD" w:rsidRPr="00F36D4E" w:rsidRDefault="00F41DCD" w:rsidP="00C12D2B">
      <w:pPr>
        <w:rPr>
          <w:rFonts w:ascii="Arial" w:hAnsi="Arial" w:cs="Arial"/>
          <w:sz w:val="22"/>
          <w:szCs w:val="22"/>
        </w:rPr>
      </w:pPr>
    </w:p>
    <w:p w14:paraId="34BEFBBE" w14:textId="77777777" w:rsidR="00D65C4C" w:rsidRPr="00F36D4E" w:rsidRDefault="00D65C4C" w:rsidP="00D65C4C">
      <w:pPr>
        <w:rPr>
          <w:rFonts w:ascii="Arial" w:hAnsi="Arial" w:cs="Arial"/>
          <w:b/>
          <w:sz w:val="22"/>
          <w:szCs w:val="22"/>
        </w:rPr>
      </w:pPr>
      <w:r w:rsidRPr="00F36D4E">
        <w:rPr>
          <w:rFonts w:ascii="Arial" w:hAnsi="Arial" w:cs="Arial"/>
          <w:b/>
          <w:sz w:val="22"/>
          <w:szCs w:val="22"/>
        </w:rPr>
        <w:t>TIME</w:t>
      </w:r>
    </w:p>
    <w:p w14:paraId="1DCC7D4B" w14:textId="67D2702A" w:rsidR="00D65C4C" w:rsidRPr="00F36D4E" w:rsidRDefault="009F49C6" w:rsidP="00D65C4C">
      <w:pPr>
        <w:rPr>
          <w:rFonts w:ascii="Arial" w:hAnsi="Arial" w:cs="Arial"/>
          <w:sz w:val="22"/>
          <w:szCs w:val="22"/>
        </w:rPr>
      </w:pPr>
      <w:r>
        <w:rPr>
          <w:rFonts w:ascii="Arial" w:hAnsi="Arial" w:cs="Arial"/>
          <w:sz w:val="22"/>
          <w:szCs w:val="22"/>
        </w:rPr>
        <w:tab/>
      </w:r>
      <w:r w:rsidR="00D65C4C" w:rsidRPr="00F36D4E">
        <w:rPr>
          <w:rFonts w:ascii="Arial" w:hAnsi="Arial" w:cs="Arial"/>
          <w:sz w:val="22"/>
          <w:szCs w:val="22"/>
        </w:rPr>
        <w:t xml:space="preserve">Each time step of the model represents one week. Each simulation </w:t>
      </w:r>
      <w:r w:rsidR="005B0F27">
        <w:rPr>
          <w:rFonts w:ascii="Arial" w:hAnsi="Arial" w:cs="Arial"/>
          <w:sz w:val="22"/>
          <w:szCs w:val="22"/>
        </w:rPr>
        <w:t>is run</w:t>
      </w:r>
      <w:r w:rsidR="00D65C4C" w:rsidRPr="00F36D4E">
        <w:rPr>
          <w:rFonts w:ascii="Arial" w:hAnsi="Arial" w:cs="Arial"/>
          <w:sz w:val="22"/>
          <w:szCs w:val="22"/>
        </w:rPr>
        <w:t xml:space="preserve"> for </w:t>
      </w:r>
      <w:r w:rsidR="00FB1FD3" w:rsidRPr="00F36D4E">
        <w:rPr>
          <w:rFonts w:ascii="Arial" w:hAnsi="Arial" w:cs="Arial"/>
          <w:sz w:val="22"/>
          <w:szCs w:val="22"/>
        </w:rPr>
        <w:t xml:space="preserve">308 </w:t>
      </w:r>
      <w:r w:rsidR="00D65C4C" w:rsidRPr="00F36D4E">
        <w:rPr>
          <w:rFonts w:ascii="Arial" w:hAnsi="Arial" w:cs="Arial"/>
          <w:sz w:val="22"/>
          <w:szCs w:val="22"/>
        </w:rPr>
        <w:t xml:space="preserve">time steps, </w:t>
      </w:r>
      <w:r w:rsidR="003E53A3" w:rsidRPr="00F36D4E">
        <w:rPr>
          <w:rFonts w:ascii="Arial" w:hAnsi="Arial" w:cs="Arial"/>
          <w:sz w:val="22"/>
          <w:szCs w:val="22"/>
        </w:rPr>
        <w:t>which includes</w:t>
      </w:r>
      <w:r w:rsidR="002342AD" w:rsidRPr="00F36D4E">
        <w:rPr>
          <w:rFonts w:ascii="Arial" w:hAnsi="Arial" w:cs="Arial"/>
          <w:sz w:val="22"/>
          <w:szCs w:val="22"/>
        </w:rPr>
        <w:t xml:space="preserve"> a 100</w:t>
      </w:r>
      <w:r w:rsidR="00780EE9" w:rsidRPr="00F36D4E">
        <w:rPr>
          <w:rFonts w:ascii="Arial" w:hAnsi="Arial" w:cs="Arial"/>
          <w:sz w:val="22"/>
          <w:szCs w:val="22"/>
        </w:rPr>
        <w:t xml:space="preserve"> time step burn-in period</w:t>
      </w:r>
      <w:r w:rsidR="00872DBB" w:rsidRPr="00F36D4E">
        <w:rPr>
          <w:rFonts w:ascii="Arial" w:hAnsi="Arial" w:cs="Arial"/>
          <w:sz w:val="22"/>
          <w:szCs w:val="22"/>
        </w:rPr>
        <w:t xml:space="preserve"> required for the model to reach equilibrium</w:t>
      </w:r>
      <w:r w:rsidR="00E97D68" w:rsidRPr="00F36D4E">
        <w:rPr>
          <w:rFonts w:ascii="Arial" w:hAnsi="Arial" w:cs="Arial"/>
          <w:sz w:val="22"/>
          <w:szCs w:val="22"/>
        </w:rPr>
        <w:t xml:space="preserve">.  </w:t>
      </w:r>
      <w:r w:rsidR="00910DD9" w:rsidRPr="00F36D4E">
        <w:rPr>
          <w:rFonts w:ascii="Arial" w:hAnsi="Arial" w:cs="Arial"/>
          <w:sz w:val="22"/>
          <w:szCs w:val="22"/>
        </w:rPr>
        <w:t xml:space="preserve">The </w:t>
      </w:r>
      <w:r w:rsidR="007F5F50" w:rsidRPr="00F36D4E">
        <w:rPr>
          <w:rFonts w:ascii="Arial" w:hAnsi="Arial" w:cs="Arial"/>
          <w:sz w:val="22"/>
          <w:szCs w:val="22"/>
        </w:rPr>
        <w:t xml:space="preserve">remaining 208 time steps, representing </w:t>
      </w:r>
      <w:r w:rsidR="004166AA" w:rsidRPr="00F36D4E">
        <w:rPr>
          <w:rFonts w:ascii="Arial" w:hAnsi="Arial" w:cs="Arial"/>
          <w:sz w:val="22"/>
          <w:szCs w:val="22"/>
        </w:rPr>
        <w:t xml:space="preserve">roughly a period of 4 years will form the focus of the present paper and the </w:t>
      </w:r>
      <w:r w:rsidR="00A1089A" w:rsidRPr="00F36D4E">
        <w:rPr>
          <w:rFonts w:ascii="Arial" w:hAnsi="Arial" w:cs="Arial"/>
          <w:sz w:val="22"/>
          <w:szCs w:val="22"/>
        </w:rPr>
        <w:t>policy scenarios</w:t>
      </w:r>
      <w:r w:rsidR="006B6BEA" w:rsidRPr="00F36D4E">
        <w:rPr>
          <w:rFonts w:ascii="Arial" w:hAnsi="Arial" w:cs="Arial"/>
          <w:sz w:val="22"/>
          <w:szCs w:val="22"/>
        </w:rPr>
        <w:t xml:space="preserve"> discussed</w:t>
      </w:r>
      <w:r w:rsidR="00A1089A" w:rsidRPr="00F36D4E">
        <w:rPr>
          <w:rFonts w:ascii="Arial" w:hAnsi="Arial" w:cs="Arial"/>
          <w:sz w:val="22"/>
          <w:szCs w:val="22"/>
        </w:rPr>
        <w:t>.</w:t>
      </w:r>
      <w:r w:rsidR="005B0F27">
        <w:rPr>
          <w:rFonts w:ascii="Arial" w:hAnsi="Arial" w:cs="Arial"/>
          <w:sz w:val="22"/>
          <w:szCs w:val="22"/>
        </w:rPr>
        <w:t xml:space="preserve"> Policies are implemented after the 52</w:t>
      </w:r>
      <w:r w:rsidR="005B0F27" w:rsidRPr="005B0F27">
        <w:rPr>
          <w:rFonts w:ascii="Arial" w:hAnsi="Arial" w:cs="Arial"/>
          <w:sz w:val="22"/>
          <w:szCs w:val="22"/>
          <w:vertAlign w:val="superscript"/>
        </w:rPr>
        <w:t>nd</w:t>
      </w:r>
      <w:r w:rsidR="005B0F27">
        <w:rPr>
          <w:rFonts w:ascii="Arial" w:hAnsi="Arial" w:cs="Arial"/>
          <w:sz w:val="22"/>
          <w:szCs w:val="22"/>
        </w:rPr>
        <w:t xml:space="preserve"> time step</w:t>
      </w:r>
      <w:r w:rsidR="006F2713">
        <w:rPr>
          <w:rFonts w:ascii="Arial" w:hAnsi="Arial" w:cs="Arial"/>
          <w:sz w:val="22"/>
          <w:szCs w:val="22"/>
        </w:rPr>
        <w:t>, not including the burn-in periods</w:t>
      </w:r>
      <w:r w:rsidR="005B0F27">
        <w:rPr>
          <w:rFonts w:ascii="Arial" w:hAnsi="Arial" w:cs="Arial"/>
          <w:sz w:val="22"/>
          <w:szCs w:val="22"/>
        </w:rPr>
        <w:t>.</w:t>
      </w:r>
    </w:p>
    <w:p w14:paraId="48EF74D8" w14:textId="77777777" w:rsidR="00D65C4C" w:rsidRPr="00F36D4E" w:rsidRDefault="00D65C4C" w:rsidP="00D65C4C">
      <w:pPr>
        <w:rPr>
          <w:rFonts w:ascii="Arial" w:hAnsi="Arial" w:cs="Arial"/>
          <w:sz w:val="22"/>
          <w:szCs w:val="22"/>
        </w:rPr>
      </w:pPr>
    </w:p>
    <w:p w14:paraId="25627111" w14:textId="77777777" w:rsidR="00D65C4C" w:rsidRPr="00F36D4E" w:rsidRDefault="00D65C4C" w:rsidP="00D65C4C">
      <w:pPr>
        <w:rPr>
          <w:rFonts w:ascii="Arial" w:hAnsi="Arial" w:cs="Arial"/>
          <w:sz w:val="22"/>
          <w:szCs w:val="22"/>
        </w:rPr>
      </w:pPr>
      <w:r w:rsidRPr="00F36D4E">
        <w:rPr>
          <w:rFonts w:ascii="Arial" w:hAnsi="Arial" w:cs="Arial"/>
          <w:b/>
          <w:sz w:val="22"/>
          <w:szCs w:val="22"/>
        </w:rPr>
        <w:t>ENVIRONMENT</w:t>
      </w:r>
    </w:p>
    <w:p w14:paraId="66C66615" w14:textId="20D7AA40" w:rsidR="00F41DCD" w:rsidRPr="00F36D4E" w:rsidRDefault="009F49C6" w:rsidP="00D65C4C">
      <w:pPr>
        <w:rPr>
          <w:rFonts w:ascii="Arial" w:hAnsi="Arial" w:cs="Arial"/>
          <w:sz w:val="22"/>
          <w:szCs w:val="22"/>
        </w:rPr>
      </w:pPr>
      <w:r>
        <w:rPr>
          <w:rFonts w:ascii="Arial" w:hAnsi="Arial" w:cs="Arial"/>
          <w:sz w:val="22"/>
          <w:szCs w:val="22"/>
        </w:rPr>
        <w:tab/>
      </w:r>
      <w:r w:rsidR="00D65C4C" w:rsidRPr="00F36D4E">
        <w:rPr>
          <w:rFonts w:ascii="Arial" w:hAnsi="Arial" w:cs="Arial"/>
          <w:sz w:val="22"/>
          <w:szCs w:val="22"/>
        </w:rPr>
        <w:t>The model is not spatially explicit, meaning that there is no agent movement and the physical environment plays no role in the function of the model.</w:t>
      </w:r>
      <w:r>
        <w:rPr>
          <w:rFonts w:ascii="Arial" w:hAnsi="Arial" w:cs="Arial"/>
          <w:sz w:val="22"/>
          <w:szCs w:val="22"/>
        </w:rPr>
        <w:t xml:space="preserve"> The agent population size is set at </w:t>
      </w:r>
      <w:r w:rsidR="00D65C4C" w:rsidRPr="00F36D4E">
        <w:rPr>
          <w:rFonts w:ascii="Arial" w:hAnsi="Arial" w:cs="Arial"/>
          <w:sz w:val="22"/>
          <w:szCs w:val="22"/>
        </w:rPr>
        <w:t>1,000</w:t>
      </w:r>
      <w:r>
        <w:rPr>
          <w:rFonts w:ascii="Arial" w:hAnsi="Arial" w:cs="Arial"/>
          <w:sz w:val="22"/>
          <w:szCs w:val="22"/>
        </w:rPr>
        <w:t xml:space="preserve"> agents.</w:t>
      </w:r>
    </w:p>
    <w:p w14:paraId="634C7C4E" w14:textId="77777777" w:rsidR="00F75B54" w:rsidRPr="00F36D4E" w:rsidRDefault="00F75B54" w:rsidP="00D65C4C">
      <w:pPr>
        <w:rPr>
          <w:rFonts w:ascii="Arial" w:hAnsi="Arial" w:cs="Arial"/>
          <w:sz w:val="22"/>
          <w:szCs w:val="22"/>
        </w:rPr>
      </w:pPr>
    </w:p>
    <w:p w14:paraId="4114F010" w14:textId="70A3F2FC" w:rsidR="00D7451D" w:rsidRPr="00F36D4E" w:rsidRDefault="007E30EA" w:rsidP="00C12D2B">
      <w:pPr>
        <w:rPr>
          <w:rFonts w:ascii="Arial" w:hAnsi="Arial" w:cs="Arial"/>
          <w:b/>
          <w:sz w:val="22"/>
          <w:szCs w:val="22"/>
        </w:rPr>
      </w:pPr>
      <w:r w:rsidRPr="00F36D4E">
        <w:rPr>
          <w:rFonts w:ascii="Arial" w:hAnsi="Arial" w:cs="Arial"/>
          <w:b/>
          <w:sz w:val="22"/>
          <w:szCs w:val="22"/>
        </w:rPr>
        <w:t>POLICIES</w:t>
      </w:r>
    </w:p>
    <w:p w14:paraId="66826BC1" w14:textId="05E0F95E" w:rsidR="00F41DCD" w:rsidRPr="00F36D4E" w:rsidRDefault="00A12861" w:rsidP="00C12D2B">
      <w:pPr>
        <w:rPr>
          <w:rFonts w:ascii="Arial" w:hAnsi="Arial" w:cs="Arial"/>
          <w:sz w:val="22"/>
          <w:szCs w:val="22"/>
        </w:rPr>
      </w:pPr>
      <w:r w:rsidRPr="00F36D4E">
        <w:rPr>
          <w:rFonts w:ascii="Arial" w:hAnsi="Arial" w:cs="Arial"/>
          <w:b/>
          <w:sz w:val="22"/>
          <w:szCs w:val="22"/>
        </w:rPr>
        <w:tab/>
      </w:r>
      <w:r w:rsidR="004F2C1B" w:rsidRPr="00F36D4E">
        <w:rPr>
          <w:rFonts w:ascii="Arial" w:hAnsi="Arial" w:cs="Arial"/>
          <w:sz w:val="22"/>
          <w:szCs w:val="22"/>
        </w:rPr>
        <w:t>We run the model</w:t>
      </w:r>
      <w:r w:rsidRPr="00F36D4E">
        <w:rPr>
          <w:rFonts w:ascii="Arial" w:hAnsi="Arial" w:cs="Arial"/>
          <w:sz w:val="22"/>
          <w:szCs w:val="22"/>
        </w:rPr>
        <w:t xml:space="preserve"> </w:t>
      </w:r>
      <w:r w:rsidR="008D24E9" w:rsidRPr="00F36D4E">
        <w:rPr>
          <w:rFonts w:ascii="Arial" w:hAnsi="Arial" w:cs="Arial"/>
          <w:sz w:val="22"/>
          <w:szCs w:val="22"/>
        </w:rPr>
        <w:t xml:space="preserve">under </w:t>
      </w:r>
      <w:r w:rsidR="007E30EA" w:rsidRPr="00F36D4E">
        <w:rPr>
          <w:rFonts w:ascii="Arial" w:hAnsi="Arial" w:cs="Arial"/>
          <w:sz w:val="22"/>
          <w:szCs w:val="22"/>
        </w:rPr>
        <w:t>the following</w:t>
      </w:r>
      <w:r w:rsidR="008D24E9" w:rsidRPr="00F36D4E">
        <w:rPr>
          <w:rFonts w:ascii="Arial" w:hAnsi="Arial" w:cs="Arial"/>
          <w:sz w:val="22"/>
          <w:szCs w:val="22"/>
        </w:rPr>
        <w:t xml:space="preserve"> simulation scenarios</w:t>
      </w:r>
      <w:r w:rsidR="007E30EA" w:rsidRPr="00F36D4E">
        <w:rPr>
          <w:rFonts w:ascii="Arial" w:hAnsi="Arial" w:cs="Arial"/>
          <w:sz w:val="22"/>
          <w:szCs w:val="22"/>
        </w:rPr>
        <w:t xml:space="preserve"> meant to represent policies to reduce UPF </w:t>
      </w:r>
      <w:r w:rsidR="00361207" w:rsidRPr="00F36D4E">
        <w:rPr>
          <w:rFonts w:ascii="Arial" w:hAnsi="Arial" w:cs="Arial"/>
          <w:sz w:val="22"/>
          <w:szCs w:val="22"/>
        </w:rPr>
        <w:t>purchasing</w:t>
      </w:r>
      <w:r w:rsidR="007E30EA" w:rsidRPr="00F36D4E">
        <w:rPr>
          <w:rFonts w:ascii="Arial" w:hAnsi="Arial" w:cs="Arial"/>
          <w:sz w:val="22"/>
          <w:szCs w:val="22"/>
        </w:rPr>
        <w:t>:</w:t>
      </w:r>
    </w:p>
    <w:p w14:paraId="7BFD5CFF" w14:textId="77777777" w:rsidR="00F24CE9" w:rsidRDefault="006E79FF" w:rsidP="00ED108D">
      <w:pPr>
        <w:pStyle w:val="ListParagraph"/>
        <w:numPr>
          <w:ilvl w:val="0"/>
          <w:numId w:val="2"/>
        </w:numPr>
        <w:rPr>
          <w:rFonts w:ascii="Arial" w:hAnsi="Arial" w:cs="Arial"/>
          <w:sz w:val="22"/>
          <w:szCs w:val="22"/>
        </w:rPr>
      </w:pPr>
      <w:r w:rsidRPr="00F36D4E">
        <w:rPr>
          <w:rFonts w:ascii="Arial" w:hAnsi="Arial" w:cs="Arial"/>
          <w:sz w:val="22"/>
          <w:szCs w:val="22"/>
        </w:rPr>
        <w:t>Baseline</w:t>
      </w:r>
      <w:r w:rsidR="00D70A40" w:rsidRPr="00F36D4E">
        <w:rPr>
          <w:rFonts w:ascii="Arial" w:hAnsi="Arial" w:cs="Arial"/>
          <w:sz w:val="22"/>
          <w:szCs w:val="22"/>
        </w:rPr>
        <w:t xml:space="preserve">: </w:t>
      </w:r>
    </w:p>
    <w:p w14:paraId="54F7C3BE" w14:textId="5EFEC567" w:rsidR="006E79FF" w:rsidRPr="00F36D4E" w:rsidRDefault="00F24CE9" w:rsidP="00F24CE9">
      <w:pPr>
        <w:pStyle w:val="ListParagraph"/>
        <w:numPr>
          <w:ilvl w:val="1"/>
          <w:numId w:val="2"/>
        </w:numPr>
        <w:rPr>
          <w:rFonts w:ascii="Arial" w:hAnsi="Arial" w:cs="Arial"/>
          <w:sz w:val="22"/>
          <w:szCs w:val="22"/>
        </w:rPr>
      </w:pPr>
      <w:r>
        <w:rPr>
          <w:rFonts w:ascii="Arial" w:hAnsi="Arial" w:cs="Arial"/>
          <w:sz w:val="22"/>
          <w:szCs w:val="22"/>
        </w:rPr>
        <w:t>T</w:t>
      </w:r>
      <w:r w:rsidR="005B0F27">
        <w:rPr>
          <w:rFonts w:ascii="Arial" w:hAnsi="Arial" w:cs="Arial"/>
          <w:sz w:val="22"/>
          <w:szCs w:val="22"/>
        </w:rPr>
        <w:t>he UPF price is based on UPF spending data from Mexico City, as described in Table A-1</w:t>
      </w:r>
      <w:r w:rsidR="00D70A40" w:rsidRPr="00F36D4E">
        <w:rPr>
          <w:rFonts w:ascii="Arial" w:hAnsi="Arial" w:cs="Arial"/>
          <w:sz w:val="22"/>
          <w:szCs w:val="22"/>
        </w:rPr>
        <w:t>.</w:t>
      </w:r>
      <w:r w:rsidR="005B0F27">
        <w:rPr>
          <w:rFonts w:ascii="Arial" w:hAnsi="Arial" w:cs="Arial"/>
          <w:sz w:val="22"/>
          <w:szCs w:val="22"/>
        </w:rPr>
        <w:t xml:space="preserve"> No mandatory UPF labeling. Advertising set at </w:t>
      </w:r>
      <w:r w:rsidR="005058ED">
        <w:rPr>
          <w:rFonts w:ascii="Arial" w:hAnsi="Arial" w:cs="Arial"/>
          <w:sz w:val="22"/>
          <w:szCs w:val="22"/>
        </w:rPr>
        <w:t>a baseline value (1.0, which is arbitrary).</w:t>
      </w:r>
    </w:p>
    <w:p w14:paraId="28D01BC1" w14:textId="077426B8" w:rsidR="00F24CE9" w:rsidRDefault="00F24CE9" w:rsidP="00ED108D">
      <w:pPr>
        <w:numPr>
          <w:ilvl w:val="0"/>
          <w:numId w:val="2"/>
        </w:numPr>
        <w:rPr>
          <w:rFonts w:ascii="Arial" w:hAnsi="Arial" w:cs="Arial"/>
          <w:sz w:val="22"/>
          <w:szCs w:val="22"/>
        </w:rPr>
      </w:pPr>
      <w:r>
        <w:rPr>
          <w:rFonts w:ascii="Arial" w:hAnsi="Arial" w:cs="Arial"/>
          <w:sz w:val="22"/>
          <w:szCs w:val="22"/>
        </w:rPr>
        <w:t>Policies Alone</w:t>
      </w:r>
    </w:p>
    <w:p w14:paraId="729962C2" w14:textId="14DB053A" w:rsidR="00F24CE9" w:rsidRPr="00F24CE9" w:rsidRDefault="00F24CE9" w:rsidP="00F24CE9">
      <w:pPr>
        <w:numPr>
          <w:ilvl w:val="1"/>
          <w:numId w:val="2"/>
        </w:numPr>
        <w:rPr>
          <w:rFonts w:ascii="Arial" w:hAnsi="Arial" w:cs="Arial"/>
          <w:sz w:val="22"/>
          <w:szCs w:val="22"/>
        </w:rPr>
      </w:pPr>
      <w:r>
        <w:rPr>
          <w:rFonts w:ascii="Arial" w:hAnsi="Arial" w:cs="Arial"/>
          <w:sz w:val="22"/>
          <w:szCs w:val="22"/>
        </w:rPr>
        <w:t>Mandatory UPF labeling</w:t>
      </w:r>
    </w:p>
    <w:p w14:paraId="1DFCE503" w14:textId="31642F7A" w:rsidR="00AE3366" w:rsidRPr="00F36D4E" w:rsidRDefault="00F24CE9" w:rsidP="00F24CE9">
      <w:pPr>
        <w:numPr>
          <w:ilvl w:val="1"/>
          <w:numId w:val="2"/>
        </w:numPr>
        <w:rPr>
          <w:rFonts w:ascii="Arial" w:hAnsi="Arial" w:cs="Arial"/>
          <w:sz w:val="22"/>
          <w:szCs w:val="22"/>
        </w:rPr>
      </w:pPr>
      <w:r>
        <w:rPr>
          <w:rFonts w:ascii="Arial" w:hAnsi="Arial" w:cs="Arial"/>
          <w:sz w:val="22"/>
          <w:szCs w:val="22"/>
        </w:rPr>
        <w:t xml:space="preserve">UPF </w:t>
      </w:r>
      <w:r w:rsidR="00D70A40" w:rsidRPr="00F36D4E">
        <w:rPr>
          <w:rFonts w:ascii="Arial" w:hAnsi="Arial" w:cs="Arial"/>
          <w:sz w:val="22"/>
          <w:szCs w:val="22"/>
        </w:rPr>
        <w:t>Taxes</w:t>
      </w:r>
      <w:r>
        <w:rPr>
          <w:rFonts w:ascii="Arial" w:hAnsi="Arial" w:cs="Arial"/>
          <w:sz w:val="22"/>
          <w:szCs w:val="22"/>
        </w:rPr>
        <w:t xml:space="preserve"> </w:t>
      </w:r>
    </w:p>
    <w:p w14:paraId="5A447E5B" w14:textId="1BAA9298" w:rsidR="006E79FF" w:rsidRPr="00F36D4E" w:rsidRDefault="00AE3366" w:rsidP="00F24CE9">
      <w:pPr>
        <w:numPr>
          <w:ilvl w:val="2"/>
          <w:numId w:val="5"/>
        </w:numPr>
        <w:ind w:left="1620"/>
        <w:rPr>
          <w:rFonts w:ascii="Arial" w:hAnsi="Arial" w:cs="Arial"/>
          <w:sz w:val="22"/>
          <w:szCs w:val="22"/>
        </w:rPr>
      </w:pPr>
      <w:r w:rsidRPr="00F36D4E">
        <w:rPr>
          <w:rFonts w:ascii="Arial" w:hAnsi="Arial" w:cs="Arial"/>
          <w:sz w:val="22"/>
          <w:szCs w:val="22"/>
        </w:rPr>
        <w:t>8% (actual junk food in Mexico)</w:t>
      </w:r>
    </w:p>
    <w:p w14:paraId="132DD4A5" w14:textId="19318737" w:rsidR="00AE3366" w:rsidRPr="00F36D4E" w:rsidRDefault="00AE3366" w:rsidP="00F24CE9">
      <w:pPr>
        <w:numPr>
          <w:ilvl w:val="2"/>
          <w:numId w:val="5"/>
        </w:numPr>
        <w:ind w:left="1620"/>
        <w:rPr>
          <w:rFonts w:ascii="Arial" w:hAnsi="Arial" w:cs="Arial"/>
          <w:sz w:val="22"/>
          <w:szCs w:val="22"/>
        </w:rPr>
      </w:pPr>
      <w:r w:rsidRPr="00F36D4E">
        <w:rPr>
          <w:rFonts w:ascii="Arial" w:hAnsi="Arial" w:cs="Arial"/>
          <w:sz w:val="22"/>
          <w:szCs w:val="22"/>
        </w:rPr>
        <w:t>10% (actual SSB tax in Mexico)</w:t>
      </w:r>
    </w:p>
    <w:p w14:paraId="60438426" w14:textId="202576B0" w:rsidR="00AE3366" w:rsidRDefault="00AE3366" w:rsidP="00F24CE9">
      <w:pPr>
        <w:numPr>
          <w:ilvl w:val="2"/>
          <w:numId w:val="5"/>
        </w:numPr>
        <w:ind w:left="1620"/>
        <w:rPr>
          <w:rFonts w:ascii="Arial" w:hAnsi="Arial" w:cs="Arial"/>
          <w:sz w:val="22"/>
          <w:szCs w:val="22"/>
        </w:rPr>
      </w:pPr>
      <w:r w:rsidRPr="00F36D4E">
        <w:rPr>
          <w:rFonts w:ascii="Arial" w:hAnsi="Arial" w:cs="Arial"/>
          <w:sz w:val="22"/>
          <w:szCs w:val="22"/>
        </w:rPr>
        <w:t>20% (</w:t>
      </w:r>
      <w:r w:rsidR="00D074EE" w:rsidRPr="00F36D4E">
        <w:rPr>
          <w:rFonts w:ascii="Arial" w:hAnsi="Arial" w:cs="Arial"/>
          <w:sz w:val="22"/>
          <w:szCs w:val="22"/>
        </w:rPr>
        <w:t>considered</w:t>
      </w:r>
      <w:r w:rsidRPr="00F36D4E">
        <w:rPr>
          <w:rFonts w:ascii="Arial" w:hAnsi="Arial" w:cs="Arial"/>
          <w:sz w:val="22"/>
          <w:szCs w:val="22"/>
        </w:rPr>
        <w:t xml:space="preserve"> SSB tax in Mexico)</w:t>
      </w:r>
    </w:p>
    <w:p w14:paraId="584711EE" w14:textId="1632B244" w:rsidR="00291E2B" w:rsidRPr="00F36D4E" w:rsidRDefault="00291E2B" w:rsidP="00F24CE9">
      <w:pPr>
        <w:numPr>
          <w:ilvl w:val="2"/>
          <w:numId w:val="5"/>
        </w:numPr>
        <w:ind w:left="1620"/>
        <w:rPr>
          <w:rFonts w:ascii="Arial" w:hAnsi="Arial" w:cs="Arial"/>
          <w:sz w:val="22"/>
          <w:szCs w:val="22"/>
        </w:rPr>
      </w:pPr>
      <w:r>
        <w:rPr>
          <w:rFonts w:ascii="Arial" w:hAnsi="Arial" w:cs="Arial"/>
          <w:sz w:val="22"/>
          <w:szCs w:val="22"/>
        </w:rPr>
        <w:t>50% (very large)</w:t>
      </w:r>
    </w:p>
    <w:p w14:paraId="5F22E806" w14:textId="6B7E3801" w:rsidR="00F24CE9" w:rsidRDefault="006E79FF" w:rsidP="00F24CE9">
      <w:pPr>
        <w:numPr>
          <w:ilvl w:val="1"/>
          <w:numId w:val="2"/>
        </w:numPr>
        <w:rPr>
          <w:rFonts w:ascii="Arial" w:hAnsi="Arial" w:cs="Arial"/>
          <w:sz w:val="22"/>
          <w:szCs w:val="22"/>
        </w:rPr>
      </w:pPr>
      <w:r w:rsidRPr="00F36D4E">
        <w:rPr>
          <w:rFonts w:ascii="Arial" w:hAnsi="Arial" w:cs="Arial"/>
          <w:sz w:val="22"/>
          <w:szCs w:val="22"/>
        </w:rPr>
        <w:t>Advertising</w:t>
      </w:r>
      <w:r w:rsidR="00F24CE9">
        <w:rPr>
          <w:rFonts w:ascii="Arial" w:hAnsi="Arial" w:cs="Arial"/>
          <w:sz w:val="22"/>
          <w:szCs w:val="22"/>
        </w:rPr>
        <w:t xml:space="preserve"> </w:t>
      </w:r>
    </w:p>
    <w:p w14:paraId="186DDE96" w14:textId="77777777" w:rsidR="00F24CE9" w:rsidRDefault="00F24CE9" w:rsidP="00F24CE9">
      <w:pPr>
        <w:numPr>
          <w:ilvl w:val="2"/>
          <w:numId w:val="2"/>
        </w:numPr>
        <w:ind w:left="1620"/>
        <w:rPr>
          <w:rFonts w:ascii="Arial" w:hAnsi="Arial" w:cs="Arial"/>
          <w:sz w:val="22"/>
          <w:szCs w:val="22"/>
        </w:rPr>
      </w:pPr>
      <w:r>
        <w:rPr>
          <w:rFonts w:ascii="Arial" w:hAnsi="Arial" w:cs="Arial"/>
          <w:sz w:val="22"/>
          <w:szCs w:val="22"/>
        </w:rPr>
        <w:t>+</w:t>
      </w:r>
      <w:r w:rsidR="00391364" w:rsidRPr="00F36D4E">
        <w:rPr>
          <w:rFonts w:ascii="Arial" w:hAnsi="Arial" w:cs="Arial"/>
          <w:sz w:val="22"/>
          <w:szCs w:val="22"/>
        </w:rPr>
        <w:t>25</w:t>
      </w:r>
      <w:r w:rsidR="00467556" w:rsidRPr="00F36D4E">
        <w:rPr>
          <w:rFonts w:ascii="Arial" w:hAnsi="Arial" w:cs="Arial"/>
          <w:sz w:val="22"/>
          <w:szCs w:val="22"/>
        </w:rPr>
        <w:t>%</w:t>
      </w:r>
      <w:r w:rsidR="00391364" w:rsidRPr="00F36D4E">
        <w:rPr>
          <w:rFonts w:ascii="Arial" w:hAnsi="Arial" w:cs="Arial"/>
          <w:sz w:val="22"/>
          <w:szCs w:val="22"/>
        </w:rPr>
        <w:t xml:space="preserve"> </w:t>
      </w:r>
    </w:p>
    <w:p w14:paraId="10B0429A" w14:textId="3E3646E9" w:rsidR="006E79FF" w:rsidRDefault="00F24CE9" w:rsidP="00F24CE9">
      <w:pPr>
        <w:numPr>
          <w:ilvl w:val="2"/>
          <w:numId w:val="2"/>
        </w:numPr>
        <w:ind w:left="1620"/>
        <w:rPr>
          <w:rFonts w:ascii="Arial" w:hAnsi="Arial" w:cs="Arial"/>
          <w:sz w:val="22"/>
          <w:szCs w:val="22"/>
        </w:rPr>
      </w:pPr>
      <w:r>
        <w:rPr>
          <w:rFonts w:ascii="Arial" w:hAnsi="Arial" w:cs="Arial"/>
          <w:sz w:val="22"/>
          <w:szCs w:val="22"/>
        </w:rPr>
        <w:t>+</w:t>
      </w:r>
      <w:r w:rsidR="00391364" w:rsidRPr="00F36D4E">
        <w:rPr>
          <w:rFonts w:ascii="Arial" w:hAnsi="Arial" w:cs="Arial"/>
          <w:sz w:val="22"/>
          <w:szCs w:val="22"/>
        </w:rPr>
        <w:t>50%</w:t>
      </w:r>
      <w:r w:rsidR="00467556" w:rsidRPr="00F36D4E">
        <w:rPr>
          <w:rFonts w:ascii="Arial" w:hAnsi="Arial" w:cs="Arial"/>
          <w:sz w:val="22"/>
          <w:szCs w:val="22"/>
        </w:rPr>
        <w:t xml:space="preserve"> </w:t>
      </w:r>
    </w:p>
    <w:p w14:paraId="434B351B" w14:textId="6BD2A662" w:rsidR="00F24CE9" w:rsidRDefault="00F24CE9" w:rsidP="00F24CE9">
      <w:pPr>
        <w:numPr>
          <w:ilvl w:val="2"/>
          <w:numId w:val="2"/>
        </w:numPr>
        <w:ind w:left="1620"/>
        <w:rPr>
          <w:rFonts w:ascii="Arial" w:hAnsi="Arial" w:cs="Arial"/>
          <w:sz w:val="22"/>
          <w:szCs w:val="22"/>
        </w:rPr>
      </w:pPr>
      <w:r>
        <w:rPr>
          <w:rFonts w:ascii="Arial" w:hAnsi="Arial" w:cs="Arial"/>
          <w:sz w:val="22"/>
          <w:szCs w:val="22"/>
        </w:rPr>
        <w:t>-25%</w:t>
      </w:r>
    </w:p>
    <w:p w14:paraId="3571FBC3" w14:textId="51119EA7" w:rsidR="00F24CE9" w:rsidRDefault="00F24CE9" w:rsidP="00F24CE9">
      <w:pPr>
        <w:numPr>
          <w:ilvl w:val="2"/>
          <w:numId w:val="2"/>
        </w:numPr>
        <w:ind w:left="1620"/>
        <w:rPr>
          <w:rFonts w:ascii="Arial" w:hAnsi="Arial" w:cs="Arial"/>
          <w:sz w:val="22"/>
          <w:szCs w:val="22"/>
        </w:rPr>
      </w:pPr>
      <w:r>
        <w:rPr>
          <w:rFonts w:ascii="Arial" w:hAnsi="Arial" w:cs="Arial"/>
          <w:sz w:val="22"/>
          <w:szCs w:val="22"/>
        </w:rPr>
        <w:t>-50%</w:t>
      </w:r>
    </w:p>
    <w:p w14:paraId="69CB4386" w14:textId="09A81FC0" w:rsidR="00F24CE9" w:rsidRDefault="00AC0B84" w:rsidP="00F24CE9">
      <w:pPr>
        <w:numPr>
          <w:ilvl w:val="0"/>
          <w:numId w:val="2"/>
        </w:numPr>
        <w:rPr>
          <w:rFonts w:ascii="Arial" w:hAnsi="Arial" w:cs="Arial"/>
          <w:sz w:val="22"/>
          <w:szCs w:val="22"/>
        </w:rPr>
      </w:pPr>
      <w:r>
        <w:rPr>
          <w:rFonts w:ascii="Arial" w:hAnsi="Arial" w:cs="Arial"/>
          <w:sz w:val="22"/>
          <w:szCs w:val="22"/>
        </w:rPr>
        <w:t>Policy combinations</w:t>
      </w:r>
    </w:p>
    <w:p w14:paraId="711CC59C" w14:textId="41BC1E54" w:rsidR="008B416A" w:rsidRDefault="008B416A" w:rsidP="008B416A">
      <w:pPr>
        <w:numPr>
          <w:ilvl w:val="1"/>
          <w:numId w:val="2"/>
        </w:numPr>
        <w:rPr>
          <w:rFonts w:ascii="Arial" w:hAnsi="Arial" w:cs="Arial"/>
          <w:sz w:val="22"/>
          <w:szCs w:val="22"/>
        </w:rPr>
      </w:pPr>
      <w:r>
        <w:rPr>
          <w:rFonts w:ascii="Arial" w:hAnsi="Arial" w:cs="Arial"/>
          <w:sz w:val="22"/>
          <w:szCs w:val="22"/>
        </w:rPr>
        <w:t>50% tax and label, 50% decrease in advertising (</w:t>
      </w:r>
      <w:r w:rsidR="00C84578">
        <w:rPr>
          <w:rFonts w:ascii="Arial" w:hAnsi="Arial" w:cs="Arial"/>
          <w:sz w:val="22"/>
          <w:szCs w:val="22"/>
        </w:rPr>
        <w:t>policy combination at maximum levels</w:t>
      </w:r>
      <w:r>
        <w:rPr>
          <w:rFonts w:ascii="Arial" w:hAnsi="Arial" w:cs="Arial"/>
          <w:sz w:val="22"/>
          <w:szCs w:val="22"/>
        </w:rPr>
        <w:t>)</w:t>
      </w:r>
    </w:p>
    <w:p w14:paraId="69B82DFA" w14:textId="24683020" w:rsidR="008B416A" w:rsidRDefault="008B416A" w:rsidP="00AC0B84">
      <w:pPr>
        <w:numPr>
          <w:ilvl w:val="1"/>
          <w:numId w:val="2"/>
        </w:numPr>
        <w:rPr>
          <w:rFonts w:ascii="Arial" w:hAnsi="Arial" w:cs="Arial"/>
          <w:sz w:val="22"/>
          <w:szCs w:val="22"/>
        </w:rPr>
      </w:pPr>
      <w:r>
        <w:rPr>
          <w:rFonts w:ascii="Arial" w:hAnsi="Arial" w:cs="Arial"/>
          <w:sz w:val="22"/>
          <w:szCs w:val="22"/>
        </w:rPr>
        <w:t>50% tax and label, no advertising change (no industry response)</w:t>
      </w:r>
    </w:p>
    <w:p w14:paraId="1A9A8691" w14:textId="5C061A2D" w:rsidR="008B416A" w:rsidRDefault="008B416A" w:rsidP="00AC0B84">
      <w:pPr>
        <w:numPr>
          <w:ilvl w:val="1"/>
          <w:numId w:val="2"/>
        </w:numPr>
        <w:rPr>
          <w:rFonts w:ascii="Arial" w:hAnsi="Arial" w:cs="Arial"/>
          <w:sz w:val="22"/>
          <w:szCs w:val="22"/>
        </w:rPr>
      </w:pPr>
      <w:r>
        <w:rPr>
          <w:rFonts w:ascii="Arial" w:hAnsi="Arial" w:cs="Arial"/>
          <w:sz w:val="22"/>
          <w:szCs w:val="22"/>
        </w:rPr>
        <w:t>50% tax and label, 50% increase in advertising (industry response</w:t>
      </w:r>
      <w:r w:rsidR="00676389">
        <w:rPr>
          <w:rFonts w:ascii="Arial" w:hAnsi="Arial" w:cs="Arial"/>
          <w:sz w:val="22"/>
          <w:szCs w:val="22"/>
        </w:rPr>
        <w:t xml:space="preserve"> to maximum tax and labeling</w:t>
      </w:r>
      <w:r>
        <w:rPr>
          <w:rFonts w:ascii="Arial" w:hAnsi="Arial" w:cs="Arial"/>
          <w:sz w:val="22"/>
          <w:szCs w:val="22"/>
        </w:rPr>
        <w:t>)</w:t>
      </w:r>
    </w:p>
    <w:p w14:paraId="1BAD661D" w14:textId="7C38C66C" w:rsidR="008B416A" w:rsidRDefault="00676389" w:rsidP="008B416A">
      <w:pPr>
        <w:numPr>
          <w:ilvl w:val="1"/>
          <w:numId w:val="2"/>
        </w:numPr>
        <w:rPr>
          <w:rFonts w:ascii="Arial" w:hAnsi="Arial" w:cs="Arial"/>
          <w:sz w:val="22"/>
          <w:szCs w:val="22"/>
        </w:rPr>
      </w:pPr>
      <w:r>
        <w:rPr>
          <w:rFonts w:ascii="Arial" w:hAnsi="Arial" w:cs="Arial"/>
          <w:sz w:val="22"/>
          <w:szCs w:val="22"/>
        </w:rPr>
        <w:t>8</w:t>
      </w:r>
      <w:r w:rsidR="008B416A">
        <w:rPr>
          <w:rFonts w:ascii="Arial" w:hAnsi="Arial" w:cs="Arial"/>
          <w:sz w:val="22"/>
          <w:szCs w:val="22"/>
        </w:rPr>
        <w:t xml:space="preserve">% tax and label, </w:t>
      </w:r>
      <w:r>
        <w:rPr>
          <w:rFonts w:ascii="Arial" w:hAnsi="Arial" w:cs="Arial"/>
          <w:sz w:val="22"/>
          <w:szCs w:val="22"/>
        </w:rPr>
        <w:t>2</w:t>
      </w:r>
      <w:r w:rsidR="008B416A">
        <w:rPr>
          <w:rFonts w:ascii="Arial" w:hAnsi="Arial" w:cs="Arial"/>
          <w:sz w:val="22"/>
          <w:szCs w:val="22"/>
        </w:rPr>
        <w:t>5% decrease in advertising (</w:t>
      </w:r>
      <w:r>
        <w:rPr>
          <w:rFonts w:ascii="Arial" w:hAnsi="Arial" w:cs="Arial"/>
          <w:sz w:val="22"/>
          <w:szCs w:val="22"/>
        </w:rPr>
        <w:t>minimum combination</w:t>
      </w:r>
      <w:r w:rsidR="008B416A">
        <w:rPr>
          <w:rFonts w:ascii="Arial" w:hAnsi="Arial" w:cs="Arial"/>
          <w:sz w:val="22"/>
          <w:szCs w:val="22"/>
        </w:rPr>
        <w:t>)</w:t>
      </w:r>
    </w:p>
    <w:p w14:paraId="66333A3A" w14:textId="74D5360E" w:rsidR="008B416A" w:rsidRDefault="00676389" w:rsidP="008B416A">
      <w:pPr>
        <w:numPr>
          <w:ilvl w:val="1"/>
          <w:numId w:val="2"/>
        </w:numPr>
        <w:rPr>
          <w:rFonts w:ascii="Arial" w:hAnsi="Arial" w:cs="Arial"/>
          <w:sz w:val="22"/>
          <w:szCs w:val="22"/>
        </w:rPr>
      </w:pPr>
      <w:r>
        <w:rPr>
          <w:rFonts w:ascii="Arial" w:hAnsi="Arial" w:cs="Arial"/>
          <w:sz w:val="22"/>
          <w:szCs w:val="22"/>
        </w:rPr>
        <w:t>8</w:t>
      </w:r>
      <w:r w:rsidR="008B416A">
        <w:rPr>
          <w:rFonts w:ascii="Arial" w:hAnsi="Arial" w:cs="Arial"/>
          <w:sz w:val="22"/>
          <w:szCs w:val="22"/>
        </w:rPr>
        <w:t>% tax and label, no advertising change (no industry response)</w:t>
      </w:r>
    </w:p>
    <w:p w14:paraId="44473933" w14:textId="7D30E56E" w:rsidR="008555BB" w:rsidRPr="006F1051" w:rsidRDefault="00676389" w:rsidP="006F1051">
      <w:pPr>
        <w:numPr>
          <w:ilvl w:val="1"/>
          <w:numId w:val="2"/>
        </w:numPr>
        <w:rPr>
          <w:rFonts w:ascii="Arial" w:hAnsi="Arial" w:cs="Arial"/>
          <w:sz w:val="22"/>
          <w:szCs w:val="22"/>
        </w:rPr>
      </w:pPr>
      <w:r>
        <w:rPr>
          <w:rFonts w:ascii="Arial" w:hAnsi="Arial" w:cs="Arial"/>
          <w:sz w:val="22"/>
          <w:szCs w:val="22"/>
        </w:rPr>
        <w:t>8</w:t>
      </w:r>
      <w:r w:rsidR="008B416A">
        <w:rPr>
          <w:rFonts w:ascii="Arial" w:hAnsi="Arial" w:cs="Arial"/>
          <w:sz w:val="22"/>
          <w:szCs w:val="22"/>
        </w:rPr>
        <w:t xml:space="preserve">% tax and label, </w:t>
      </w:r>
      <w:r>
        <w:rPr>
          <w:rFonts w:ascii="Arial" w:hAnsi="Arial" w:cs="Arial"/>
          <w:sz w:val="22"/>
          <w:szCs w:val="22"/>
        </w:rPr>
        <w:t>25</w:t>
      </w:r>
      <w:r w:rsidR="008B416A">
        <w:rPr>
          <w:rFonts w:ascii="Arial" w:hAnsi="Arial" w:cs="Arial"/>
          <w:sz w:val="22"/>
          <w:szCs w:val="22"/>
        </w:rPr>
        <w:t>% increase in advertising (industry response</w:t>
      </w:r>
      <w:r>
        <w:rPr>
          <w:rFonts w:ascii="Arial" w:hAnsi="Arial" w:cs="Arial"/>
          <w:sz w:val="22"/>
          <w:szCs w:val="22"/>
        </w:rPr>
        <w:t xml:space="preserve"> to minimum tax and labeling</w:t>
      </w:r>
      <w:r w:rsidR="008B416A">
        <w:rPr>
          <w:rFonts w:ascii="Arial" w:hAnsi="Arial" w:cs="Arial"/>
          <w:sz w:val="22"/>
          <w:szCs w:val="22"/>
        </w:rPr>
        <w:t>)</w:t>
      </w:r>
    </w:p>
    <w:p w14:paraId="03F16114" w14:textId="142F34BC" w:rsidR="00A118CC" w:rsidRPr="006F1051" w:rsidRDefault="00A118CC" w:rsidP="006F1051">
      <w:pPr>
        <w:pStyle w:val="NormalWeb"/>
        <w:shd w:val="clear" w:color="auto" w:fill="FFFFFF"/>
        <w:spacing w:before="0" w:beforeAutospacing="0" w:after="0" w:afterAutospacing="0"/>
        <w:rPr>
          <w:rFonts w:ascii="Arial" w:hAnsi="Arial" w:cs="Arial"/>
          <w:color w:val="201F1E"/>
          <w:sz w:val="22"/>
          <w:szCs w:val="22"/>
          <w:bdr w:val="none" w:sz="0" w:space="0" w:color="auto" w:frame="1"/>
        </w:rPr>
      </w:pPr>
    </w:p>
    <w:p w14:paraId="752ED0A6" w14:textId="2A0F26B9" w:rsidR="00847E40" w:rsidRPr="00F36D4E" w:rsidRDefault="00847E40" w:rsidP="00847E40">
      <w:pPr>
        <w:rPr>
          <w:rFonts w:ascii="Arial" w:hAnsi="Arial" w:cs="Arial"/>
          <w:b/>
          <w:sz w:val="22"/>
          <w:szCs w:val="22"/>
        </w:rPr>
      </w:pPr>
      <w:r w:rsidRPr="00F36D4E">
        <w:rPr>
          <w:rFonts w:ascii="Arial" w:hAnsi="Arial" w:cs="Arial"/>
          <w:b/>
          <w:sz w:val="22"/>
          <w:szCs w:val="22"/>
        </w:rPr>
        <w:t>CALIBRATED PARAMETERS</w:t>
      </w:r>
    </w:p>
    <w:p w14:paraId="5E1078BD" w14:textId="486E5BF2" w:rsidR="006351DD" w:rsidRDefault="00A22E06" w:rsidP="0054664E">
      <w:pPr>
        <w:rPr>
          <w:rFonts w:ascii="Arial" w:hAnsi="Arial" w:cs="Arial"/>
          <w:bCs/>
          <w:sz w:val="22"/>
          <w:szCs w:val="22"/>
        </w:rPr>
      </w:pPr>
      <w:r>
        <w:rPr>
          <w:rFonts w:ascii="Arial" w:hAnsi="Arial" w:cs="Arial"/>
          <w:bCs/>
          <w:sz w:val="22"/>
          <w:szCs w:val="22"/>
        </w:rPr>
        <w:tab/>
      </w:r>
      <w:r w:rsidR="006351DD">
        <w:rPr>
          <w:rFonts w:ascii="Arial" w:hAnsi="Arial" w:cs="Arial"/>
          <w:bCs/>
          <w:sz w:val="22"/>
          <w:szCs w:val="22"/>
        </w:rPr>
        <w:t xml:space="preserve">We used model calibration to set the values of four unknown parameters in the model: </w:t>
      </w:r>
      <w:r>
        <w:rPr>
          <w:rFonts w:ascii="Arial" w:hAnsi="Arial" w:cs="Arial"/>
          <w:bCs/>
          <w:sz w:val="22"/>
          <w:szCs w:val="22"/>
        </w:rPr>
        <w:t xml:space="preserve">resistance to conforming to social </w:t>
      </w:r>
      <w:r w:rsidR="00E4430D">
        <w:rPr>
          <w:rFonts w:ascii="Arial" w:hAnsi="Arial" w:cs="Arial"/>
          <w:bCs/>
          <w:sz w:val="22"/>
          <w:szCs w:val="22"/>
        </w:rPr>
        <w:t>signal</w:t>
      </w:r>
      <w:r>
        <w:rPr>
          <w:rFonts w:ascii="Arial" w:hAnsi="Arial" w:cs="Arial"/>
          <w:bCs/>
          <w:sz w:val="22"/>
          <w:szCs w:val="22"/>
        </w:rPr>
        <w:t xml:space="preserve"> and social norms (</w:t>
      </w:r>
      <m:oMath>
        <m:sSub>
          <m:sSubPr>
            <m:ctrlPr>
              <w:rPr>
                <w:rFonts w:ascii="Cambria Math" w:eastAsiaTheme="minorEastAsia" w:hAnsi="Cambria Math" w:cs="Arial"/>
                <w:i/>
                <w:sz w:val="22"/>
                <w:szCs w:val="22"/>
              </w:rPr>
            </m:ctrlPr>
          </m:sSubPr>
          <m:e>
            <m:r>
              <w:rPr>
                <w:rFonts w:ascii="Cambria Math" w:eastAsiaTheme="minorEastAsia" w:hAnsi="Cambria Math" w:cs="Arial"/>
                <w:sz w:val="22"/>
                <w:szCs w:val="22"/>
              </w:rPr>
              <m:t>e</m:t>
            </m:r>
          </m:e>
          <m:sub>
            <m:r>
              <w:rPr>
                <w:rFonts w:ascii="Cambria Math" w:eastAsiaTheme="minorEastAsia" w:hAnsi="Cambria Math" w:cs="Arial"/>
                <w:sz w:val="22"/>
                <w:szCs w:val="22"/>
              </w:rPr>
              <m:t>r</m:t>
            </m:r>
          </m:sub>
        </m:sSub>
      </m:oMath>
      <w:r>
        <w:rPr>
          <w:rFonts w:ascii="Arial" w:hAnsi="Arial" w:cs="Arial"/>
          <w:bCs/>
          <w:sz w:val="22"/>
          <w:szCs w:val="22"/>
        </w:rPr>
        <w:t xml:space="preserve">), the effect of the social similarity score in generating the social network (scaleVar, which at higher levels leads to more homophily in social </w:t>
      </w:r>
      <w:r>
        <w:rPr>
          <w:rFonts w:ascii="Arial" w:hAnsi="Arial" w:cs="Arial"/>
          <w:bCs/>
          <w:sz w:val="22"/>
          <w:szCs w:val="22"/>
        </w:rPr>
        <w:lastRenderedPageBreak/>
        <w:t xml:space="preserve">networks), the mean UPF purchasing of low-income agents at baseline, and the mean UPF purchasing of high-income agents at baseline.  </w:t>
      </w:r>
      <w:r w:rsidR="006351DD">
        <w:rPr>
          <w:rFonts w:ascii="Arial" w:hAnsi="Arial" w:cs="Arial"/>
          <w:bCs/>
          <w:sz w:val="22"/>
          <w:szCs w:val="22"/>
        </w:rPr>
        <w:t>We used the following calibration criteria:</w:t>
      </w:r>
    </w:p>
    <w:p w14:paraId="7BB55C21" w14:textId="77777777" w:rsidR="00A16D78" w:rsidRDefault="00A16D78" w:rsidP="0054664E">
      <w:pPr>
        <w:rPr>
          <w:rFonts w:ascii="Arial" w:hAnsi="Arial" w:cs="Arial"/>
          <w:bCs/>
          <w:sz w:val="22"/>
          <w:szCs w:val="22"/>
        </w:rPr>
      </w:pPr>
    </w:p>
    <w:p w14:paraId="52168810" w14:textId="42C8218F" w:rsidR="006351DD" w:rsidRPr="00F36D4E" w:rsidRDefault="006351DD" w:rsidP="006351DD">
      <w:pPr>
        <w:pStyle w:val="ListParagraph"/>
        <w:numPr>
          <w:ilvl w:val="0"/>
          <w:numId w:val="4"/>
        </w:numPr>
        <w:rPr>
          <w:rFonts w:ascii="Arial" w:hAnsi="Arial" w:cs="Arial"/>
          <w:bCs/>
          <w:sz w:val="22"/>
          <w:szCs w:val="22"/>
        </w:rPr>
      </w:pPr>
      <w:r w:rsidRPr="00F36D4E">
        <w:rPr>
          <w:rFonts w:ascii="Arial" w:hAnsi="Arial" w:cs="Arial"/>
          <w:bCs/>
          <w:sz w:val="22"/>
          <w:szCs w:val="22"/>
        </w:rPr>
        <w:t>The average, equilibrium state weekly household UPF purchasing at the population-level must be within 5 kCal of the calibration target of 3033 kCal per week (informed by the Mexico study).</w:t>
      </w:r>
    </w:p>
    <w:p w14:paraId="456EB3B7" w14:textId="77777777" w:rsidR="006351DD" w:rsidRPr="00F36D4E" w:rsidRDefault="006351DD" w:rsidP="006351DD">
      <w:pPr>
        <w:pStyle w:val="ListParagraph"/>
        <w:numPr>
          <w:ilvl w:val="0"/>
          <w:numId w:val="4"/>
        </w:numPr>
        <w:rPr>
          <w:rFonts w:ascii="Arial" w:hAnsi="Arial" w:cs="Arial"/>
          <w:bCs/>
          <w:sz w:val="22"/>
          <w:szCs w:val="22"/>
        </w:rPr>
      </w:pPr>
      <w:r w:rsidRPr="00F36D4E">
        <w:rPr>
          <w:rFonts w:ascii="Arial" w:hAnsi="Arial" w:cs="Arial"/>
          <w:bCs/>
          <w:sz w:val="22"/>
          <w:szCs w:val="22"/>
        </w:rPr>
        <w:t xml:space="preserve">The calibrated model parameters must maintain unique distributions of weekly household UPF purchasing by income. </w:t>
      </w:r>
    </w:p>
    <w:p w14:paraId="08B73536" w14:textId="21F4A91B" w:rsidR="006351DD" w:rsidRDefault="006351DD" w:rsidP="0054664E">
      <w:pPr>
        <w:pStyle w:val="ListParagraph"/>
        <w:numPr>
          <w:ilvl w:val="0"/>
          <w:numId w:val="4"/>
        </w:numPr>
        <w:rPr>
          <w:rFonts w:ascii="Arial" w:hAnsi="Arial" w:cs="Arial"/>
          <w:bCs/>
          <w:sz w:val="22"/>
          <w:szCs w:val="22"/>
        </w:rPr>
      </w:pPr>
      <w:r w:rsidRPr="00F36D4E">
        <w:rPr>
          <w:rFonts w:ascii="Arial" w:hAnsi="Arial" w:cs="Arial"/>
          <w:bCs/>
          <w:sz w:val="22"/>
          <w:szCs w:val="22"/>
        </w:rPr>
        <w:t>The selected model configuration will be one that meets both calibration criteria 1 and 2</w:t>
      </w:r>
      <w:r w:rsidR="00A16D78">
        <w:rPr>
          <w:rFonts w:ascii="Arial" w:hAnsi="Arial" w:cs="Arial"/>
          <w:bCs/>
          <w:sz w:val="22"/>
          <w:szCs w:val="22"/>
        </w:rPr>
        <w:t>.</w:t>
      </w:r>
    </w:p>
    <w:p w14:paraId="45F2E2D2" w14:textId="77777777" w:rsidR="00A16D78" w:rsidRPr="00A16D78" w:rsidRDefault="00A16D78" w:rsidP="00A16D78">
      <w:pPr>
        <w:rPr>
          <w:rFonts w:ascii="Arial" w:hAnsi="Arial" w:cs="Arial"/>
          <w:bCs/>
          <w:sz w:val="22"/>
          <w:szCs w:val="22"/>
        </w:rPr>
      </w:pPr>
    </w:p>
    <w:p w14:paraId="11045505" w14:textId="604CF0E7" w:rsidR="006351DD" w:rsidRDefault="00D34A3E" w:rsidP="006351DD">
      <w:pPr>
        <w:rPr>
          <w:rFonts w:ascii="Arial" w:hAnsi="Arial" w:cs="Arial"/>
          <w:bCs/>
          <w:sz w:val="22"/>
          <w:szCs w:val="22"/>
        </w:rPr>
      </w:pPr>
      <w:r>
        <w:rPr>
          <w:rFonts w:ascii="Arial" w:hAnsi="Arial" w:cs="Arial"/>
          <w:bCs/>
          <w:sz w:val="22"/>
          <w:szCs w:val="22"/>
        </w:rPr>
        <w:tab/>
      </w:r>
      <w:r w:rsidR="006351DD">
        <w:rPr>
          <w:rFonts w:ascii="Arial" w:hAnsi="Arial" w:cs="Arial"/>
          <w:bCs/>
          <w:sz w:val="22"/>
          <w:szCs w:val="22"/>
        </w:rPr>
        <w:t>We ran the model</w:t>
      </w:r>
      <w:r w:rsidR="006351DD" w:rsidRPr="00F36D4E">
        <w:rPr>
          <w:rFonts w:ascii="Arial" w:hAnsi="Arial" w:cs="Arial"/>
          <w:bCs/>
          <w:sz w:val="22"/>
          <w:szCs w:val="22"/>
        </w:rPr>
        <w:t xml:space="preserve"> for 308 time steps (or 308 weeks), and 400 repeated simulations. Given that the UPF purchasing stabilized after 100 time steps (i.e., reaches equilibrium), only the last 208 time steps were analyzed and compared to the above criteria. The below parameter configuration was found to meet the calibration criteria.</w:t>
      </w:r>
    </w:p>
    <w:p w14:paraId="1CBADAE5" w14:textId="476C5623" w:rsidR="006351DD" w:rsidRDefault="006351DD" w:rsidP="006351DD">
      <w:pPr>
        <w:rPr>
          <w:rFonts w:ascii="Arial" w:hAnsi="Arial" w:cs="Arial"/>
          <w:bCs/>
          <w:sz w:val="22"/>
          <w:szCs w:val="22"/>
        </w:rPr>
      </w:pPr>
    </w:p>
    <w:p w14:paraId="1D3513F7" w14:textId="51D68BB1" w:rsidR="00E96C73" w:rsidRPr="00E96C73" w:rsidRDefault="00E96C73" w:rsidP="006351DD">
      <w:pPr>
        <w:ind w:left="720"/>
        <w:rPr>
          <w:rFonts w:ascii="Arial" w:hAnsi="Arial" w:cs="Arial"/>
          <w:bCs/>
          <w:sz w:val="22"/>
          <w:szCs w:val="22"/>
          <w:u w:val="single"/>
        </w:rPr>
      </w:pPr>
      <w:r>
        <w:rPr>
          <w:rFonts w:ascii="Arial" w:hAnsi="Arial" w:cs="Arial"/>
          <w:bCs/>
          <w:sz w:val="22"/>
          <w:szCs w:val="22"/>
          <w:u w:val="single"/>
        </w:rPr>
        <w:t>All Scenarios:</w:t>
      </w:r>
    </w:p>
    <w:p w14:paraId="5A427236" w14:textId="791E5F25" w:rsidR="006351DD" w:rsidRPr="00F36D4E" w:rsidRDefault="006351DD" w:rsidP="006351DD">
      <w:pPr>
        <w:ind w:left="720"/>
        <w:rPr>
          <w:rFonts w:ascii="Arial" w:eastAsiaTheme="minorEastAsia" w:hAnsi="Arial" w:cs="Arial"/>
          <w:sz w:val="22"/>
          <w:szCs w:val="22"/>
        </w:rPr>
      </w:pPr>
      <w:r w:rsidRPr="00F36D4E">
        <w:rPr>
          <w:rFonts w:ascii="Arial" w:hAnsi="Arial" w:cs="Arial"/>
          <w:bCs/>
          <w:sz w:val="22"/>
          <w:szCs w:val="22"/>
        </w:rPr>
        <w:t>Resistance to conforming to social signal and norms</w:t>
      </w:r>
      <w:r w:rsidRPr="00F36D4E">
        <w:rPr>
          <w:rFonts w:ascii="Arial" w:hAnsi="Arial" w:cs="Arial"/>
          <w:b/>
          <w:sz w:val="22"/>
          <w:szCs w:val="22"/>
        </w:rPr>
        <w:t xml:space="preserve"> </w:t>
      </w:r>
      <m:oMath>
        <m:r>
          <m:rPr>
            <m:sty m:val="bi"/>
          </m:rPr>
          <w:rPr>
            <w:rFonts w:ascii="Cambria Math" w:hAnsi="Cambria Math" w:cs="Arial"/>
            <w:sz w:val="22"/>
            <w:szCs w:val="22"/>
          </w:rPr>
          <m:t>(</m:t>
        </m:r>
        <m:sSub>
          <m:sSubPr>
            <m:ctrlPr>
              <w:rPr>
                <w:rFonts w:ascii="Cambria Math" w:eastAsiaTheme="minorEastAsia" w:hAnsi="Cambria Math" w:cs="Arial"/>
                <w:i/>
                <w:sz w:val="22"/>
                <w:szCs w:val="22"/>
              </w:rPr>
            </m:ctrlPr>
          </m:sSubPr>
          <m:e>
            <m:r>
              <w:rPr>
                <w:rFonts w:ascii="Cambria Math" w:eastAsiaTheme="minorEastAsia" w:hAnsi="Cambria Math" w:cs="Arial"/>
                <w:sz w:val="22"/>
                <w:szCs w:val="22"/>
              </w:rPr>
              <m:t>e</m:t>
            </m:r>
          </m:e>
          <m:sub>
            <m:r>
              <w:rPr>
                <w:rFonts w:ascii="Cambria Math" w:eastAsiaTheme="minorEastAsia" w:hAnsi="Cambria Math" w:cs="Arial"/>
                <w:sz w:val="22"/>
                <w:szCs w:val="22"/>
              </w:rPr>
              <m:t>r</m:t>
            </m:r>
          </m:sub>
        </m:sSub>
        <m:r>
          <w:rPr>
            <w:rFonts w:ascii="Cambria Math" w:eastAsiaTheme="minorEastAsia" w:hAnsi="Cambria Math" w:cs="Arial"/>
            <w:sz w:val="22"/>
            <w:szCs w:val="22"/>
          </w:rPr>
          <m:t>)</m:t>
        </m:r>
      </m:oMath>
      <w:r w:rsidRPr="00F36D4E">
        <w:rPr>
          <w:rFonts w:ascii="Arial" w:eastAsiaTheme="minorEastAsia" w:hAnsi="Arial" w:cs="Arial"/>
          <w:sz w:val="22"/>
          <w:szCs w:val="22"/>
        </w:rPr>
        <w:t xml:space="preserve"> = 10</w:t>
      </w:r>
    </w:p>
    <w:p w14:paraId="42247A1A" w14:textId="77777777" w:rsidR="006351DD" w:rsidRPr="00F36D4E" w:rsidRDefault="006351DD" w:rsidP="006351DD">
      <w:pPr>
        <w:ind w:left="720"/>
        <w:rPr>
          <w:rFonts w:ascii="Arial" w:eastAsiaTheme="minorEastAsia" w:hAnsi="Arial" w:cs="Arial"/>
          <w:sz w:val="22"/>
          <w:szCs w:val="22"/>
        </w:rPr>
      </w:pPr>
      <w:r w:rsidRPr="00F36D4E">
        <w:rPr>
          <w:rFonts w:ascii="Arial" w:eastAsiaTheme="minorEastAsia" w:hAnsi="Arial" w:cs="Arial"/>
          <w:sz w:val="22"/>
          <w:szCs w:val="22"/>
        </w:rPr>
        <w:t>Diversity in the friendship network (scaleVar) = 2</w:t>
      </w:r>
    </w:p>
    <w:p w14:paraId="58C7EC29" w14:textId="77777777" w:rsidR="00E96C73" w:rsidRDefault="00E96C73" w:rsidP="006351DD">
      <w:pPr>
        <w:ind w:left="720"/>
        <w:rPr>
          <w:rFonts w:ascii="Arial" w:eastAsiaTheme="minorEastAsia" w:hAnsi="Arial" w:cs="Arial"/>
          <w:sz w:val="22"/>
          <w:szCs w:val="22"/>
        </w:rPr>
      </w:pPr>
    </w:p>
    <w:p w14:paraId="27C62FA4" w14:textId="0B2AF9B0" w:rsidR="00E96C73" w:rsidRPr="00E96C73" w:rsidRDefault="00E96C73" w:rsidP="006351DD">
      <w:pPr>
        <w:ind w:left="720"/>
        <w:rPr>
          <w:rFonts w:ascii="Arial" w:eastAsiaTheme="minorEastAsia" w:hAnsi="Arial" w:cs="Arial"/>
          <w:sz w:val="22"/>
          <w:szCs w:val="22"/>
        </w:rPr>
      </w:pPr>
      <w:r>
        <w:rPr>
          <w:rFonts w:ascii="Arial" w:eastAsiaTheme="minorEastAsia" w:hAnsi="Arial" w:cs="Arial"/>
          <w:sz w:val="22"/>
          <w:szCs w:val="22"/>
          <w:u w:val="single"/>
        </w:rPr>
        <w:t>Pre</w:t>
      </w:r>
      <w:r w:rsidRPr="00E96C73">
        <w:rPr>
          <w:rFonts w:ascii="Arial" w:eastAsiaTheme="minorEastAsia" w:hAnsi="Arial" w:cs="Arial"/>
          <w:sz w:val="22"/>
          <w:szCs w:val="22"/>
          <w:u w:val="single"/>
        </w:rPr>
        <w:t>-</w:t>
      </w:r>
      <w:r>
        <w:rPr>
          <w:rFonts w:ascii="Arial" w:eastAsiaTheme="minorEastAsia" w:hAnsi="Arial" w:cs="Arial"/>
          <w:sz w:val="22"/>
          <w:szCs w:val="22"/>
          <w:u w:val="single"/>
        </w:rPr>
        <w:t>Social T</w:t>
      </w:r>
      <w:r w:rsidRPr="00E96C73">
        <w:rPr>
          <w:rFonts w:ascii="Arial" w:eastAsiaTheme="minorEastAsia" w:hAnsi="Arial" w:cs="Arial"/>
          <w:sz w:val="22"/>
          <w:szCs w:val="22"/>
          <w:u w:val="single"/>
        </w:rPr>
        <w:t>ransition Scenarios</w:t>
      </w:r>
      <w:r>
        <w:rPr>
          <w:rFonts w:ascii="Arial" w:eastAsiaTheme="minorEastAsia" w:hAnsi="Arial" w:cs="Arial"/>
          <w:sz w:val="22"/>
          <w:szCs w:val="22"/>
        </w:rPr>
        <w:t>:</w:t>
      </w:r>
    </w:p>
    <w:p w14:paraId="0C6D1449" w14:textId="30209C50" w:rsidR="006351DD" w:rsidRPr="00F36D4E" w:rsidRDefault="006351DD" w:rsidP="006351DD">
      <w:pPr>
        <w:ind w:left="720"/>
        <w:rPr>
          <w:rFonts w:ascii="Arial" w:eastAsiaTheme="minorEastAsia" w:hAnsi="Arial" w:cs="Arial"/>
          <w:sz w:val="22"/>
          <w:szCs w:val="22"/>
        </w:rPr>
      </w:pPr>
      <w:r w:rsidRPr="00F36D4E">
        <w:rPr>
          <w:rFonts w:ascii="Arial" w:eastAsiaTheme="minorEastAsia" w:hAnsi="Arial" w:cs="Arial"/>
          <w:sz w:val="22"/>
          <w:szCs w:val="22"/>
        </w:rPr>
        <w:t xml:space="preserve">Mean UPF purchasing of low-income agents = </w:t>
      </w:r>
      <w:r w:rsidR="00D75DE2">
        <w:rPr>
          <w:rFonts w:ascii="Arial" w:eastAsiaTheme="minorEastAsia" w:hAnsi="Arial" w:cs="Arial"/>
          <w:sz w:val="22"/>
          <w:szCs w:val="22"/>
        </w:rPr>
        <w:t>2966</w:t>
      </w:r>
    </w:p>
    <w:p w14:paraId="26C0BCA7" w14:textId="602ED934" w:rsidR="008D4C8C" w:rsidRPr="00F36D4E" w:rsidRDefault="006351DD" w:rsidP="00367DD9">
      <w:pPr>
        <w:ind w:left="720"/>
        <w:rPr>
          <w:rFonts w:ascii="Arial" w:hAnsi="Arial" w:cs="Arial"/>
          <w:b/>
          <w:sz w:val="22"/>
          <w:szCs w:val="22"/>
        </w:rPr>
      </w:pPr>
      <w:r w:rsidRPr="00F36D4E">
        <w:rPr>
          <w:rFonts w:ascii="Arial" w:eastAsiaTheme="minorEastAsia" w:hAnsi="Arial" w:cs="Arial"/>
          <w:sz w:val="22"/>
          <w:szCs w:val="22"/>
        </w:rPr>
        <w:t>Mean UPF purchasing of upper-middle-income agents =</w:t>
      </w:r>
      <w:r w:rsidR="00D75DE2">
        <w:rPr>
          <w:rFonts w:ascii="Arial" w:eastAsiaTheme="minorEastAsia" w:hAnsi="Arial" w:cs="Arial"/>
          <w:sz w:val="22"/>
          <w:szCs w:val="22"/>
        </w:rPr>
        <w:t>3446</w:t>
      </w:r>
    </w:p>
    <w:p w14:paraId="2DE749B4" w14:textId="187094F4" w:rsidR="006936FF" w:rsidRDefault="006936FF" w:rsidP="006936FF">
      <w:pPr>
        <w:rPr>
          <w:rFonts w:ascii="Arial" w:hAnsi="Arial" w:cs="Arial"/>
          <w:b/>
          <w:sz w:val="22"/>
          <w:szCs w:val="22"/>
        </w:rPr>
      </w:pPr>
    </w:p>
    <w:p w14:paraId="33DD849A" w14:textId="4A5767FD" w:rsidR="00E96C73" w:rsidRPr="00E96C73" w:rsidRDefault="00E96C73" w:rsidP="00E96C73">
      <w:pPr>
        <w:ind w:left="720"/>
        <w:rPr>
          <w:rFonts w:ascii="Arial" w:eastAsiaTheme="minorEastAsia" w:hAnsi="Arial" w:cs="Arial"/>
          <w:sz w:val="22"/>
          <w:szCs w:val="22"/>
        </w:rPr>
      </w:pPr>
      <w:r w:rsidRPr="00E96C73">
        <w:rPr>
          <w:rFonts w:ascii="Arial" w:eastAsiaTheme="minorEastAsia" w:hAnsi="Arial" w:cs="Arial"/>
          <w:sz w:val="22"/>
          <w:szCs w:val="22"/>
          <w:u w:val="single"/>
        </w:rPr>
        <w:t>Post-</w:t>
      </w:r>
      <w:r>
        <w:rPr>
          <w:rFonts w:ascii="Arial" w:eastAsiaTheme="minorEastAsia" w:hAnsi="Arial" w:cs="Arial"/>
          <w:sz w:val="22"/>
          <w:szCs w:val="22"/>
          <w:u w:val="single"/>
        </w:rPr>
        <w:t>Social T</w:t>
      </w:r>
      <w:r w:rsidRPr="00E96C73">
        <w:rPr>
          <w:rFonts w:ascii="Arial" w:eastAsiaTheme="minorEastAsia" w:hAnsi="Arial" w:cs="Arial"/>
          <w:sz w:val="22"/>
          <w:szCs w:val="22"/>
          <w:u w:val="single"/>
        </w:rPr>
        <w:t>ransition Scenarios</w:t>
      </w:r>
      <w:r>
        <w:rPr>
          <w:rFonts w:ascii="Arial" w:eastAsiaTheme="minorEastAsia" w:hAnsi="Arial" w:cs="Arial"/>
          <w:sz w:val="22"/>
          <w:szCs w:val="22"/>
        </w:rPr>
        <w:t>:</w:t>
      </w:r>
    </w:p>
    <w:p w14:paraId="5434E4DB" w14:textId="77777777" w:rsidR="00E96C73" w:rsidRPr="00F36D4E" w:rsidRDefault="00E96C73" w:rsidP="00E96C73">
      <w:pPr>
        <w:ind w:left="720"/>
        <w:rPr>
          <w:rFonts w:ascii="Arial" w:eastAsiaTheme="minorEastAsia" w:hAnsi="Arial" w:cs="Arial"/>
          <w:sz w:val="22"/>
          <w:szCs w:val="22"/>
        </w:rPr>
      </w:pPr>
      <w:r w:rsidRPr="00F36D4E">
        <w:rPr>
          <w:rFonts w:ascii="Arial" w:eastAsiaTheme="minorEastAsia" w:hAnsi="Arial" w:cs="Arial"/>
          <w:sz w:val="22"/>
          <w:szCs w:val="22"/>
        </w:rPr>
        <w:t>Mean UPF purchasing of low-income agents = 3100</w:t>
      </w:r>
    </w:p>
    <w:p w14:paraId="0C3C8864" w14:textId="77777777" w:rsidR="00E96C73" w:rsidRPr="00F36D4E" w:rsidRDefault="00E96C73" w:rsidP="00E96C73">
      <w:pPr>
        <w:ind w:left="720"/>
        <w:rPr>
          <w:rFonts w:ascii="Arial" w:hAnsi="Arial" w:cs="Arial"/>
          <w:b/>
          <w:sz w:val="22"/>
          <w:szCs w:val="22"/>
        </w:rPr>
      </w:pPr>
      <w:r w:rsidRPr="00F36D4E">
        <w:rPr>
          <w:rFonts w:ascii="Arial" w:eastAsiaTheme="minorEastAsia" w:hAnsi="Arial" w:cs="Arial"/>
          <w:sz w:val="22"/>
          <w:szCs w:val="22"/>
        </w:rPr>
        <w:t>Mean UPF purchasing of upper-middle-income agents =2620</w:t>
      </w:r>
    </w:p>
    <w:p w14:paraId="320F0113" w14:textId="04A904BB" w:rsidR="00E96C73" w:rsidRDefault="00E96C73" w:rsidP="006936FF">
      <w:pPr>
        <w:rPr>
          <w:rFonts w:ascii="Arial" w:hAnsi="Arial" w:cs="Arial"/>
          <w:b/>
          <w:sz w:val="22"/>
          <w:szCs w:val="22"/>
        </w:rPr>
      </w:pPr>
    </w:p>
    <w:p w14:paraId="5DACB179" w14:textId="4B1894C4" w:rsidR="006936FF" w:rsidRPr="00F36D4E" w:rsidRDefault="00D34A3E" w:rsidP="0054664E">
      <w:pPr>
        <w:rPr>
          <w:rFonts w:ascii="Arial" w:hAnsi="Arial" w:cs="Arial"/>
          <w:bCs/>
          <w:sz w:val="22"/>
          <w:szCs w:val="22"/>
        </w:rPr>
      </w:pPr>
      <w:r>
        <w:rPr>
          <w:rFonts w:ascii="Arial" w:hAnsi="Arial" w:cs="Arial"/>
          <w:b/>
          <w:sz w:val="22"/>
          <w:szCs w:val="22"/>
        </w:rPr>
        <w:tab/>
      </w:r>
      <w:r w:rsidR="006936FF" w:rsidRPr="00F36D4E">
        <w:rPr>
          <w:rFonts w:ascii="Arial" w:hAnsi="Arial" w:cs="Arial"/>
          <w:b/>
          <w:sz w:val="22"/>
          <w:szCs w:val="22"/>
        </w:rPr>
        <w:t>Figure 1-A</w:t>
      </w:r>
      <w:r w:rsidR="0075415E">
        <w:rPr>
          <w:rFonts w:ascii="Arial" w:hAnsi="Arial" w:cs="Arial"/>
          <w:bCs/>
          <w:sz w:val="22"/>
          <w:szCs w:val="22"/>
        </w:rPr>
        <w:t xml:space="preserve"> shows the fit</w:t>
      </w:r>
      <w:r w:rsidR="00795FA1" w:rsidRPr="00F36D4E">
        <w:rPr>
          <w:rFonts w:ascii="Arial" w:hAnsi="Arial" w:cs="Arial"/>
          <w:bCs/>
          <w:sz w:val="22"/>
          <w:szCs w:val="22"/>
        </w:rPr>
        <w:t xml:space="preserve"> between the simulated model output (blue</w:t>
      </w:r>
      <w:r w:rsidR="00CD1647" w:rsidRPr="00F36D4E">
        <w:rPr>
          <w:rFonts w:ascii="Arial" w:hAnsi="Arial" w:cs="Arial"/>
          <w:bCs/>
          <w:sz w:val="22"/>
          <w:szCs w:val="22"/>
        </w:rPr>
        <w:t xml:space="preserve"> line</w:t>
      </w:r>
      <w:r w:rsidR="00795FA1" w:rsidRPr="00F36D4E">
        <w:rPr>
          <w:rFonts w:ascii="Arial" w:hAnsi="Arial" w:cs="Arial"/>
          <w:bCs/>
          <w:sz w:val="22"/>
          <w:szCs w:val="22"/>
        </w:rPr>
        <w:t xml:space="preserve"> with </w:t>
      </w:r>
      <w:r w:rsidR="008010B5" w:rsidRPr="00F36D4E">
        <w:rPr>
          <w:rFonts w:ascii="Arial" w:hAnsi="Arial" w:cs="Arial"/>
          <w:bCs/>
          <w:sz w:val="22"/>
          <w:szCs w:val="22"/>
        </w:rPr>
        <w:t>95%CI</w:t>
      </w:r>
      <w:r w:rsidR="00CD1647" w:rsidRPr="00F36D4E">
        <w:rPr>
          <w:rFonts w:ascii="Arial" w:hAnsi="Arial" w:cs="Arial"/>
          <w:bCs/>
          <w:sz w:val="22"/>
          <w:szCs w:val="22"/>
        </w:rPr>
        <w:t xml:space="preserve"> bands</w:t>
      </w:r>
      <w:r w:rsidR="008010B5" w:rsidRPr="00F36D4E">
        <w:rPr>
          <w:rFonts w:ascii="Arial" w:hAnsi="Arial" w:cs="Arial"/>
          <w:bCs/>
          <w:sz w:val="22"/>
          <w:szCs w:val="22"/>
        </w:rPr>
        <w:t xml:space="preserve">) and the calibration target (red dashed line) informed by </w:t>
      </w:r>
      <w:r w:rsidR="00D42B68" w:rsidRPr="00C03F45">
        <w:rPr>
          <w:rFonts w:ascii="Arial" w:hAnsi="Arial" w:cs="Arial"/>
          <w:bCs/>
          <w:sz w:val="22"/>
          <w:szCs w:val="22"/>
        </w:rPr>
        <w:t>Marron-Ponce et al. (2019)</w:t>
      </w:r>
      <w:r w:rsidR="00D42B68">
        <w:rPr>
          <w:rFonts w:ascii="Arial" w:hAnsi="Arial" w:cs="Arial"/>
          <w:bCs/>
          <w:sz w:val="22"/>
          <w:szCs w:val="22"/>
        </w:rPr>
        <w:t>, a study of UPF purchasing in Mexico</w:t>
      </w:r>
      <w:r w:rsidR="00D42B68" w:rsidRPr="00C03F45">
        <w:rPr>
          <w:rFonts w:ascii="Arial" w:hAnsi="Arial" w:cs="Arial"/>
          <w:bCs/>
          <w:sz w:val="22"/>
          <w:szCs w:val="22"/>
        </w:rPr>
        <w:t>.</w:t>
      </w:r>
      <w:r w:rsidR="00D42B68" w:rsidRPr="00C03F45">
        <w:rPr>
          <w:rFonts w:ascii="Arial" w:hAnsi="Arial" w:cs="Arial"/>
          <w:bCs/>
          <w:sz w:val="22"/>
          <w:szCs w:val="22"/>
        </w:rPr>
        <w:fldChar w:fldCharType="begin"/>
      </w:r>
      <w:r w:rsidR="000C773C">
        <w:rPr>
          <w:rFonts w:ascii="Arial" w:hAnsi="Arial" w:cs="Arial"/>
          <w:bCs/>
          <w:sz w:val="22"/>
          <w:szCs w:val="22"/>
        </w:rPr>
        <w:instrText xml:space="preserve"> ADDIN EN.CITE &lt;EndNote&gt;&lt;Cite&gt;&lt;Author&gt;Marrón-Ponce&lt;/Author&gt;&lt;Year&gt;2019&lt;/Year&gt;&lt;RecNum&gt;138&lt;/RecNum&gt;&lt;DisplayText&gt;&lt;style face="superscript"&gt;2&lt;/style&gt;&lt;/DisplayText&gt;&lt;record&gt;&lt;rec-number&gt;138&lt;/rec-number&gt;&lt;foreign-keys&gt;&lt;key app="EN" db-id="vxff5909ev29tzeftelxt2ffrzeva0v5zttr" timestamp="1598889783"&gt;138&lt;/key&gt;&lt;/foreign-keys&gt;&lt;ref-type name="Journal Article"&gt;17&lt;/ref-type&gt;&lt;contributors&gt;&lt;authors&gt;&lt;author&gt;Marrón-Ponce, Joaquín&lt;/author&gt;&lt;author&gt;Tolentino-Mayo, Lizbeth&lt;/author&gt;&lt;author&gt;Hernández-F, Mauricio&lt;/author&gt;&lt;author&gt;Batis, Carolina&lt;/author&gt;&lt;/authors&gt;&lt;/contributors&gt;&lt;titles&gt;&lt;title&gt;Trends in ultra-processed food purchases from 1984 to 2016 in Mexican households&lt;/title&gt;&lt;secondary-title&gt;Nutrients&lt;/secondary-title&gt;&lt;/titles&gt;&lt;periodical&gt;&lt;full-title&gt;Nutrients&lt;/full-title&gt;&lt;/periodical&gt;&lt;pages&gt;45&lt;/pages&gt;&lt;volume&gt;11&lt;/volume&gt;&lt;number&gt;1&lt;/number&gt;&lt;dates&gt;&lt;year&gt;2019&lt;/year&gt;&lt;/dates&gt;&lt;urls&gt;&lt;/urls&gt;&lt;/record&gt;&lt;/Cite&gt;&lt;/EndNote&gt;</w:instrText>
      </w:r>
      <w:r w:rsidR="00D42B68" w:rsidRPr="00C03F45">
        <w:rPr>
          <w:rFonts w:ascii="Arial" w:hAnsi="Arial" w:cs="Arial"/>
          <w:bCs/>
          <w:sz w:val="22"/>
          <w:szCs w:val="22"/>
        </w:rPr>
        <w:fldChar w:fldCharType="separate"/>
      </w:r>
      <w:r w:rsidR="000C773C" w:rsidRPr="000C773C">
        <w:rPr>
          <w:rFonts w:ascii="Arial" w:hAnsi="Arial" w:cs="Arial"/>
          <w:bCs/>
          <w:noProof/>
          <w:sz w:val="22"/>
          <w:szCs w:val="22"/>
          <w:vertAlign w:val="superscript"/>
        </w:rPr>
        <w:t>2</w:t>
      </w:r>
      <w:r w:rsidR="00D42B68" w:rsidRPr="00C03F45">
        <w:rPr>
          <w:rFonts w:ascii="Arial" w:hAnsi="Arial" w:cs="Arial"/>
          <w:bCs/>
          <w:sz w:val="22"/>
          <w:szCs w:val="22"/>
        </w:rPr>
        <w:fldChar w:fldCharType="end"/>
      </w:r>
      <w:r w:rsidR="00D42B68">
        <w:rPr>
          <w:rFonts w:ascii="Arial" w:hAnsi="Arial" w:cs="Arial"/>
          <w:bCs/>
          <w:sz w:val="22"/>
          <w:szCs w:val="22"/>
        </w:rPr>
        <w:t xml:space="preserve"> T</w:t>
      </w:r>
      <w:r w:rsidR="00E02065" w:rsidRPr="00F36D4E">
        <w:rPr>
          <w:rFonts w:ascii="Arial" w:hAnsi="Arial" w:cs="Arial"/>
          <w:bCs/>
          <w:sz w:val="22"/>
          <w:szCs w:val="22"/>
        </w:rPr>
        <w:t xml:space="preserve">he </w:t>
      </w:r>
      <w:r w:rsidR="00CD1647" w:rsidRPr="00F36D4E">
        <w:rPr>
          <w:rFonts w:ascii="Arial" w:hAnsi="Arial" w:cs="Arial"/>
          <w:bCs/>
          <w:sz w:val="22"/>
          <w:szCs w:val="22"/>
        </w:rPr>
        <w:t>blue line represents the averaged effect of 400 repeated simulations</w:t>
      </w:r>
      <w:r w:rsidR="00AC162D" w:rsidRPr="00F36D4E">
        <w:rPr>
          <w:rFonts w:ascii="Arial" w:hAnsi="Arial" w:cs="Arial"/>
          <w:bCs/>
          <w:sz w:val="22"/>
          <w:szCs w:val="22"/>
        </w:rPr>
        <w:t xml:space="preserve"> </w:t>
      </w:r>
      <w:r w:rsidR="00B52A46" w:rsidRPr="00F36D4E">
        <w:rPr>
          <w:rFonts w:ascii="Arial" w:hAnsi="Arial" w:cs="Arial"/>
          <w:bCs/>
          <w:sz w:val="22"/>
          <w:szCs w:val="22"/>
        </w:rPr>
        <w:t>for each of the</w:t>
      </w:r>
      <w:r w:rsidR="00AC162D" w:rsidRPr="00F36D4E">
        <w:rPr>
          <w:rFonts w:ascii="Arial" w:hAnsi="Arial" w:cs="Arial"/>
          <w:bCs/>
          <w:sz w:val="22"/>
          <w:szCs w:val="22"/>
        </w:rPr>
        <w:t xml:space="preserve"> 208 time steps</w:t>
      </w:r>
      <w:r w:rsidR="00D42B68">
        <w:rPr>
          <w:rFonts w:ascii="Arial" w:hAnsi="Arial" w:cs="Arial"/>
          <w:bCs/>
          <w:sz w:val="22"/>
          <w:szCs w:val="22"/>
        </w:rPr>
        <w:t>.</w:t>
      </w:r>
    </w:p>
    <w:p w14:paraId="2B276F50" w14:textId="22E62A6E" w:rsidR="002170F8" w:rsidRPr="00F36D4E" w:rsidRDefault="002170F8" w:rsidP="0054664E">
      <w:pPr>
        <w:rPr>
          <w:rFonts w:ascii="Arial" w:hAnsi="Arial" w:cs="Arial"/>
          <w:bCs/>
          <w:sz w:val="22"/>
          <w:szCs w:val="22"/>
        </w:rPr>
      </w:pPr>
    </w:p>
    <w:p w14:paraId="72F673AF" w14:textId="7AA175DA" w:rsidR="002170F8" w:rsidRPr="00F36D4E" w:rsidRDefault="002170F8" w:rsidP="0054664E">
      <w:pPr>
        <w:rPr>
          <w:rFonts w:ascii="Arial" w:hAnsi="Arial" w:cs="Arial"/>
          <w:bCs/>
          <w:sz w:val="22"/>
          <w:szCs w:val="22"/>
        </w:rPr>
      </w:pPr>
      <w:r w:rsidRPr="00F36D4E">
        <w:rPr>
          <w:rFonts w:ascii="Arial" w:hAnsi="Arial" w:cs="Arial"/>
          <w:noProof/>
          <w:sz w:val="22"/>
          <w:szCs w:val="22"/>
        </w:rPr>
        <w:lastRenderedPageBreak/>
        <w:drawing>
          <wp:inline distT="0" distB="0" distL="0" distR="0" wp14:anchorId="3FDE58F2" wp14:editId="2FD5AA5B">
            <wp:extent cx="3397250" cy="3397250"/>
            <wp:effectExtent l="12700" t="1270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7250" cy="3397250"/>
                    </a:xfrm>
                    <a:prstGeom prst="rect">
                      <a:avLst/>
                    </a:prstGeom>
                    <a:noFill/>
                    <a:ln>
                      <a:solidFill>
                        <a:schemeClr val="tx1"/>
                      </a:solidFill>
                    </a:ln>
                  </pic:spPr>
                </pic:pic>
              </a:graphicData>
            </a:graphic>
          </wp:inline>
        </w:drawing>
      </w:r>
    </w:p>
    <w:p w14:paraId="085E9C43" w14:textId="5138E30F" w:rsidR="006470F2" w:rsidRPr="009E4A1A" w:rsidRDefault="009E4A1A" w:rsidP="0054664E">
      <w:pPr>
        <w:rPr>
          <w:rFonts w:ascii="Arial" w:hAnsi="Arial" w:cs="Arial"/>
          <w:b/>
          <w:sz w:val="22"/>
          <w:szCs w:val="22"/>
        </w:rPr>
      </w:pPr>
      <w:r>
        <w:rPr>
          <w:rFonts w:ascii="Arial" w:hAnsi="Arial" w:cs="Arial"/>
          <w:b/>
          <w:sz w:val="22"/>
          <w:szCs w:val="22"/>
        </w:rPr>
        <w:t>Figure 1-A</w:t>
      </w:r>
    </w:p>
    <w:p w14:paraId="6F21E979" w14:textId="77777777" w:rsidR="009E4A1A" w:rsidRPr="00F36D4E" w:rsidRDefault="009E4A1A" w:rsidP="0054664E">
      <w:pPr>
        <w:rPr>
          <w:rFonts w:ascii="Arial" w:hAnsi="Arial" w:cs="Arial"/>
          <w:b/>
          <w:sz w:val="22"/>
          <w:szCs w:val="22"/>
        </w:rPr>
      </w:pPr>
    </w:p>
    <w:p w14:paraId="10863AD1" w14:textId="3A2DDFAC" w:rsidR="00A65709" w:rsidRDefault="00D34A3E" w:rsidP="0054664E">
      <w:pPr>
        <w:rPr>
          <w:rFonts w:ascii="Arial" w:hAnsi="Arial" w:cs="Arial"/>
          <w:bCs/>
          <w:sz w:val="22"/>
          <w:szCs w:val="22"/>
        </w:rPr>
      </w:pPr>
      <w:r>
        <w:rPr>
          <w:rFonts w:ascii="Arial" w:hAnsi="Arial" w:cs="Arial"/>
          <w:bCs/>
          <w:sz w:val="22"/>
          <w:szCs w:val="22"/>
        </w:rPr>
        <w:tab/>
      </w:r>
      <w:r w:rsidR="00A65709" w:rsidRPr="00F36D4E">
        <w:rPr>
          <w:rFonts w:ascii="Arial" w:hAnsi="Arial" w:cs="Arial"/>
          <w:bCs/>
          <w:sz w:val="22"/>
          <w:szCs w:val="22"/>
        </w:rPr>
        <w:t xml:space="preserve">To determine the optimal number of </w:t>
      </w:r>
      <w:r w:rsidR="00E96331">
        <w:rPr>
          <w:rFonts w:ascii="Arial" w:hAnsi="Arial" w:cs="Arial"/>
          <w:bCs/>
          <w:sz w:val="22"/>
          <w:szCs w:val="22"/>
        </w:rPr>
        <w:t xml:space="preserve">runs for each </w:t>
      </w:r>
      <w:r w:rsidR="00B74A1B" w:rsidRPr="00F36D4E">
        <w:rPr>
          <w:rFonts w:ascii="Arial" w:hAnsi="Arial" w:cs="Arial"/>
          <w:bCs/>
          <w:sz w:val="22"/>
          <w:szCs w:val="22"/>
        </w:rPr>
        <w:t xml:space="preserve">policy </w:t>
      </w:r>
      <w:r w:rsidR="00E96331">
        <w:rPr>
          <w:rFonts w:ascii="Arial" w:hAnsi="Arial" w:cs="Arial"/>
          <w:bCs/>
          <w:sz w:val="22"/>
          <w:szCs w:val="22"/>
        </w:rPr>
        <w:t>scenario,</w:t>
      </w:r>
      <w:r w:rsidR="00B74A1B" w:rsidRPr="00F36D4E">
        <w:rPr>
          <w:rFonts w:ascii="Arial" w:hAnsi="Arial" w:cs="Arial"/>
          <w:bCs/>
          <w:sz w:val="22"/>
          <w:szCs w:val="22"/>
        </w:rPr>
        <w:t xml:space="preserve"> </w:t>
      </w:r>
      <w:r w:rsidR="00B61A2B" w:rsidRPr="00F36D4E">
        <w:rPr>
          <w:rFonts w:ascii="Arial" w:hAnsi="Arial" w:cs="Arial"/>
          <w:bCs/>
          <w:sz w:val="22"/>
          <w:szCs w:val="22"/>
        </w:rPr>
        <w:t xml:space="preserve">we calculated the </w:t>
      </w:r>
      <w:r w:rsidR="00212F1D" w:rsidRPr="00F36D4E">
        <w:rPr>
          <w:rFonts w:ascii="Arial" w:hAnsi="Arial" w:cs="Arial"/>
          <w:bCs/>
          <w:sz w:val="22"/>
          <w:szCs w:val="22"/>
        </w:rPr>
        <w:t xml:space="preserve">average </w:t>
      </w:r>
      <w:r w:rsidR="00B74A1B" w:rsidRPr="00F36D4E">
        <w:rPr>
          <w:rFonts w:ascii="Arial" w:hAnsi="Arial" w:cs="Arial"/>
          <w:bCs/>
          <w:sz w:val="22"/>
          <w:szCs w:val="22"/>
        </w:rPr>
        <w:t xml:space="preserve">weekly </w:t>
      </w:r>
      <w:r w:rsidR="00212F1D" w:rsidRPr="00F36D4E">
        <w:rPr>
          <w:rFonts w:ascii="Arial" w:hAnsi="Arial" w:cs="Arial"/>
          <w:bCs/>
          <w:sz w:val="22"/>
          <w:szCs w:val="22"/>
        </w:rPr>
        <w:t>UPF purchasing</w:t>
      </w:r>
      <w:r w:rsidR="00183362" w:rsidRPr="00F36D4E">
        <w:rPr>
          <w:rFonts w:ascii="Arial" w:hAnsi="Arial" w:cs="Arial"/>
          <w:bCs/>
          <w:sz w:val="22"/>
          <w:szCs w:val="22"/>
        </w:rPr>
        <w:t xml:space="preserve"> (with 95%C</w:t>
      </w:r>
      <w:r w:rsidR="00B74A1B" w:rsidRPr="00F36D4E">
        <w:rPr>
          <w:rFonts w:ascii="Arial" w:hAnsi="Arial" w:cs="Arial"/>
          <w:bCs/>
          <w:sz w:val="22"/>
          <w:szCs w:val="22"/>
        </w:rPr>
        <w:t>I</w:t>
      </w:r>
      <w:r w:rsidR="00183362" w:rsidRPr="00F36D4E">
        <w:rPr>
          <w:rFonts w:ascii="Arial" w:hAnsi="Arial" w:cs="Arial"/>
          <w:bCs/>
          <w:sz w:val="22"/>
          <w:szCs w:val="22"/>
        </w:rPr>
        <w:t>s)</w:t>
      </w:r>
      <w:r w:rsidR="00212F1D" w:rsidRPr="00F36D4E">
        <w:rPr>
          <w:rFonts w:ascii="Arial" w:hAnsi="Arial" w:cs="Arial"/>
          <w:bCs/>
          <w:sz w:val="22"/>
          <w:szCs w:val="22"/>
        </w:rPr>
        <w:t xml:space="preserve"> for </w:t>
      </w:r>
      <w:r w:rsidR="00B61A2B" w:rsidRPr="00F36D4E">
        <w:rPr>
          <w:rFonts w:ascii="Arial" w:hAnsi="Arial" w:cs="Arial"/>
          <w:bCs/>
          <w:sz w:val="22"/>
          <w:szCs w:val="22"/>
        </w:rPr>
        <w:t>different numbers of repeated runs</w:t>
      </w:r>
      <w:r w:rsidR="00C63994" w:rsidRPr="00F36D4E">
        <w:rPr>
          <w:rFonts w:ascii="Arial" w:hAnsi="Arial" w:cs="Arial"/>
          <w:bCs/>
          <w:sz w:val="22"/>
          <w:szCs w:val="22"/>
        </w:rPr>
        <w:t xml:space="preserve"> ranging from 50 to 400 </w:t>
      </w:r>
      <w:r w:rsidR="00E6095A" w:rsidRPr="00F36D4E">
        <w:rPr>
          <w:rFonts w:ascii="Arial" w:hAnsi="Arial" w:cs="Arial"/>
          <w:bCs/>
          <w:sz w:val="22"/>
          <w:szCs w:val="22"/>
        </w:rPr>
        <w:t>(</w:t>
      </w:r>
      <w:r w:rsidR="00E6095A" w:rsidRPr="00F36D4E">
        <w:rPr>
          <w:rFonts w:ascii="Arial" w:hAnsi="Arial" w:cs="Arial"/>
          <w:b/>
          <w:sz w:val="22"/>
          <w:szCs w:val="22"/>
        </w:rPr>
        <w:t>Figure 2-A</w:t>
      </w:r>
      <w:r w:rsidR="00E6095A" w:rsidRPr="00F36D4E">
        <w:rPr>
          <w:rFonts w:ascii="Arial" w:hAnsi="Arial" w:cs="Arial"/>
          <w:bCs/>
          <w:sz w:val="22"/>
          <w:szCs w:val="22"/>
        </w:rPr>
        <w:t>)</w:t>
      </w:r>
      <w:r w:rsidR="00C63994" w:rsidRPr="00F36D4E">
        <w:rPr>
          <w:rFonts w:ascii="Arial" w:hAnsi="Arial" w:cs="Arial"/>
          <w:bCs/>
          <w:sz w:val="22"/>
          <w:szCs w:val="22"/>
        </w:rPr>
        <w:t>.</w:t>
      </w:r>
      <w:r w:rsidR="00C17286" w:rsidRPr="00F36D4E">
        <w:rPr>
          <w:rFonts w:ascii="Arial" w:hAnsi="Arial" w:cs="Arial"/>
          <w:bCs/>
          <w:sz w:val="22"/>
          <w:szCs w:val="22"/>
        </w:rPr>
        <w:t xml:space="preserve"> </w:t>
      </w:r>
      <w:r w:rsidR="00610A56" w:rsidRPr="00F36D4E">
        <w:rPr>
          <w:rFonts w:ascii="Arial" w:hAnsi="Arial" w:cs="Arial"/>
          <w:bCs/>
          <w:sz w:val="22"/>
          <w:szCs w:val="22"/>
        </w:rPr>
        <w:t>We ultimately decided to simulate policy scenarios using 200 repeated simulations as</w:t>
      </w:r>
      <w:r w:rsidR="00C0492F" w:rsidRPr="00F36D4E">
        <w:rPr>
          <w:rFonts w:ascii="Arial" w:hAnsi="Arial" w:cs="Arial"/>
          <w:bCs/>
          <w:sz w:val="22"/>
          <w:szCs w:val="22"/>
        </w:rPr>
        <w:t xml:space="preserve"> only relatively small variations in weekly</w:t>
      </w:r>
      <w:r w:rsidR="00610A56" w:rsidRPr="00F36D4E">
        <w:rPr>
          <w:rFonts w:ascii="Arial" w:hAnsi="Arial" w:cs="Arial"/>
          <w:bCs/>
          <w:sz w:val="22"/>
          <w:szCs w:val="22"/>
        </w:rPr>
        <w:t xml:space="preserve"> </w:t>
      </w:r>
      <w:r w:rsidR="000F644A" w:rsidRPr="00F36D4E">
        <w:rPr>
          <w:rFonts w:ascii="Arial" w:hAnsi="Arial" w:cs="Arial"/>
          <w:bCs/>
          <w:sz w:val="22"/>
          <w:szCs w:val="22"/>
        </w:rPr>
        <w:t xml:space="preserve">UPF purchasing </w:t>
      </w:r>
      <w:r w:rsidR="00474835" w:rsidRPr="00F36D4E">
        <w:rPr>
          <w:rFonts w:ascii="Arial" w:hAnsi="Arial" w:cs="Arial"/>
          <w:bCs/>
          <w:sz w:val="22"/>
          <w:szCs w:val="22"/>
        </w:rPr>
        <w:t>were</w:t>
      </w:r>
      <w:r w:rsidR="00C0492F" w:rsidRPr="00F36D4E">
        <w:rPr>
          <w:rFonts w:ascii="Arial" w:hAnsi="Arial" w:cs="Arial"/>
          <w:bCs/>
          <w:sz w:val="22"/>
          <w:szCs w:val="22"/>
        </w:rPr>
        <w:t xml:space="preserve"> observed for simulations with 200</w:t>
      </w:r>
      <w:r w:rsidR="00474835" w:rsidRPr="00F36D4E">
        <w:rPr>
          <w:rFonts w:ascii="Arial" w:hAnsi="Arial" w:cs="Arial"/>
          <w:bCs/>
          <w:sz w:val="22"/>
          <w:szCs w:val="22"/>
        </w:rPr>
        <w:t xml:space="preserve"> runs or more</w:t>
      </w:r>
      <w:r w:rsidR="00F0725F" w:rsidRPr="00F36D4E">
        <w:rPr>
          <w:rFonts w:ascii="Arial" w:hAnsi="Arial" w:cs="Arial"/>
          <w:bCs/>
          <w:sz w:val="22"/>
          <w:szCs w:val="22"/>
        </w:rPr>
        <w:t>.</w:t>
      </w:r>
    </w:p>
    <w:p w14:paraId="17CB2B61" w14:textId="0C086BBF" w:rsidR="000F644A" w:rsidRPr="00F36D4E" w:rsidRDefault="000F644A" w:rsidP="0054664E">
      <w:pPr>
        <w:rPr>
          <w:rFonts w:ascii="Arial" w:hAnsi="Arial" w:cs="Arial"/>
          <w:b/>
          <w:sz w:val="22"/>
          <w:szCs w:val="22"/>
        </w:rPr>
      </w:pPr>
    </w:p>
    <w:p w14:paraId="3A1A2D25" w14:textId="12FCDC4F" w:rsidR="000F644A" w:rsidRPr="00F36D4E" w:rsidRDefault="000F644A" w:rsidP="0054664E">
      <w:pPr>
        <w:rPr>
          <w:rFonts w:ascii="Arial" w:hAnsi="Arial" w:cs="Arial"/>
          <w:b/>
          <w:sz w:val="22"/>
          <w:szCs w:val="22"/>
        </w:rPr>
      </w:pPr>
      <w:r w:rsidRPr="00F36D4E">
        <w:rPr>
          <w:rFonts w:ascii="Arial" w:hAnsi="Arial" w:cs="Arial"/>
          <w:noProof/>
          <w:sz w:val="22"/>
          <w:szCs w:val="22"/>
        </w:rPr>
        <w:lastRenderedPageBreak/>
        <w:drawing>
          <wp:inline distT="0" distB="0" distL="0" distR="0" wp14:anchorId="15042025" wp14:editId="0286D13E">
            <wp:extent cx="3816350" cy="3816350"/>
            <wp:effectExtent l="12700" t="12700" r="1905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6350" cy="3816350"/>
                    </a:xfrm>
                    <a:prstGeom prst="rect">
                      <a:avLst/>
                    </a:prstGeom>
                    <a:noFill/>
                    <a:ln>
                      <a:solidFill>
                        <a:schemeClr val="tx1"/>
                      </a:solidFill>
                    </a:ln>
                  </pic:spPr>
                </pic:pic>
              </a:graphicData>
            </a:graphic>
          </wp:inline>
        </w:drawing>
      </w:r>
    </w:p>
    <w:p w14:paraId="211F720A" w14:textId="27AAC158" w:rsidR="006470F2" w:rsidRPr="009E4A1A" w:rsidRDefault="009E4A1A" w:rsidP="0054664E">
      <w:pPr>
        <w:rPr>
          <w:rFonts w:ascii="Arial" w:hAnsi="Arial" w:cs="Arial"/>
          <w:b/>
          <w:sz w:val="22"/>
          <w:szCs w:val="22"/>
        </w:rPr>
      </w:pPr>
      <w:r w:rsidRPr="009E4A1A">
        <w:rPr>
          <w:rFonts w:ascii="Arial" w:hAnsi="Arial" w:cs="Arial"/>
          <w:b/>
          <w:sz w:val="22"/>
          <w:szCs w:val="22"/>
        </w:rPr>
        <w:t>Figure 2-A</w:t>
      </w:r>
    </w:p>
    <w:p w14:paraId="4E4807E8" w14:textId="28DC8498" w:rsidR="00F84CB3" w:rsidRPr="00F36D4E" w:rsidRDefault="00F84CB3" w:rsidP="00E15382">
      <w:pPr>
        <w:rPr>
          <w:rFonts w:ascii="Arial" w:hAnsi="Arial" w:cs="Arial"/>
          <w:sz w:val="22"/>
          <w:szCs w:val="22"/>
        </w:rPr>
      </w:pPr>
    </w:p>
    <w:p w14:paraId="2ED771D8" w14:textId="30B10C1E" w:rsidR="00EE6B78" w:rsidRDefault="00EE6B78" w:rsidP="00E15382">
      <w:pPr>
        <w:rPr>
          <w:rFonts w:ascii="Arial" w:hAnsi="Arial" w:cs="Arial"/>
          <w:sz w:val="22"/>
          <w:szCs w:val="22"/>
        </w:rPr>
      </w:pPr>
    </w:p>
    <w:p w14:paraId="5A05BE4A" w14:textId="77777777" w:rsidR="006F5FAD" w:rsidRPr="00F36D4E" w:rsidRDefault="006F5FAD">
      <w:pPr>
        <w:rPr>
          <w:rFonts w:ascii="Arial" w:hAnsi="Arial" w:cs="Arial"/>
          <w:b/>
          <w:sz w:val="22"/>
          <w:szCs w:val="22"/>
        </w:rPr>
      </w:pPr>
      <w:r w:rsidRPr="00F36D4E">
        <w:rPr>
          <w:rFonts w:ascii="Arial" w:hAnsi="Arial" w:cs="Arial"/>
          <w:b/>
          <w:sz w:val="22"/>
          <w:szCs w:val="22"/>
        </w:rPr>
        <w:br w:type="page"/>
      </w:r>
    </w:p>
    <w:p w14:paraId="2718965C" w14:textId="2DB37E6C" w:rsidR="00A020F6" w:rsidRPr="00F36D4E" w:rsidRDefault="00F84CB3" w:rsidP="001B638B">
      <w:pPr>
        <w:rPr>
          <w:rFonts w:ascii="Arial" w:hAnsi="Arial" w:cs="Arial"/>
          <w:sz w:val="22"/>
          <w:szCs w:val="22"/>
        </w:rPr>
      </w:pPr>
      <w:r w:rsidRPr="00F36D4E">
        <w:rPr>
          <w:rFonts w:ascii="Arial" w:hAnsi="Arial" w:cs="Arial"/>
          <w:b/>
          <w:sz w:val="22"/>
          <w:szCs w:val="22"/>
        </w:rPr>
        <w:lastRenderedPageBreak/>
        <w:t>Bibliography</w:t>
      </w:r>
    </w:p>
    <w:p w14:paraId="2A21A31A" w14:textId="77777777" w:rsidR="00A020F6" w:rsidRPr="00F36D4E" w:rsidRDefault="00A020F6" w:rsidP="008A174B">
      <w:pPr>
        <w:pStyle w:val="EndNoteBibliography"/>
        <w:ind w:left="720" w:hanging="720"/>
        <w:rPr>
          <w:szCs w:val="22"/>
        </w:rPr>
      </w:pPr>
    </w:p>
    <w:p w14:paraId="57662B01" w14:textId="16D9B9A9" w:rsidR="000C773C" w:rsidRPr="000C773C" w:rsidRDefault="00A020F6" w:rsidP="000C773C">
      <w:pPr>
        <w:pStyle w:val="EndNoteBibliography"/>
        <w:ind w:left="720" w:hanging="720"/>
        <w:rPr>
          <w:noProof/>
        </w:rPr>
      </w:pPr>
      <w:r w:rsidRPr="00F36D4E">
        <w:rPr>
          <w:szCs w:val="22"/>
        </w:rPr>
        <w:fldChar w:fldCharType="begin"/>
      </w:r>
      <w:r w:rsidRPr="00F36D4E">
        <w:rPr>
          <w:szCs w:val="22"/>
        </w:rPr>
        <w:instrText xml:space="preserve"> ADDIN EN.REFLIST </w:instrText>
      </w:r>
      <w:r w:rsidRPr="00F36D4E">
        <w:rPr>
          <w:szCs w:val="22"/>
        </w:rPr>
        <w:fldChar w:fldCharType="separate"/>
      </w:r>
      <w:r w:rsidR="000C773C" w:rsidRPr="000C773C">
        <w:rPr>
          <w:noProof/>
        </w:rPr>
        <w:t>1.</w:t>
      </w:r>
      <w:r w:rsidR="000C773C" w:rsidRPr="000C773C">
        <w:rPr>
          <w:noProof/>
        </w:rPr>
        <w:tab/>
        <w:t xml:space="preserve">Wilenski U. NetLogo. In: Evanston, IL: Center for Connected Learning and Computer-Based Modeling, Northwestern University; 1999: </w:t>
      </w:r>
      <w:hyperlink r:id="rId13" w:history="1">
        <w:r w:rsidR="000C773C" w:rsidRPr="000C773C">
          <w:rPr>
            <w:rStyle w:val="Hyperlink"/>
            <w:noProof/>
          </w:rPr>
          <w:t>http://ccl.northwestern.edu/netlogo/</w:t>
        </w:r>
      </w:hyperlink>
      <w:r w:rsidR="000C773C" w:rsidRPr="000C773C">
        <w:rPr>
          <w:noProof/>
        </w:rPr>
        <w:t>.</w:t>
      </w:r>
    </w:p>
    <w:p w14:paraId="078D7B29" w14:textId="77777777" w:rsidR="000C773C" w:rsidRPr="000C773C" w:rsidRDefault="000C773C" w:rsidP="000C773C">
      <w:pPr>
        <w:pStyle w:val="EndNoteBibliography"/>
        <w:ind w:left="720" w:hanging="720"/>
        <w:rPr>
          <w:noProof/>
        </w:rPr>
      </w:pPr>
      <w:r w:rsidRPr="000C773C">
        <w:rPr>
          <w:noProof/>
        </w:rPr>
        <w:t>2.</w:t>
      </w:r>
      <w:r w:rsidRPr="000C773C">
        <w:rPr>
          <w:noProof/>
        </w:rPr>
        <w:tab/>
        <w:t xml:space="preserve">Marrón-Ponce J, Tolentino-Mayo L, Hernández-F M, Batis C. Trends in ultra-processed food purchases from 1984 to 2016 in Mexican households. </w:t>
      </w:r>
      <w:r w:rsidRPr="000C773C">
        <w:rPr>
          <w:i/>
          <w:noProof/>
        </w:rPr>
        <w:t xml:space="preserve">Nutrients. </w:t>
      </w:r>
      <w:r w:rsidRPr="000C773C">
        <w:rPr>
          <w:noProof/>
        </w:rPr>
        <w:t>2019;11(1):45.</w:t>
      </w:r>
    </w:p>
    <w:p w14:paraId="0EEA6479" w14:textId="7C990E1B" w:rsidR="000C773C" w:rsidRPr="000C773C" w:rsidRDefault="000C773C" w:rsidP="000C773C">
      <w:pPr>
        <w:pStyle w:val="EndNoteBibliography"/>
        <w:ind w:left="720" w:hanging="720"/>
        <w:rPr>
          <w:noProof/>
        </w:rPr>
      </w:pPr>
      <w:r w:rsidRPr="000C773C">
        <w:rPr>
          <w:noProof/>
        </w:rPr>
        <w:t>3.</w:t>
      </w:r>
      <w:r w:rsidRPr="000C773C">
        <w:rPr>
          <w:noProof/>
        </w:rPr>
        <w:tab/>
        <w:t xml:space="preserve">Instituto Nacional de Estadística GeII. Encuesta Nacional de Ingresos y Gastos de los Hogares 2016 (National Survey of Household Income and Spending). In: INEGI, ed. Aguascalientes, Aguascalientes, Mexico: INEGI; 2016: </w:t>
      </w:r>
      <w:hyperlink r:id="rId14" w:history="1">
        <w:r w:rsidRPr="000C773C">
          <w:rPr>
            <w:rStyle w:val="Hyperlink"/>
            <w:noProof/>
          </w:rPr>
          <w:t>https://www.inegi.org.mx/programas/enigh/nc/2016/</w:t>
        </w:r>
      </w:hyperlink>
      <w:r w:rsidRPr="000C773C">
        <w:rPr>
          <w:noProof/>
        </w:rPr>
        <w:t>.</w:t>
      </w:r>
    </w:p>
    <w:p w14:paraId="6A15931A" w14:textId="77777777" w:rsidR="000C773C" w:rsidRPr="000C773C" w:rsidRDefault="000C773C" w:rsidP="000C773C">
      <w:pPr>
        <w:pStyle w:val="EndNoteBibliography"/>
        <w:ind w:left="720" w:hanging="720"/>
        <w:rPr>
          <w:noProof/>
        </w:rPr>
      </w:pPr>
      <w:r w:rsidRPr="000C773C">
        <w:rPr>
          <w:noProof/>
        </w:rPr>
        <w:t>4.</w:t>
      </w:r>
      <w:r w:rsidRPr="000C773C">
        <w:rPr>
          <w:noProof/>
        </w:rPr>
        <w:tab/>
        <w:t xml:space="preserve">OECD. </w:t>
      </w:r>
      <w:r w:rsidRPr="000C773C">
        <w:rPr>
          <w:i/>
          <w:noProof/>
        </w:rPr>
        <w:t>Under Pressure: The Squeezed Middle Class.</w:t>
      </w:r>
      <w:r w:rsidRPr="000C773C">
        <w:rPr>
          <w:noProof/>
        </w:rPr>
        <w:t xml:space="preserve"> 2019.</w:t>
      </w:r>
    </w:p>
    <w:p w14:paraId="78454A6E" w14:textId="77777777" w:rsidR="000C773C" w:rsidRPr="000C773C" w:rsidRDefault="000C773C" w:rsidP="000C773C">
      <w:pPr>
        <w:pStyle w:val="EndNoteBibliography"/>
        <w:ind w:left="720" w:hanging="720"/>
        <w:rPr>
          <w:noProof/>
        </w:rPr>
      </w:pPr>
      <w:r w:rsidRPr="000C773C">
        <w:rPr>
          <w:noProof/>
        </w:rPr>
        <w:t>5.</w:t>
      </w:r>
      <w:r w:rsidRPr="000C773C">
        <w:rPr>
          <w:noProof/>
        </w:rPr>
        <w:tab/>
        <w:t xml:space="preserve">Hu Y, Lodish LM, Krieger AM. An analysis of real world TV advertising tests: A 15-year update. </w:t>
      </w:r>
      <w:r w:rsidRPr="000C773C">
        <w:rPr>
          <w:i/>
          <w:noProof/>
        </w:rPr>
        <w:t xml:space="preserve">Journal of Advertising Research. </w:t>
      </w:r>
      <w:r w:rsidRPr="000C773C">
        <w:rPr>
          <w:noProof/>
        </w:rPr>
        <w:t>2007;47(3):341-353.</w:t>
      </w:r>
    </w:p>
    <w:p w14:paraId="22C1316B" w14:textId="77777777" w:rsidR="000C773C" w:rsidRPr="000C773C" w:rsidRDefault="000C773C" w:rsidP="000C773C">
      <w:pPr>
        <w:pStyle w:val="EndNoteBibliography"/>
        <w:ind w:left="720" w:hanging="720"/>
        <w:rPr>
          <w:noProof/>
        </w:rPr>
      </w:pPr>
      <w:r w:rsidRPr="000C773C">
        <w:rPr>
          <w:noProof/>
        </w:rPr>
        <w:t>6.</w:t>
      </w:r>
      <w:r w:rsidRPr="000C773C">
        <w:rPr>
          <w:noProof/>
        </w:rPr>
        <w:tab/>
        <w:t xml:space="preserve">Chacon V, Paraje G, Barnoya J, Chaloupka FJ. Own-price, cross-price, and expenditure elasticities on sugar-sweetened beverages in Guatemala. </w:t>
      </w:r>
      <w:r w:rsidRPr="000C773C">
        <w:rPr>
          <w:i/>
          <w:noProof/>
        </w:rPr>
        <w:t xml:space="preserve">PLOS ONE. </w:t>
      </w:r>
      <w:r w:rsidRPr="000C773C">
        <w:rPr>
          <w:noProof/>
        </w:rPr>
        <w:t>2018;13(10):e0205931.</w:t>
      </w:r>
    </w:p>
    <w:p w14:paraId="39D7CF60" w14:textId="77777777" w:rsidR="000C773C" w:rsidRPr="000C773C" w:rsidRDefault="000C773C" w:rsidP="000C773C">
      <w:pPr>
        <w:pStyle w:val="EndNoteBibliography"/>
        <w:ind w:left="720" w:hanging="720"/>
        <w:rPr>
          <w:noProof/>
        </w:rPr>
      </w:pPr>
      <w:r w:rsidRPr="000C773C">
        <w:rPr>
          <w:noProof/>
        </w:rPr>
        <w:t>7.</w:t>
      </w:r>
      <w:r w:rsidRPr="000C773C">
        <w:rPr>
          <w:noProof/>
        </w:rPr>
        <w:tab/>
        <w:t xml:space="preserve">Guerrero-López CM, Unar-Munguía M, Colchero MA. Price elasticity of the demand for soft drinks, other sugar-sweetened beverages and energy dense food in Chile. </w:t>
      </w:r>
      <w:r w:rsidRPr="000C773C">
        <w:rPr>
          <w:i/>
          <w:noProof/>
        </w:rPr>
        <w:t xml:space="preserve">BMC public health. </w:t>
      </w:r>
      <w:r w:rsidRPr="000C773C">
        <w:rPr>
          <w:noProof/>
        </w:rPr>
        <w:t>2017;17(1):180.</w:t>
      </w:r>
    </w:p>
    <w:p w14:paraId="2B187A8D" w14:textId="77777777" w:rsidR="000C773C" w:rsidRPr="000C773C" w:rsidRDefault="000C773C" w:rsidP="000C773C">
      <w:pPr>
        <w:pStyle w:val="EndNoteBibliography"/>
        <w:ind w:left="720" w:hanging="720"/>
        <w:rPr>
          <w:noProof/>
        </w:rPr>
      </w:pPr>
      <w:r w:rsidRPr="000C773C">
        <w:rPr>
          <w:noProof/>
        </w:rPr>
        <w:t>8.</w:t>
      </w:r>
      <w:r w:rsidRPr="000C773C">
        <w:rPr>
          <w:noProof/>
        </w:rPr>
        <w:tab/>
        <w:t xml:space="preserve">Paraje G. The effect of price and socio-economic level on the consumption of sugar-sweetened beverages (SSB): the case of Ecuador. </w:t>
      </w:r>
      <w:r w:rsidRPr="000C773C">
        <w:rPr>
          <w:i/>
          <w:noProof/>
        </w:rPr>
        <w:t xml:space="preserve">PLoS One. </w:t>
      </w:r>
      <w:r w:rsidRPr="000C773C">
        <w:rPr>
          <w:noProof/>
        </w:rPr>
        <w:t>2016;11(3):e0152260.</w:t>
      </w:r>
    </w:p>
    <w:p w14:paraId="548BDD5F" w14:textId="77777777" w:rsidR="000C773C" w:rsidRPr="000C773C" w:rsidRDefault="000C773C" w:rsidP="000C773C">
      <w:pPr>
        <w:pStyle w:val="EndNoteBibliography"/>
        <w:ind w:left="720" w:hanging="720"/>
        <w:rPr>
          <w:noProof/>
        </w:rPr>
      </w:pPr>
      <w:r w:rsidRPr="000C773C">
        <w:rPr>
          <w:noProof/>
        </w:rPr>
        <w:t>9.</w:t>
      </w:r>
      <w:r w:rsidRPr="000C773C">
        <w:rPr>
          <w:noProof/>
        </w:rPr>
        <w:tab/>
        <w:t xml:space="preserve">Colchero MA, Salgado JC, Unar-Munguía M, Hernández-Ávila M, Rivera-Dommarco JA. Price elasticity of the demand for sugar sweetened beverages and soft drinks in Mexico. </w:t>
      </w:r>
      <w:r w:rsidRPr="000C773C">
        <w:rPr>
          <w:i/>
          <w:noProof/>
        </w:rPr>
        <w:t xml:space="preserve">Economics &amp; Human Biology. </w:t>
      </w:r>
      <w:r w:rsidRPr="000C773C">
        <w:rPr>
          <w:noProof/>
        </w:rPr>
        <w:t>2015;19:129-137.</w:t>
      </w:r>
    </w:p>
    <w:p w14:paraId="3FF4760D" w14:textId="77777777" w:rsidR="000C773C" w:rsidRPr="000C773C" w:rsidRDefault="000C773C" w:rsidP="000C773C">
      <w:pPr>
        <w:pStyle w:val="EndNoteBibliography"/>
        <w:ind w:left="720" w:hanging="720"/>
        <w:rPr>
          <w:noProof/>
        </w:rPr>
      </w:pPr>
      <w:r w:rsidRPr="000C773C">
        <w:rPr>
          <w:noProof/>
        </w:rPr>
        <w:t>10.</w:t>
      </w:r>
      <w:r w:rsidRPr="000C773C">
        <w:rPr>
          <w:noProof/>
        </w:rPr>
        <w:tab/>
        <w:t xml:space="preserve">Taillie LS, Reyes M, Colchero MA, Popkin B, Corvalán C. An evaluation of Chile’s Law of Food Labeling and Advertising on sugar-sweetened beverage purchases from 2015 to 2017: A before-and-after study. </w:t>
      </w:r>
      <w:r w:rsidRPr="000C773C">
        <w:rPr>
          <w:i/>
          <w:noProof/>
        </w:rPr>
        <w:t xml:space="preserve">PLOS Medicine. </w:t>
      </w:r>
      <w:r w:rsidRPr="000C773C">
        <w:rPr>
          <w:noProof/>
        </w:rPr>
        <w:t>2020;17(2):e1003015.</w:t>
      </w:r>
    </w:p>
    <w:p w14:paraId="5E9F7F0F" w14:textId="77777777" w:rsidR="000C773C" w:rsidRPr="000C773C" w:rsidRDefault="000C773C" w:rsidP="000C773C">
      <w:pPr>
        <w:pStyle w:val="EndNoteBibliography"/>
        <w:ind w:left="720" w:hanging="720"/>
        <w:rPr>
          <w:noProof/>
        </w:rPr>
      </w:pPr>
      <w:r w:rsidRPr="000C773C">
        <w:rPr>
          <w:noProof/>
        </w:rPr>
        <w:t>11.</w:t>
      </w:r>
      <w:r w:rsidRPr="000C773C">
        <w:rPr>
          <w:noProof/>
        </w:rPr>
        <w:tab/>
        <w:t xml:space="preserve">Chen Z. An Agent-Based Model for Information Diffusion over Online Social Networks. </w:t>
      </w:r>
      <w:r w:rsidRPr="000C773C">
        <w:rPr>
          <w:i/>
          <w:noProof/>
        </w:rPr>
        <w:t xml:space="preserve">Papers in Applied Geography. </w:t>
      </w:r>
      <w:r w:rsidRPr="000C773C">
        <w:rPr>
          <w:noProof/>
        </w:rPr>
        <w:t>2019;5(1-2):77-97.</w:t>
      </w:r>
    </w:p>
    <w:p w14:paraId="3F0A8AB9" w14:textId="77777777" w:rsidR="000C773C" w:rsidRPr="000C773C" w:rsidRDefault="000C773C" w:rsidP="000C773C">
      <w:pPr>
        <w:pStyle w:val="EndNoteBibliography"/>
        <w:ind w:left="720" w:hanging="720"/>
        <w:rPr>
          <w:noProof/>
        </w:rPr>
      </w:pPr>
      <w:r w:rsidRPr="000C773C">
        <w:rPr>
          <w:noProof/>
        </w:rPr>
        <w:t>12.</w:t>
      </w:r>
      <w:r w:rsidRPr="000C773C">
        <w:rPr>
          <w:noProof/>
        </w:rPr>
        <w:tab/>
        <w:t xml:space="preserve">Batis C, Rivera JA, Popkin BM, Taillie LS. First-year evaluation of Mexico’s tax on nonessential energy-dense foods: an observational study. </w:t>
      </w:r>
      <w:r w:rsidRPr="000C773C">
        <w:rPr>
          <w:i/>
          <w:noProof/>
        </w:rPr>
        <w:t xml:space="preserve">PLoS medicine. </w:t>
      </w:r>
      <w:r w:rsidRPr="000C773C">
        <w:rPr>
          <w:noProof/>
        </w:rPr>
        <w:t>2016;13(7):e1002057.</w:t>
      </w:r>
    </w:p>
    <w:p w14:paraId="24A07CCA" w14:textId="7D97AE66" w:rsidR="000C7E8C" w:rsidRPr="00F36D4E" w:rsidRDefault="00A020F6" w:rsidP="008A174B">
      <w:pPr>
        <w:pStyle w:val="EndNoteBibliography"/>
        <w:ind w:left="720" w:hanging="720"/>
        <w:rPr>
          <w:szCs w:val="22"/>
        </w:rPr>
      </w:pPr>
      <w:r w:rsidRPr="00F36D4E">
        <w:rPr>
          <w:szCs w:val="22"/>
        </w:rPr>
        <w:fldChar w:fldCharType="end"/>
      </w:r>
    </w:p>
    <w:sectPr w:rsidR="000C7E8C" w:rsidRPr="00F36D4E" w:rsidSect="008B114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901EB" w14:textId="77777777" w:rsidR="00645E52" w:rsidRDefault="00645E52" w:rsidP="001569B9">
      <w:r>
        <w:separator/>
      </w:r>
    </w:p>
  </w:endnote>
  <w:endnote w:type="continuationSeparator" w:id="0">
    <w:p w14:paraId="536F017D" w14:textId="77777777" w:rsidR="00645E52" w:rsidRDefault="00645E52" w:rsidP="001569B9">
      <w:r>
        <w:continuationSeparator/>
      </w:r>
    </w:p>
  </w:endnote>
  <w:endnote w:type="continuationNotice" w:id="1">
    <w:p w14:paraId="59813F35" w14:textId="77777777" w:rsidR="00645E52" w:rsidRDefault="00645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4FD3" w14:textId="77777777" w:rsidR="00645E52" w:rsidRDefault="00645E52" w:rsidP="001569B9">
      <w:r>
        <w:separator/>
      </w:r>
    </w:p>
  </w:footnote>
  <w:footnote w:type="continuationSeparator" w:id="0">
    <w:p w14:paraId="35EC9F2D" w14:textId="77777777" w:rsidR="00645E52" w:rsidRDefault="00645E52" w:rsidP="001569B9">
      <w:r>
        <w:continuationSeparator/>
      </w:r>
    </w:p>
  </w:footnote>
  <w:footnote w:type="continuationNotice" w:id="1">
    <w:p w14:paraId="02D71326" w14:textId="77777777" w:rsidR="00645E52" w:rsidRDefault="00645E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6AFF"/>
    <w:multiLevelType w:val="hybridMultilevel"/>
    <w:tmpl w:val="FD203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754AA"/>
    <w:multiLevelType w:val="hybridMultilevel"/>
    <w:tmpl w:val="B25613DC"/>
    <w:lvl w:ilvl="0" w:tplc="0409000F">
      <w:start w:val="1"/>
      <w:numFmt w:val="decimal"/>
      <w:lvlText w:val="%1."/>
      <w:lvlJc w:val="left"/>
      <w:pPr>
        <w:ind w:left="630" w:hanging="360"/>
      </w:pPr>
      <w:rPr>
        <w:rFonts w:hint="default"/>
      </w:rPr>
    </w:lvl>
    <w:lvl w:ilvl="1" w:tplc="04090001">
      <w:start w:val="1"/>
      <w:numFmt w:val="bullet"/>
      <w:lvlText w:val=""/>
      <w:lvlJc w:val="left"/>
      <w:pPr>
        <w:ind w:left="1080" w:hanging="360"/>
      </w:pPr>
      <w:rPr>
        <w:rFonts w:ascii="Symbol" w:hAnsi="Symbol" w:hint="default"/>
      </w:rPr>
    </w:lvl>
    <w:lvl w:ilvl="2" w:tplc="04090017">
      <w:start w:val="1"/>
      <w:numFmt w:val="lowerLetter"/>
      <w:lvlText w:val="%3)"/>
      <w:lvlJc w:val="left"/>
      <w:pPr>
        <w:ind w:left="1260" w:hanging="360"/>
      </w:pPr>
      <w:rPr>
        <w:rFonts w:hint="default"/>
      </w:rPr>
    </w:lvl>
    <w:lvl w:ilvl="3" w:tplc="04090001">
      <w:start w:val="1"/>
      <w:numFmt w:val="bullet"/>
      <w:lvlText w:val=""/>
      <w:lvlJc w:val="left"/>
      <w:pPr>
        <w:ind w:left="1620" w:hanging="360"/>
      </w:pPr>
      <w:rPr>
        <w:rFonts w:ascii="Symbol" w:hAnsi="Symbol" w:hint="default"/>
      </w:rPr>
    </w:lvl>
    <w:lvl w:ilvl="4" w:tplc="04090003">
      <w:start w:val="1"/>
      <w:numFmt w:val="bullet"/>
      <w:lvlText w:val="o"/>
      <w:lvlJc w:val="left"/>
      <w:pPr>
        <w:ind w:left="1980" w:hanging="360"/>
      </w:pPr>
      <w:rPr>
        <w:rFonts w:ascii="Courier New" w:hAnsi="Courier New" w:cs="Courier New" w:hint="default"/>
      </w:rPr>
    </w:lvl>
    <w:lvl w:ilvl="5" w:tplc="04090005">
      <w:start w:val="1"/>
      <w:numFmt w:val="bullet"/>
      <w:lvlText w:val=""/>
      <w:lvlJc w:val="left"/>
      <w:pPr>
        <w:ind w:left="2340" w:hanging="360"/>
      </w:pPr>
      <w:rPr>
        <w:rFonts w:ascii="Wingdings" w:hAnsi="Wingdings" w:hint="default"/>
      </w:rPr>
    </w:lvl>
    <w:lvl w:ilvl="6" w:tplc="04090001">
      <w:start w:val="1"/>
      <w:numFmt w:val="bullet"/>
      <w:lvlText w:val=""/>
      <w:lvlJc w:val="left"/>
      <w:pPr>
        <w:ind w:left="270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215981"/>
    <w:multiLevelType w:val="hybridMultilevel"/>
    <w:tmpl w:val="1EA05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8D79C8"/>
    <w:multiLevelType w:val="hybridMultilevel"/>
    <w:tmpl w:val="935CD8C6"/>
    <w:lvl w:ilvl="0" w:tplc="0409000F">
      <w:start w:val="1"/>
      <w:numFmt w:val="decimal"/>
      <w:lvlText w:val="%1."/>
      <w:lvlJc w:val="left"/>
      <w:pPr>
        <w:ind w:left="630" w:hanging="360"/>
      </w:pPr>
      <w:rPr>
        <w:rFonts w:hint="default"/>
      </w:rPr>
    </w:lvl>
    <w:lvl w:ilvl="1" w:tplc="04090001">
      <w:start w:val="1"/>
      <w:numFmt w:val="bullet"/>
      <w:lvlText w:val=""/>
      <w:lvlJc w:val="left"/>
      <w:pPr>
        <w:ind w:left="1080" w:hanging="360"/>
      </w:pPr>
      <w:rPr>
        <w:rFonts w:ascii="Symbol" w:hAnsi="Symbol" w:hint="default"/>
      </w:rPr>
    </w:lvl>
    <w:lvl w:ilvl="2" w:tplc="04090017">
      <w:start w:val="1"/>
      <w:numFmt w:val="lowerLetter"/>
      <w:lvlText w:val="%3)"/>
      <w:lvlJc w:val="left"/>
      <w:pPr>
        <w:ind w:left="1260" w:hanging="360"/>
      </w:pPr>
      <w:rPr>
        <w:rFonts w:hint="default"/>
      </w:rPr>
    </w:lvl>
    <w:lvl w:ilvl="3" w:tplc="04090001">
      <w:start w:val="1"/>
      <w:numFmt w:val="bullet"/>
      <w:lvlText w:val=""/>
      <w:lvlJc w:val="left"/>
      <w:pPr>
        <w:ind w:left="1620" w:hanging="360"/>
      </w:pPr>
      <w:rPr>
        <w:rFonts w:ascii="Symbol" w:hAnsi="Symbol" w:hint="default"/>
      </w:rPr>
    </w:lvl>
    <w:lvl w:ilvl="4" w:tplc="04090003">
      <w:start w:val="1"/>
      <w:numFmt w:val="bullet"/>
      <w:lvlText w:val="o"/>
      <w:lvlJc w:val="left"/>
      <w:pPr>
        <w:ind w:left="1980" w:hanging="360"/>
      </w:pPr>
      <w:rPr>
        <w:rFonts w:ascii="Courier New" w:hAnsi="Courier New" w:cs="Courier New" w:hint="default"/>
      </w:rPr>
    </w:lvl>
    <w:lvl w:ilvl="5" w:tplc="04090005">
      <w:start w:val="1"/>
      <w:numFmt w:val="bullet"/>
      <w:lvlText w:val=""/>
      <w:lvlJc w:val="left"/>
      <w:pPr>
        <w:ind w:left="2340" w:hanging="360"/>
      </w:pPr>
      <w:rPr>
        <w:rFonts w:ascii="Wingdings" w:hAnsi="Wingdings" w:hint="default"/>
      </w:rPr>
    </w:lvl>
    <w:lvl w:ilvl="6" w:tplc="04090001">
      <w:start w:val="1"/>
      <w:numFmt w:val="bullet"/>
      <w:lvlText w:val=""/>
      <w:lvlJc w:val="left"/>
      <w:pPr>
        <w:ind w:left="270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B400B2"/>
    <w:multiLevelType w:val="hybridMultilevel"/>
    <w:tmpl w:val="521A1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ff5909ev29tzeftelxt2ffrzeva0v5zttr&quot;&gt;Manuscript Library-Converted&lt;record-ids&gt;&lt;item&gt;87&lt;/item&gt;&lt;item&gt;134&lt;/item&gt;&lt;item&gt;137&lt;/item&gt;&lt;item&gt;138&lt;/item&gt;&lt;item&gt;139&lt;/item&gt;&lt;item&gt;140&lt;/item&gt;&lt;item&gt;141&lt;/item&gt;&lt;item&gt;142&lt;/item&gt;&lt;item&gt;143&lt;/item&gt;&lt;item&gt;144&lt;/item&gt;&lt;item&gt;145&lt;/item&gt;&lt;item&gt;186&lt;/item&gt;&lt;/record-ids&gt;&lt;/item&gt;&lt;/Libraries&gt;"/>
  </w:docVars>
  <w:rsids>
    <w:rsidRoot w:val="002F5381"/>
    <w:rsid w:val="00000239"/>
    <w:rsid w:val="00001173"/>
    <w:rsid w:val="0000164E"/>
    <w:rsid w:val="00002804"/>
    <w:rsid w:val="000034EF"/>
    <w:rsid w:val="000109BD"/>
    <w:rsid w:val="00010C64"/>
    <w:rsid w:val="000129BA"/>
    <w:rsid w:val="0001380B"/>
    <w:rsid w:val="00013F6B"/>
    <w:rsid w:val="000173E5"/>
    <w:rsid w:val="00022398"/>
    <w:rsid w:val="00024C0B"/>
    <w:rsid w:val="00024D7F"/>
    <w:rsid w:val="0002514E"/>
    <w:rsid w:val="000251C8"/>
    <w:rsid w:val="0002702B"/>
    <w:rsid w:val="00030FC0"/>
    <w:rsid w:val="00032779"/>
    <w:rsid w:val="0003385A"/>
    <w:rsid w:val="00044B96"/>
    <w:rsid w:val="00045084"/>
    <w:rsid w:val="00046899"/>
    <w:rsid w:val="00051EAA"/>
    <w:rsid w:val="00052539"/>
    <w:rsid w:val="000528E1"/>
    <w:rsid w:val="00052D29"/>
    <w:rsid w:val="0005309F"/>
    <w:rsid w:val="00053F90"/>
    <w:rsid w:val="00056306"/>
    <w:rsid w:val="00056BB1"/>
    <w:rsid w:val="000570E7"/>
    <w:rsid w:val="00057713"/>
    <w:rsid w:val="00057B3F"/>
    <w:rsid w:val="000613C4"/>
    <w:rsid w:val="00063646"/>
    <w:rsid w:val="00063D77"/>
    <w:rsid w:val="00063DCE"/>
    <w:rsid w:val="0006575A"/>
    <w:rsid w:val="000657D7"/>
    <w:rsid w:val="00066B4D"/>
    <w:rsid w:val="0006703F"/>
    <w:rsid w:val="000704A4"/>
    <w:rsid w:val="00071BEF"/>
    <w:rsid w:val="000732C2"/>
    <w:rsid w:val="00073DE5"/>
    <w:rsid w:val="000740DF"/>
    <w:rsid w:val="00074C65"/>
    <w:rsid w:val="00075589"/>
    <w:rsid w:val="0007574B"/>
    <w:rsid w:val="00077FCD"/>
    <w:rsid w:val="00080F09"/>
    <w:rsid w:val="00080F19"/>
    <w:rsid w:val="0008175D"/>
    <w:rsid w:val="0008287B"/>
    <w:rsid w:val="00082C48"/>
    <w:rsid w:val="00083330"/>
    <w:rsid w:val="00084AF2"/>
    <w:rsid w:val="00085C1B"/>
    <w:rsid w:val="00086F91"/>
    <w:rsid w:val="000878F2"/>
    <w:rsid w:val="00090FC9"/>
    <w:rsid w:val="0009161A"/>
    <w:rsid w:val="00094844"/>
    <w:rsid w:val="000950B0"/>
    <w:rsid w:val="00097492"/>
    <w:rsid w:val="000A3A5C"/>
    <w:rsid w:val="000A43DA"/>
    <w:rsid w:val="000A447A"/>
    <w:rsid w:val="000A7DDA"/>
    <w:rsid w:val="000B57C7"/>
    <w:rsid w:val="000B7E31"/>
    <w:rsid w:val="000C01DA"/>
    <w:rsid w:val="000C0A52"/>
    <w:rsid w:val="000C24C7"/>
    <w:rsid w:val="000C24D6"/>
    <w:rsid w:val="000C3544"/>
    <w:rsid w:val="000C3D2B"/>
    <w:rsid w:val="000C4495"/>
    <w:rsid w:val="000C5C8E"/>
    <w:rsid w:val="000C6176"/>
    <w:rsid w:val="000C6FF9"/>
    <w:rsid w:val="000C773C"/>
    <w:rsid w:val="000C7E8C"/>
    <w:rsid w:val="000C7E8E"/>
    <w:rsid w:val="000D348D"/>
    <w:rsid w:val="000D3F43"/>
    <w:rsid w:val="000D4DC1"/>
    <w:rsid w:val="000D655D"/>
    <w:rsid w:val="000D7E6B"/>
    <w:rsid w:val="000E283C"/>
    <w:rsid w:val="000E36F4"/>
    <w:rsid w:val="000E4CBC"/>
    <w:rsid w:val="000E6A12"/>
    <w:rsid w:val="000F06F4"/>
    <w:rsid w:val="000F09AA"/>
    <w:rsid w:val="000F0EAF"/>
    <w:rsid w:val="000F19A8"/>
    <w:rsid w:val="000F39CD"/>
    <w:rsid w:val="000F4D54"/>
    <w:rsid w:val="000F644A"/>
    <w:rsid w:val="000F7167"/>
    <w:rsid w:val="0010082E"/>
    <w:rsid w:val="0010235E"/>
    <w:rsid w:val="00102593"/>
    <w:rsid w:val="00103336"/>
    <w:rsid w:val="00104F6E"/>
    <w:rsid w:val="00105A6C"/>
    <w:rsid w:val="00106CCE"/>
    <w:rsid w:val="00110280"/>
    <w:rsid w:val="00111C3B"/>
    <w:rsid w:val="001126B9"/>
    <w:rsid w:val="00113956"/>
    <w:rsid w:val="00113D0F"/>
    <w:rsid w:val="001178AB"/>
    <w:rsid w:val="00117994"/>
    <w:rsid w:val="0012032B"/>
    <w:rsid w:val="0012104D"/>
    <w:rsid w:val="001247AC"/>
    <w:rsid w:val="00124A58"/>
    <w:rsid w:val="00124DAF"/>
    <w:rsid w:val="00125849"/>
    <w:rsid w:val="0012684C"/>
    <w:rsid w:val="00127043"/>
    <w:rsid w:val="0013110F"/>
    <w:rsid w:val="00134A69"/>
    <w:rsid w:val="00135039"/>
    <w:rsid w:val="0013728B"/>
    <w:rsid w:val="00137A0B"/>
    <w:rsid w:val="001417CC"/>
    <w:rsid w:val="00147414"/>
    <w:rsid w:val="00147C7C"/>
    <w:rsid w:val="001518C1"/>
    <w:rsid w:val="0015404C"/>
    <w:rsid w:val="0015498E"/>
    <w:rsid w:val="00155DC4"/>
    <w:rsid w:val="001565B7"/>
    <w:rsid w:val="001569B9"/>
    <w:rsid w:val="00156B80"/>
    <w:rsid w:val="00157D04"/>
    <w:rsid w:val="001608F2"/>
    <w:rsid w:val="001618D2"/>
    <w:rsid w:val="00161CF8"/>
    <w:rsid w:val="001621AD"/>
    <w:rsid w:val="001648DE"/>
    <w:rsid w:val="0016745E"/>
    <w:rsid w:val="001677A7"/>
    <w:rsid w:val="00167A67"/>
    <w:rsid w:val="00171AB3"/>
    <w:rsid w:val="00172882"/>
    <w:rsid w:val="00175D5D"/>
    <w:rsid w:val="00176EB4"/>
    <w:rsid w:val="00177D19"/>
    <w:rsid w:val="00177DCB"/>
    <w:rsid w:val="00180DB9"/>
    <w:rsid w:val="001825BF"/>
    <w:rsid w:val="00183362"/>
    <w:rsid w:val="001842F1"/>
    <w:rsid w:val="001863DF"/>
    <w:rsid w:val="00186BA9"/>
    <w:rsid w:val="001903CE"/>
    <w:rsid w:val="001904B0"/>
    <w:rsid w:val="00191000"/>
    <w:rsid w:val="00193B4A"/>
    <w:rsid w:val="00194BD7"/>
    <w:rsid w:val="00194C62"/>
    <w:rsid w:val="001956E3"/>
    <w:rsid w:val="001963AC"/>
    <w:rsid w:val="001963B7"/>
    <w:rsid w:val="00196A91"/>
    <w:rsid w:val="00197468"/>
    <w:rsid w:val="001A0312"/>
    <w:rsid w:val="001A22F8"/>
    <w:rsid w:val="001A2434"/>
    <w:rsid w:val="001A4958"/>
    <w:rsid w:val="001A5BB3"/>
    <w:rsid w:val="001A6378"/>
    <w:rsid w:val="001A7052"/>
    <w:rsid w:val="001A7255"/>
    <w:rsid w:val="001B0378"/>
    <w:rsid w:val="001B1BFF"/>
    <w:rsid w:val="001B53C1"/>
    <w:rsid w:val="001B5798"/>
    <w:rsid w:val="001B638B"/>
    <w:rsid w:val="001B66E5"/>
    <w:rsid w:val="001B70CD"/>
    <w:rsid w:val="001C04C9"/>
    <w:rsid w:val="001C17A6"/>
    <w:rsid w:val="001C2BBF"/>
    <w:rsid w:val="001C5076"/>
    <w:rsid w:val="001C7410"/>
    <w:rsid w:val="001C7F4B"/>
    <w:rsid w:val="001D0947"/>
    <w:rsid w:val="001D2BA5"/>
    <w:rsid w:val="001D47EC"/>
    <w:rsid w:val="001E2C4F"/>
    <w:rsid w:val="001E310E"/>
    <w:rsid w:val="001E3450"/>
    <w:rsid w:val="001E6161"/>
    <w:rsid w:val="001E641E"/>
    <w:rsid w:val="001E7895"/>
    <w:rsid w:val="001F01AF"/>
    <w:rsid w:val="001F033E"/>
    <w:rsid w:val="001F0670"/>
    <w:rsid w:val="001F0E01"/>
    <w:rsid w:val="001F0FC0"/>
    <w:rsid w:val="001F42FB"/>
    <w:rsid w:val="001F4550"/>
    <w:rsid w:val="001F4738"/>
    <w:rsid w:val="001F5189"/>
    <w:rsid w:val="001F639E"/>
    <w:rsid w:val="001F6567"/>
    <w:rsid w:val="001F72F8"/>
    <w:rsid w:val="00200031"/>
    <w:rsid w:val="002002DC"/>
    <w:rsid w:val="00200629"/>
    <w:rsid w:val="002018E2"/>
    <w:rsid w:val="00201932"/>
    <w:rsid w:val="00201C50"/>
    <w:rsid w:val="00202BF4"/>
    <w:rsid w:val="00203BBE"/>
    <w:rsid w:val="00203BDD"/>
    <w:rsid w:val="00212776"/>
    <w:rsid w:val="00212F1D"/>
    <w:rsid w:val="00213252"/>
    <w:rsid w:val="00213BDA"/>
    <w:rsid w:val="00214DF1"/>
    <w:rsid w:val="00214E6A"/>
    <w:rsid w:val="00215FE0"/>
    <w:rsid w:val="002170F8"/>
    <w:rsid w:val="00217DB6"/>
    <w:rsid w:val="0022071F"/>
    <w:rsid w:val="00221110"/>
    <w:rsid w:val="00221A07"/>
    <w:rsid w:val="00222647"/>
    <w:rsid w:val="002237D5"/>
    <w:rsid w:val="0022518E"/>
    <w:rsid w:val="0022665C"/>
    <w:rsid w:val="00226899"/>
    <w:rsid w:val="00227B4F"/>
    <w:rsid w:val="002342AD"/>
    <w:rsid w:val="00235809"/>
    <w:rsid w:val="00236AD6"/>
    <w:rsid w:val="00236C0E"/>
    <w:rsid w:val="0023753A"/>
    <w:rsid w:val="002400D7"/>
    <w:rsid w:val="002406B6"/>
    <w:rsid w:val="00241367"/>
    <w:rsid w:val="002437F7"/>
    <w:rsid w:val="00244174"/>
    <w:rsid w:val="00245207"/>
    <w:rsid w:val="00246059"/>
    <w:rsid w:val="0024608F"/>
    <w:rsid w:val="00246136"/>
    <w:rsid w:val="002468FD"/>
    <w:rsid w:val="002474CD"/>
    <w:rsid w:val="00250211"/>
    <w:rsid w:val="00250F03"/>
    <w:rsid w:val="002545DA"/>
    <w:rsid w:val="00254F9F"/>
    <w:rsid w:val="0025681B"/>
    <w:rsid w:val="0025737C"/>
    <w:rsid w:val="00257EB3"/>
    <w:rsid w:val="00264D34"/>
    <w:rsid w:val="00266322"/>
    <w:rsid w:val="002669C6"/>
    <w:rsid w:val="0027130C"/>
    <w:rsid w:val="002720BF"/>
    <w:rsid w:val="00273A68"/>
    <w:rsid w:val="00273FA8"/>
    <w:rsid w:val="0027474A"/>
    <w:rsid w:val="00276550"/>
    <w:rsid w:val="0027783D"/>
    <w:rsid w:val="00280D92"/>
    <w:rsid w:val="00281260"/>
    <w:rsid w:val="00281A28"/>
    <w:rsid w:val="00283D25"/>
    <w:rsid w:val="002840D7"/>
    <w:rsid w:val="00284627"/>
    <w:rsid w:val="0028563C"/>
    <w:rsid w:val="0028582A"/>
    <w:rsid w:val="00286738"/>
    <w:rsid w:val="0029053F"/>
    <w:rsid w:val="002908B3"/>
    <w:rsid w:val="00290BFC"/>
    <w:rsid w:val="00290F09"/>
    <w:rsid w:val="00291E2B"/>
    <w:rsid w:val="002922A5"/>
    <w:rsid w:val="0029256C"/>
    <w:rsid w:val="00294F9F"/>
    <w:rsid w:val="002954EF"/>
    <w:rsid w:val="0029723F"/>
    <w:rsid w:val="00297F87"/>
    <w:rsid w:val="002A070C"/>
    <w:rsid w:val="002A1F31"/>
    <w:rsid w:val="002A1F6C"/>
    <w:rsid w:val="002A2C16"/>
    <w:rsid w:val="002A3A5F"/>
    <w:rsid w:val="002A46B9"/>
    <w:rsid w:val="002A4F90"/>
    <w:rsid w:val="002A5206"/>
    <w:rsid w:val="002A6725"/>
    <w:rsid w:val="002A6D27"/>
    <w:rsid w:val="002A7F41"/>
    <w:rsid w:val="002B1FFD"/>
    <w:rsid w:val="002B5C67"/>
    <w:rsid w:val="002B5F3E"/>
    <w:rsid w:val="002B7E78"/>
    <w:rsid w:val="002C1561"/>
    <w:rsid w:val="002C17DC"/>
    <w:rsid w:val="002C2884"/>
    <w:rsid w:val="002C366F"/>
    <w:rsid w:val="002C3D23"/>
    <w:rsid w:val="002C5E28"/>
    <w:rsid w:val="002C6303"/>
    <w:rsid w:val="002C7E64"/>
    <w:rsid w:val="002D10A2"/>
    <w:rsid w:val="002D330E"/>
    <w:rsid w:val="002D39C1"/>
    <w:rsid w:val="002D4E33"/>
    <w:rsid w:val="002D6846"/>
    <w:rsid w:val="002E1528"/>
    <w:rsid w:val="002E2621"/>
    <w:rsid w:val="002E3999"/>
    <w:rsid w:val="002E4468"/>
    <w:rsid w:val="002E4E90"/>
    <w:rsid w:val="002E7865"/>
    <w:rsid w:val="002F0093"/>
    <w:rsid w:val="002F1361"/>
    <w:rsid w:val="002F3DFE"/>
    <w:rsid w:val="002F42BB"/>
    <w:rsid w:val="002F4960"/>
    <w:rsid w:val="002F509A"/>
    <w:rsid w:val="002F5381"/>
    <w:rsid w:val="002F6260"/>
    <w:rsid w:val="002F72DE"/>
    <w:rsid w:val="002F7300"/>
    <w:rsid w:val="00302DC4"/>
    <w:rsid w:val="003034EF"/>
    <w:rsid w:val="003043BA"/>
    <w:rsid w:val="00304C15"/>
    <w:rsid w:val="00306609"/>
    <w:rsid w:val="00306B52"/>
    <w:rsid w:val="00313F2C"/>
    <w:rsid w:val="00314A49"/>
    <w:rsid w:val="00314B47"/>
    <w:rsid w:val="00315770"/>
    <w:rsid w:val="00317D3B"/>
    <w:rsid w:val="00317E76"/>
    <w:rsid w:val="00320808"/>
    <w:rsid w:val="00322214"/>
    <w:rsid w:val="00325AEB"/>
    <w:rsid w:val="003264B5"/>
    <w:rsid w:val="003269EC"/>
    <w:rsid w:val="00327105"/>
    <w:rsid w:val="0033067F"/>
    <w:rsid w:val="00331C00"/>
    <w:rsid w:val="0033300C"/>
    <w:rsid w:val="0033501C"/>
    <w:rsid w:val="0033574D"/>
    <w:rsid w:val="00336BD3"/>
    <w:rsid w:val="0033743A"/>
    <w:rsid w:val="00340341"/>
    <w:rsid w:val="003418AC"/>
    <w:rsid w:val="00341E3F"/>
    <w:rsid w:val="00342DDD"/>
    <w:rsid w:val="00343949"/>
    <w:rsid w:val="0034508D"/>
    <w:rsid w:val="00345F26"/>
    <w:rsid w:val="0034799F"/>
    <w:rsid w:val="00347F4E"/>
    <w:rsid w:val="003500D7"/>
    <w:rsid w:val="00354495"/>
    <w:rsid w:val="003608EE"/>
    <w:rsid w:val="00360914"/>
    <w:rsid w:val="00361207"/>
    <w:rsid w:val="0036164E"/>
    <w:rsid w:val="0036274E"/>
    <w:rsid w:val="00362D4B"/>
    <w:rsid w:val="00362FE4"/>
    <w:rsid w:val="003644B7"/>
    <w:rsid w:val="00364805"/>
    <w:rsid w:val="0036569A"/>
    <w:rsid w:val="00367DD9"/>
    <w:rsid w:val="00370AE0"/>
    <w:rsid w:val="00373143"/>
    <w:rsid w:val="00376E4E"/>
    <w:rsid w:val="00380E7D"/>
    <w:rsid w:val="00381F5D"/>
    <w:rsid w:val="00382922"/>
    <w:rsid w:val="00382FAB"/>
    <w:rsid w:val="0038665B"/>
    <w:rsid w:val="00386C16"/>
    <w:rsid w:val="00387367"/>
    <w:rsid w:val="00387668"/>
    <w:rsid w:val="00390EA7"/>
    <w:rsid w:val="00391167"/>
    <w:rsid w:val="00391191"/>
    <w:rsid w:val="00391364"/>
    <w:rsid w:val="00391B1E"/>
    <w:rsid w:val="0039210A"/>
    <w:rsid w:val="00392A04"/>
    <w:rsid w:val="00394B78"/>
    <w:rsid w:val="00397B0D"/>
    <w:rsid w:val="003A09B1"/>
    <w:rsid w:val="003A1071"/>
    <w:rsid w:val="003A10DD"/>
    <w:rsid w:val="003A13B1"/>
    <w:rsid w:val="003A1F60"/>
    <w:rsid w:val="003A432A"/>
    <w:rsid w:val="003A4C14"/>
    <w:rsid w:val="003A5E70"/>
    <w:rsid w:val="003B243F"/>
    <w:rsid w:val="003B2ED4"/>
    <w:rsid w:val="003B3BB9"/>
    <w:rsid w:val="003B7159"/>
    <w:rsid w:val="003B7531"/>
    <w:rsid w:val="003C0C47"/>
    <w:rsid w:val="003C3A0E"/>
    <w:rsid w:val="003C53AB"/>
    <w:rsid w:val="003C78A1"/>
    <w:rsid w:val="003D06F9"/>
    <w:rsid w:val="003D2E8D"/>
    <w:rsid w:val="003D375F"/>
    <w:rsid w:val="003D425E"/>
    <w:rsid w:val="003D5989"/>
    <w:rsid w:val="003D5BA7"/>
    <w:rsid w:val="003D661E"/>
    <w:rsid w:val="003E043A"/>
    <w:rsid w:val="003E08F3"/>
    <w:rsid w:val="003E09A2"/>
    <w:rsid w:val="003E1176"/>
    <w:rsid w:val="003E1423"/>
    <w:rsid w:val="003E1C49"/>
    <w:rsid w:val="003E2BF1"/>
    <w:rsid w:val="003E31BE"/>
    <w:rsid w:val="003E53A3"/>
    <w:rsid w:val="003E7E1E"/>
    <w:rsid w:val="003F1292"/>
    <w:rsid w:val="003F1741"/>
    <w:rsid w:val="003F4059"/>
    <w:rsid w:val="003F54BC"/>
    <w:rsid w:val="00401E5E"/>
    <w:rsid w:val="004029BE"/>
    <w:rsid w:val="00404568"/>
    <w:rsid w:val="00407D7A"/>
    <w:rsid w:val="004101AD"/>
    <w:rsid w:val="0041082D"/>
    <w:rsid w:val="004108FE"/>
    <w:rsid w:val="00412B1E"/>
    <w:rsid w:val="00414C0D"/>
    <w:rsid w:val="0041599B"/>
    <w:rsid w:val="00415F66"/>
    <w:rsid w:val="00415F72"/>
    <w:rsid w:val="004166AA"/>
    <w:rsid w:val="00416D68"/>
    <w:rsid w:val="00421243"/>
    <w:rsid w:val="004231E5"/>
    <w:rsid w:val="00423C4D"/>
    <w:rsid w:val="004247A1"/>
    <w:rsid w:val="00427ED8"/>
    <w:rsid w:val="00431C72"/>
    <w:rsid w:val="00431FF0"/>
    <w:rsid w:val="00432645"/>
    <w:rsid w:val="0043356F"/>
    <w:rsid w:val="00434283"/>
    <w:rsid w:val="0043477F"/>
    <w:rsid w:val="00434CA3"/>
    <w:rsid w:val="00435E2C"/>
    <w:rsid w:val="0044327F"/>
    <w:rsid w:val="004446E5"/>
    <w:rsid w:val="00446027"/>
    <w:rsid w:val="004519CB"/>
    <w:rsid w:val="00453E77"/>
    <w:rsid w:val="0045494A"/>
    <w:rsid w:val="00455D86"/>
    <w:rsid w:val="00460389"/>
    <w:rsid w:val="00460CAC"/>
    <w:rsid w:val="00461B9B"/>
    <w:rsid w:val="00463509"/>
    <w:rsid w:val="00465A4C"/>
    <w:rsid w:val="00467458"/>
    <w:rsid w:val="00467556"/>
    <w:rsid w:val="00467A0A"/>
    <w:rsid w:val="00470456"/>
    <w:rsid w:val="0047106E"/>
    <w:rsid w:val="00471612"/>
    <w:rsid w:val="00471A34"/>
    <w:rsid w:val="0047239A"/>
    <w:rsid w:val="004742AC"/>
    <w:rsid w:val="00474835"/>
    <w:rsid w:val="004751F4"/>
    <w:rsid w:val="00476BBE"/>
    <w:rsid w:val="004771FA"/>
    <w:rsid w:val="00477314"/>
    <w:rsid w:val="00477A98"/>
    <w:rsid w:val="0048342B"/>
    <w:rsid w:val="0048364B"/>
    <w:rsid w:val="00483B0A"/>
    <w:rsid w:val="0048539C"/>
    <w:rsid w:val="00490634"/>
    <w:rsid w:val="00491583"/>
    <w:rsid w:val="0049164E"/>
    <w:rsid w:val="0049294A"/>
    <w:rsid w:val="00492E05"/>
    <w:rsid w:val="00493154"/>
    <w:rsid w:val="0049351E"/>
    <w:rsid w:val="004948F7"/>
    <w:rsid w:val="00494BD0"/>
    <w:rsid w:val="0049670D"/>
    <w:rsid w:val="00496CF6"/>
    <w:rsid w:val="0049746E"/>
    <w:rsid w:val="0049780B"/>
    <w:rsid w:val="0049789A"/>
    <w:rsid w:val="004A4714"/>
    <w:rsid w:val="004A4F82"/>
    <w:rsid w:val="004A577C"/>
    <w:rsid w:val="004A57AD"/>
    <w:rsid w:val="004A589D"/>
    <w:rsid w:val="004A6346"/>
    <w:rsid w:val="004A6F0D"/>
    <w:rsid w:val="004A737D"/>
    <w:rsid w:val="004B4337"/>
    <w:rsid w:val="004B66E3"/>
    <w:rsid w:val="004C0587"/>
    <w:rsid w:val="004C19C0"/>
    <w:rsid w:val="004C259D"/>
    <w:rsid w:val="004C2DC2"/>
    <w:rsid w:val="004C3465"/>
    <w:rsid w:val="004C45BD"/>
    <w:rsid w:val="004C4A64"/>
    <w:rsid w:val="004C4D40"/>
    <w:rsid w:val="004D0750"/>
    <w:rsid w:val="004D092F"/>
    <w:rsid w:val="004D0AED"/>
    <w:rsid w:val="004D21E3"/>
    <w:rsid w:val="004D30F4"/>
    <w:rsid w:val="004D37FF"/>
    <w:rsid w:val="004D3897"/>
    <w:rsid w:val="004D633A"/>
    <w:rsid w:val="004D74AC"/>
    <w:rsid w:val="004D7E6B"/>
    <w:rsid w:val="004E1927"/>
    <w:rsid w:val="004E1F89"/>
    <w:rsid w:val="004E36EE"/>
    <w:rsid w:val="004E443E"/>
    <w:rsid w:val="004E5871"/>
    <w:rsid w:val="004E6EDB"/>
    <w:rsid w:val="004E74B9"/>
    <w:rsid w:val="004F0357"/>
    <w:rsid w:val="004F0B9E"/>
    <w:rsid w:val="004F28C4"/>
    <w:rsid w:val="004F2C1B"/>
    <w:rsid w:val="004F3F47"/>
    <w:rsid w:val="004F4B8F"/>
    <w:rsid w:val="004F7F71"/>
    <w:rsid w:val="0050326F"/>
    <w:rsid w:val="00503494"/>
    <w:rsid w:val="005041DA"/>
    <w:rsid w:val="005058ED"/>
    <w:rsid w:val="005078C7"/>
    <w:rsid w:val="00507AE1"/>
    <w:rsid w:val="00507ED6"/>
    <w:rsid w:val="00510A6C"/>
    <w:rsid w:val="005115AC"/>
    <w:rsid w:val="0051349F"/>
    <w:rsid w:val="00516F5C"/>
    <w:rsid w:val="00516F97"/>
    <w:rsid w:val="00520E56"/>
    <w:rsid w:val="0052268A"/>
    <w:rsid w:val="00522B17"/>
    <w:rsid w:val="00522BB0"/>
    <w:rsid w:val="0052364B"/>
    <w:rsid w:val="00524318"/>
    <w:rsid w:val="00524932"/>
    <w:rsid w:val="00524C61"/>
    <w:rsid w:val="00525E42"/>
    <w:rsid w:val="00526402"/>
    <w:rsid w:val="00527177"/>
    <w:rsid w:val="0052720D"/>
    <w:rsid w:val="0053092D"/>
    <w:rsid w:val="005343D1"/>
    <w:rsid w:val="00534C42"/>
    <w:rsid w:val="005400A2"/>
    <w:rsid w:val="00541493"/>
    <w:rsid w:val="00542AAD"/>
    <w:rsid w:val="00542F38"/>
    <w:rsid w:val="005446B7"/>
    <w:rsid w:val="00544BA7"/>
    <w:rsid w:val="00544DA1"/>
    <w:rsid w:val="005455B5"/>
    <w:rsid w:val="00546204"/>
    <w:rsid w:val="0054664E"/>
    <w:rsid w:val="00550939"/>
    <w:rsid w:val="00551342"/>
    <w:rsid w:val="005558BD"/>
    <w:rsid w:val="005605C9"/>
    <w:rsid w:val="00561C11"/>
    <w:rsid w:val="00562037"/>
    <w:rsid w:val="00563C8A"/>
    <w:rsid w:val="005642BA"/>
    <w:rsid w:val="00564CB9"/>
    <w:rsid w:val="00566A58"/>
    <w:rsid w:val="00567443"/>
    <w:rsid w:val="00567D77"/>
    <w:rsid w:val="005704A2"/>
    <w:rsid w:val="00570E6D"/>
    <w:rsid w:val="00571644"/>
    <w:rsid w:val="00571657"/>
    <w:rsid w:val="00571972"/>
    <w:rsid w:val="00572327"/>
    <w:rsid w:val="005741BB"/>
    <w:rsid w:val="00574B31"/>
    <w:rsid w:val="0057564F"/>
    <w:rsid w:val="00575859"/>
    <w:rsid w:val="00576B73"/>
    <w:rsid w:val="0057716C"/>
    <w:rsid w:val="00577E54"/>
    <w:rsid w:val="0058077F"/>
    <w:rsid w:val="00583C99"/>
    <w:rsid w:val="005846C1"/>
    <w:rsid w:val="005848B7"/>
    <w:rsid w:val="0058538A"/>
    <w:rsid w:val="005904A9"/>
    <w:rsid w:val="005906DE"/>
    <w:rsid w:val="00591613"/>
    <w:rsid w:val="00592E44"/>
    <w:rsid w:val="00592FFE"/>
    <w:rsid w:val="005940B6"/>
    <w:rsid w:val="00594792"/>
    <w:rsid w:val="00594F45"/>
    <w:rsid w:val="005962D0"/>
    <w:rsid w:val="0059688A"/>
    <w:rsid w:val="005977D8"/>
    <w:rsid w:val="005A0D89"/>
    <w:rsid w:val="005A1B15"/>
    <w:rsid w:val="005A459E"/>
    <w:rsid w:val="005A49D6"/>
    <w:rsid w:val="005A4FCF"/>
    <w:rsid w:val="005A598B"/>
    <w:rsid w:val="005B0026"/>
    <w:rsid w:val="005B0299"/>
    <w:rsid w:val="005B05D2"/>
    <w:rsid w:val="005B0F27"/>
    <w:rsid w:val="005B1ECE"/>
    <w:rsid w:val="005B30C1"/>
    <w:rsid w:val="005B4108"/>
    <w:rsid w:val="005B5270"/>
    <w:rsid w:val="005B5F3E"/>
    <w:rsid w:val="005B7F25"/>
    <w:rsid w:val="005C0132"/>
    <w:rsid w:val="005C2275"/>
    <w:rsid w:val="005C3343"/>
    <w:rsid w:val="005C3474"/>
    <w:rsid w:val="005C348A"/>
    <w:rsid w:val="005C39FA"/>
    <w:rsid w:val="005C3FB9"/>
    <w:rsid w:val="005C6B15"/>
    <w:rsid w:val="005C6C5A"/>
    <w:rsid w:val="005C7400"/>
    <w:rsid w:val="005D0BC6"/>
    <w:rsid w:val="005D0C25"/>
    <w:rsid w:val="005D0D5B"/>
    <w:rsid w:val="005D104B"/>
    <w:rsid w:val="005D2CBB"/>
    <w:rsid w:val="005D3CB0"/>
    <w:rsid w:val="005D494F"/>
    <w:rsid w:val="005D775E"/>
    <w:rsid w:val="005D7CF5"/>
    <w:rsid w:val="005E01C8"/>
    <w:rsid w:val="005E0419"/>
    <w:rsid w:val="005E09C6"/>
    <w:rsid w:val="005E2AB8"/>
    <w:rsid w:val="005E2DFE"/>
    <w:rsid w:val="005E3833"/>
    <w:rsid w:val="005E3FC2"/>
    <w:rsid w:val="005E4837"/>
    <w:rsid w:val="005E5405"/>
    <w:rsid w:val="005E5DE7"/>
    <w:rsid w:val="005E5F3C"/>
    <w:rsid w:val="005F06BF"/>
    <w:rsid w:val="005F2674"/>
    <w:rsid w:val="005F3CF4"/>
    <w:rsid w:val="005F477D"/>
    <w:rsid w:val="005F524F"/>
    <w:rsid w:val="005F5E9E"/>
    <w:rsid w:val="005F6117"/>
    <w:rsid w:val="005F6122"/>
    <w:rsid w:val="005F7886"/>
    <w:rsid w:val="00600E01"/>
    <w:rsid w:val="006039E6"/>
    <w:rsid w:val="006053E1"/>
    <w:rsid w:val="006056E2"/>
    <w:rsid w:val="0060580D"/>
    <w:rsid w:val="00605E25"/>
    <w:rsid w:val="00607D3B"/>
    <w:rsid w:val="00610A56"/>
    <w:rsid w:val="00610DE2"/>
    <w:rsid w:val="00613F3E"/>
    <w:rsid w:val="00614AFF"/>
    <w:rsid w:val="00616484"/>
    <w:rsid w:val="00616BFB"/>
    <w:rsid w:val="006206D3"/>
    <w:rsid w:val="0062184F"/>
    <w:rsid w:val="00622409"/>
    <w:rsid w:val="00623144"/>
    <w:rsid w:val="0062432A"/>
    <w:rsid w:val="00625D4B"/>
    <w:rsid w:val="006263E0"/>
    <w:rsid w:val="0062714D"/>
    <w:rsid w:val="00627799"/>
    <w:rsid w:val="00630165"/>
    <w:rsid w:val="006301B2"/>
    <w:rsid w:val="006301D6"/>
    <w:rsid w:val="006303C6"/>
    <w:rsid w:val="00631172"/>
    <w:rsid w:val="00632686"/>
    <w:rsid w:val="006343EC"/>
    <w:rsid w:val="006351DD"/>
    <w:rsid w:val="0064166C"/>
    <w:rsid w:val="00641AE2"/>
    <w:rsid w:val="0064355C"/>
    <w:rsid w:val="0064474F"/>
    <w:rsid w:val="00644D40"/>
    <w:rsid w:val="00645356"/>
    <w:rsid w:val="00645E52"/>
    <w:rsid w:val="00646F87"/>
    <w:rsid w:val="006470F2"/>
    <w:rsid w:val="00647C2A"/>
    <w:rsid w:val="00647E34"/>
    <w:rsid w:val="00650297"/>
    <w:rsid w:val="0065150C"/>
    <w:rsid w:val="00651CEE"/>
    <w:rsid w:val="00652240"/>
    <w:rsid w:val="00652A25"/>
    <w:rsid w:val="00652BF0"/>
    <w:rsid w:val="00652E18"/>
    <w:rsid w:val="006541E6"/>
    <w:rsid w:val="00655196"/>
    <w:rsid w:val="00660D8D"/>
    <w:rsid w:val="006611CD"/>
    <w:rsid w:val="006612C4"/>
    <w:rsid w:val="0066357D"/>
    <w:rsid w:val="006635EC"/>
    <w:rsid w:val="00663D02"/>
    <w:rsid w:val="00666760"/>
    <w:rsid w:val="00667FD2"/>
    <w:rsid w:val="00672B76"/>
    <w:rsid w:val="00673293"/>
    <w:rsid w:val="00673BAD"/>
    <w:rsid w:val="0067483F"/>
    <w:rsid w:val="00675A91"/>
    <w:rsid w:val="00676389"/>
    <w:rsid w:val="006814E7"/>
    <w:rsid w:val="0068214E"/>
    <w:rsid w:val="006821A2"/>
    <w:rsid w:val="006834CD"/>
    <w:rsid w:val="006862E8"/>
    <w:rsid w:val="00691307"/>
    <w:rsid w:val="00692274"/>
    <w:rsid w:val="006924CC"/>
    <w:rsid w:val="006936FF"/>
    <w:rsid w:val="00694570"/>
    <w:rsid w:val="006951A2"/>
    <w:rsid w:val="00695DD9"/>
    <w:rsid w:val="006965CB"/>
    <w:rsid w:val="00696738"/>
    <w:rsid w:val="006972B3"/>
    <w:rsid w:val="006A19B2"/>
    <w:rsid w:val="006A2434"/>
    <w:rsid w:val="006A48B6"/>
    <w:rsid w:val="006A4C82"/>
    <w:rsid w:val="006A4DFD"/>
    <w:rsid w:val="006A5206"/>
    <w:rsid w:val="006A7709"/>
    <w:rsid w:val="006A7CFB"/>
    <w:rsid w:val="006B0C83"/>
    <w:rsid w:val="006B0D84"/>
    <w:rsid w:val="006B193B"/>
    <w:rsid w:val="006B3464"/>
    <w:rsid w:val="006B4279"/>
    <w:rsid w:val="006B4439"/>
    <w:rsid w:val="006B4CDC"/>
    <w:rsid w:val="006B6BEA"/>
    <w:rsid w:val="006B6F58"/>
    <w:rsid w:val="006C0782"/>
    <w:rsid w:val="006C0C77"/>
    <w:rsid w:val="006C19CC"/>
    <w:rsid w:val="006C3E1A"/>
    <w:rsid w:val="006C4186"/>
    <w:rsid w:val="006C56A6"/>
    <w:rsid w:val="006D0097"/>
    <w:rsid w:val="006D01FC"/>
    <w:rsid w:val="006D0AAF"/>
    <w:rsid w:val="006D2A29"/>
    <w:rsid w:val="006D2AC6"/>
    <w:rsid w:val="006D2BAC"/>
    <w:rsid w:val="006D5D8C"/>
    <w:rsid w:val="006D7ECA"/>
    <w:rsid w:val="006E0BC6"/>
    <w:rsid w:val="006E17BD"/>
    <w:rsid w:val="006E1F70"/>
    <w:rsid w:val="006E68F5"/>
    <w:rsid w:val="006E6963"/>
    <w:rsid w:val="006E7517"/>
    <w:rsid w:val="006E79FF"/>
    <w:rsid w:val="006F0951"/>
    <w:rsid w:val="006F1051"/>
    <w:rsid w:val="006F1C13"/>
    <w:rsid w:val="006F2537"/>
    <w:rsid w:val="006F2713"/>
    <w:rsid w:val="006F49FE"/>
    <w:rsid w:val="006F565B"/>
    <w:rsid w:val="006F5FAD"/>
    <w:rsid w:val="006F75EE"/>
    <w:rsid w:val="00700658"/>
    <w:rsid w:val="007009C4"/>
    <w:rsid w:val="00700D6A"/>
    <w:rsid w:val="00701BBB"/>
    <w:rsid w:val="0070204F"/>
    <w:rsid w:val="0070454E"/>
    <w:rsid w:val="007045C7"/>
    <w:rsid w:val="00704691"/>
    <w:rsid w:val="00706386"/>
    <w:rsid w:val="0070694F"/>
    <w:rsid w:val="00706B36"/>
    <w:rsid w:val="00706D88"/>
    <w:rsid w:val="00707745"/>
    <w:rsid w:val="007101A2"/>
    <w:rsid w:val="00712BE1"/>
    <w:rsid w:val="00713D1C"/>
    <w:rsid w:val="00713D94"/>
    <w:rsid w:val="007158EC"/>
    <w:rsid w:val="00720049"/>
    <w:rsid w:val="0072103E"/>
    <w:rsid w:val="00721BC9"/>
    <w:rsid w:val="0072206B"/>
    <w:rsid w:val="00724E35"/>
    <w:rsid w:val="00731A77"/>
    <w:rsid w:val="00731C8D"/>
    <w:rsid w:val="00731ED4"/>
    <w:rsid w:val="007344A8"/>
    <w:rsid w:val="00735172"/>
    <w:rsid w:val="0073554C"/>
    <w:rsid w:val="0073635D"/>
    <w:rsid w:val="00737700"/>
    <w:rsid w:val="00740DAA"/>
    <w:rsid w:val="00741243"/>
    <w:rsid w:val="00741545"/>
    <w:rsid w:val="00742314"/>
    <w:rsid w:val="00742730"/>
    <w:rsid w:val="007428ED"/>
    <w:rsid w:val="00743AAD"/>
    <w:rsid w:val="007440FE"/>
    <w:rsid w:val="0074516E"/>
    <w:rsid w:val="00745875"/>
    <w:rsid w:val="007506F0"/>
    <w:rsid w:val="0075354B"/>
    <w:rsid w:val="0075415E"/>
    <w:rsid w:val="007559CB"/>
    <w:rsid w:val="00755C2F"/>
    <w:rsid w:val="00755E58"/>
    <w:rsid w:val="007564D7"/>
    <w:rsid w:val="00756742"/>
    <w:rsid w:val="007567F6"/>
    <w:rsid w:val="00756850"/>
    <w:rsid w:val="00756912"/>
    <w:rsid w:val="00756F70"/>
    <w:rsid w:val="00757F19"/>
    <w:rsid w:val="00763985"/>
    <w:rsid w:val="00765C3F"/>
    <w:rsid w:val="00766D4C"/>
    <w:rsid w:val="00766EB9"/>
    <w:rsid w:val="00767A9C"/>
    <w:rsid w:val="00770B9C"/>
    <w:rsid w:val="0077107B"/>
    <w:rsid w:val="00773449"/>
    <w:rsid w:val="00776F30"/>
    <w:rsid w:val="00777B02"/>
    <w:rsid w:val="00780EE9"/>
    <w:rsid w:val="00784E1A"/>
    <w:rsid w:val="00784F2D"/>
    <w:rsid w:val="0078511F"/>
    <w:rsid w:val="007857EB"/>
    <w:rsid w:val="007863A9"/>
    <w:rsid w:val="0078647F"/>
    <w:rsid w:val="00786797"/>
    <w:rsid w:val="00787E54"/>
    <w:rsid w:val="00793EEF"/>
    <w:rsid w:val="00794CE2"/>
    <w:rsid w:val="00795FA1"/>
    <w:rsid w:val="007967B9"/>
    <w:rsid w:val="00797043"/>
    <w:rsid w:val="007A0292"/>
    <w:rsid w:val="007A2AAF"/>
    <w:rsid w:val="007A397D"/>
    <w:rsid w:val="007A53CF"/>
    <w:rsid w:val="007A6D3C"/>
    <w:rsid w:val="007A6ED5"/>
    <w:rsid w:val="007A7560"/>
    <w:rsid w:val="007B0107"/>
    <w:rsid w:val="007B1D28"/>
    <w:rsid w:val="007B1E5C"/>
    <w:rsid w:val="007B2BAB"/>
    <w:rsid w:val="007B2F5C"/>
    <w:rsid w:val="007B39B2"/>
    <w:rsid w:val="007B5A67"/>
    <w:rsid w:val="007C1296"/>
    <w:rsid w:val="007C1505"/>
    <w:rsid w:val="007C37B8"/>
    <w:rsid w:val="007C3B1B"/>
    <w:rsid w:val="007C42C1"/>
    <w:rsid w:val="007C483E"/>
    <w:rsid w:val="007C4A59"/>
    <w:rsid w:val="007C5E74"/>
    <w:rsid w:val="007C68A9"/>
    <w:rsid w:val="007C69C8"/>
    <w:rsid w:val="007C7332"/>
    <w:rsid w:val="007D0FD4"/>
    <w:rsid w:val="007D11DA"/>
    <w:rsid w:val="007D37E0"/>
    <w:rsid w:val="007D4A79"/>
    <w:rsid w:val="007D4F18"/>
    <w:rsid w:val="007D7AAD"/>
    <w:rsid w:val="007E08F9"/>
    <w:rsid w:val="007E0FCF"/>
    <w:rsid w:val="007E126A"/>
    <w:rsid w:val="007E30EA"/>
    <w:rsid w:val="007E55BD"/>
    <w:rsid w:val="007E7055"/>
    <w:rsid w:val="007F178D"/>
    <w:rsid w:val="007F1DAF"/>
    <w:rsid w:val="007F3419"/>
    <w:rsid w:val="007F5F50"/>
    <w:rsid w:val="007F60D8"/>
    <w:rsid w:val="007F79F3"/>
    <w:rsid w:val="008009E9"/>
    <w:rsid w:val="008010B5"/>
    <w:rsid w:val="00803B94"/>
    <w:rsid w:val="00804156"/>
    <w:rsid w:val="00804447"/>
    <w:rsid w:val="00804E1D"/>
    <w:rsid w:val="00805004"/>
    <w:rsid w:val="00805C58"/>
    <w:rsid w:val="00806B67"/>
    <w:rsid w:val="00806ED0"/>
    <w:rsid w:val="00807A70"/>
    <w:rsid w:val="0081035E"/>
    <w:rsid w:val="0081043E"/>
    <w:rsid w:val="0081074F"/>
    <w:rsid w:val="00813AD6"/>
    <w:rsid w:val="008150ED"/>
    <w:rsid w:val="008159E5"/>
    <w:rsid w:val="008175AA"/>
    <w:rsid w:val="008205D5"/>
    <w:rsid w:val="00823123"/>
    <w:rsid w:val="0082315F"/>
    <w:rsid w:val="008250FF"/>
    <w:rsid w:val="00825448"/>
    <w:rsid w:val="00826058"/>
    <w:rsid w:val="00826B54"/>
    <w:rsid w:val="00831017"/>
    <w:rsid w:val="00833190"/>
    <w:rsid w:val="008362F4"/>
    <w:rsid w:val="00840A75"/>
    <w:rsid w:val="00841716"/>
    <w:rsid w:val="008422DB"/>
    <w:rsid w:val="00842E4A"/>
    <w:rsid w:val="00845728"/>
    <w:rsid w:val="00846485"/>
    <w:rsid w:val="00847E40"/>
    <w:rsid w:val="00850459"/>
    <w:rsid w:val="00852062"/>
    <w:rsid w:val="00853FA1"/>
    <w:rsid w:val="008542F2"/>
    <w:rsid w:val="008555BB"/>
    <w:rsid w:val="00856424"/>
    <w:rsid w:val="0085693D"/>
    <w:rsid w:val="00861FB5"/>
    <w:rsid w:val="00862651"/>
    <w:rsid w:val="00862718"/>
    <w:rsid w:val="00862BEA"/>
    <w:rsid w:val="00864046"/>
    <w:rsid w:val="00864573"/>
    <w:rsid w:val="008652FE"/>
    <w:rsid w:val="00865528"/>
    <w:rsid w:val="00865861"/>
    <w:rsid w:val="00866C40"/>
    <w:rsid w:val="00870E01"/>
    <w:rsid w:val="00871940"/>
    <w:rsid w:val="00872DBB"/>
    <w:rsid w:val="00874106"/>
    <w:rsid w:val="00874E77"/>
    <w:rsid w:val="00881DBC"/>
    <w:rsid w:val="008821A2"/>
    <w:rsid w:val="008828EF"/>
    <w:rsid w:val="008839D5"/>
    <w:rsid w:val="0088651D"/>
    <w:rsid w:val="00887431"/>
    <w:rsid w:val="00891078"/>
    <w:rsid w:val="00891EE1"/>
    <w:rsid w:val="00892007"/>
    <w:rsid w:val="00893128"/>
    <w:rsid w:val="00894CD2"/>
    <w:rsid w:val="0089526B"/>
    <w:rsid w:val="00895778"/>
    <w:rsid w:val="008972DF"/>
    <w:rsid w:val="008977B7"/>
    <w:rsid w:val="008A13A2"/>
    <w:rsid w:val="008A174B"/>
    <w:rsid w:val="008A240A"/>
    <w:rsid w:val="008A6EF2"/>
    <w:rsid w:val="008B114D"/>
    <w:rsid w:val="008B226F"/>
    <w:rsid w:val="008B252D"/>
    <w:rsid w:val="008B2C46"/>
    <w:rsid w:val="008B416A"/>
    <w:rsid w:val="008B4727"/>
    <w:rsid w:val="008B4A81"/>
    <w:rsid w:val="008B4C49"/>
    <w:rsid w:val="008B51D6"/>
    <w:rsid w:val="008B632E"/>
    <w:rsid w:val="008B64AA"/>
    <w:rsid w:val="008C1EEB"/>
    <w:rsid w:val="008C341B"/>
    <w:rsid w:val="008C3D04"/>
    <w:rsid w:val="008C6814"/>
    <w:rsid w:val="008C6B3B"/>
    <w:rsid w:val="008C7CAA"/>
    <w:rsid w:val="008D24E9"/>
    <w:rsid w:val="008D4C8C"/>
    <w:rsid w:val="008D54B8"/>
    <w:rsid w:val="008D5F26"/>
    <w:rsid w:val="008D7077"/>
    <w:rsid w:val="008D767E"/>
    <w:rsid w:val="008E063D"/>
    <w:rsid w:val="008E1594"/>
    <w:rsid w:val="008E2E2D"/>
    <w:rsid w:val="008E49E8"/>
    <w:rsid w:val="008E5C02"/>
    <w:rsid w:val="008E5CB1"/>
    <w:rsid w:val="008E6A07"/>
    <w:rsid w:val="008E7E68"/>
    <w:rsid w:val="008F244C"/>
    <w:rsid w:val="008F27CE"/>
    <w:rsid w:val="008F5339"/>
    <w:rsid w:val="008F5B2B"/>
    <w:rsid w:val="008F7CAA"/>
    <w:rsid w:val="00901BEE"/>
    <w:rsid w:val="00901E66"/>
    <w:rsid w:val="00902288"/>
    <w:rsid w:val="00905258"/>
    <w:rsid w:val="00910396"/>
    <w:rsid w:val="00910B18"/>
    <w:rsid w:val="00910B8A"/>
    <w:rsid w:val="00910DD9"/>
    <w:rsid w:val="00913B6A"/>
    <w:rsid w:val="00913CB8"/>
    <w:rsid w:val="00916938"/>
    <w:rsid w:val="00916F44"/>
    <w:rsid w:val="00917E9E"/>
    <w:rsid w:val="00917FD3"/>
    <w:rsid w:val="00920E4F"/>
    <w:rsid w:val="009228EC"/>
    <w:rsid w:val="00924B29"/>
    <w:rsid w:val="00925218"/>
    <w:rsid w:val="00925564"/>
    <w:rsid w:val="00925E84"/>
    <w:rsid w:val="00931482"/>
    <w:rsid w:val="009331B5"/>
    <w:rsid w:val="00933E10"/>
    <w:rsid w:val="009348C7"/>
    <w:rsid w:val="0093660A"/>
    <w:rsid w:val="00943676"/>
    <w:rsid w:val="009436F7"/>
    <w:rsid w:val="0094484B"/>
    <w:rsid w:val="00944E8B"/>
    <w:rsid w:val="00945607"/>
    <w:rsid w:val="00945EDF"/>
    <w:rsid w:val="00950109"/>
    <w:rsid w:val="009505E9"/>
    <w:rsid w:val="00950B8C"/>
    <w:rsid w:val="00951B52"/>
    <w:rsid w:val="00951E69"/>
    <w:rsid w:val="00952065"/>
    <w:rsid w:val="00952C7C"/>
    <w:rsid w:val="00953B69"/>
    <w:rsid w:val="0095490B"/>
    <w:rsid w:val="00955110"/>
    <w:rsid w:val="0095745E"/>
    <w:rsid w:val="00957A46"/>
    <w:rsid w:val="00960132"/>
    <w:rsid w:val="00961E0C"/>
    <w:rsid w:val="00962DB9"/>
    <w:rsid w:val="00967032"/>
    <w:rsid w:val="009716C2"/>
    <w:rsid w:val="00972F14"/>
    <w:rsid w:val="0097316F"/>
    <w:rsid w:val="00973708"/>
    <w:rsid w:val="00974664"/>
    <w:rsid w:val="00974ADB"/>
    <w:rsid w:val="00975CFD"/>
    <w:rsid w:val="009770E4"/>
    <w:rsid w:val="00980098"/>
    <w:rsid w:val="00980EBB"/>
    <w:rsid w:val="0098158B"/>
    <w:rsid w:val="009821A3"/>
    <w:rsid w:val="00982FB4"/>
    <w:rsid w:val="00985000"/>
    <w:rsid w:val="00985388"/>
    <w:rsid w:val="00985DE1"/>
    <w:rsid w:val="00986586"/>
    <w:rsid w:val="00987535"/>
    <w:rsid w:val="00990E12"/>
    <w:rsid w:val="00991697"/>
    <w:rsid w:val="00991B80"/>
    <w:rsid w:val="00993DA9"/>
    <w:rsid w:val="00994683"/>
    <w:rsid w:val="00995D11"/>
    <w:rsid w:val="009A0C36"/>
    <w:rsid w:val="009A0C54"/>
    <w:rsid w:val="009A2A29"/>
    <w:rsid w:val="009A5820"/>
    <w:rsid w:val="009A5DE0"/>
    <w:rsid w:val="009A6EF8"/>
    <w:rsid w:val="009B1E36"/>
    <w:rsid w:val="009B20A9"/>
    <w:rsid w:val="009B4811"/>
    <w:rsid w:val="009B679C"/>
    <w:rsid w:val="009B69F8"/>
    <w:rsid w:val="009B6AAE"/>
    <w:rsid w:val="009C35A1"/>
    <w:rsid w:val="009C49E2"/>
    <w:rsid w:val="009C4CE2"/>
    <w:rsid w:val="009C70AA"/>
    <w:rsid w:val="009C7F84"/>
    <w:rsid w:val="009D13C9"/>
    <w:rsid w:val="009D3EF5"/>
    <w:rsid w:val="009D6632"/>
    <w:rsid w:val="009D7FEC"/>
    <w:rsid w:val="009E056C"/>
    <w:rsid w:val="009E4791"/>
    <w:rsid w:val="009E4A1A"/>
    <w:rsid w:val="009E4F8D"/>
    <w:rsid w:val="009E55CB"/>
    <w:rsid w:val="009E640E"/>
    <w:rsid w:val="009E651C"/>
    <w:rsid w:val="009E68FA"/>
    <w:rsid w:val="009E7687"/>
    <w:rsid w:val="009E7937"/>
    <w:rsid w:val="009F0A7E"/>
    <w:rsid w:val="009F111E"/>
    <w:rsid w:val="009F1255"/>
    <w:rsid w:val="009F2688"/>
    <w:rsid w:val="009F4612"/>
    <w:rsid w:val="009F49C6"/>
    <w:rsid w:val="009F5F4A"/>
    <w:rsid w:val="00A00EAB"/>
    <w:rsid w:val="00A01505"/>
    <w:rsid w:val="00A01B97"/>
    <w:rsid w:val="00A020F6"/>
    <w:rsid w:val="00A03124"/>
    <w:rsid w:val="00A03860"/>
    <w:rsid w:val="00A04E1C"/>
    <w:rsid w:val="00A1089A"/>
    <w:rsid w:val="00A108B7"/>
    <w:rsid w:val="00A118CC"/>
    <w:rsid w:val="00A12861"/>
    <w:rsid w:val="00A12962"/>
    <w:rsid w:val="00A130C0"/>
    <w:rsid w:val="00A15121"/>
    <w:rsid w:val="00A15C95"/>
    <w:rsid w:val="00A16D78"/>
    <w:rsid w:val="00A17A95"/>
    <w:rsid w:val="00A17F58"/>
    <w:rsid w:val="00A22236"/>
    <w:rsid w:val="00A22A42"/>
    <w:rsid w:val="00A22E06"/>
    <w:rsid w:val="00A24B55"/>
    <w:rsid w:val="00A253A5"/>
    <w:rsid w:val="00A253D0"/>
    <w:rsid w:val="00A26008"/>
    <w:rsid w:val="00A266FE"/>
    <w:rsid w:val="00A27860"/>
    <w:rsid w:val="00A302BA"/>
    <w:rsid w:val="00A30A7D"/>
    <w:rsid w:val="00A3125F"/>
    <w:rsid w:val="00A32344"/>
    <w:rsid w:val="00A338DA"/>
    <w:rsid w:val="00A34447"/>
    <w:rsid w:val="00A34515"/>
    <w:rsid w:val="00A34A6F"/>
    <w:rsid w:val="00A35D73"/>
    <w:rsid w:val="00A373F5"/>
    <w:rsid w:val="00A3757E"/>
    <w:rsid w:val="00A40DF3"/>
    <w:rsid w:val="00A47452"/>
    <w:rsid w:val="00A5354E"/>
    <w:rsid w:val="00A53ACA"/>
    <w:rsid w:val="00A54ABC"/>
    <w:rsid w:val="00A552F7"/>
    <w:rsid w:val="00A603C6"/>
    <w:rsid w:val="00A62ADF"/>
    <w:rsid w:val="00A6495E"/>
    <w:rsid w:val="00A64DF7"/>
    <w:rsid w:val="00A65709"/>
    <w:rsid w:val="00A65EFD"/>
    <w:rsid w:val="00A67C29"/>
    <w:rsid w:val="00A67E9D"/>
    <w:rsid w:val="00A7597F"/>
    <w:rsid w:val="00A804CA"/>
    <w:rsid w:val="00A80F4B"/>
    <w:rsid w:val="00A8125E"/>
    <w:rsid w:val="00A817DC"/>
    <w:rsid w:val="00A82927"/>
    <w:rsid w:val="00A83647"/>
    <w:rsid w:val="00A84A83"/>
    <w:rsid w:val="00A86774"/>
    <w:rsid w:val="00A87AF5"/>
    <w:rsid w:val="00A90B0F"/>
    <w:rsid w:val="00A928CB"/>
    <w:rsid w:val="00A94556"/>
    <w:rsid w:val="00A94603"/>
    <w:rsid w:val="00A962F2"/>
    <w:rsid w:val="00A964D9"/>
    <w:rsid w:val="00A9671D"/>
    <w:rsid w:val="00A973DC"/>
    <w:rsid w:val="00A977CA"/>
    <w:rsid w:val="00AA3B2D"/>
    <w:rsid w:val="00AA3FE7"/>
    <w:rsid w:val="00AA549E"/>
    <w:rsid w:val="00AA5656"/>
    <w:rsid w:val="00AA5C59"/>
    <w:rsid w:val="00AA5FE8"/>
    <w:rsid w:val="00AA6622"/>
    <w:rsid w:val="00AA7D64"/>
    <w:rsid w:val="00AB1C52"/>
    <w:rsid w:val="00AB42DC"/>
    <w:rsid w:val="00AB4855"/>
    <w:rsid w:val="00AC0B84"/>
    <w:rsid w:val="00AC1467"/>
    <w:rsid w:val="00AC162D"/>
    <w:rsid w:val="00AC2F32"/>
    <w:rsid w:val="00AC38FA"/>
    <w:rsid w:val="00AC4B20"/>
    <w:rsid w:val="00AC4DA5"/>
    <w:rsid w:val="00AC6194"/>
    <w:rsid w:val="00AC66C0"/>
    <w:rsid w:val="00AD01AA"/>
    <w:rsid w:val="00AD03EF"/>
    <w:rsid w:val="00AD1C85"/>
    <w:rsid w:val="00AD340F"/>
    <w:rsid w:val="00AD3485"/>
    <w:rsid w:val="00AD39AF"/>
    <w:rsid w:val="00AD3F9A"/>
    <w:rsid w:val="00AD65CB"/>
    <w:rsid w:val="00AD689B"/>
    <w:rsid w:val="00AE0661"/>
    <w:rsid w:val="00AE1A06"/>
    <w:rsid w:val="00AE3366"/>
    <w:rsid w:val="00AE33D9"/>
    <w:rsid w:val="00AE3999"/>
    <w:rsid w:val="00AE4B53"/>
    <w:rsid w:val="00AE5FD2"/>
    <w:rsid w:val="00AE6272"/>
    <w:rsid w:val="00AE7F4F"/>
    <w:rsid w:val="00AF3353"/>
    <w:rsid w:val="00AF339B"/>
    <w:rsid w:val="00AF376B"/>
    <w:rsid w:val="00AF37FF"/>
    <w:rsid w:val="00AF4D17"/>
    <w:rsid w:val="00AF5D58"/>
    <w:rsid w:val="00AF6448"/>
    <w:rsid w:val="00B07920"/>
    <w:rsid w:val="00B1142D"/>
    <w:rsid w:val="00B12E8C"/>
    <w:rsid w:val="00B13852"/>
    <w:rsid w:val="00B13DEA"/>
    <w:rsid w:val="00B15209"/>
    <w:rsid w:val="00B153A8"/>
    <w:rsid w:val="00B160C4"/>
    <w:rsid w:val="00B2294E"/>
    <w:rsid w:val="00B22EB3"/>
    <w:rsid w:val="00B24E6B"/>
    <w:rsid w:val="00B258BA"/>
    <w:rsid w:val="00B2688D"/>
    <w:rsid w:val="00B27475"/>
    <w:rsid w:val="00B30397"/>
    <w:rsid w:val="00B31041"/>
    <w:rsid w:val="00B32B19"/>
    <w:rsid w:val="00B33D1B"/>
    <w:rsid w:val="00B35A30"/>
    <w:rsid w:val="00B37C65"/>
    <w:rsid w:val="00B40D51"/>
    <w:rsid w:val="00B40DD9"/>
    <w:rsid w:val="00B416EF"/>
    <w:rsid w:val="00B41DCE"/>
    <w:rsid w:val="00B43901"/>
    <w:rsid w:val="00B43B02"/>
    <w:rsid w:val="00B44827"/>
    <w:rsid w:val="00B462EB"/>
    <w:rsid w:val="00B479F5"/>
    <w:rsid w:val="00B47FCC"/>
    <w:rsid w:val="00B518B2"/>
    <w:rsid w:val="00B522D0"/>
    <w:rsid w:val="00B525BA"/>
    <w:rsid w:val="00B52A46"/>
    <w:rsid w:val="00B533DE"/>
    <w:rsid w:val="00B53571"/>
    <w:rsid w:val="00B549FE"/>
    <w:rsid w:val="00B5591F"/>
    <w:rsid w:val="00B569FD"/>
    <w:rsid w:val="00B56C37"/>
    <w:rsid w:val="00B57741"/>
    <w:rsid w:val="00B6004B"/>
    <w:rsid w:val="00B614C9"/>
    <w:rsid w:val="00B61A2B"/>
    <w:rsid w:val="00B62759"/>
    <w:rsid w:val="00B65305"/>
    <w:rsid w:val="00B667F8"/>
    <w:rsid w:val="00B67533"/>
    <w:rsid w:val="00B67C39"/>
    <w:rsid w:val="00B7042D"/>
    <w:rsid w:val="00B70C05"/>
    <w:rsid w:val="00B717E7"/>
    <w:rsid w:val="00B7246E"/>
    <w:rsid w:val="00B72CDC"/>
    <w:rsid w:val="00B730FE"/>
    <w:rsid w:val="00B73410"/>
    <w:rsid w:val="00B73916"/>
    <w:rsid w:val="00B74A1B"/>
    <w:rsid w:val="00B760DD"/>
    <w:rsid w:val="00B77AF4"/>
    <w:rsid w:val="00B80118"/>
    <w:rsid w:val="00B8155D"/>
    <w:rsid w:val="00B82160"/>
    <w:rsid w:val="00B83DF5"/>
    <w:rsid w:val="00B865B0"/>
    <w:rsid w:val="00B87AB7"/>
    <w:rsid w:val="00B92E35"/>
    <w:rsid w:val="00B93594"/>
    <w:rsid w:val="00B93764"/>
    <w:rsid w:val="00B93792"/>
    <w:rsid w:val="00B96575"/>
    <w:rsid w:val="00B9712F"/>
    <w:rsid w:val="00B978F1"/>
    <w:rsid w:val="00BA24D0"/>
    <w:rsid w:val="00BA42E3"/>
    <w:rsid w:val="00BA5308"/>
    <w:rsid w:val="00BA554E"/>
    <w:rsid w:val="00BB0785"/>
    <w:rsid w:val="00BB0C6D"/>
    <w:rsid w:val="00BB312F"/>
    <w:rsid w:val="00BB42D9"/>
    <w:rsid w:val="00BB4F61"/>
    <w:rsid w:val="00BB54D4"/>
    <w:rsid w:val="00BB61DA"/>
    <w:rsid w:val="00BB6AB2"/>
    <w:rsid w:val="00BC06A2"/>
    <w:rsid w:val="00BC1A57"/>
    <w:rsid w:val="00BC2C3E"/>
    <w:rsid w:val="00BC38B1"/>
    <w:rsid w:val="00BC42F8"/>
    <w:rsid w:val="00BC4F10"/>
    <w:rsid w:val="00BC631E"/>
    <w:rsid w:val="00BC6A4D"/>
    <w:rsid w:val="00BC706E"/>
    <w:rsid w:val="00BC7AB4"/>
    <w:rsid w:val="00BD057E"/>
    <w:rsid w:val="00BD07A6"/>
    <w:rsid w:val="00BD1D6A"/>
    <w:rsid w:val="00BD2D84"/>
    <w:rsid w:val="00BD3552"/>
    <w:rsid w:val="00BD6400"/>
    <w:rsid w:val="00BD79D6"/>
    <w:rsid w:val="00BE08A3"/>
    <w:rsid w:val="00BE1905"/>
    <w:rsid w:val="00BE23B8"/>
    <w:rsid w:val="00BE309A"/>
    <w:rsid w:val="00BE3A90"/>
    <w:rsid w:val="00BE6138"/>
    <w:rsid w:val="00BE6D51"/>
    <w:rsid w:val="00BF0028"/>
    <w:rsid w:val="00BF0485"/>
    <w:rsid w:val="00BF1057"/>
    <w:rsid w:val="00BF1AA5"/>
    <w:rsid w:val="00BF23C1"/>
    <w:rsid w:val="00BF30A5"/>
    <w:rsid w:val="00BF4251"/>
    <w:rsid w:val="00BF4472"/>
    <w:rsid w:val="00BF46C3"/>
    <w:rsid w:val="00BF56B1"/>
    <w:rsid w:val="00BF6233"/>
    <w:rsid w:val="00BF69B1"/>
    <w:rsid w:val="00BF793C"/>
    <w:rsid w:val="00BF7D30"/>
    <w:rsid w:val="00C00E27"/>
    <w:rsid w:val="00C02C02"/>
    <w:rsid w:val="00C03F45"/>
    <w:rsid w:val="00C0492F"/>
    <w:rsid w:val="00C05D1E"/>
    <w:rsid w:val="00C06691"/>
    <w:rsid w:val="00C06BEC"/>
    <w:rsid w:val="00C072DB"/>
    <w:rsid w:val="00C072E3"/>
    <w:rsid w:val="00C07548"/>
    <w:rsid w:val="00C106E6"/>
    <w:rsid w:val="00C1139A"/>
    <w:rsid w:val="00C12228"/>
    <w:rsid w:val="00C12D2B"/>
    <w:rsid w:val="00C13645"/>
    <w:rsid w:val="00C13E89"/>
    <w:rsid w:val="00C1431F"/>
    <w:rsid w:val="00C15B80"/>
    <w:rsid w:val="00C17286"/>
    <w:rsid w:val="00C17614"/>
    <w:rsid w:val="00C22989"/>
    <w:rsid w:val="00C229E4"/>
    <w:rsid w:val="00C24084"/>
    <w:rsid w:val="00C2425A"/>
    <w:rsid w:val="00C251B9"/>
    <w:rsid w:val="00C30E76"/>
    <w:rsid w:val="00C30EF8"/>
    <w:rsid w:val="00C31D28"/>
    <w:rsid w:val="00C32B74"/>
    <w:rsid w:val="00C33610"/>
    <w:rsid w:val="00C36EDA"/>
    <w:rsid w:val="00C4587E"/>
    <w:rsid w:val="00C478C9"/>
    <w:rsid w:val="00C50399"/>
    <w:rsid w:val="00C503CA"/>
    <w:rsid w:val="00C52CFB"/>
    <w:rsid w:val="00C546DB"/>
    <w:rsid w:val="00C55B74"/>
    <w:rsid w:val="00C55DC8"/>
    <w:rsid w:val="00C60566"/>
    <w:rsid w:val="00C624B8"/>
    <w:rsid w:val="00C63994"/>
    <w:rsid w:val="00C63F33"/>
    <w:rsid w:val="00C651C4"/>
    <w:rsid w:val="00C65C30"/>
    <w:rsid w:val="00C70065"/>
    <w:rsid w:val="00C70EAD"/>
    <w:rsid w:val="00C73CE0"/>
    <w:rsid w:val="00C75C17"/>
    <w:rsid w:val="00C75E67"/>
    <w:rsid w:val="00C76E2A"/>
    <w:rsid w:val="00C7753F"/>
    <w:rsid w:val="00C7768A"/>
    <w:rsid w:val="00C77CC5"/>
    <w:rsid w:val="00C800D4"/>
    <w:rsid w:val="00C81913"/>
    <w:rsid w:val="00C81AAD"/>
    <w:rsid w:val="00C82E6A"/>
    <w:rsid w:val="00C84578"/>
    <w:rsid w:val="00C84C37"/>
    <w:rsid w:val="00C85956"/>
    <w:rsid w:val="00C913CF"/>
    <w:rsid w:val="00C9195C"/>
    <w:rsid w:val="00C92182"/>
    <w:rsid w:val="00C92810"/>
    <w:rsid w:val="00C933B4"/>
    <w:rsid w:val="00C956EC"/>
    <w:rsid w:val="00C95C02"/>
    <w:rsid w:val="00C95F48"/>
    <w:rsid w:val="00CA1B2E"/>
    <w:rsid w:val="00CA246C"/>
    <w:rsid w:val="00CA2D1C"/>
    <w:rsid w:val="00CA3BF4"/>
    <w:rsid w:val="00CA6DCE"/>
    <w:rsid w:val="00CA7556"/>
    <w:rsid w:val="00CA7AD8"/>
    <w:rsid w:val="00CB0293"/>
    <w:rsid w:val="00CB0672"/>
    <w:rsid w:val="00CB17C5"/>
    <w:rsid w:val="00CB28A1"/>
    <w:rsid w:val="00CB2CFC"/>
    <w:rsid w:val="00CB33C9"/>
    <w:rsid w:val="00CB3A8F"/>
    <w:rsid w:val="00CB45D5"/>
    <w:rsid w:val="00CB4CD6"/>
    <w:rsid w:val="00CB646E"/>
    <w:rsid w:val="00CB64B4"/>
    <w:rsid w:val="00CC1389"/>
    <w:rsid w:val="00CC56A8"/>
    <w:rsid w:val="00CC592F"/>
    <w:rsid w:val="00CC5C51"/>
    <w:rsid w:val="00CC6E2C"/>
    <w:rsid w:val="00CC70B3"/>
    <w:rsid w:val="00CD0940"/>
    <w:rsid w:val="00CD114D"/>
    <w:rsid w:val="00CD1647"/>
    <w:rsid w:val="00CD1761"/>
    <w:rsid w:val="00CD1BA0"/>
    <w:rsid w:val="00CD1D41"/>
    <w:rsid w:val="00CD2110"/>
    <w:rsid w:val="00CD32DC"/>
    <w:rsid w:val="00CD3577"/>
    <w:rsid w:val="00CD3952"/>
    <w:rsid w:val="00CD3D47"/>
    <w:rsid w:val="00CD48A4"/>
    <w:rsid w:val="00CD4A27"/>
    <w:rsid w:val="00CD59E8"/>
    <w:rsid w:val="00CD6310"/>
    <w:rsid w:val="00CD7658"/>
    <w:rsid w:val="00CE09C4"/>
    <w:rsid w:val="00CE09CA"/>
    <w:rsid w:val="00CE09CB"/>
    <w:rsid w:val="00CE1A59"/>
    <w:rsid w:val="00CE4BF3"/>
    <w:rsid w:val="00CE60B1"/>
    <w:rsid w:val="00CE6CCC"/>
    <w:rsid w:val="00CE7115"/>
    <w:rsid w:val="00CF0172"/>
    <w:rsid w:val="00CF08E8"/>
    <w:rsid w:val="00CF17C1"/>
    <w:rsid w:val="00CF24E0"/>
    <w:rsid w:val="00CF3AF5"/>
    <w:rsid w:val="00CF4218"/>
    <w:rsid w:val="00CF461D"/>
    <w:rsid w:val="00CF5641"/>
    <w:rsid w:val="00D01C58"/>
    <w:rsid w:val="00D03AB5"/>
    <w:rsid w:val="00D04CB3"/>
    <w:rsid w:val="00D074EE"/>
    <w:rsid w:val="00D076A6"/>
    <w:rsid w:val="00D11D28"/>
    <w:rsid w:val="00D12882"/>
    <w:rsid w:val="00D15376"/>
    <w:rsid w:val="00D154F0"/>
    <w:rsid w:val="00D15920"/>
    <w:rsid w:val="00D16889"/>
    <w:rsid w:val="00D170B0"/>
    <w:rsid w:val="00D172FC"/>
    <w:rsid w:val="00D1738B"/>
    <w:rsid w:val="00D17BA4"/>
    <w:rsid w:val="00D21AC4"/>
    <w:rsid w:val="00D22F2B"/>
    <w:rsid w:val="00D256E5"/>
    <w:rsid w:val="00D27019"/>
    <w:rsid w:val="00D303A7"/>
    <w:rsid w:val="00D31363"/>
    <w:rsid w:val="00D31601"/>
    <w:rsid w:val="00D333BF"/>
    <w:rsid w:val="00D3359C"/>
    <w:rsid w:val="00D34A3E"/>
    <w:rsid w:val="00D34E00"/>
    <w:rsid w:val="00D353C7"/>
    <w:rsid w:val="00D35E86"/>
    <w:rsid w:val="00D37341"/>
    <w:rsid w:val="00D37CA2"/>
    <w:rsid w:val="00D416CB"/>
    <w:rsid w:val="00D42B68"/>
    <w:rsid w:val="00D43E93"/>
    <w:rsid w:val="00D4402B"/>
    <w:rsid w:val="00D449EF"/>
    <w:rsid w:val="00D4613A"/>
    <w:rsid w:val="00D47E15"/>
    <w:rsid w:val="00D5206E"/>
    <w:rsid w:val="00D52362"/>
    <w:rsid w:val="00D52A58"/>
    <w:rsid w:val="00D52CA8"/>
    <w:rsid w:val="00D54306"/>
    <w:rsid w:val="00D54FB3"/>
    <w:rsid w:val="00D55CB8"/>
    <w:rsid w:val="00D60686"/>
    <w:rsid w:val="00D6114C"/>
    <w:rsid w:val="00D621DD"/>
    <w:rsid w:val="00D62912"/>
    <w:rsid w:val="00D62B0C"/>
    <w:rsid w:val="00D62C9B"/>
    <w:rsid w:val="00D62F30"/>
    <w:rsid w:val="00D63BE6"/>
    <w:rsid w:val="00D65C4C"/>
    <w:rsid w:val="00D6711D"/>
    <w:rsid w:val="00D70A40"/>
    <w:rsid w:val="00D7451D"/>
    <w:rsid w:val="00D7554C"/>
    <w:rsid w:val="00D75DE2"/>
    <w:rsid w:val="00D77779"/>
    <w:rsid w:val="00D77AD5"/>
    <w:rsid w:val="00D84386"/>
    <w:rsid w:val="00D846FF"/>
    <w:rsid w:val="00D87100"/>
    <w:rsid w:val="00D87387"/>
    <w:rsid w:val="00D874CF"/>
    <w:rsid w:val="00D874D5"/>
    <w:rsid w:val="00D928BF"/>
    <w:rsid w:val="00D93E3C"/>
    <w:rsid w:val="00D93E9B"/>
    <w:rsid w:val="00D95B94"/>
    <w:rsid w:val="00D964B0"/>
    <w:rsid w:val="00D96A40"/>
    <w:rsid w:val="00DA167C"/>
    <w:rsid w:val="00DA2675"/>
    <w:rsid w:val="00DA2F21"/>
    <w:rsid w:val="00DA3D2D"/>
    <w:rsid w:val="00DA5996"/>
    <w:rsid w:val="00DA76B1"/>
    <w:rsid w:val="00DA7E49"/>
    <w:rsid w:val="00DB0E63"/>
    <w:rsid w:val="00DB1588"/>
    <w:rsid w:val="00DB3582"/>
    <w:rsid w:val="00DB4AF5"/>
    <w:rsid w:val="00DB63B5"/>
    <w:rsid w:val="00DB7795"/>
    <w:rsid w:val="00DC092D"/>
    <w:rsid w:val="00DC4AE3"/>
    <w:rsid w:val="00DC5480"/>
    <w:rsid w:val="00DC636D"/>
    <w:rsid w:val="00DC75DB"/>
    <w:rsid w:val="00DC7C13"/>
    <w:rsid w:val="00DD0B40"/>
    <w:rsid w:val="00DD2359"/>
    <w:rsid w:val="00DD24B4"/>
    <w:rsid w:val="00DD2B83"/>
    <w:rsid w:val="00DD4D6B"/>
    <w:rsid w:val="00DD5987"/>
    <w:rsid w:val="00DD64B0"/>
    <w:rsid w:val="00DE1ECC"/>
    <w:rsid w:val="00DE317B"/>
    <w:rsid w:val="00DE321B"/>
    <w:rsid w:val="00DE467A"/>
    <w:rsid w:val="00DE5EF8"/>
    <w:rsid w:val="00DE7216"/>
    <w:rsid w:val="00DF0F7E"/>
    <w:rsid w:val="00DF1B7E"/>
    <w:rsid w:val="00DF1DF5"/>
    <w:rsid w:val="00DF2C1F"/>
    <w:rsid w:val="00DF2D20"/>
    <w:rsid w:val="00DF35D4"/>
    <w:rsid w:val="00DF3E47"/>
    <w:rsid w:val="00DF6EEE"/>
    <w:rsid w:val="00E00AE9"/>
    <w:rsid w:val="00E00B0B"/>
    <w:rsid w:val="00E01763"/>
    <w:rsid w:val="00E02065"/>
    <w:rsid w:val="00E024EE"/>
    <w:rsid w:val="00E029A7"/>
    <w:rsid w:val="00E02A7C"/>
    <w:rsid w:val="00E02E33"/>
    <w:rsid w:val="00E05358"/>
    <w:rsid w:val="00E11178"/>
    <w:rsid w:val="00E11710"/>
    <w:rsid w:val="00E118DE"/>
    <w:rsid w:val="00E12C9F"/>
    <w:rsid w:val="00E15382"/>
    <w:rsid w:val="00E16FF6"/>
    <w:rsid w:val="00E2084A"/>
    <w:rsid w:val="00E21B1A"/>
    <w:rsid w:val="00E22452"/>
    <w:rsid w:val="00E23D38"/>
    <w:rsid w:val="00E2549B"/>
    <w:rsid w:val="00E26C63"/>
    <w:rsid w:val="00E27A35"/>
    <w:rsid w:val="00E27BFA"/>
    <w:rsid w:val="00E31DCB"/>
    <w:rsid w:val="00E321EA"/>
    <w:rsid w:val="00E322BA"/>
    <w:rsid w:val="00E345BB"/>
    <w:rsid w:val="00E411D8"/>
    <w:rsid w:val="00E4229E"/>
    <w:rsid w:val="00E4430D"/>
    <w:rsid w:val="00E44746"/>
    <w:rsid w:val="00E44934"/>
    <w:rsid w:val="00E45042"/>
    <w:rsid w:val="00E456B4"/>
    <w:rsid w:val="00E458CE"/>
    <w:rsid w:val="00E458E4"/>
    <w:rsid w:val="00E4683B"/>
    <w:rsid w:val="00E473A8"/>
    <w:rsid w:val="00E5038D"/>
    <w:rsid w:val="00E50495"/>
    <w:rsid w:val="00E519FA"/>
    <w:rsid w:val="00E51E62"/>
    <w:rsid w:val="00E523F2"/>
    <w:rsid w:val="00E52987"/>
    <w:rsid w:val="00E530DE"/>
    <w:rsid w:val="00E53113"/>
    <w:rsid w:val="00E54C51"/>
    <w:rsid w:val="00E6095A"/>
    <w:rsid w:val="00E61A3F"/>
    <w:rsid w:val="00E6287E"/>
    <w:rsid w:val="00E630F1"/>
    <w:rsid w:val="00E632D2"/>
    <w:rsid w:val="00E63875"/>
    <w:rsid w:val="00E654C2"/>
    <w:rsid w:val="00E6570E"/>
    <w:rsid w:val="00E70E55"/>
    <w:rsid w:val="00E70FC0"/>
    <w:rsid w:val="00E744B3"/>
    <w:rsid w:val="00E74914"/>
    <w:rsid w:val="00E773D3"/>
    <w:rsid w:val="00E77519"/>
    <w:rsid w:val="00E8005E"/>
    <w:rsid w:val="00E8201C"/>
    <w:rsid w:val="00E82F25"/>
    <w:rsid w:val="00E82FFD"/>
    <w:rsid w:val="00E83E94"/>
    <w:rsid w:val="00E83F00"/>
    <w:rsid w:val="00E84F2D"/>
    <w:rsid w:val="00E85E15"/>
    <w:rsid w:val="00E86905"/>
    <w:rsid w:val="00E8758E"/>
    <w:rsid w:val="00E904E2"/>
    <w:rsid w:val="00E907F2"/>
    <w:rsid w:val="00E90EFC"/>
    <w:rsid w:val="00E94CCE"/>
    <w:rsid w:val="00E96331"/>
    <w:rsid w:val="00E96C73"/>
    <w:rsid w:val="00E97D68"/>
    <w:rsid w:val="00EA2385"/>
    <w:rsid w:val="00EA30A9"/>
    <w:rsid w:val="00EA462D"/>
    <w:rsid w:val="00EA4FBB"/>
    <w:rsid w:val="00EA4FF9"/>
    <w:rsid w:val="00EB17C6"/>
    <w:rsid w:val="00EB455B"/>
    <w:rsid w:val="00EB542A"/>
    <w:rsid w:val="00EB6669"/>
    <w:rsid w:val="00EB77EA"/>
    <w:rsid w:val="00EC3533"/>
    <w:rsid w:val="00EC547C"/>
    <w:rsid w:val="00EC55C8"/>
    <w:rsid w:val="00EC5992"/>
    <w:rsid w:val="00EC661D"/>
    <w:rsid w:val="00ED0BC3"/>
    <w:rsid w:val="00ED108D"/>
    <w:rsid w:val="00ED39F5"/>
    <w:rsid w:val="00ED723B"/>
    <w:rsid w:val="00EE000E"/>
    <w:rsid w:val="00EE0BAD"/>
    <w:rsid w:val="00EE182A"/>
    <w:rsid w:val="00EE4257"/>
    <w:rsid w:val="00EE5C5F"/>
    <w:rsid w:val="00EE6B78"/>
    <w:rsid w:val="00EE6C5B"/>
    <w:rsid w:val="00EE76E6"/>
    <w:rsid w:val="00EF3691"/>
    <w:rsid w:val="00EF55BE"/>
    <w:rsid w:val="00EF6308"/>
    <w:rsid w:val="00F011D2"/>
    <w:rsid w:val="00F02A87"/>
    <w:rsid w:val="00F033F4"/>
    <w:rsid w:val="00F061BB"/>
    <w:rsid w:val="00F06E55"/>
    <w:rsid w:val="00F07153"/>
    <w:rsid w:val="00F0725F"/>
    <w:rsid w:val="00F074B2"/>
    <w:rsid w:val="00F11428"/>
    <w:rsid w:val="00F128D6"/>
    <w:rsid w:val="00F12DB2"/>
    <w:rsid w:val="00F13355"/>
    <w:rsid w:val="00F145B8"/>
    <w:rsid w:val="00F14A19"/>
    <w:rsid w:val="00F1619B"/>
    <w:rsid w:val="00F163A8"/>
    <w:rsid w:val="00F16CF7"/>
    <w:rsid w:val="00F179FC"/>
    <w:rsid w:val="00F17B04"/>
    <w:rsid w:val="00F24B01"/>
    <w:rsid w:val="00F24CE9"/>
    <w:rsid w:val="00F25A09"/>
    <w:rsid w:val="00F26437"/>
    <w:rsid w:val="00F27976"/>
    <w:rsid w:val="00F32C67"/>
    <w:rsid w:val="00F34A4B"/>
    <w:rsid w:val="00F36886"/>
    <w:rsid w:val="00F36D4E"/>
    <w:rsid w:val="00F37570"/>
    <w:rsid w:val="00F4181F"/>
    <w:rsid w:val="00F41DCD"/>
    <w:rsid w:val="00F4201E"/>
    <w:rsid w:val="00F42E1E"/>
    <w:rsid w:val="00F44FB0"/>
    <w:rsid w:val="00F45291"/>
    <w:rsid w:val="00F4673E"/>
    <w:rsid w:val="00F47680"/>
    <w:rsid w:val="00F50175"/>
    <w:rsid w:val="00F501AE"/>
    <w:rsid w:val="00F50D40"/>
    <w:rsid w:val="00F51725"/>
    <w:rsid w:val="00F5281D"/>
    <w:rsid w:val="00F5555B"/>
    <w:rsid w:val="00F559DE"/>
    <w:rsid w:val="00F574B1"/>
    <w:rsid w:val="00F605CA"/>
    <w:rsid w:val="00F60EEF"/>
    <w:rsid w:val="00F61068"/>
    <w:rsid w:val="00F61328"/>
    <w:rsid w:val="00F62330"/>
    <w:rsid w:val="00F62C6F"/>
    <w:rsid w:val="00F66C52"/>
    <w:rsid w:val="00F66E80"/>
    <w:rsid w:val="00F67207"/>
    <w:rsid w:val="00F71A85"/>
    <w:rsid w:val="00F72137"/>
    <w:rsid w:val="00F721B8"/>
    <w:rsid w:val="00F7245C"/>
    <w:rsid w:val="00F72C8E"/>
    <w:rsid w:val="00F72E02"/>
    <w:rsid w:val="00F747B7"/>
    <w:rsid w:val="00F748D9"/>
    <w:rsid w:val="00F75B54"/>
    <w:rsid w:val="00F80EFD"/>
    <w:rsid w:val="00F816B8"/>
    <w:rsid w:val="00F84CB3"/>
    <w:rsid w:val="00F85A10"/>
    <w:rsid w:val="00F9104A"/>
    <w:rsid w:val="00F91EE5"/>
    <w:rsid w:val="00F94C91"/>
    <w:rsid w:val="00F95BE5"/>
    <w:rsid w:val="00F96B91"/>
    <w:rsid w:val="00F97561"/>
    <w:rsid w:val="00FA254D"/>
    <w:rsid w:val="00FA2F48"/>
    <w:rsid w:val="00FA343B"/>
    <w:rsid w:val="00FA3D72"/>
    <w:rsid w:val="00FA48E4"/>
    <w:rsid w:val="00FA4E21"/>
    <w:rsid w:val="00FA4F10"/>
    <w:rsid w:val="00FA5DCA"/>
    <w:rsid w:val="00FA6EA9"/>
    <w:rsid w:val="00FA7541"/>
    <w:rsid w:val="00FB008E"/>
    <w:rsid w:val="00FB1CE2"/>
    <w:rsid w:val="00FB1FD3"/>
    <w:rsid w:val="00FB253F"/>
    <w:rsid w:val="00FB3FBA"/>
    <w:rsid w:val="00FB4999"/>
    <w:rsid w:val="00FB7205"/>
    <w:rsid w:val="00FB7F7E"/>
    <w:rsid w:val="00FC131D"/>
    <w:rsid w:val="00FC1348"/>
    <w:rsid w:val="00FC240B"/>
    <w:rsid w:val="00FC28EC"/>
    <w:rsid w:val="00FC4825"/>
    <w:rsid w:val="00FD103D"/>
    <w:rsid w:val="00FD148F"/>
    <w:rsid w:val="00FD29BD"/>
    <w:rsid w:val="00FD4FDF"/>
    <w:rsid w:val="00FD60F2"/>
    <w:rsid w:val="00FD7E74"/>
    <w:rsid w:val="00FE10E6"/>
    <w:rsid w:val="00FE2681"/>
    <w:rsid w:val="00FE30E1"/>
    <w:rsid w:val="00FE44DC"/>
    <w:rsid w:val="00FE5C00"/>
    <w:rsid w:val="00FE7688"/>
    <w:rsid w:val="00FF07EE"/>
    <w:rsid w:val="00FF0A87"/>
    <w:rsid w:val="00FF3E43"/>
    <w:rsid w:val="00FF4C15"/>
    <w:rsid w:val="00FF53AD"/>
    <w:rsid w:val="00FF61B8"/>
    <w:rsid w:val="00FF7062"/>
    <w:rsid w:val="00FF7DAD"/>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15A02"/>
  <w14:defaultImageDpi w14:val="32767"/>
  <w15:chartTrackingRefBased/>
  <w15:docId w15:val="{D46A5C51-037B-42D4-8A73-24B8D225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Table"/>
    <w:qFormat/>
    <w:rsid w:val="00955110"/>
    <w:rPr>
      <w:rFonts w:ascii="Georgia" w:hAnsi="Georgia"/>
      <w:color w:val="000000" w:themeColor="text1"/>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79D6"/>
    <w:rPr>
      <w:sz w:val="16"/>
      <w:szCs w:val="16"/>
    </w:rPr>
  </w:style>
  <w:style w:type="paragraph" w:styleId="CommentText">
    <w:name w:val="annotation text"/>
    <w:basedOn w:val="Normal"/>
    <w:link w:val="CommentTextChar"/>
    <w:uiPriority w:val="99"/>
    <w:unhideWhenUsed/>
    <w:rsid w:val="00BD79D6"/>
    <w:rPr>
      <w:szCs w:val="20"/>
    </w:rPr>
  </w:style>
  <w:style w:type="character" w:customStyle="1" w:styleId="CommentTextChar">
    <w:name w:val="Comment Text Char"/>
    <w:basedOn w:val="DefaultParagraphFont"/>
    <w:link w:val="CommentText"/>
    <w:uiPriority w:val="99"/>
    <w:rsid w:val="00BD79D6"/>
    <w:rPr>
      <w:sz w:val="20"/>
      <w:szCs w:val="20"/>
    </w:rPr>
  </w:style>
  <w:style w:type="paragraph" w:styleId="CommentSubject">
    <w:name w:val="annotation subject"/>
    <w:basedOn w:val="CommentText"/>
    <w:next w:val="CommentText"/>
    <w:link w:val="CommentSubjectChar"/>
    <w:uiPriority w:val="99"/>
    <w:semiHidden/>
    <w:unhideWhenUsed/>
    <w:rsid w:val="00BD79D6"/>
    <w:rPr>
      <w:b/>
      <w:bCs/>
    </w:rPr>
  </w:style>
  <w:style w:type="character" w:customStyle="1" w:styleId="CommentSubjectChar">
    <w:name w:val="Comment Subject Char"/>
    <w:basedOn w:val="CommentTextChar"/>
    <w:link w:val="CommentSubject"/>
    <w:uiPriority w:val="99"/>
    <w:semiHidden/>
    <w:rsid w:val="00BD79D6"/>
    <w:rPr>
      <w:b/>
      <w:bCs/>
      <w:sz w:val="20"/>
      <w:szCs w:val="20"/>
    </w:rPr>
  </w:style>
  <w:style w:type="paragraph" w:styleId="BalloonText">
    <w:name w:val="Balloon Text"/>
    <w:basedOn w:val="Normal"/>
    <w:link w:val="BalloonTextChar"/>
    <w:uiPriority w:val="99"/>
    <w:semiHidden/>
    <w:unhideWhenUsed/>
    <w:rsid w:val="00BD79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79D6"/>
    <w:rPr>
      <w:rFonts w:ascii="Times New Roman" w:hAnsi="Times New Roman" w:cs="Times New Roman"/>
      <w:sz w:val="18"/>
      <w:szCs w:val="18"/>
    </w:rPr>
  </w:style>
  <w:style w:type="paragraph" w:styleId="ListParagraph">
    <w:name w:val="List Paragraph"/>
    <w:basedOn w:val="Normal"/>
    <w:uiPriority w:val="34"/>
    <w:qFormat/>
    <w:rsid w:val="00D7451D"/>
    <w:pPr>
      <w:ind w:left="720"/>
      <w:contextualSpacing/>
    </w:pPr>
  </w:style>
  <w:style w:type="paragraph" w:customStyle="1" w:styleId="EndNoteBibliographyTitle">
    <w:name w:val="EndNote Bibliography Title"/>
    <w:basedOn w:val="Normal"/>
    <w:link w:val="EndNoteBibliographyTitleChar"/>
    <w:rsid w:val="00172882"/>
    <w:pPr>
      <w:jc w:val="center"/>
    </w:pPr>
    <w:rPr>
      <w:rFonts w:ascii="Arial" w:hAnsi="Arial" w:cs="Arial"/>
      <w:sz w:val="22"/>
    </w:rPr>
  </w:style>
  <w:style w:type="character" w:customStyle="1" w:styleId="EndNoteBibliographyTitleChar">
    <w:name w:val="EndNote Bibliography Title Char"/>
    <w:basedOn w:val="DefaultParagraphFont"/>
    <w:link w:val="EndNoteBibliographyTitle"/>
    <w:rsid w:val="00172882"/>
    <w:rPr>
      <w:rFonts w:ascii="Arial" w:hAnsi="Arial" w:cs="Arial"/>
      <w:color w:val="000000" w:themeColor="text1"/>
      <w:sz w:val="22"/>
    </w:rPr>
  </w:style>
  <w:style w:type="paragraph" w:customStyle="1" w:styleId="EndNoteBibliography">
    <w:name w:val="EndNote Bibliography"/>
    <w:basedOn w:val="Normal"/>
    <w:link w:val="EndNoteBibliographyChar"/>
    <w:rsid w:val="00172882"/>
    <w:rPr>
      <w:rFonts w:ascii="Arial" w:hAnsi="Arial" w:cs="Arial"/>
      <w:sz w:val="22"/>
    </w:rPr>
  </w:style>
  <w:style w:type="character" w:customStyle="1" w:styleId="EndNoteBibliographyChar">
    <w:name w:val="EndNote Bibliography Char"/>
    <w:basedOn w:val="DefaultParagraphFont"/>
    <w:link w:val="EndNoteBibliography"/>
    <w:rsid w:val="00172882"/>
    <w:rPr>
      <w:rFonts w:ascii="Arial" w:hAnsi="Arial" w:cs="Arial"/>
      <w:color w:val="000000" w:themeColor="text1"/>
      <w:sz w:val="22"/>
    </w:rPr>
  </w:style>
  <w:style w:type="table" w:styleId="TableGrid">
    <w:name w:val="Table Grid"/>
    <w:basedOn w:val="TableNormal"/>
    <w:uiPriority w:val="39"/>
    <w:rsid w:val="00156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569B9"/>
    <w:rPr>
      <w:szCs w:val="20"/>
    </w:rPr>
  </w:style>
  <w:style w:type="character" w:customStyle="1" w:styleId="FootnoteTextChar">
    <w:name w:val="Footnote Text Char"/>
    <w:basedOn w:val="DefaultParagraphFont"/>
    <w:link w:val="FootnoteText"/>
    <w:uiPriority w:val="99"/>
    <w:semiHidden/>
    <w:rsid w:val="001569B9"/>
    <w:rPr>
      <w:sz w:val="20"/>
      <w:szCs w:val="20"/>
    </w:rPr>
  </w:style>
  <w:style w:type="character" w:styleId="FootnoteReference">
    <w:name w:val="footnote reference"/>
    <w:basedOn w:val="DefaultParagraphFont"/>
    <w:uiPriority w:val="99"/>
    <w:semiHidden/>
    <w:unhideWhenUsed/>
    <w:rsid w:val="001569B9"/>
    <w:rPr>
      <w:vertAlign w:val="superscript"/>
    </w:rPr>
  </w:style>
  <w:style w:type="character" w:styleId="PlaceholderText">
    <w:name w:val="Placeholder Text"/>
    <w:basedOn w:val="DefaultParagraphFont"/>
    <w:uiPriority w:val="99"/>
    <w:semiHidden/>
    <w:rsid w:val="0027783D"/>
    <w:rPr>
      <w:color w:val="808080"/>
    </w:rPr>
  </w:style>
  <w:style w:type="paragraph" w:styleId="Header">
    <w:name w:val="header"/>
    <w:basedOn w:val="Normal"/>
    <w:link w:val="HeaderChar"/>
    <w:uiPriority w:val="99"/>
    <w:semiHidden/>
    <w:unhideWhenUsed/>
    <w:rsid w:val="008D5F26"/>
    <w:pPr>
      <w:tabs>
        <w:tab w:val="center" w:pos="4680"/>
        <w:tab w:val="right" w:pos="9360"/>
      </w:tabs>
    </w:pPr>
  </w:style>
  <w:style w:type="character" w:customStyle="1" w:styleId="HeaderChar">
    <w:name w:val="Header Char"/>
    <w:basedOn w:val="DefaultParagraphFont"/>
    <w:link w:val="Header"/>
    <w:uiPriority w:val="99"/>
    <w:semiHidden/>
    <w:rsid w:val="008D5F26"/>
  </w:style>
  <w:style w:type="paragraph" w:styleId="Footer">
    <w:name w:val="footer"/>
    <w:basedOn w:val="Normal"/>
    <w:link w:val="FooterChar"/>
    <w:uiPriority w:val="99"/>
    <w:semiHidden/>
    <w:unhideWhenUsed/>
    <w:rsid w:val="008D5F26"/>
    <w:pPr>
      <w:tabs>
        <w:tab w:val="center" w:pos="4680"/>
        <w:tab w:val="right" w:pos="9360"/>
      </w:tabs>
    </w:pPr>
  </w:style>
  <w:style w:type="character" w:customStyle="1" w:styleId="FooterChar">
    <w:name w:val="Footer Char"/>
    <w:basedOn w:val="DefaultParagraphFont"/>
    <w:link w:val="Footer"/>
    <w:uiPriority w:val="99"/>
    <w:semiHidden/>
    <w:rsid w:val="008D5F26"/>
  </w:style>
  <w:style w:type="character" w:styleId="Hyperlink">
    <w:name w:val="Hyperlink"/>
    <w:basedOn w:val="DefaultParagraphFont"/>
    <w:uiPriority w:val="99"/>
    <w:unhideWhenUsed/>
    <w:rsid w:val="00362FE4"/>
    <w:rPr>
      <w:color w:val="0000FF"/>
      <w:u w:val="single"/>
    </w:rPr>
  </w:style>
  <w:style w:type="paragraph" w:styleId="NormalWeb">
    <w:name w:val="Normal (Web)"/>
    <w:basedOn w:val="Normal"/>
    <w:uiPriority w:val="99"/>
    <w:unhideWhenUsed/>
    <w:rsid w:val="008555BB"/>
    <w:pPr>
      <w:spacing w:before="100" w:beforeAutospacing="1" w:after="100" w:afterAutospacing="1"/>
    </w:pPr>
    <w:rPr>
      <w:rFonts w:ascii="Times New Roman" w:eastAsia="Times New Roman" w:hAnsi="Times New Roman" w:cs="Times New Roman"/>
    </w:rPr>
  </w:style>
  <w:style w:type="paragraph" w:customStyle="1" w:styleId="xxxxmsonormal">
    <w:name w:val="x_x_x_x_msonormal"/>
    <w:basedOn w:val="Normal"/>
    <w:rsid w:val="0034799F"/>
    <w:rPr>
      <w:rFonts w:ascii="Calibri" w:hAnsi="Calibri" w:cs="Calibri"/>
    </w:rPr>
  </w:style>
  <w:style w:type="character" w:styleId="FollowedHyperlink">
    <w:name w:val="FollowedHyperlink"/>
    <w:basedOn w:val="DefaultParagraphFont"/>
    <w:uiPriority w:val="99"/>
    <w:semiHidden/>
    <w:unhideWhenUsed/>
    <w:rsid w:val="00D37341"/>
    <w:rPr>
      <w:color w:val="954F72" w:themeColor="followedHyperlink"/>
      <w:u w:val="single"/>
    </w:rPr>
  </w:style>
  <w:style w:type="paragraph" w:styleId="Revision">
    <w:name w:val="Revision"/>
    <w:hidden/>
    <w:uiPriority w:val="99"/>
    <w:semiHidden/>
    <w:rsid w:val="00DA2675"/>
  </w:style>
  <w:style w:type="character" w:styleId="UnresolvedMention">
    <w:name w:val="Unresolved Mention"/>
    <w:basedOn w:val="DefaultParagraphFont"/>
    <w:uiPriority w:val="99"/>
    <w:rsid w:val="00A02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0786">
      <w:bodyDiv w:val="1"/>
      <w:marLeft w:val="0"/>
      <w:marRight w:val="0"/>
      <w:marTop w:val="0"/>
      <w:marBottom w:val="0"/>
      <w:divBdr>
        <w:top w:val="none" w:sz="0" w:space="0" w:color="auto"/>
        <w:left w:val="none" w:sz="0" w:space="0" w:color="auto"/>
        <w:bottom w:val="none" w:sz="0" w:space="0" w:color="auto"/>
        <w:right w:val="none" w:sz="0" w:space="0" w:color="auto"/>
      </w:divBdr>
    </w:div>
    <w:div w:id="214896675">
      <w:bodyDiv w:val="1"/>
      <w:marLeft w:val="0"/>
      <w:marRight w:val="0"/>
      <w:marTop w:val="0"/>
      <w:marBottom w:val="0"/>
      <w:divBdr>
        <w:top w:val="none" w:sz="0" w:space="0" w:color="auto"/>
        <w:left w:val="none" w:sz="0" w:space="0" w:color="auto"/>
        <w:bottom w:val="none" w:sz="0" w:space="0" w:color="auto"/>
        <w:right w:val="none" w:sz="0" w:space="0" w:color="auto"/>
      </w:divBdr>
    </w:div>
    <w:div w:id="596183102">
      <w:bodyDiv w:val="1"/>
      <w:marLeft w:val="0"/>
      <w:marRight w:val="0"/>
      <w:marTop w:val="0"/>
      <w:marBottom w:val="0"/>
      <w:divBdr>
        <w:top w:val="none" w:sz="0" w:space="0" w:color="auto"/>
        <w:left w:val="none" w:sz="0" w:space="0" w:color="auto"/>
        <w:bottom w:val="none" w:sz="0" w:space="0" w:color="auto"/>
        <w:right w:val="none" w:sz="0" w:space="0" w:color="auto"/>
      </w:divBdr>
    </w:div>
    <w:div w:id="791750916">
      <w:bodyDiv w:val="1"/>
      <w:marLeft w:val="0"/>
      <w:marRight w:val="0"/>
      <w:marTop w:val="0"/>
      <w:marBottom w:val="0"/>
      <w:divBdr>
        <w:top w:val="none" w:sz="0" w:space="0" w:color="auto"/>
        <w:left w:val="none" w:sz="0" w:space="0" w:color="auto"/>
        <w:bottom w:val="none" w:sz="0" w:space="0" w:color="auto"/>
        <w:right w:val="none" w:sz="0" w:space="0" w:color="auto"/>
      </w:divBdr>
    </w:div>
    <w:div w:id="998538920">
      <w:bodyDiv w:val="1"/>
      <w:marLeft w:val="0"/>
      <w:marRight w:val="0"/>
      <w:marTop w:val="0"/>
      <w:marBottom w:val="0"/>
      <w:divBdr>
        <w:top w:val="none" w:sz="0" w:space="0" w:color="auto"/>
        <w:left w:val="none" w:sz="0" w:space="0" w:color="auto"/>
        <w:bottom w:val="none" w:sz="0" w:space="0" w:color="auto"/>
        <w:right w:val="none" w:sz="0" w:space="0" w:color="auto"/>
      </w:divBdr>
    </w:div>
    <w:div w:id="1384451485">
      <w:bodyDiv w:val="1"/>
      <w:marLeft w:val="0"/>
      <w:marRight w:val="0"/>
      <w:marTop w:val="0"/>
      <w:marBottom w:val="0"/>
      <w:divBdr>
        <w:top w:val="none" w:sz="0" w:space="0" w:color="auto"/>
        <w:left w:val="none" w:sz="0" w:space="0" w:color="auto"/>
        <w:bottom w:val="none" w:sz="0" w:space="0" w:color="auto"/>
        <w:right w:val="none" w:sz="0" w:space="0" w:color="auto"/>
      </w:divBdr>
    </w:div>
    <w:div w:id="1429085786">
      <w:bodyDiv w:val="1"/>
      <w:marLeft w:val="0"/>
      <w:marRight w:val="0"/>
      <w:marTop w:val="0"/>
      <w:marBottom w:val="0"/>
      <w:divBdr>
        <w:top w:val="none" w:sz="0" w:space="0" w:color="auto"/>
        <w:left w:val="none" w:sz="0" w:space="0" w:color="auto"/>
        <w:bottom w:val="none" w:sz="0" w:space="0" w:color="auto"/>
        <w:right w:val="none" w:sz="0" w:space="0" w:color="auto"/>
      </w:divBdr>
    </w:div>
    <w:div w:id="1639653507">
      <w:bodyDiv w:val="1"/>
      <w:marLeft w:val="0"/>
      <w:marRight w:val="0"/>
      <w:marTop w:val="0"/>
      <w:marBottom w:val="0"/>
      <w:divBdr>
        <w:top w:val="none" w:sz="0" w:space="0" w:color="auto"/>
        <w:left w:val="none" w:sz="0" w:space="0" w:color="auto"/>
        <w:bottom w:val="none" w:sz="0" w:space="0" w:color="auto"/>
        <w:right w:val="none" w:sz="0" w:space="0" w:color="auto"/>
      </w:divBdr>
    </w:div>
    <w:div w:id="193812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cl.northwestern.edu/netlog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egi.org.mx/programas/enigh/nc/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06FAD002D2064B9BEF96B636FA0FD2" ma:contentTypeVersion="13" ma:contentTypeDescription="Create a new document." ma:contentTypeScope="" ma:versionID="02504a09109307d5d9270ac24271cd63">
  <xsd:schema xmlns:xsd="http://www.w3.org/2001/XMLSchema" xmlns:xs="http://www.w3.org/2001/XMLSchema" xmlns:p="http://schemas.microsoft.com/office/2006/metadata/properties" xmlns:ns3="34e43082-e3bd-4f1c-b0cd-f7991ded1739" xmlns:ns4="6f85e934-ac67-426b-83a6-9814f7fd67e1" targetNamespace="http://schemas.microsoft.com/office/2006/metadata/properties" ma:root="true" ma:fieldsID="cff555357d0a038ec675b14eece1f90d" ns3:_="" ns4:_="">
    <xsd:import namespace="34e43082-e3bd-4f1c-b0cd-f7991ded1739"/>
    <xsd:import namespace="6f85e934-ac67-426b-83a6-9814f7fd67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43082-e3bd-4f1c-b0cd-f7991ded17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5e934-ac67-426b-83a6-9814f7fd67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D17AE-D313-480F-B2E8-95EC95E1C110}">
  <ds:schemaRefs>
    <ds:schemaRef ds:uri="http://schemas.microsoft.com/sharepoint/v3/contenttype/forms"/>
  </ds:schemaRefs>
</ds:datastoreItem>
</file>

<file path=customXml/itemProps2.xml><?xml version="1.0" encoding="utf-8"?>
<ds:datastoreItem xmlns:ds="http://schemas.openxmlformats.org/officeDocument/2006/customXml" ds:itemID="{F99DB9E9-A3F8-4E4D-A6EC-16FB0D0CF81B}">
  <ds:schemaRefs>
    <ds:schemaRef ds:uri="http://schemas.openxmlformats.org/officeDocument/2006/bibliography"/>
  </ds:schemaRefs>
</ds:datastoreItem>
</file>

<file path=customXml/itemProps3.xml><?xml version="1.0" encoding="utf-8"?>
<ds:datastoreItem xmlns:ds="http://schemas.openxmlformats.org/officeDocument/2006/customXml" ds:itemID="{1C9F82F4-29D4-4030-8B9E-5B19D5DB2C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E9721F-D923-4C02-9DA4-B55D460D2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43082-e3bd-4f1c-b0cd-f7991ded1739"/>
    <ds:schemaRef ds:uri="6f85e934-ac67-426b-83a6-9814f7fd6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5830</Words>
  <Characters>33236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Langellier,Brent</dc:creator>
  <cp:keywords/>
  <dc:description/>
  <cp:lastModifiedBy>Langellier,Brent</cp:lastModifiedBy>
  <cp:revision>6</cp:revision>
  <cp:lastPrinted>2019-07-16T15:58:00Z</cp:lastPrinted>
  <dcterms:created xsi:type="dcterms:W3CDTF">2021-02-09T15:45:00Z</dcterms:created>
  <dcterms:modified xsi:type="dcterms:W3CDTF">2021-11-01T15:37:00Z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0x0101003806FAD002D2064B9BEF96B636FA0FD2</vt:lpwstr>
  </property>
</Properties>
</file>