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BCEF1" w14:textId="77777777" w:rsidR="00E26D56" w:rsidRPr="002650CF" w:rsidRDefault="00E26D56" w:rsidP="00E26D5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es-CL"/>
        </w:rPr>
      </w:pPr>
      <w:r w:rsidRPr="002650C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es-CL"/>
        </w:rPr>
        <w:t>Diet cost and quality using the Healthy Eating Index-2015 in adults from urban and rural areas of Mexico</w:t>
      </w:r>
    </w:p>
    <w:p w14:paraId="18D59484" w14:textId="77777777" w:rsidR="00F140C6" w:rsidRPr="002650CF" w:rsidRDefault="00F140C6" w:rsidP="002701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65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Online Supplementary Material</w:t>
      </w:r>
    </w:p>
    <w:p w14:paraId="54AF47F8" w14:textId="77777777" w:rsidR="002701B0" w:rsidRPr="002650CF" w:rsidRDefault="002701B0" w:rsidP="002701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6368E1E3" w14:textId="77777777" w:rsidR="00B850D6" w:rsidRPr="002650CF" w:rsidRDefault="00B850D6" w:rsidP="00B850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65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Table S1. </w:t>
      </w:r>
      <w:r w:rsidR="00D21858" w:rsidRPr="00265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Dietary c</w:t>
      </w:r>
      <w:r w:rsidRPr="00265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omponents and scoring criteria for construction of HEI-2015</w:t>
      </w:r>
      <w:r w:rsidR="00D21858" w:rsidRPr="002650C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7"/>
        <w:gridCol w:w="1008"/>
        <w:gridCol w:w="2871"/>
        <w:gridCol w:w="2632"/>
      </w:tblGrid>
      <w:tr w:rsidR="002650CF" w:rsidRPr="002650CF" w14:paraId="3FDD2B99" w14:textId="77777777" w:rsidTr="00FD364F">
        <w:trPr>
          <w:trHeight w:hRule="exact" w:val="340"/>
        </w:trPr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AEB7C7" w14:textId="77777777" w:rsidR="00B850D6" w:rsidRPr="002650CF" w:rsidRDefault="00D21858" w:rsidP="009018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PE" w:eastAsia="es-PE"/>
              </w:rPr>
              <w:t>Dietary c</w:t>
            </w:r>
            <w:r w:rsidR="00B850D6"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PE" w:eastAsia="es-PE"/>
              </w:rPr>
              <w:t>omponent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CD1FDD" w14:textId="77777777" w:rsidR="00B850D6" w:rsidRPr="002650CF" w:rsidRDefault="002701B0" w:rsidP="002701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PE" w:eastAsia="es-PE"/>
              </w:rPr>
              <w:t>Maximum</w:t>
            </w:r>
            <w:r w:rsidR="00B850D6"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PE" w:eastAsia="es-PE"/>
              </w:rPr>
              <w:t xml:space="preserve"> points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4C4192" w14:textId="77777777" w:rsidR="00B850D6" w:rsidRPr="002650CF" w:rsidRDefault="00B850D6" w:rsidP="009018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s-PE"/>
              </w:rPr>
              <w:t>Standard for maximum score</w:t>
            </w:r>
            <w:r w:rsidR="00A50915"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s-PE"/>
              </w:rPr>
              <w:t>*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7C412D" w14:textId="77777777" w:rsidR="00B850D6" w:rsidRPr="002650CF" w:rsidRDefault="00B850D6" w:rsidP="009018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s-PE"/>
              </w:rPr>
              <w:t>Standard for minimum score of zero</w:t>
            </w:r>
          </w:p>
        </w:tc>
      </w:tr>
      <w:tr w:rsidR="002650CF" w:rsidRPr="002650CF" w14:paraId="13B3FE6C" w14:textId="77777777" w:rsidTr="00FD364F">
        <w:trPr>
          <w:trHeight w:val="342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E54AA" w14:textId="77777777" w:rsidR="00B850D6" w:rsidRPr="002650CF" w:rsidRDefault="002701B0" w:rsidP="002701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es-PE" w:eastAsia="es-PE"/>
              </w:rPr>
              <w:t>Adequacy: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2CD8E" w14:textId="77777777" w:rsidR="00B850D6" w:rsidRPr="002650CF" w:rsidRDefault="00B850D6" w:rsidP="009A3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4AB95" w14:textId="77777777" w:rsidR="00B850D6" w:rsidRPr="002650CF" w:rsidRDefault="00B850D6" w:rsidP="009A3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75BA8" w14:textId="77777777" w:rsidR="00B850D6" w:rsidRPr="002650CF" w:rsidRDefault="00B850D6" w:rsidP="009A3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2650CF" w:rsidRPr="002650CF" w14:paraId="52AE2ABD" w14:textId="77777777" w:rsidTr="00FD364F">
        <w:trPr>
          <w:trHeight w:val="342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42629" w14:textId="77777777" w:rsidR="00B850D6" w:rsidRPr="002650CF" w:rsidRDefault="00B850D6" w:rsidP="00D218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Total Fruits</w:t>
            </w:r>
            <w:r w:rsidR="00D21858"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 xml:space="preserve"> </w:t>
            </w:r>
            <w:r w:rsidR="00D21858"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s-PE" w:eastAsia="es-PE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8E430" w14:textId="77777777" w:rsidR="00B850D6" w:rsidRPr="002650CF" w:rsidRDefault="00B850D6" w:rsidP="009A3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6D17D" w14:textId="77777777" w:rsidR="00B850D6" w:rsidRPr="002650CF" w:rsidRDefault="00B850D6" w:rsidP="009A3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≥0.8 cup equiv. per 1,000 kcal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F9043" w14:textId="77777777" w:rsidR="00B850D6" w:rsidRPr="002650CF" w:rsidRDefault="00B850D6" w:rsidP="009A3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No Fruit</w:t>
            </w:r>
          </w:p>
        </w:tc>
      </w:tr>
      <w:tr w:rsidR="002650CF" w:rsidRPr="002650CF" w14:paraId="482C6724" w14:textId="77777777" w:rsidTr="00FD364F">
        <w:trPr>
          <w:trHeight w:val="342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A6AAD" w14:textId="77777777" w:rsidR="00B850D6" w:rsidRPr="002650CF" w:rsidRDefault="00B850D6" w:rsidP="00D218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Whole Fruits</w:t>
            </w:r>
            <w:r w:rsidR="00D21858"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 xml:space="preserve"> </w:t>
            </w:r>
            <w:r w:rsidR="00D21858"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s-PE" w:eastAsia="es-PE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B5CC4" w14:textId="77777777" w:rsidR="00B850D6" w:rsidRPr="002650CF" w:rsidRDefault="00B850D6" w:rsidP="009A3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2B707" w14:textId="77777777" w:rsidR="00B850D6" w:rsidRPr="002650CF" w:rsidRDefault="00B850D6" w:rsidP="009A3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≥0.4 cup equiv. per 1,000 kcal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449B4" w14:textId="77777777" w:rsidR="00B850D6" w:rsidRPr="002650CF" w:rsidRDefault="00D21858" w:rsidP="009A3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No w</w:t>
            </w:r>
            <w:r w:rsidR="00B850D6"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hole Fruit</w:t>
            </w:r>
          </w:p>
        </w:tc>
      </w:tr>
      <w:tr w:rsidR="002650CF" w:rsidRPr="002650CF" w14:paraId="79CFD9F3" w14:textId="77777777" w:rsidTr="00FD364F">
        <w:trPr>
          <w:trHeight w:val="342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DA75E" w14:textId="77777777" w:rsidR="00B850D6" w:rsidRPr="002650CF" w:rsidRDefault="00B850D6" w:rsidP="00D218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Total Vegetables</w:t>
            </w:r>
            <w:r w:rsidR="00D21858"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 xml:space="preserve"> </w:t>
            </w:r>
            <w:r w:rsidR="00D21858"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s-PE" w:eastAsia="es-PE"/>
              </w:rPr>
              <w:t>4</w:t>
            </w:r>
            <w:r w:rsidR="00052157"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s-PE" w:eastAsia="es-PE"/>
              </w:rPr>
              <w:t>*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AB270" w14:textId="77777777" w:rsidR="00B850D6" w:rsidRPr="002650CF" w:rsidRDefault="00B850D6" w:rsidP="009A3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C651A" w14:textId="77777777" w:rsidR="00B850D6" w:rsidRPr="002650CF" w:rsidRDefault="00B850D6" w:rsidP="009A3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≥1.1 cup equiv. per 1,000 kcal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F7E5F" w14:textId="77777777" w:rsidR="00B850D6" w:rsidRPr="002650CF" w:rsidRDefault="00D21858" w:rsidP="009A3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No v</w:t>
            </w:r>
            <w:r w:rsidR="00B850D6"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egetables</w:t>
            </w:r>
          </w:p>
        </w:tc>
      </w:tr>
      <w:tr w:rsidR="002650CF" w:rsidRPr="002650CF" w14:paraId="61994FB9" w14:textId="77777777" w:rsidTr="00FD364F">
        <w:trPr>
          <w:trHeight w:val="342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93E82" w14:textId="77777777" w:rsidR="00B850D6" w:rsidRPr="002650CF" w:rsidRDefault="00B850D6" w:rsidP="009018F6">
            <w:pPr>
              <w:spacing w:after="0" w:line="360" w:lineRule="auto"/>
              <w:ind w:left="853" w:hanging="85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Greens and Beans</w:t>
            </w:r>
            <w:r w:rsidR="00D21858"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 xml:space="preserve"> </w:t>
            </w:r>
            <w:r w:rsidR="00052157"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s-PE" w:eastAsia="es-PE"/>
              </w:rPr>
              <w:t>5*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FC530" w14:textId="77777777" w:rsidR="00B850D6" w:rsidRPr="002650CF" w:rsidRDefault="00B850D6" w:rsidP="009A3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C929D" w14:textId="77777777" w:rsidR="00B850D6" w:rsidRPr="002650CF" w:rsidRDefault="00B850D6" w:rsidP="009A3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≥0.2 cup equiv. per 1,000 kcal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15225" w14:textId="77777777" w:rsidR="00B850D6" w:rsidRPr="002650CF" w:rsidRDefault="00B850D6" w:rsidP="00D218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 xml:space="preserve">No </w:t>
            </w:r>
            <w:r w:rsidR="00D21858"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d</w:t>
            </w: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 xml:space="preserve">ark </w:t>
            </w:r>
            <w:r w:rsidR="00D21858"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g</w:t>
            </w: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 xml:space="preserve">reen </w:t>
            </w:r>
            <w:r w:rsidR="00D21858"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v</w:t>
            </w: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 xml:space="preserve">egetables or </w:t>
            </w:r>
            <w:r w:rsidR="00D21858"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l</w:t>
            </w: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egumes</w:t>
            </w:r>
          </w:p>
        </w:tc>
      </w:tr>
      <w:tr w:rsidR="002650CF" w:rsidRPr="002650CF" w14:paraId="16CCC527" w14:textId="77777777" w:rsidTr="00FD364F">
        <w:trPr>
          <w:trHeight w:val="342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456D4" w14:textId="77777777" w:rsidR="00B850D6" w:rsidRPr="002650CF" w:rsidRDefault="00B850D6" w:rsidP="000521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Whole Grains</w:t>
            </w:r>
            <w:r w:rsidR="00D21858"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3EF10" w14:textId="77777777" w:rsidR="00B850D6" w:rsidRPr="002650CF" w:rsidRDefault="00B850D6" w:rsidP="009A3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70FCE" w14:textId="77777777" w:rsidR="00B850D6" w:rsidRPr="002650CF" w:rsidRDefault="00B850D6" w:rsidP="009A3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≥1.5 oz equiv. per 1,000 kcal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62740" w14:textId="77777777" w:rsidR="00B850D6" w:rsidRPr="002650CF" w:rsidRDefault="00B850D6" w:rsidP="00D218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 xml:space="preserve">No </w:t>
            </w:r>
            <w:r w:rsidR="00D21858"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whole g</w:t>
            </w: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rains</w:t>
            </w:r>
          </w:p>
        </w:tc>
      </w:tr>
      <w:tr w:rsidR="002650CF" w:rsidRPr="002650CF" w14:paraId="2B936A66" w14:textId="77777777" w:rsidTr="00FD364F">
        <w:trPr>
          <w:trHeight w:val="342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4293B" w14:textId="77777777" w:rsidR="00B850D6" w:rsidRPr="002650CF" w:rsidRDefault="00B850D6" w:rsidP="009A3D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Dairy</w:t>
            </w:r>
            <w:r w:rsidR="00D21858"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 xml:space="preserve"> </w:t>
            </w:r>
            <w:r w:rsidR="00D21858"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s-PE" w:eastAsia="es-PE"/>
              </w:rPr>
              <w:t>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EA1E3" w14:textId="77777777" w:rsidR="00B850D6" w:rsidRPr="002650CF" w:rsidRDefault="00B850D6" w:rsidP="009A3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5590E" w14:textId="77777777" w:rsidR="00B850D6" w:rsidRPr="002650CF" w:rsidRDefault="00B850D6" w:rsidP="009A3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≥1.3 cup equiv. per 1,000 kcal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654E2" w14:textId="77777777" w:rsidR="00B850D6" w:rsidRPr="002650CF" w:rsidRDefault="00B850D6" w:rsidP="00D218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 xml:space="preserve">No </w:t>
            </w:r>
            <w:r w:rsidR="00D21858"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d</w:t>
            </w: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airy</w:t>
            </w:r>
          </w:p>
        </w:tc>
      </w:tr>
      <w:tr w:rsidR="002650CF" w:rsidRPr="002650CF" w14:paraId="21C8507B" w14:textId="77777777" w:rsidTr="00FD364F">
        <w:trPr>
          <w:trHeight w:val="342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58E1D" w14:textId="77777777" w:rsidR="00B850D6" w:rsidRPr="002650CF" w:rsidRDefault="00B850D6" w:rsidP="009A3D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s-PE"/>
              </w:rPr>
              <w:t xml:space="preserve">Total Protein </w:t>
            </w:r>
            <w:proofErr w:type="gramStart"/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s-PE"/>
              </w:rPr>
              <w:t xml:space="preserve">Foods  </w:t>
            </w:r>
            <w:r w:rsidR="00D21858"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 w:eastAsia="es-PE"/>
              </w:rPr>
              <w:t>7</w:t>
            </w:r>
            <w:proofErr w:type="gramEnd"/>
            <w:r w:rsidR="00D21858"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 w:eastAsia="es-PE"/>
              </w:rPr>
              <w:t>*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9DE2E" w14:textId="77777777" w:rsidR="00B850D6" w:rsidRPr="002650CF" w:rsidRDefault="00B850D6" w:rsidP="009A3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D56E9" w14:textId="77777777" w:rsidR="00B850D6" w:rsidRPr="002650CF" w:rsidRDefault="00B850D6" w:rsidP="009A3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≥2.5 oz equiv. per 1,000 kcal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C1E6F" w14:textId="77777777" w:rsidR="00B850D6" w:rsidRPr="002650CF" w:rsidRDefault="00B850D6" w:rsidP="00D218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 xml:space="preserve">No </w:t>
            </w:r>
            <w:r w:rsidR="00D21858"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p</w:t>
            </w: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rotein Foods</w:t>
            </w:r>
          </w:p>
        </w:tc>
      </w:tr>
      <w:tr w:rsidR="002650CF" w:rsidRPr="002650CF" w14:paraId="703BFFF7" w14:textId="77777777" w:rsidTr="00FD364F">
        <w:trPr>
          <w:trHeight w:val="342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45574" w14:textId="77777777" w:rsidR="00B850D6" w:rsidRPr="002650CF" w:rsidRDefault="00B850D6" w:rsidP="009A3D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 xml:space="preserve">Seafood and Plant Proteins </w:t>
            </w:r>
            <w:r w:rsidR="00D21858"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s-PE" w:eastAsia="es-PE"/>
              </w:rPr>
              <w:t>8*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F03A8" w14:textId="77777777" w:rsidR="00B850D6" w:rsidRPr="002650CF" w:rsidRDefault="00B850D6" w:rsidP="009A3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C0691" w14:textId="77777777" w:rsidR="00B850D6" w:rsidRPr="002650CF" w:rsidRDefault="00B850D6" w:rsidP="009A3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≥0.8 oz equiv. per 1,000 kcal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4CDE8" w14:textId="77777777" w:rsidR="00B850D6" w:rsidRPr="002650CF" w:rsidRDefault="00B850D6" w:rsidP="00D218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s-PE"/>
              </w:rPr>
              <w:t xml:space="preserve">No </w:t>
            </w:r>
            <w:r w:rsidR="00D21858"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s-PE"/>
              </w:rPr>
              <w:t>seafood or plant p</w:t>
            </w: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s-PE"/>
              </w:rPr>
              <w:t>roteins</w:t>
            </w:r>
          </w:p>
        </w:tc>
      </w:tr>
      <w:tr w:rsidR="002650CF" w:rsidRPr="002650CF" w14:paraId="0D1F8CDE" w14:textId="77777777" w:rsidTr="00FD364F">
        <w:trPr>
          <w:trHeight w:val="342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799E6" w14:textId="77777777" w:rsidR="00B850D6" w:rsidRPr="002650CF" w:rsidRDefault="00B850D6" w:rsidP="009A3D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Fatty Acids</w:t>
            </w:r>
            <w:r w:rsidR="009018F6"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 xml:space="preserve"> </w:t>
            </w:r>
            <w:r w:rsidR="009018F6"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s-PE" w:eastAsia="es-PE"/>
              </w:rPr>
              <w:t>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7DE01" w14:textId="77777777" w:rsidR="00B850D6" w:rsidRPr="002650CF" w:rsidRDefault="00B850D6" w:rsidP="009A3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C90DA" w14:textId="77777777" w:rsidR="00B850D6" w:rsidRPr="002650CF" w:rsidRDefault="00B850D6" w:rsidP="009A3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(PUFAs + MUFAs)/SFAs ≥2.5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DAF6D" w14:textId="77777777" w:rsidR="00B850D6" w:rsidRPr="002650CF" w:rsidRDefault="00B850D6" w:rsidP="009A3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(PUFAs + MUFAs)/SFAs ≤1.2</w:t>
            </w:r>
          </w:p>
        </w:tc>
      </w:tr>
      <w:tr w:rsidR="002650CF" w:rsidRPr="002650CF" w14:paraId="39105896" w14:textId="77777777" w:rsidTr="00FD364F">
        <w:trPr>
          <w:trHeight w:val="342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BD0D5" w14:textId="77777777" w:rsidR="00B850D6" w:rsidRPr="002650CF" w:rsidRDefault="002701B0" w:rsidP="009A3D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es-PE" w:eastAsia="es-PE"/>
              </w:rPr>
              <w:t>Moderation: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726FC" w14:textId="77777777" w:rsidR="00B850D6" w:rsidRPr="002650CF" w:rsidRDefault="00B850D6" w:rsidP="009A3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F86D0" w14:textId="77777777" w:rsidR="00B850D6" w:rsidRPr="002650CF" w:rsidRDefault="00B850D6" w:rsidP="009A3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3974E" w14:textId="77777777" w:rsidR="00B850D6" w:rsidRPr="002650CF" w:rsidRDefault="00B850D6" w:rsidP="009A3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 </w:t>
            </w:r>
          </w:p>
        </w:tc>
      </w:tr>
      <w:tr w:rsidR="002650CF" w:rsidRPr="002650CF" w14:paraId="6A50C361" w14:textId="77777777" w:rsidTr="00FD364F">
        <w:trPr>
          <w:trHeight w:val="342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356BF" w14:textId="77777777" w:rsidR="00B850D6" w:rsidRPr="002650CF" w:rsidRDefault="00B850D6" w:rsidP="009A3D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Refined Grains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3B893" w14:textId="77777777" w:rsidR="00B850D6" w:rsidRPr="002650CF" w:rsidRDefault="00B850D6" w:rsidP="009A3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CBB6B" w14:textId="77777777" w:rsidR="00B850D6" w:rsidRPr="002650CF" w:rsidRDefault="00B850D6" w:rsidP="009A3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≤1.8 oz equiv. per 1,000 kcal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EAD71" w14:textId="77777777" w:rsidR="00B850D6" w:rsidRPr="002650CF" w:rsidRDefault="00B850D6" w:rsidP="009A3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≥4.3 oz equiv. per 1,000 kcal</w:t>
            </w:r>
          </w:p>
        </w:tc>
      </w:tr>
      <w:tr w:rsidR="002650CF" w:rsidRPr="002650CF" w14:paraId="586C1843" w14:textId="77777777" w:rsidTr="00FD364F">
        <w:trPr>
          <w:trHeight w:val="342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45FB1" w14:textId="77777777" w:rsidR="00B850D6" w:rsidRPr="002650CF" w:rsidRDefault="00B850D6" w:rsidP="009A3D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Sodium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7E205" w14:textId="77777777" w:rsidR="00B850D6" w:rsidRPr="002650CF" w:rsidRDefault="00B850D6" w:rsidP="009A3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68FB1" w14:textId="77777777" w:rsidR="00B850D6" w:rsidRPr="002650CF" w:rsidRDefault="00B850D6" w:rsidP="009A3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≤1.1 gram per 1,000 kcal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43C7" w14:textId="77777777" w:rsidR="00B850D6" w:rsidRPr="002650CF" w:rsidRDefault="00B850D6" w:rsidP="009A3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≥2.0 grams per 1,000 kcal</w:t>
            </w:r>
          </w:p>
        </w:tc>
      </w:tr>
      <w:tr w:rsidR="002650CF" w:rsidRPr="002650CF" w14:paraId="160D3E57" w14:textId="77777777" w:rsidTr="00FD364F">
        <w:trPr>
          <w:trHeight w:val="342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B9CA1" w14:textId="77777777" w:rsidR="00B850D6" w:rsidRPr="002650CF" w:rsidRDefault="00B850D6" w:rsidP="009A3D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Added Sugars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4A19B" w14:textId="77777777" w:rsidR="00B850D6" w:rsidRPr="002650CF" w:rsidRDefault="00B850D6" w:rsidP="009A3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89E56" w14:textId="77777777" w:rsidR="00B850D6" w:rsidRPr="002650CF" w:rsidRDefault="00B850D6" w:rsidP="009A3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≤6.5% of energy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F19CA" w14:textId="77777777" w:rsidR="00B850D6" w:rsidRPr="002650CF" w:rsidRDefault="00B850D6" w:rsidP="009A3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≥26% of energy</w:t>
            </w:r>
          </w:p>
        </w:tc>
      </w:tr>
      <w:tr w:rsidR="002650CF" w:rsidRPr="002650CF" w14:paraId="1F9A7225" w14:textId="77777777" w:rsidTr="00FD364F">
        <w:trPr>
          <w:trHeight w:val="342"/>
        </w:trPr>
        <w:tc>
          <w:tcPr>
            <w:tcW w:w="13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1D4EEC" w14:textId="77777777" w:rsidR="00B850D6" w:rsidRPr="002650CF" w:rsidRDefault="00B850D6" w:rsidP="009A3D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Saturated Fats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6979DF" w14:textId="77777777" w:rsidR="00B850D6" w:rsidRPr="002650CF" w:rsidRDefault="00B850D6" w:rsidP="009A3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751417" w14:textId="77777777" w:rsidR="00B850D6" w:rsidRPr="002650CF" w:rsidRDefault="00B850D6" w:rsidP="009A3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≤8% of energy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90730C" w14:textId="77777777" w:rsidR="00B850D6" w:rsidRPr="002650CF" w:rsidRDefault="00B850D6" w:rsidP="009A3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PE" w:eastAsia="es-PE"/>
              </w:rPr>
              <w:t>≥16% of energy</w:t>
            </w:r>
          </w:p>
        </w:tc>
      </w:tr>
      <w:tr w:rsidR="002650CF" w:rsidRPr="002650CF" w14:paraId="0EEA1D93" w14:textId="77777777" w:rsidTr="00FD364F">
        <w:trPr>
          <w:trHeight w:val="28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9C6BE" w14:textId="77777777" w:rsidR="00A50915" w:rsidRPr="002650CF" w:rsidRDefault="00A50915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s-PE"/>
              </w:rPr>
              <w:t xml:space="preserve">*The units for each dietary component are called unit equivalents, for example the unit equivalent for total fruits is the cup equivalent per 1000 kcal, for </w:t>
            </w:r>
            <w:r w:rsidR="009A3DA1"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s-PE"/>
              </w:rPr>
              <w:t>w</w:t>
            </w: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s-PE"/>
              </w:rPr>
              <w:t>hole grains is the ounce equivalent per 1000 kcal</w:t>
            </w:r>
            <w:r w:rsidR="00D276BD"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s-PE"/>
              </w:rPr>
              <w:t>, etc</w:t>
            </w: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s-PE"/>
              </w:rPr>
              <w:t>. </w:t>
            </w:r>
          </w:p>
        </w:tc>
      </w:tr>
    </w:tbl>
    <w:p w14:paraId="467D4CDF" w14:textId="77777777" w:rsidR="00D21858" w:rsidRPr="002650CF" w:rsidRDefault="00D21858" w:rsidP="002701B0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0"/>
          <w:szCs w:val="20"/>
          <w:lang w:val="en-US"/>
        </w:rPr>
      </w:pPr>
      <w:r w:rsidRPr="002650CF">
        <w:rPr>
          <w:b w:val="0"/>
          <w:color w:val="000000" w:themeColor="text1"/>
          <w:sz w:val="20"/>
          <w:szCs w:val="20"/>
          <w:lang w:val="en-US"/>
        </w:rPr>
        <w:t xml:space="preserve"> Intakes between the minimum and maximum standards are scored proportionately.</w:t>
      </w:r>
    </w:p>
    <w:p w14:paraId="4FFAE7E5" w14:textId="77777777" w:rsidR="00D21858" w:rsidRPr="002650CF" w:rsidRDefault="00D21858" w:rsidP="002701B0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0"/>
          <w:szCs w:val="20"/>
          <w:lang w:val="en-US"/>
        </w:rPr>
      </w:pPr>
      <w:r w:rsidRPr="002650CF">
        <w:rPr>
          <w:b w:val="0"/>
          <w:color w:val="000000" w:themeColor="text1"/>
          <w:sz w:val="20"/>
          <w:szCs w:val="20"/>
          <w:lang w:val="en-US"/>
        </w:rPr>
        <w:t xml:space="preserve"> Includes 100% fruit juice.</w:t>
      </w:r>
    </w:p>
    <w:p w14:paraId="679F10B5" w14:textId="77777777" w:rsidR="00D21858" w:rsidRPr="002650CF" w:rsidRDefault="00D21858" w:rsidP="002701B0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0"/>
          <w:szCs w:val="20"/>
          <w:lang w:val="en-US"/>
        </w:rPr>
      </w:pPr>
      <w:r w:rsidRPr="002650CF">
        <w:rPr>
          <w:b w:val="0"/>
          <w:color w:val="000000" w:themeColor="text1"/>
          <w:sz w:val="20"/>
          <w:szCs w:val="20"/>
          <w:lang w:val="en-US"/>
        </w:rPr>
        <w:t xml:space="preserve"> Includes all forms except juice.</w:t>
      </w:r>
    </w:p>
    <w:p w14:paraId="5C50EBC2" w14:textId="77777777" w:rsidR="00D21858" w:rsidRPr="002650CF" w:rsidRDefault="002701B0" w:rsidP="002701B0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0"/>
          <w:szCs w:val="20"/>
          <w:lang w:val="en-US"/>
        </w:rPr>
      </w:pPr>
      <w:r w:rsidRPr="002650CF">
        <w:rPr>
          <w:b w:val="0"/>
          <w:color w:val="000000" w:themeColor="text1"/>
          <w:sz w:val="20"/>
          <w:szCs w:val="20"/>
          <w:lang w:val="en-US"/>
        </w:rPr>
        <w:t>*</w:t>
      </w:r>
      <w:r w:rsidR="00052157" w:rsidRPr="002650CF">
        <w:rPr>
          <w:b w:val="0"/>
          <w:color w:val="000000" w:themeColor="text1"/>
          <w:sz w:val="20"/>
          <w:szCs w:val="20"/>
          <w:lang w:val="en-US"/>
        </w:rPr>
        <w:t xml:space="preserve">Originally includes </w:t>
      </w:r>
      <w:r w:rsidR="00D21858" w:rsidRPr="002650CF">
        <w:rPr>
          <w:b w:val="0"/>
          <w:color w:val="000000" w:themeColor="text1"/>
          <w:sz w:val="20"/>
          <w:szCs w:val="20"/>
          <w:lang w:val="en-US"/>
        </w:rPr>
        <w:t>legumes (beans and peas)</w:t>
      </w:r>
      <w:r w:rsidR="00052157" w:rsidRPr="002650CF">
        <w:rPr>
          <w:b w:val="0"/>
          <w:color w:val="000000" w:themeColor="text1"/>
          <w:sz w:val="20"/>
          <w:szCs w:val="20"/>
          <w:lang w:val="en-US"/>
        </w:rPr>
        <w:t>. For this study we included only vegetables and fresh green peas.</w:t>
      </w:r>
    </w:p>
    <w:p w14:paraId="277162EB" w14:textId="77777777" w:rsidR="00052157" w:rsidRPr="002650CF" w:rsidRDefault="002701B0" w:rsidP="00EB45AF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0"/>
          <w:szCs w:val="20"/>
          <w:lang w:val="en-US"/>
        </w:rPr>
      </w:pPr>
      <w:r w:rsidRPr="002650CF">
        <w:rPr>
          <w:b w:val="0"/>
          <w:color w:val="000000" w:themeColor="text1"/>
          <w:sz w:val="20"/>
          <w:szCs w:val="20"/>
          <w:lang w:val="en-US"/>
        </w:rPr>
        <w:t>*</w:t>
      </w:r>
      <w:r w:rsidR="00052157" w:rsidRPr="002650CF">
        <w:rPr>
          <w:b w:val="0"/>
          <w:color w:val="000000" w:themeColor="text1"/>
          <w:sz w:val="20"/>
          <w:szCs w:val="20"/>
          <w:lang w:val="en-US"/>
        </w:rPr>
        <w:t>Originally includes legumes (beans and peas). For this study we included only legumes (beans, lentils, chickpeas, etc.)</w:t>
      </w:r>
    </w:p>
    <w:p w14:paraId="43ECAB5C" w14:textId="77777777" w:rsidR="00052157" w:rsidRPr="002650CF" w:rsidRDefault="00052157" w:rsidP="00E85D53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0"/>
          <w:szCs w:val="20"/>
          <w:lang w:val="en-US"/>
        </w:rPr>
      </w:pPr>
      <w:r w:rsidRPr="002650CF">
        <w:rPr>
          <w:b w:val="0"/>
          <w:color w:val="000000" w:themeColor="text1"/>
          <w:sz w:val="20"/>
          <w:szCs w:val="20"/>
          <w:lang w:val="en-US"/>
        </w:rPr>
        <w:t>I</w:t>
      </w:r>
      <w:r w:rsidR="00D21858" w:rsidRPr="002650CF">
        <w:rPr>
          <w:b w:val="0"/>
          <w:color w:val="000000" w:themeColor="text1"/>
          <w:sz w:val="20"/>
          <w:szCs w:val="20"/>
          <w:lang w:val="en-US"/>
        </w:rPr>
        <w:t>ncludes all milk products, such as fluid milk, yogurt, and cheese, and fortified soy beverages.</w:t>
      </w:r>
      <w:r w:rsidRPr="002650CF">
        <w:rPr>
          <w:b w:val="0"/>
          <w:color w:val="000000" w:themeColor="text1"/>
          <w:sz w:val="20"/>
          <w:szCs w:val="20"/>
          <w:lang w:val="en-US"/>
        </w:rPr>
        <w:t xml:space="preserve"> </w:t>
      </w:r>
    </w:p>
    <w:p w14:paraId="6976C807" w14:textId="77777777" w:rsidR="00D21858" w:rsidRPr="002650CF" w:rsidRDefault="002701B0" w:rsidP="002701B0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0"/>
          <w:szCs w:val="20"/>
          <w:lang w:val="en-US"/>
        </w:rPr>
      </w:pPr>
      <w:r w:rsidRPr="002650CF">
        <w:rPr>
          <w:b w:val="0"/>
          <w:color w:val="000000" w:themeColor="text1"/>
          <w:sz w:val="20"/>
          <w:szCs w:val="20"/>
          <w:lang w:val="en-US"/>
        </w:rPr>
        <w:t>*</w:t>
      </w:r>
      <w:r w:rsidR="00052157" w:rsidRPr="002650CF">
        <w:rPr>
          <w:b w:val="0"/>
          <w:color w:val="000000" w:themeColor="text1"/>
          <w:sz w:val="20"/>
          <w:szCs w:val="20"/>
          <w:lang w:val="en-US"/>
        </w:rPr>
        <w:t>Originally i</w:t>
      </w:r>
      <w:r w:rsidR="00D21858" w:rsidRPr="002650CF">
        <w:rPr>
          <w:b w:val="0"/>
          <w:color w:val="000000" w:themeColor="text1"/>
          <w:sz w:val="20"/>
          <w:szCs w:val="20"/>
          <w:lang w:val="en-US"/>
        </w:rPr>
        <w:t>ncludes legumes (beans and peas).</w:t>
      </w:r>
      <w:r w:rsidR="00052157" w:rsidRPr="002650CF">
        <w:rPr>
          <w:b w:val="0"/>
          <w:color w:val="000000" w:themeColor="text1"/>
          <w:sz w:val="20"/>
          <w:szCs w:val="20"/>
          <w:lang w:val="en-US"/>
        </w:rPr>
        <w:t xml:space="preserve"> For this study we included only </w:t>
      </w:r>
      <w:r w:rsidR="009018F6" w:rsidRPr="002650CF">
        <w:rPr>
          <w:b w:val="0"/>
          <w:color w:val="000000" w:themeColor="text1"/>
          <w:sz w:val="20"/>
          <w:szCs w:val="20"/>
          <w:lang w:val="en-US"/>
        </w:rPr>
        <w:t>protein from animal sources.</w:t>
      </w:r>
    </w:p>
    <w:p w14:paraId="0CE4AC0F" w14:textId="77777777" w:rsidR="00D21858" w:rsidRPr="002650CF" w:rsidRDefault="002701B0" w:rsidP="00E826F6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0"/>
          <w:szCs w:val="20"/>
          <w:lang w:val="en-US"/>
        </w:rPr>
      </w:pPr>
      <w:r w:rsidRPr="002650CF">
        <w:rPr>
          <w:b w:val="0"/>
          <w:color w:val="000000" w:themeColor="text1"/>
          <w:sz w:val="20"/>
          <w:szCs w:val="20"/>
          <w:lang w:val="en-US"/>
        </w:rPr>
        <w:t>*</w:t>
      </w:r>
      <w:r w:rsidR="009018F6" w:rsidRPr="002650CF">
        <w:rPr>
          <w:b w:val="0"/>
          <w:color w:val="000000" w:themeColor="text1"/>
          <w:sz w:val="20"/>
          <w:szCs w:val="20"/>
          <w:lang w:val="en-US"/>
        </w:rPr>
        <w:t>Originally i</w:t>
      </w:r>
      <w:r w:rsidR="00D21858" w:rsidRPr="002650CF">
        <w:rPr>
          <w:b w:val="0"/>
          <w:color w:val="000000" w:themeColor="text1"/>
          <w:sz w:val="20"/>
          <w:szCs w:val="20"/>
          <w:lang w:val="en-US"/>
        </w:rPr>
        <w:t>ncludes seafood, nuts, seeds, soy products (other than beverages), and legumes (beans and peas).</w:t>
      </w:r>
      <w:r w:rsidR="009018F6" w:rsidRPr="002650CF">
        <w:rPr>
          <w:b w:val="0"/>
          <w:color w:val="000000" w:themeColor="text1"/>
          <w:sz w:val="20"/>
          <w:szCs w:val="20"/>
          <w:lang w:val="en-US"/>
        </w:rPr>
        <w:t xml:space="preserve"> For this study we excluded soy products and legumes.</w:t>
      </w:r>
    </w:p>
    <w:p w14:paraId="3BA96410" w14:textId="77777777" w:rsidR="00D21858" w:rsidRPr="002650CF" w:rsidRDefault="00D21858" w:rsidP="002701B0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0"/>
          <w:szCs w:val="20"/>
          <w:lang w:val="en-US"/>
        </w:rPr>
      </w:pPr>
      <w:r w:rsidRPr="002650CF">
        <w:rPr>
          <w:b w:val="0"/>
          <w:color w:val="000000" w:themeColor="text1"/>
          <w:sz w:val="20"/>
          <w:szCs w:val="20"/>
          <w:lang w:val="en-US"/>
        </w:rPr>
        <w:t>Ratio of poly- and monounsaturated fatty acids (PUFAs and MUFAs) to saturated fatty acids (SFAs).</w:t>
      </w:r>
    </w:p>
    <w:p w14:paraId="6C707E85" w14:textId="77777777" w:rsidR="00CA1B1D" w:rsidRPr="002650CF" w:rsidRDefault="00CA1B1D" w:rsidP="00CA1B1D">
      <w:pPr>
        <w:pStyle w:val="Heading2"/>
        <w:shd w:val="clear" w:color="auto" w:fill="FFFFFF"/>
        <w:spacing w:before="0" w:beforeAutospacing="0" w:after="0" w:afterAutospacing="0"/>
        <w:ind w:left="720"/>
        <w:rPr>
          <w:b w:val="0"/>
          <w:color w:val="000000" w:themeColor="text1"/>
          <w:sz w:val="20"/>
          <w:szCs w:val="20"/>
          <w:lang w:val="en-US"/>
        </w:rPr>
      </w:pPr>
    </w:p>
    <w:p w14:paraId="32B2A3D0" w14:textId="77777777" w:rsidR="00CA1B1D" w:rsidRPr="002650CF" w:rsidRDefault="00CA1B1D" w:rsidP="00CA1B1D">
      <w:pPr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</w:pPr>
      <w:r w:rsidRPr="002650CF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Based on NCI. Developing the Healthy Eating index. Available from https://epi.grants.cancer.gov/hei/developing.html</w:t>
      </w:r>
    </w:p>
    <w:p w14:paraId="44E91D7C" w14:textId="77777777" w:rsidR="00D270E8" w:rsidRPr="002650CF" w:rsidRDefault="00D270E8" w:rsidP="00DA01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14:paraId="0A4320D5" w14:textId="15825AFB" w:rsidR="00DA01AC" w:rsidRPr="002650CF" w:rsidRDefault="009B3659" w:rsidP="00DA01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650C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lastRenderedPageBreak/>
        <w:t xml:space="preserve">Figure S1. </w:t>
      </w:r>
      <w:r w:rsidR="00DA01AC" w:rsidRPr="002650C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Flow </w:t>
      </w:r>
      <w:r w:rsidR="002701B0" w:rsidRPr="002650C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chart</w:t>
      </w:r>
      <w:r w:rsidR="00DA01AC" w:rsidRPr="002650C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of the analytical sample. </w:t>
      </w:r>
    </w:p>
    <w:p w14:paraId="4C4F3CAE" w14:textId="77777777" w:rsidR="009B3659" w:rsidRPr="002650CF" w:rsidRDefault="009B3659" w:rsidP="00DA01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6D7CCFC" w14:textId="77777777" w:rsidR="00DA01AC" w:rsidRPr="002650CF" w:rsidRDefault="00DA01AC" w:rsidP="00DA01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650C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E47421" wp14:editId="5447E75C">
                <wp:simplePos x="0" y="0"/>
                <wp:positionH relativeFrom="column">
                  <wp:posOffset>1731010</wp:posOffset>
                </wp:positionH>
                <wp:positionV relativeFrom="paragraph">
                  <wp:posOffset>243840</wp:posOffset>
                </wp:positionV>
                <wp:extent cx="4445000" cy="5842000"/>
                <wp:effectExtent l="0" t="0" r="12700" b="25400"/>
                <wp:wrapTopAndBottom/>
                <wp:docPr id="26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0" cy="5842000"/>
                          <a:chOff x="0" y="0"/>
                          <a:chExt cx="3840481" cy="5523298"/>
                        </a:xfrm>
                      </wpg:grpSpPr>
                      <wps:wsp>
                        <wps:cNvPr id="2" name="Rectángulo redondeado 2"/>
                        <wps:cNvSpPr/>
                        <wps:spPr>
                          <a:xfrm>
                            <a:off x="0" y="0"/>
                            <a:ext cx="2088682" cy="87589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50C177" w14:textId="77777777" w:rsidR="00D21858" w:rsidRPr="00DA01AC" w:rsidRDefault="00D21858" w:rsidP="00DA01A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DA01AC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Sub-sample with SFFQ data from ENSANUT-2012                             n=7810*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Rectángulo redondeado 3"/>
                        <wps:cNvSpPr/>
                        <wps:spPr>
                          <a:xfrm>
                            <a:off x="0" y="1389248"/>
                            <a:ext cx="2088682" cy="75077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E2C268" w14:textId="77777777" w:rsidR="00D21858" w:rsidRPr="00DA01AC" w:rsidRDefault="00D21858" w:rsidP="00DA01A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DA01AC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Adults from 18 to 59 y. </w:t>
                              </w:r>
                            </w:p>
                            <w:p w14:paraId="2E4908DE" w14:textId="77777777" w:rsidR="00D21858" w:rsidRPr="00DA01AC" w:rsidRDefault="00D21858" w:rsidP="00DA01A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DA01AC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n=2792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Rectángulo redondeado 4"/>
                        <wps:cNvSpPr/>
                        <wps:spPr>
                          <a:xfrm>
                            <a:off x="1944305" y="2486526"/>
                            <a:ext cx="1896176" cy="75077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E1DA20" w14:textId="77777777" w:rsidR="00D21858" w:rsidRPr="00DA01AC" w:rsidRDefault="00D21858" w:rsidP="00DA01A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DA01AC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Excluded: Pregnant or lactating women n=147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Rectángulo redondeado 5"/>
                        <wps:cNvSpPr/>
                        <wps:spPr>
                          <a:xfrm>
                            <a:off x="1944304" y="3586214"/>
                            <a:ext cx="1896177" cy="75077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38D360" w14:textId="77777777" w:rsidR="00D21858" w:rsidRPr="00DA01AC" w:rsidRDefault="00D21858" w:rsidP="00DA01A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DA01AC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Excluded: Implausible nutrient intake values         n= 207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Rectángulo redondeado 6"/>
                        <wps:cNvSpPr/>
                        <wps:spPr>
                          <a:xfrm>
                            <a:off x="0" y="4772528"/>
                            <a:ext cx="2088682" cy="75077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2B0941" w14:textId="77777777" w:rsidR="00D21858" w:rsidRDefault="00D21858" w:rsidP="00DA01A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DA01AC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Analytical sample of adults from 18 to 59 y.                                                               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n=2438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Conector recto de flecha 7"/>
                        <wps:cNvCnPr>
                          <a:stCxn id="3" idx="2"/>
                          <a:endCxn id="6" idx="0"/>
                        </wps:cNvCnPr>
                        <wps:spPr>
                          <a:xfrm>
                            <a:off x="1044341" y="2140018"/>
                            <a:ext cx="0" cy="263251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ector recto de flecha 8"/>
                        <wps:cNvCnPr/>
                        <wps:spPr>
                          <a:xfrm flipH="1">
                            <a:off x="993007" y="851838"/>
                            <a:ext cx="3208" cy="53741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ector recto de flecha 9"/>
                        <wps:cNvCnPr>
                          <a:endCxn id="4" idx="1"/>
                        </wps:cNvCnPr>
                        <wps:spPr>
                          <a:xfrm flipV="1">
                            <a:off x="1044341" y="2861911"/>
                            <a:ext cx="899964" cy="1604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ector recto de flecha 10"/>
                        <wps:cNvCnPr>
                          <a:endCxn id="5" idx="1"/>
                        </wps:cNvCnPr>
                        <wps:spPr>
                          <a:xfrm>
                            <a:off x="1044341" y="3955984"/>
                            <a:ext cx="899963" cy="561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E47421" id="Grupo 25" o:spid="_x0000_s1026" style="position:absolute;left:0;text-align:left;margin-left:136.3pt;margin-top:19.2pt;width:350pt;height:460pt;z-index:251659264;mso-width-relative:margin;mso-height-relative:margin" coordsize="38404,55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">
                <v:roundrect id="Rectángulo redondeado 2" o:spid="_x0000_s1027" style="position:absolute;width:20886;height:87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  <v:textbox>
                    <w:txbxContent>
                      <w:p w14:paraId="5150C177" w14:textId="77777777" w:rsidR="00D21858" w:rsidRPr="00DA01AC" w:rsidRDefault="00D21858" w:rsidP="00DA01A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en-US"/>
                          </w:rPr>
                        </w:pPr>
                        <w:r w:rsidRPr="00DA01AC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Sub-sample with SFFQ data from ENSANUT-2012                             n=7810* </w:t>
                        </w:r>
                      </w:p>
                    </w:txbxContent>
                  </v:textbox>
                </v:roundrect>
                <v:roundrect id="Rectángulo redondeado 3" o:spid="_x0000_s1028" style="position:absolute;top:13892;width:20886;height:75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  <v:textbox>
                    <w:txbxContent>
                      <w:p w14:paraId="78E2C268" w14:textId="77777777" w:rsidR="00D21858" w:rsidRPr="00DA01AC" w:rsidRDefault="00D21858" w:rsidP="00DA01A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en-US"/>
                          </w:rPr>
                        </w:pPr>
                        <w:r w:rsidRPr="00DA01AC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Adults from 18 to 59 y. </w:t>
                        </w:r>
                      </w:p>
                      <w:p w14:paraId="2E4908DE" w14:textId="77777777" w:rsidR="00D21858" w:rsidRPr="00DA01AC" w:rsidRDefault="00D21858" w:rsidP="00DA01A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en-US"/>
                          </w:rPr>
                        </w:pPr>
                        <w:r w:rsidRPr="00DA01AC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:lang w:val="en-US"/>
                          </w:rPr>
                          <w:t>n=2792</w:t>
                        </w:r>
                      </w:p>
                    </w:txbxContent>
                  </v:textbox>
                </v:roundrect>
                <v:roundrect id="Rectángulo redondeado 4" o:spid="_x0000_s1029" style="position:absolute;left:19443;top:24865;width:18961;height:75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" fillcolor="white [3201]" strokecolor="#a5a5a5 [3206]" strokeweight="1pt">
                  <v:stroke joinstyle="miter"/>
                  <v:textbox>
                    <w:txbxContent>
                      <w:p w14:paraId="0AE1DA20" w14:textId="77777777" w:rsidR="00D21858" w:rsidRPr="00DA01AC" w:rsidRDefault="00D21858" w:rsidP="00DA01A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en-US"/>
                          </w:rPr>
                        </w:pPr>
                        <w:r w:rsidRPr="00DA01AC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:lang w:val="en-US"/>
                          </w:rPr>
                          <w:t>Excluded: Pregnant or lactating women n=147</w:t>
                        </w:r>
                      </w:p>
                    </w:txbxContent>
                  </v:textbox>
                </v:roundrect>
                <v:roundrect id="Rectángulo redondeado 5" o:spid="_x0000_s1030" style="position:absolute;left:19443;top:35862;width:18961;height:75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" fillcolor="white [3201]" strokecolor="#a5a5a5 [3206]" strokeweight="1pt">
                  <v:stroke joinstyle="miter"/>
                  <v:textbox>
                    <w:txbxContent>
                      <w:p w14:paraId="7738D360" w14:textId="77777777" w:rsidR="00D21858" w:rsidRPr="00DA01AC" w:rsidRDefault="00D21858" w:rsidP="00DA01A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en-US"/>
                          </w:rPr>
                        </w:pPr>
                        <w:r w:rsidRPr="00DA01AC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Excluded: Implausible nutrient intake values         n= 207 </w:t>
                        </w:r>
                      </w:p>
                    </w:txbxContent>
                  </v:textbox>
                </v:roundrect>
                <v:roundrect id="Rectángulo redondeado 6" o:spid="_x0000_s1031" style="position:absolute;top:47725;width:20886;height:75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  <v:textbox>
                    <w:txbxContent>
                      <w:p w14:paraId="7F2B0941" w14:textId="77777777" w:rsidR="00D21858" w:rsidRDefault="00D21858" w:rsidP="00DA01A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DA01AC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Analytical sample of adults from 18 to 59 y.                                                                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n=2438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7" o:spid="_x0000_s1032" type="#_x0000_t32" style="position:absolute;left:10443;top:21400;width:0;height:263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" strokecolor="black [3200]" strokeweight="2.25pt">
                  <v:stroke endarrow="block" joinstyle="miter"/>
                </v:shape>
                <v:shape id="Conector recto de flecha 8" o:spid="_x0000_s1033" type="#_x0000_t32" style="position:absolute;left:9930;top:8518;width:32;height:537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" strokecolor="black [3200]" strokeweight="2.25pt">
                  <v:stroke endarrow="block" joinstyle="miter"/>
                </v:shape>
                <v:shape id="Conector recto de flecha 9" o:spid="_x0000_s1034" type="#_x0000_t32" style="position:absolute;left:10443;top:28619;width:9000;height:1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" strokecolor="#a5a5a5 [3206]" strokeweight="1.5pt">
                  <v:stroke endarrow="block" joinstyle="miter"/>
                </v:shape>
                <v:shape id="Conector recto de flecha 10" o:spid="_x0000_s1035" type="#_x0000_t32" style="position:absolute;left:10443;top:39559;width:9000;height: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" strokecolor="#a5a5a5 [3206]" strokeweight="1.5pt">
                  <v:stroke endarrow="block" joinstyle="miter"/>
                </v:shape>
                <w10:wrap type="topAndBottom"/>
              </v:group>
            </w:pict>
          </mc:Fallback>
        </mc:AlternateContent>
      </w:r>
    </w:p>
    <w:p w14:paraId="6FDF96FE" w14:textId="77777777" w:rsidR="00DA01AC" w:rsidRPr="002650CF" w:rsidRDefault="00DA01AC" w:rsidP="00DA01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FF856DD" w14:textId="77777777" w:rsidR="00DA01AC" w:rsidRPr="002650CF" w:rsidRDefault="00DA01AC" w:rsidP="00DA01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2650C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*Includes population from different age-groups (from pre-school children to older adults). </w:t>
      </w:r>
    </w:p>
    <w:p w14:paraId="55294569" w14:textId="77777777" w:rsidR="00DA01AC" w:rsidRPr="002650CF" w:rsidRDefault="00CA1B1D" w:rsidP="00CA1B1D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</w:pPr>
      <w:r w:rsidRPr="002650CF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 xml:space="preserve">Based on </w:t>
      </w:r>
      <w:r w:rsidR="00DA01AC" w:rsidRPr="002650CF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 xml:space="preserve">Ramirez et al 2016. </w:t>
      </w:r>
      <w:r w:rsidR="00DA01AC" w:rsidRPr="002650CF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Methodology for estimating dietary data from the semi quantitative food frequency questionnaire (SFFQ) of the Mexican National Health and Nutrition Survey 2012 (ENSANUT-2012).</w:t>
      </w:r>
    </w:p>
    <w:p w14:paraId="774D7D6B" w14:textId="77777777" w:rsidR="00D270E8" w:rsidRPr="002650CF" w:rsidRDefault="00D270E8" w:rsidP="00B850D6">
      <w:pPr>
        <w:shd w:val="clear" w:color="auto" w:fill="FFFFFF"/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92EA7EB" w14:textId="77777777" w:rsidR="00D270E8" w:rsidRPr="002650CF" w:rsidRDefault="00D270E8" w:rsidP="00B850D6">
      <w:pPr>
        <w:shd w:val="clear" w:color="auto" w:fill="FFFFFF"/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2220DB3" w14:textId="72D1797D" w:rsidR="00B850D6" w:rsidRPr="002650CF" w:rsidRDefault="00B850D6" w:rsidP="00B850D6">
      <w:pPr>
        <w:shd w:val="clear" w:color="auto" w:fill="FFFFFF"/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65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Table S2. Association between diet cost quintiles and HEI-2015 in models with the inclusion of increasing numbers of covariates. 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8"/>
        <w:gridCol w:w="1686"/>
        <w:gridCol w:w="1688"/>
        <w:gridCol w:w="1796"/>
      </w:tblGrid>
      <w:tr w:rsidR="002650CF" w:rsidRPr="002650CF" w14:paraId="2F6EE92E" w14:textId="77777777" w:rsidTr="009561EF">
        <w:trPr>
          <w:trHeight w:val="540"/>
        </w:trPr>
        <w:tc>
          <w:tcPr>
            <w:tcW w:w="20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743396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s-PE"/>
              </w:rPr>
              <w:t> </w:t>
            </w:r>
          </w:p>
        </w:tc>
        <w:tc>
          <w:tcPr>
            <w:tcW w:w="19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EBFE19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s-PE"/>
              </w:rPr>
              <w:t xml:space="preserve">HEI-2015 score                                                                                                                                           Adjusted Coefficient (95% CI) 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7FF88D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PE" w:eastAsia="es-PE"/>
              </w:rPr>
              <w:t>P-value</w:t>
            </w:r>
          </w:p>
        </w:tc>
      </w:tr>
      <w:tr w:rsidR="002650CF" w:rsidRPr="002650CF" w14:paraId="524C1B8E" w14:textId="77777777" w:rsidTr="00FD364F">
        <w:trPr>
          <w:trHeight w:val="54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446C7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s-PE"/>
              </w:rPr>
              <w:t>Model 1: Crude (Diet cost and HEI-2015) </w:t>
            </w:r>
          </w:p>
        </w:tc>
      </w:tr>
      <w:tr w:rsidR="002650CF" w:rsidRPr="002650CF" w14:paraId="35B6F593" w14:textId="77777777" w:rsidTr="009561EF">
        <w:trPr>
          <w:trHeight w:val="400"/>
        </w:trPr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C9F991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  <w:t>Quintiles of diet cost (MXN$/2000kcal)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8077D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C4421E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94E8A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  <w:t> </w:t>
            </w:r>
          </w:p>
        </w:tc>
      </w:tr>
      <w:tr w:rsidR="002650CF" w:rsidRPr="002650CF" w14:paraId="1DFE52CB" w14:textId="77777777" w:rsidTr="009561EF">
        <w:trPr>
          <w:trHeight w:val="301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7E28A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  <w:t xml:space="preserve">   </w:t>
            </w: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 xml:space="preserve">Q1 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AB5AE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Reference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89D1E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579F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</w:p>
        </w:tc>
      </w:tr>
      <w:tr w:rsidR="002650CF" w:rsidRPr="002650CF" w14:paraId="4815CEDA" w14:textId="77777777" w:rsidTr="009561EF">
        <w:trPr>
          <w:trHeight w:val="301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AFC07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 xml:space="preserve">   Q2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380EB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-2.56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5922F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(-4.69;-0.44)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F49C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0.018</w:t>
            </w:r>
          </w:p>
        </w:tc>
      </w:tr>
      <w:tr w:rsidR="002650CF" w:rsidRPr="002650CF" w14:paraId="0D9088D7" w14:textId="77777777" w:rsidTr="009561EF">
        <w:trPr>
          <w:trHeight w:val="301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D544B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 xml:space="preserve">   Q3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78595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-2.23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C71C8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(-4.28;-0.17)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D887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0.034</w:t>
            </w:r>
          </w:p>
        </w:tc>
      </w:tr>
      <w:tr w:rsidR="002650CF" w:rsidRPr="002650CF" w14:paraId="5FF7870B" w14:textId="77777777" w:rsidTr="009561EF">
        <w:trPr>
          <w:trHeight w:val="301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E52C1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 xml:space="preserve">   Q4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9AE38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-0.32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DA125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(-2.34;1.70)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B33A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0.758</w:t>
            </w:r>
          </w:p>
        </w:tc>
      </w:tr>
      <w:tr w:rsidR="002650CF" w:rsidRPr="002650CF" w14:paraId="5827406D" w14:textId="77777777" w:rsidTr="009561EF">
        <w:trPr>
          <w:trHeight w:val="301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49C12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 xml:space="preserve">   Q5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427AB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0.93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2AFBF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(-1.01;2.87)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306A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0.348</w:t>
            </w:r>
          </w:p>
        </w:tc>
      </w:tr>
      <w:tr w:rsidR="002650CF" w:rsidRPr="002650CF" w14:paraId="3D71EE73" w14:textId="77777777" w:rsidTr="00FD364F">
        <w:trPr>
          <w:trHeight w:val="5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DF8157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s-PE"/>
              </w:rPr>
              <w:t xml:space="preserve">Model 2: Model 1 + age, sex, SES, </w:t>
            </w:r>
            <w:proofErr w:type="gramStart"/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s-PE"/>
              </w:rPr>
              <w:t>education</w:t>
            </w:r>
            <w:proofErr w:type="gramEnd"/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s-PE"/>
              </w:rPr>
              <w:t xml:space="preserve"> and ethnicity</w:t>
            </w:r>
          </w:p>
        </w:tc>
      </w:tr>
      <w:tr w:rsidR="002650CF" w:rsidRPr="002650CF" w14:paraId="6EF12688" w14:textId="77777777" w:rsidTr="009561EF">
        <w:trPr>
          <w:trHeight w:val="280"/>
        </w:trPr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D597C1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s-PE"/>
              </w:rPr>
              <w:t> </w:t>
            </w:r>
          </w:p>
        </w:tc>
        <w:tc>
          <w:tcPr>
            <w:tcW w:w="19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BA91E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s-PE"/>
              </w:rPr>
              <w:t xml:space="preserve">HEI-2015 score                                                                                                                                           Adjusted Coefficient (95% CI)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3D438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PE" w:eastAsia="es-PE"/>
              </w:rPr>
              <w:t>P-value</w:t>
            </w:r>
          </w:p>
        </w:tc>
      </w:tr>
      <w:tr w:rsidR="002650CF" w:rsidRPr="002650CF" w14:paraId="52289E51" w14:textId="77777777" w:rsidTr="009561EF">
        <w:trPr>
          <w:trHeight w:val="400"/>
        </w:trPr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02678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  <w:t>Quintiles of diet cost (MXN$/2000kcal)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09532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588391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C3ACC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  <w:t> </w:t>
            </w:r>
          </w:p>
        </w:tc>
      </w:tr>
      <w:tr w:rsidR="002650CF" w:rsidRPr="002650CF" w14:paraId="12585472" w14:textId="77777777" w:rsidTr="009561EF">
        <w:trPr>
          <w:trHeight w:val="301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E6D14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  <w:t xml:space="preserve">   </w:t>
            </w: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 xml:space="preserve">Q1 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B8870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Reference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DE104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365D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</w:p>
        </w:tc>
      </w:tr>
      <w:tr w:rsidR="002650CF" w:rsidRPr="002650CF" w14:paraId="6DCA7C14" w14:textId="77777777" w:rsidTr="009561EF">
        <w:trPr>
          <w:trHeight w:val="301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C57E7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 xml:space="preserve">   Q2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5257E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-1.10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C0DD1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(-2.99;0.79)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E9DC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0.254</w:t>
            </w:r>
          </w:p>
        </w:tc>
      </w:tr>
      <w:tr w:rsidR="002650CF" w:rsidRPr="002650CF" w14:paraId="0435FA19" w14:textId="77777777" w:rsidTr="009561EF">
        <w:trPr>
          <w:trHeight w:val="301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6FF55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 xml:space="preserve">   Q3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E214C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-0.15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003AE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(-2.13;1.83)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DDFC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0.881</w:t>
            </w:r>
          </w:p>
        </w:tc>
      </w:tr>
      <w:tr w:rsidR="002650CF" w:rsidRPr="002650CF" w14:paraId="010D5DCB" w14:textId="77777777" w:rsidTr="009561EF">
        <w:trPr>
          <w:trHeight w:val="301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833C7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 xml:space="preserve">   Q4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71098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1.94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44CA4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(0.01;3.87)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1CF9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0.049</w:t>
            </w:r>
          </w:p>
        </w:tc>
      </w:tr>
      <w:tr w:rsidR="002650CF" w:rsidRPr="002650CF" w14:paraId="2253C8EF" w14:textId="77777777" w:rsidTr="009561EF">
        <w:trPr>
          <w:trHeight w:val="301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3E658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 xml:space="preserve">   Q5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8C79C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3.23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EAAFA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(1.27;5.19)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03AE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0.001</w:t>
            </w:r>
          </w:p>
        </w:tc>
      </w:tr>
      <w:tr w:rsidR="002650CF" w:rsidRPr="002650CF" w14:paraId="38780F5A" w14:textId="77777777" w:rsidTr="00FD364F">
        <w:trPr>
          <w:trHeight w:val="5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503E70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s-PE"/>
              </w:rPr>
              <w:t>Model 3: Model 2 +Interaction area and diet cost quintiles + region</w:t>
            </w:r>
          </w:p>
        </w:tc>
      </w:tr>
      <w:tr w:rsidR="002650CF" w:rsidRPr="002650CF" w14:paraId="1A72065E" w14:textId="77777777" w:rsidTr="009561EF">
        <w:trPr>
          <w:trHeight w:val="280"/>
        </w:trPr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F1C02B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s-PE"/>
              </w:rPr>
              <w:t> </w:t>
            </w:r>
          </w:p>
        </w:tc>
        <w:tc>
          <w:tcPr>
            <w:tcW w:w="19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66259D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s-PE"/>
              </w:rPr>
              <w:t xml:space="preserve">HEI-2015 score                                                                                                                                           Adjusted Coefficient (95% CI)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DB268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PE" w:eastAsia="es-PE"/>
              </w:rPr>
              <w:t>P-value</w:t>
            </w:r>
          </w:p>
        </w:tc>
      </w:tr>
      <w:tr w:rsidR="002650CF" w:rsidRPr="002650CF" w14:paraId="3E374640" w14:textId="77777777" w:rsidTr="009561EF">
        <w:trPr>
          <w:trHeight w:val="400"/>
        </w:trPr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6AFBAC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  <w:t>Quintiles of diet cost (MXN$/2000kcal)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5BFD0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DC6F98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1FCAC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  <w:t> </w:t>
            </w:r>
          </w:p>
        </w:tc>
      </w:tr>
      <w:tr w:rsidR="002650CF" w:rsidRPr="002650CF" w14:paraId="089D5F7A" w14:textId="77777777" w:rsidTr="009561EF">
        <w:trPr>
          <w:trHeight w:val="301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ED113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  <w:t xml:space="preserve">   </w:t>
            </w: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 xml:space="preserve">Q1 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BF37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Reference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F5762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F923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</w:p>
        </w:tc>
      </w:tr>
      <w:tr w:rsidR="002650CF" w:rsidRPr="002650CF" w14:paraId="62058E01" w14:textId="77777777" w:rsidTr="009561EF">
        <w:trPr>
          <w:trHeight w:val="301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481CC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 xml:space="preserve">   Q2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4249B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1.15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D42AB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(-1.07;3.36)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9DB1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0.309</w:t>
            </w:r>
          </w:p>
        </w:tc>
      </w:tr>
      <w:tr w:rsidR="002650CF" w:rsidRPr="002650CF" w14:paraId="5495514D" w14:textId="77777777" w:rsidTr="009561EF">
        <w:trPr>
          <w:trHeight w:val="301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59C20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 xml:space="preserve">   Q3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33058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2.27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28D11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(0.05;4.48)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8AA3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0.045</w:t>
            </w:r>
          </w:p>
        </w:tc>
      </w:tr>
      <w:tr w:rsidR="002650CF" w:rsidRPr="002650CF" w14:paraId="33B7A5A0" w14:textId="77777777" w:rsidTr="009561EF">
        <w:trPr>
          <w:trHeight w:val="301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CD8C0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 xml:space="preserve">   Q4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43F87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4.80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5E898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(2.77;6.83)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90529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&lt;0.001</w:t>
            </w:r>
          </w:p>
        </w:tc>
      </w:tr>
      <w:tr w:rsidR="002650CF" w:rsidRPr="002650CF" w14:paraId="385E74A2" w14:textId="77777777" w:rsidTr="009561EF">
        <w:trPr>
          <w:trHeight w:val="301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9B9A7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 xml:space="preserve">   Q5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3FCEE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6.53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B1851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(4.37;8.70)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0BDCF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&lt;0.001</w:t>
            </w:r>
          </w:p>
        </w:tc>
      </w:tr>
      <w:tr w:rsidR="002650CF" w:rsidRPr="002650CF" w14:paraId="3A1DA47D" w14:textId="77777777" w:rsidTr="009561EF">
        <w:trPr>
          <w:trHeight w:val="301"/>
        </w:trPr>
        <w:tc>
          <w:tcPr>
            <w:tcW w:w="20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AD3ACD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  <w:t>Area of residence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B59D0C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8.59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68F48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(5.97;11.22)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C3804B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&lt;0.001</w:t>
            </w:r>
          </w:p>
        </w:tc>
      </w:tr>
      <w:tr w:rsidR="002650CF" w:rsidRPr="002650CF" w14:paraId="0DE25A3D" w14:textId="77777777" w:rsidTr="009561EF">
        <w:trPr>
          <w:trHeight w:val="400"/>
        </w:trPr>
        <w:tc>
          <w:tcPr>
            <w:tcW w:w="20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3C25A8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  <w:t>Quintiles of diet cost x area of residence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7D5422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11555F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05001E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</w:pPr>
          </w:p>
        </w:tc>
      </w:tr>
      <w:tr w:rsidR="002650CF" w:rsidRPr="002650CF" w14:paraId="6686221B" w14:textId="77777777" w:rsidTr="009561EF">
        <w:trPr>
          <w:trHeight w:val="400"/>
        </w:trPr>
        <w:tc>
          <w:tcPr>
            <w:tcW w:w="20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AC99BF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  <w:t>Q2 x Rural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930815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  <w:t>-3.76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A9E359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(-7.54;0.17)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839F61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  <w:t>0.051</w:t>
            </w:r>
          </w:p>
        </w:tc>
      </w:tr>
      <w:tr w:rsidR="002650CF" w:rsidRPr="002650CF" w14:paraId="43F00B7B" w14:textId="77777777" w:rsidTr="009561EF">
        <w:trPr>
          <w:trHeight w:val="400"/>
        </w:trPr>
        <w:tc>
          <w:tcPr>
            <w:tcW w:w="20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D745CB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  <w:t>Q3 x Rural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9D4A5F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  <w:t>-3.03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3AFF3E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(-6.72;0.66)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5EDA79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  <w:t>0.107</w:t>
            </w:r>
          </w:p>
        </w:tc>
      </w:tr>
      <w:tr w:rsidR="002650CF" w:rsidRPr="002650CF" w14:paraId="7852E19A" w14:textId="77777777" w:rsidTr="009561EF">
        <w:trPr>
          <w:trHeight w:val="400"/>
        </w:trPr>
        <w:tc>
          <w:tcPr>
            <w:tcW w:w="20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F53803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  <w:t>Q4 x Rural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72AC1F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  <w:t>-3.58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4203CB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(-7.89;0.72)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98571E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  <w:t>0.103</w:t>
            </w:r>
          </w:p>
        </w:tc>
      </w:tr>
      <w:tr w:rsidR="002650CF" w:rsidRPr="002650CF" w14:paraId="63F1279E" w14:textId="77777777" w:rsidTr="009561EF">
        <w:trPr>
          <w:trHeight w:val="400"/>
        </w:trPr>
        <w:tc>
          <w:tcPr>
            <w:tcW w:w="20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A5CAA2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  <w:t>Q5 x Rural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B5BBA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  <w:t>-8.37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DAD539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(-12.58;-4.17)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32BFB5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n-US" w:eastAsia="es-PE"/>
              </w:rPr>
              <w:t>&lt;0.001</w:t>
            </w:r>
          </w:p>
        </w:tc>
      </w:tr>
    </w:tbl>
    <w:p w14:paraId="0B8ABE51" w14:textId="6AEA5DED" w:rsidR="00522861" w:rsidRPr="002650CF" w:rsidRDefault="00522861" w:rsidP="008F3908">
      <w:pPr>
        <w:spacing w:after="16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650C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Figure S2.</w:t>
      </w:r>
      <w:r w:rsidRPr="002650C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Diet quality* (HEI-2015) by quintiles of diet cost by socioeconomic status and area of residence </w:t>
      </w:r>
    </w:p>
    <w:p w14:paraId="64B3E7B0" w14:textId="77777777" w:rsidR="00522861" w:rsidRPr="002650CF" w:rsidRDefault="00522861" w:rsidP="008F3908">
      <w:pPr>
        <w:spacing w:after="16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650CF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13972150" wp14:editId="27E5BD6D">
            <wp:extent cx="4529797" cy="3314801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743" cy="331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C48F7" w14:textId="77777777" w:rsidR="00522861" w:rsidRPr="002650CF" w:rsidRDefault="00522861" w:rsidP="008F3908">
      <w:pPr>
        <w:spacing w:after="16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0A1C2AA4" w14:textId="3C223B9E" w:rsidR="008C5D24" w:rsidRPr="002650CF" w:rsidRDefault="00522861" w:rsidP="008F3908">
      <w:pPr>
        <w:shd w:val="clear" w:color="auto" w:fill="FFFFFF"/>
        <w:spacing w:after="0" w:line="480" w:lineRule="auto"/>
        <w:rPr>
          <w:rFonts w:ascii="Times New Roman" w:hAnsi="Times New Roman"/>
          <w:color w:val="000000" w:themeColor="text1"/>
          <w:sz w:val="24"/>
          <w:szCs w:val="28"/>
          <w:lang w:val="en-US"/>
        </w:rPr>
      </w:pPr>
      <w:r w:rsidRPr="002650CF">
        <w:rPr>
          <w:rFonts w:ascii="Times New Roman" w:hAnsi="Times New Roman"/>
          <w:color w:val="000000" w:themeColor="text1"/>
          <w:sz w:val="24"/>
          <w:szCs w:val="28"/>
          <w:lang w:val="en-US"/>
        </w:rPr>
        <w:t>*Diet quality was adjusted for sex, age, socioeconomic status, education, and ethnicity using the multiple linear regression model.</w:t>
      </w:r>
    </w:p>
    <w:p w14:paraId="0855F33E" w14:textId="77777777" w:rsidR="00522861" w:rsidRPr="002650CF" w:rsidRDefault="00522861" w:rsidP="0052286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0"/>
          <w:highlight w:val="yellow"/>
          <w:lang w:val="en-US"/>
        </w:rPr>
      </w:pPr>
    </w:p>
    <w:p w14:paraId="2244632A" w14:textId="759C86A7" w:rsidR="00B850D6" w:rsidRPr="002650CF" w:rsidRDefault="00B850D6" w:rsidP="00B850D6">
      <w:pPr>
        <w:shd w:val="clear" w:color="auto" w:fill="FFFFFF"/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65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Table S3. Association between diet cost quintiles and HEI-2015 among regions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8"/>
        <w:gridCol w:w="1686"/>
        <w:gridCol w:w="1688"/>
        <w:gridCol w:w="1796"/>
      </w:tblGrid>
      <w:tr w:rsidR="002650CF" w:rsidRPr="002650CF" w14:paraId="2F6DED2D" w14:textId="77777777" w:rsidTr="00FD364F">
        <w:trPr>
          <w:trHeight w:val="560"/>
        </w:trPr>
        <w:tc>
          <w:tcPr>
            <w:tcW w:w="20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9D035F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s-PE"/>
              </w:rPr>
              <w:t>Quintiles of diet cost (MXN$/2000 kcal)</w:t>
            </w:r>
          </w:p>
        </w:tc>
        <w:tc>
          <w:tcPr>
            <w:tcW w:w="19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97276F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s-PE"/>
              </w:rPr>
              <w:t xml:space="preserve">HEI-2015 score </w:t>
            </w:r>
            <w:proofErr w:type="gramStart"/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  <w:lang w:val="en-US" w:eastAsia="es-PE"/>
              </w:rPr>
              <w:t>a</w:t>
            </w:r>
            <w:proofErr w:type="gramEnd"/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s-PE"/>
              </w:rPr>
              <w:t xml:space="preserve">                                                                                                                                          Adjusted Coefficient (95% CI) 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D09195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PE" w:eastAsia="es-PE"/>
              </w:rPr>
              <w:t>P-value</w:t>
            </w:r>
          </w:p>
        </w:tc>
      </w:tr>
      <w:tr w:rsidR="002650CF" w:rsidRPr="002650CF" w14:paraId="05C0FD9B" w14:textId="77777777" w:rsidTr="00FD364F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0AE7E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PE" w:eastAsia="es-PE"/>
              </w:rPr>
              <w:t>North Region (Mean</w:t>
            </w: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val="es-PE" w:eastAsia="es-PE"/>
              </w:rPr>
              <w:t>+</w:t>
            </w: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PE" w:eastAsia="es-PE"/>
              </w:rPr>
              <w:t>SD)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A2D4C5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C93780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2EA3C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 </w:t>
            </w:r>
          </w:p>
        </w:tc>
      </w:tr>
      <w:tr w:rsidR="002650CF" w:rsidRPr="002650CF" w14:paraId="66E16F5E" w14:textId="77777777" w:rsidTr="00FD364F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CDD5E2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 xml:space="preserve">   Q1 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93303F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Reference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E9F01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6B318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 </w:t>
            </w:r>
          </w:p>
        </w:tc>
      </w:tr>
      <w:tr w:rsidR="002650CF" w:rsidRPr="002650CF" w14:paraId="178640E1" w14:textId="77777777" w:rsidTr="00FD364F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7A4635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 xml:space="preserve">   Q2 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E45005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2.76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DEB7E5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(-1.72 , 7.24)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18B35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0.226</w:t>
            </w:r>
          </w:p>
        </w:tc>
      </w:tr>
      <w:tr w:rsidR="002650CF" w:rsidRPr="002650CF" w14:paraId="6E4607BB" w14:textId="77777777" w:rsidTr="00FD364F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73BC4D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 xml:space="preserve">   Q3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0B912B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4.40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CCE521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(0.52 , 8.29)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EF9E8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0.027</w:t>
            </w:r>
          </w:p>
        </w:tc>
      </w:tr>
      <w:tr w:rsidR="002650CF" w:rsidRPr="002650CF" w14:paraId="52395368" w14:textId="77777777" w:rsidTr="00FD364F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A37198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 xml:space="preserve">   Q4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993FC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7.38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BEF41F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(3.12 , 11.63)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A857B4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&lt;0.001</w:t>
            </w:r>
          </w:p>
        </w:tc>
      </w:tr>
      <w:tr w:rsidR="002650CF" w:rsidRPr="002650CF" w14:paraId="3FDC0EE2" w14:textId="77777777" w:rsidTr="00FD364F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418D67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 xml:space="preserve">   Q5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A9356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11.06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53523C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(6.78 , 15.35)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86BBB7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&lt;0.001</w:t>
            </w:r>
          </w:p>
        </w:tc>
      </w:tr>
      <w:tr w:rsidR="002650CF" w:rsidRPr="002650CF" w14:paraId="2E3456C9" w14:textId="77777777" w:rsidTr="00FD364F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33BECD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PE" w:eastAsia="es-PE"/>
              </w:rPr>
              <w:t>Mexico City (Mean</w:t>
            </w: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val="es-PE" w:eastAsia="es-PE"/>
              </w:rPr>
              <w:t>+</w:t>
            </w: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PE" w:eastAsia="es-PE"/>
              </w:rPr>
              <w:t>SD)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2BC258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CB9E2F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0406D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 </w:t>
            </w:r>
          </w:p>
        </w:tc>
      </w:tr>
      <w:tr w:rsidR="002650CF" w:rsidRPr="002650CF" w14:paraId="48744358" w14:textId="77777777" w:rsidTr="00FD364F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F237E9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 xml:space="preserve">   Q1 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57A5C8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Reference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7FD615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490D0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 </w:t>
            </w:r>
          </w:p>
        </w:tc>
      </w:tr>
      <w:tr w:rsidR="002650CF" w:rsidRPr="002650CF" w14:paraId="6A83ACE8" w14:textId="77777777" w:rsidTr="00FD364F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486142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 xml:space="preserve">   Q2 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C7F619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3.20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38DDBF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(-1.63 , 8.02)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FB8DC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0.190</w:t>
            </w:r>
          </w:p>
        </w:tc>
      </w:tr>
      <w:tr w:rsidR="002650CF" w:rsidRPr="002650CF" w14:paraId="703C4C9A" w14:textId="77777777" w:rsidTr="00FD364F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8D2A14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lastRenderedPageBreak/>
              <w:t xml:space="preserve">   Q3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42D63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0.42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9E0CEC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(-4.58 , 5.42)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2B166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0.867</w:t>
            </w:r>
          </w:p>
        </w:tc>
      </w:tr>
      <w:tr w:rsidR="002650CF" w:rsidRPr="002650CF" w14:paraId="2948EF48" w14:textId="77777777" w:rsidTr="00FD364F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5392C6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 xml:space="preserve">   Q4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32A640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4.16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20A371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(0.58 , 7.74)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2AF6C0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&lt;0.001</w:t>
            </w:r>
          </w:p>
        </w:tc>
      </w:tr>
      <w:tr w:rsidR="002650CF" w:rsidRPr="002650CF" w14:paraId="3C0C8673" w14:textId="77777777" w:rsidTr="00FD364F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10543A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 xml:space="preserve">   Q5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7C2252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7.91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D50F8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(2.97 , 12.84)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58283C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&lt;0.001</w:t>
            </w:r>
          </w:p>
        </w:tc>
      </w:tr>
      <w:tr w:rsidR="002650CF" w:rsidRPr="002650CF" w14:paraId="6DC19471" w14:textId="77777777" w:rsidTr="00FD364F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8EBEE5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PE" w:eastAsia="es-PE"/>
              </w:rPr>
              <w:t>Center (Mean</w:t>
            </w: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val="es-PE" w:eastAsia="es-PE"/>
              </w:rPr>
              <w:t>+</w:t>
            </w: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PE" w:eastAsia="es-PE"/>
              </w:rPr>
              <w:t>SD)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3E3E38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E5BAD1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CC0EA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 </w:t>
            </w:r>
          </w:p>
        </w:tc>
      </w:tr>
      <w:tr w:rsidR="002650CF" w:rsidRPr="002650CF" w14:paraId="5F78A726" w14:textId="77777777" w:rsidTr="00FD364F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89F2C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 xml:space="preserve">   Q1 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AF3904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Reference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2B4D14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8F76A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 </w:t>
            </w:r>
          </w:p>
        </w:tc>
      </w:tr>
      <w:tr w:rsidR="002650CF" w:rsidRPr="002650CF" w14:paraId="64816414" w14:textId="77777777" w:rsidTr="00FD364F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B15092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 xml:space="preserve">   Q2 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6CBCDE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0.74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966399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(-3.16 , 4.64)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79AFC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0.708</w:t>
            </w:r>
          </w:p>
        </w:tc>
      </w:tr>
      <w:tr w:rsidR="002650CF" w:rsidRPr="002650CF" w14:paraId="769474BA" w14:textId="77777777" w:rsidTr="00FD364F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E930E3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 xml:space="preserve">   Q3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548FC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2.17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CDC132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(-1.35 , 5.68)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93FE0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0.227</w:t>
            </w:r>
          </w:p>
        </w:tc>
      </w:tr>
      <w:tr w:rsidR="002650CF" w:rsidRPr="002650CF" w14:paraId="127BCE4F" w14:textId="77777777" w:rsidTr="00FD364F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4EEECB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 xml:space="preserve">   Q4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2BB8E3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4.83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0BFD1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(1.53 , 8.13)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BAF95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0.004</w:t>
            </w:r>
          </w:p>
        </w:tc>
      </w:tr>
      <w:tr w:rsidR="002650CF" w:rsidRPr="002650CF" w14:paraId="534E3FF2" w14:textId="77777777" w:rsidTr="00FD364F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A664BF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 xml:space="preserve">   Q5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73C822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5.20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D18489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(1.94 , 8.45)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D660D8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0.002</w:t>
            </w:r>
          </w:p>
        </w:tc>
      </w:tr>
      <w:tr w:rsidR="002650CF" w:rsidRPr="002650CF" w14:paraId="63146F4C" w14:textId="77777777" w:rsidTr="00FD364F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7FBF4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PE" w:eastAsia="es-PE"/>
              </w:rPr>
              <w:t>South Region (Mean</w:t>
            </w: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val="es-PE" w:eastAsia="es-PE"/>
              </w:rPr>
              <w:t>+</w:t>
            </w: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PE" w:eastAsia="es-PE"/>
              </w:rPr>
              <w:t>SD)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9C60F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0288F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0BA35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 </w:t>
            </w:r>
          </w:p>
        </w:tc>
      </w:tr>
      <w:tr w:rsidR="002650CF" w:rsidRPr="002650CF" w14:paraId="22F5467E" w14:textId="77777777" w:rsidTr="00FD364F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FEB3F7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 xml:space="preserve">   Q1 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4AE026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Reference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85EE58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565F4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 </w:t>
            </w:r>
          </w:p>
        </w:tc>
      </w:tr>
      <w:tr w:rsidR="002650CF" w:rsidRPr="002650CF" w14:paraId="7EF9958A" w14:textId="77777777" w:rsidTr="00FD364F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9E0533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 xml:space="preserve">   Q2 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3A3C8F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-1.04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321B48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(-5.49 , 3.42)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D711F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0.648</w:t>
            </w:r>
          </w:p>
        </w:tc>
      </w:tr>
      <w:tr w:rsidR="002650CF" w:rsidRPr="002650CF" w14:paraId="2346AF4A" w14:textId="77777777" w:rsidTr="00FD364F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EAC2D2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 xml:space="preserve">   Q3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40DD84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1.27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EC1A9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(-3.50 , 6.03)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8266A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0.602</w:t>
            </w:r>
          </w:p>
        </w:tc>
      </w:tr>
      <w:tr w:rsidR="002650CF" w:rsidRPr="002650CF" w14:paraId="61B31E25" w14:textId="77777777" w:rsidTr="00FD364F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BF6A3E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 xml:space="preserve">   Q4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5BCDD9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4.47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F4EB4E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(0.31 , 8.64)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3D159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0.035</w:t>
            </w:r>
          </w:p>
        </w:tc>
      </w:tr>
      <w:tr w:rsidR="002650CF" w:rsidRPr="002650CF" w14:paraId="06B3B811" w14:textId="77777777" w:rsidTr="00FD364F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9850FA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 xml:space="preserve">   Q5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675101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2.56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9B4018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(-1.54 , 6.66)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F6C36B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0.221</w:t>
            </w:r>
          </w:p>
        </w:tc>
      </w:tr>
    </w:tbl>
    <w:p w14:paraId="37A90FA3" w14:textId="74F19556" w:rsidR="00B850D6" w:rsidRPr="002650CF" w:rsidRDefault="00B850D6" w:rsidP="00B850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highlight w:val="yellow"/>
          <w:lang w:val="en-US"/>
        </w:rPr>
        <w:sectPr w:rsidR="00B850D6" w:rsidRPr="002650CF" w:rsidSect="00E26D56">
          <w:headerReference w:type="default" r:id="rId9"/>
          <w:type w:val="continuous"/>
          <w:pgSz w:w="12240" w:h="15840"/>
          <w:pgMar w:top="1417" w:right="1701" w:bottom="1417" w:left="1701" w:header="709" w:footer="709" w:gutter="0"/>
          <w:cols w:space="708"/>
          <w:docGrid w:linePitch="360"/>
        </w:sectPr>
      </w:pPr>
      <w:r w:rsidRPr="002650CF">
        <w:rPr>
          <w:rFonts w:ascii="Times New Roman" w:eastAsia="Times New Roman" w:hAnsi="Times New Roman" w:cs="Times New Roman"/>
          <w:color w:val="000000" w:themeColor="text1"/>
          <w:sz w:val="20"/>
          <w:lang w:val="en-US" w:eastAsia="es-PE"/>
        </w:rPr>
        <w:t>Estimations based on multiple linea</w:t>
      </w:r>
      <w:r w:rsidR="00FD364F" w:rsidRPr="002650CF">
        <w:rPr>
          <w:rFonts w:ascii="Times New Roman" w:eastAsia="Times New Roman" w:hAnsi="Times New Roman" w:cs="Times New Roman"/>
          <w:color w:val="000000" w:themeColor="text1"/>
          <w:sz w:val="20"/>
          <w:lang w:val="en-US" w:eastAsia="es-PE"/>
        </w:rPr>
        <w:t>r</w:t>
      </w:r>
      <w:r w:rsidRPr="002650CF">
        <w:rPr>
          <w:rFonts w:ascii="Times New Roman" w:eastAsia="Times New Roman" w:hAnsi="Times New Roman" w:cs="Times New Roman"/>
          <w:color w:val="000000" w:themeColor="text1"/>
          <w:sz w:val="20"/>
          <w:lang w:val="en-US" w:eastAsia="es-PE"/>
        </w:rPr>
        <w:t xml:space="preserve"> regression model adjusted for age, sex, ethnicity, education, socioeconomic </w:t>
      </w:r>
      <w:proofErr w:type="gramStart"/>
      <w:r w:rsidRPr="002650CF">
        <w:rPr>
          <w:rFonts w:ascii="Times New Roman" w:eastAsia="Times New Roman" w:hAnsi="Times New Roman" w:cs="Times New Roman"/>
          <w:color w:val="000000" w:themeColor="text1"/>
          <w:sz w:val="20"/>
          <w:lang w:val="en-US" w:eastAsia="es-PE"/>
        </w:rPr>
        <w:t>status</w:t>
      </w:r>
      <w:proofErr w:type="gramEnd"/>
      <w:r w:rsidRPr="002650CF">
        <w:rPr>
          <w:rFonts w:ascii="Times New Roman" w:eastAsia="Times New Roman" w:hAnsi="Times New Roman" w:cs="Times New Roman"/>
          <w:color w:val="000000" w:themeColor="text1"/>
          <w:sz w:val="20"/>
          <w:lang w:val="en-US" w:eastAsia="es-PE"/>
        </w:rPr>
        <w:t xml:space="preserve"> and the term of interaction of diet cost and ar</w:t>
      </w:r>
      <w:r w:rsidR="00D276BD" w:rsidRPr="002650CF">
        <w:rPr>
          <w:rFonts w:ascii="Times New Roman" w:eastAsia="Times New Roman" w:hAnsi="Times New Roman" w:cs="Times New Roman"/>
          <w:color w:val="000000" w:themeColor="text1"/>
          <w:sz w:val="20"/>
          <w:lang w:val="en-US" w:eastAsia="es-PE"/>
        </w:rPr>
        <w:t>ea of residence.</w:t>
      </w:r>
    </w:p>
    <w:p w14:paraId="0AC800DF" w14:textId="77777777" w:rsidR="00FD364F" w:rsidRPr="002650CF" w:rsidRDefault="00FD364F">
      <w:pPr>
        <w:spacing w:after="160" w:line="259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2650CF">
        <w:rPr>
          <w:rFonts w:ascii="Times New Roman" w:hAnsi="Times New Roman" w:cs="Times New Roman"/>
          <w:color w:val="000000" w:themeColor="text1"/>
          <w:lang w:val="en-US"/>
        </w:rPr>
        <w:br w:type="page"/>
      </w:r>
    </w:p>
    <w:p w14:paraId="45108A4C" w14:textId="750BDC8F" w:rsidR="00B850D6" w:rsidRPr="002650CF" w:rsidRDefault="00B850D6" w:rsidP="00B850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65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Table S4. Association between diet cost and HEI-2015 in urban/rural, using prices of INEGI-2012.  </w:t>
      </w:r>
    </w:p>
    <w:p w14:paraId="26965B8E" w14:textId="77777777" w:rsidR="00B850D6" w:rsidRPr="002650CF" w:rsidRDefault="00B850D6" w:rsidP="00B850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8"/>
        <w:gridCol w:w="1903"/>
        <w:gridCol w:w="1905"/>
        <w:gridCol w:w="2026"/>
      </w:tblGrid>
      <w:tr w:rsidR="002650CF" w:rsidRPr="002650CF" w14:paraId="38B6A145" w14:textId="77777777" w:rsidTr="00FD364F">
        <w:trPr>
          <w:trHeight w:val="560"/>
        </w:trPr>
        <w:tc>
          <w:tcPr>
            <w:tcW w:w="20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43172C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s-PE"/>
              </w:rPr>
              <w:t>Quintiles of diet cost (MXN$/2000kcal)</w:t>
            </w:r>
          </w:p>
        </w:tc>
        <w:tc>
          <w:tcPr>
            <w:tcW w:w="19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DCE2DA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s-PE"/>
              </w:rPr>
              <w:t xml:space="preserve">HEI-2015 score </w:t>
            </w:r>
            <w:proofErr w:type="gramStart"/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en-US" w:eastAsia="es-PE"/>
              </w:rPr>
              <w:t>a</w:t>
            </w:r>
            <w:proofErr w:type="gramEnd"/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s-PE"/>
              </w:rPr>
              <w:t xml:space="preserve">                                                                                                                                          Adjusted Coefficient (95% CI) 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F7A660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PE" w:eastAsia="es-PE"/>
              </w:rPr>
              <w:t>P-value</w:t>
            </w:r>
          </w:p>
        </w:tc>
      </w:tr>
      <w:tr w:rsidR="002650CF" w:rsidRPr="002650CF" w14:paraId="4BD76F43" w14:textId="77777777" w:rsidTr="00FD364F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559939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PE" w:eastAsia="es-PE"/>
              </w:rPr>
              <w:t>Urban (Mean</w:t>
            </w: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s-PE" w:eastAsia="es-PE"/>
              </w:rPr>
              <w:t>+</w:t>
            </w: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PE" w:eastAsia="es-PE"/>
              </w:rPr>
              <w:t>SD)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E412A5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AC3635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8692C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 </w:t>
            </w:r>
          </w:p>
        </w:tc>
      </w:tr>
      <w:tr w:rsidR="002650CF" w:rsidRPr="002650CF" w14:paraId="2A358BBF" w14:textId="77777777" w:rsidTr="00FD364F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D4329C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 xml:space="preserve">   Q1 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A65946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Reference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BB9AAA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92322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 </w:t>
            </w:r>
          </w:p>
        </w:tc>
      </w:tr>
      <w:tr w:rsidR="002650CF" w:rsidRPr="002650CF" w14:paraId="249DBD02" w14:textId="77777777" w:rsidTr="00FD364F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3EE14C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 xml:space="preserve">   Q2 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560250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-0.32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A3B1DF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(-2.48 , 1.84)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B86C3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0.770</w:t>
            </w:r>
          </w:p>
        </w:tc>
      </w:tr>
      <w:tr w:rsidR="002650CF" w:rsidRPr="002650CF" w14:paraId="65984FAC" w14:textId="77777777" w:rsidTr="00FD364F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68CB38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 xml:space="preserve">   Q3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4906DA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0.04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989511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(-2.21 , 2.29)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B65AB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0.974</w:t>
            </w:r>
          </w:p>
        </w:tc>
      </w:tr>
      <w:tr w:rsidR="002650CF" w:rsidRPr="002650CF" w14:paraId="6E594A45" w14:textId="77777777" w:rsidTr="00FD364F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3571BF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 xml:space="preserve">   Q4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597451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3.18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D02FA6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(0.95 , 5.40)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0E68B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0.005</w:t>
            </w:r>
          </w:p>
        </w:tc>
      </w:tr>
      <w:tr w:rsidR="002650CF" w:rsidRPr="002650CF" w14:paraId="6F4EFF1C" w14:textId="77777777" w:rsidTr="00FD364F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8328DB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 xml:space="preserve">   Q5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C35A10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4.09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2DF11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(1.91 , 6.28)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14856A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&lt;0.001</w:t>
            </w:r>
          </w:p>
        </w:tc>
      </w:tr>
      <w:tr w:rsidR="002650CF" w:rsidRPr="002650CF" w14:paraId="66F6C3FD" w14:textId="77777777" w:rsidTr="00FD364F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9DB993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PE" w:eastAsia="es-PE"/>
              </w:rPr>
              <w:t>Rural areas (Mean</w:t>
            </w: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s-PE" w:eastAsia="es-PE"/>
              </w:rPr>
              <w:t>+</w:t>
            </w: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PE" w:eastAsia="es-PE"/>
              </w:rPr>
              <w:t>SD)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E52586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D7FCF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D2B67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 </w:t>
            </w:r>
          </w:p>
        </w:tc>
      </w:tr>
      <w:tr w:rsidR="002650CF" w:rsidRPr="002650CF" w14:paraId="4006F364" w14:textId="77777777" w:rsidTr="00FD364F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C9BC3F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 xml:space="preserve">   Q1 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476F9E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Reference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91B2C1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34BFC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 </w:t>
            </w:r>
          </w:p>
        </w:tc>
      </w:tr>
      <w:tr w:rsidR="002650CF" w:rsidRPr="002650CF" w14:paraId="6E7AECEF" w14:textId="77777777" w:rsidTr="00FD364F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B40BEF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 xml:space="preserve">   Q2 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3AAA0A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-2.46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9A0FC9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(-5.81 , 0.89)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C56CE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0.150</w:t>
            </w:r>
          </w:p>
        </w:tc>
      </w:tr>
      <w:tr w:rsidR="002650CF" w:rsidRPr="002650CF" w14:paraId="3347CF38" w14:textId="77777777" w:rsidTr="00FD364F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E06D54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 xml:space="preserve">   Q3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CF2DEB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-2.08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217AB2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(-5.06 , 0.90)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CCED6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0.171</w:t>
            </w:r>
          </w:p>
        </w:tc>
      </w:tr>
      <w:tr w:rsidR="002650CF" w:rsidRPr="002650CF" w14:paraId="69ED28EB" w14:textId="77777777" w:rsidTr="00FD364F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E56B43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 xml:space="preserve">   Q4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0D3F6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-1.36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E0706A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(-4.59 , 1.87)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56981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0.409</w:t>
            </w:r>
          </w:p>
        </w:tc>
      </w:tr>
      <w:tr w:rsidR="002650CF" w:rsidRPr="002650CF" w14:paraId="53CB6711" w14:textId="77777777" w:rsidTr="00FD364F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479BE8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 xml:space="preserve">   Q5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34F9A2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-0.54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599A56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(-4.16 , 3.09)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82B0F3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0.772</w:t>
            </w:r>
          </w:p>
        </w:tc>
      </w:tr>
    </w:tbl>
    <w:p w14:paraId="3D3DDCB4" w14:textId="77777777" w:rsidR="00B850D6" w:rsidRPr="002650CF" w:rsidRDefault="00B850D6" w:rsidP="00B85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lang w:val="en-US" w:eastAsia="es-PE"/>
        </w:rPr>
      </w:pPr>
      <w:r w:rsidRPr="002650CF">
        <w:rPr>
          <w:rFonts w:ascii="Times New Roman" w:eastAsia="Times New Roman" w:hAnsi="Times New Roman" w:cs="Times New Roman"/>
          <w:color w:val="000000" w:themeColor="text1"/>
          <w:sz w:val="20"/>
          <w:vertAlign w:val="superscript"/>
          <w:lang w:val="en-US" w:eastAsia="es-PE"/>
        </w:rPr>
        <w:t xml:space="preserve">a </w:t>
      </w:r>
      <w:r w:rsidRPr="002650CF">
        <w:rPr>
          <w:rFonts w:ascii="Times New Roman" w:eastAsia="Times New Roman" w:hAnsi="Times New Roman" w:cs="Times New Roman"/>
          <w:color w:val="000000" w:themeColor="text1"/>
          <w:sz w:val="20"/>
          <w:lang w:val="en-US" w:eastAsia="es-PE"/>
        </w:rPr>
        <w:t xml:space="preserve">Coefficients predicted from a regression model adjusted for sex, age, socioeconomic status, education, </w:t>
      </w:r>
      <w:proofErr w:type="gramStart"/>
      <w:r w:rsidRPr="002650CF">
        <w:rPr>
          <w:rFonts w:ascii="Times New Roman" w:eastAsia="Times New Roman" w:hAnsi="Times New Roman" w:cs="Times New Roman"/>
          <w:color w:val="000000" w:themeColor="text1"/>
          <w:sz w:val="20"/>
          <w:lang w:val="en-US" w:eastAsia="es-PE"/>
        </w:rPr>
        <w:t>ethnicity</w:t>
      </w:r>
      <w:proofErr w:type="gramEnd"/>
      <w:r w:rsidRPr="002650CF">
        <w:rPr>
          <w:rFonts w:ascii="Times New Roman" w:eastAsia="Times New Roman" w:hAnsi="Times New Roman" w:cs="Times New Roman"/>
          <w:color w:val="000000" w:themeColor="text1"/>
          <w:sz w:val="20"/>
          <w:lang w:val="en-US" w:eastAsia="es-PE"/>
        </w:rPr>
        <w:t xml:space="preserve"> and region. *Diet cost quintiles is adjusted to 2000 kcal.</w:t>
      </w:r>
    </w:p>
    <w:p w14:paraId="0948C3F4" w14:textId="77777777" w:rsidR="00B850D6" w:rsidRPr="002650CF" w:rsidRDefault="00B850D6" w:rsidP="00B85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PE"/>
        </w:rPr>
      </w:pPr>
    </w:p>
    <w:p w14:paraId="479223F5" w14:textId="631960F8" w:rsidR="00FD364F" w:rsidRPr="002650CF" w:rsidRDefault="00FD364F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65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 w:type="page"/>
      </w:r>
    </w:p>
    <w:p w14:paraId="0B67CC88" w14:textId="31268656" w:rsidR="00B850D6" w:rsidRPr="002650CF" w:rsidRDefault="00B850D6" w:rsidP="00B850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65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Table S.</w:t>
      </w:r>
      <w:r w:rsidR="00FD364F" w:rsidRPr="00265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Pr="00265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Association between diet cost and HEI-2015 in urban/rural, using prices of INEGI-2012.  </w:t>
      </w:r>
    </w:p>
    <w:p w14:paraId="281E2B1D" w14:textId="77777777" w:rsidR="00B850D6" w:rsidRPr="002650CF" w:rsidRDefault="00B850D6" w:rsidP="00B850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65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model is adjusted by total energy intake. </w:t>
      </w:r>
    </w:p>
    <w:p w14:paraId="2868C9BC" w14:textId="77777777" w:rsidR="00B850D6" w:rsidRPr="002650CF" w:rsidRDefault="00B850D6" w:rsidP="00B850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8"/>
        <w:gridCol w:w="1903"/>
        <w:gridCol w:w="1905"/>
        <w:gridCol w:w="2026"/>
      </w:tblGrid>
      <w:tr w:rsidR="002650CF" w:rsidRPr="002650CF" w14:paraId="020F0E70" w14:textId="77777777" w:rsidTr="008D4120">
        <w:trPr>
          <w:trHeight w:val="560"/>
        </w:trPr>
        <w:tc>
          <w:tcPr>
            <w:tcW w:w="20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0FEEBD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s-PE"/>
              </w:rPr>
              <w:t>Quintiles of diet cost (MXN$)</w:t>
            </w:r>
          </w:p>
        </w:tc>
        <w:tc>
          <w:tcPr>
            <w:tcW w:w="19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46A067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s-PE"/>
              </w:rPr>
              <w:t xml:space="preserve">HEI-2015 score </w:t>
            </w:r>
            <w:proofErr w:type="gramStart"/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en-US" w:eastAsia="es-PE"/>
              </w:rPr>
              <w:t>a</w:t>
            </w:r>
            <w:proofErr w:type="gramEnd"/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s-PE"/>
              </w:rPr>
              <w:t xml:space="preserve">                                                                                                                                          Adjusted Coefficient (95% CI) 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845DCB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PE" w:eastAsia="es-PE"/>
              </w:rPr>
              <w:t>P-value</w:t>
            </w:r>
          </w:p>
        </w:tc>
      </w:tr>
      <w:tr w:rsidR="002650CF" w:rsidRPr="002650CF" w14:paraId="019B147F" w14:textId="77777777" w:rsidTr="008D4120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A9A26D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PE" w:eastAsia="es-PE"/>
              </w:rPr>
              <w:t>Urban (Mean</w:t>
            </w: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s-PE" w:eastAsia="es-PE"/>
              </w:rPr>
              <w:t>+</w:t>
            </w: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PE" w:eastAsia="es-PE"/>
              </w:rPr>
              <w:t>SD)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C8EADF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E72B21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E5AB9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 </w:t>
            </w:r>
          </w:p>
        </w:tc>
      </w:tr>
      <w:tr w:rsidR="002650CF" w:rsidRPr="002650CF" w14:paraId="4B12A560" w14:textId="77777777" w:rsidTr="008D4120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6E02D6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 xml:space="preserve">   Q1 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FA1A5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Reference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9916A0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5D03F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 </w:t>
            </w:r>
          </w:p>
        </w:tc>
      </w:tr>
      <w:tr w:rsidR="002650CF" w:rsidRPr="002650CF" w14:paraId="3E72F5D1" w14:textId="77777777" w:rsidTr="008D4120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5F3F53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 xml:space="preserve">   Q2 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0D18C3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3.14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7BC0DD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(0.79 , 5.49)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2B7D3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0.009</w:t>
            </w:r>
          </w:p>
        </w:tc>
      </w:tr>
      <w:tr w:rsidR="002650CF" w:rsidRPr="002650CF" w14:paraId="5A9E02C0" w14:textId="77777777" w:rsidTr="008D4120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4D166F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 xml:space="preserve">   Q3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62936A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3.56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BE2358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(1.35 , 5.78)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EDF01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&lt;0.001</w:t>
            </w:r>
          </w:p>
        </w:tc>
      </w:tr>
      <w:tr w:rsidR="002650CF" w:rsidRPr="002650CF" w14:paraId="693AD477" w14:textId="77777777" w:rsidTr="008D4120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DC7456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 xml:space="preserve">   Q4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67F95B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5.01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D60A7A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(2.46 , 7.55)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5CABE1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0.001</w:t>
            </w:r>
          </w:p>
        </w:tc>
      </w:tr>
      <w:tr w:rsidR="002650CF" w:rsidRPr="002650CF" w14:paraId="724D4E34" w14:textId="77777777" w:rsidTr="008D4120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F5D17E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 xml:space="preserve">   Q5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7296B4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8.14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0C5F9D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(4.99 , 11.28)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CFD46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&lt;0.001</w:t>
            </w:r>
          </w:p>
        </w:tc>
      </w:tr>
      <w:tr w:rsidR="002650CF" w:rsidRPr="002650CF" w14:paraId="3845BD7B" w14:textId="77777777" w:rsidTr="008D4120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BE10B0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PE" w:eastAsia="es-PE"/>
              </w:rPr>
              <w:t>Rural areas (Mean</w:t>
            </w: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s-PE" w:eastAsia="es-PE"/>
              </w:rPr>
              <w:t>+</w:t>
            </w: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PE" w:eastAsia="es-PE"/>
              </w:rPr>
              <w:t>SD)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92E3B7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36AAAB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E04A9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 </w:t>
            </w:r>
          </w:p>
        </w:tc>
      </w:tr>
      <w:tr w:rsidR="002650CF" w:rsidRPr="002650CF" w14:paraId="099AD149" w14:textId="77777777" w:rsidTr="008D4120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82FBB6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 xml:space="preserve">   Q1 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FF61C3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Reference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565E37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93ECB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 </w:t>
            </w:r>
          </w:p>
        </w:tc>
      </w:tr>
      <w:tr w:rsidR="002650CF" w:rsidRPr="002650CF" w14:paraId="637C73C2" w14:textId="77777777" w:rsidTr="008D4120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5B8157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 xml:space="preserve">   Q2 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7D9357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-0.12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8A34F1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(-3.53 , 3.30)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DCE35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0.946</w:t>
            </w:r>
          </w:p>
        </w:tc>
      </w:tr>
      <w:tr w:rsidR="002650CF" w:rsidRPr="002650CF" w14:paraId="7AAEB0D4" w14:textId="77777777" w:rsidTr="008D4120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71D5A2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 xml:space="preserve">   Q3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1D80DF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-2.69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E59665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(-6.89 , 1.51)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7810D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0.209</w:t>
            </w:r>
          </w:p>
        </w:tc>
      </w:tr>
      <w:tr w:rsidR="002650CF" w:rsidRPr="002650CF" w14:paraId="77805984" w14:textId="77777777" w:rsidTr="008D4120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29E71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 xml:space="preserve">   Q4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451E68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-1.03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AC4EF3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(-5.39 , 3.32)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DB1F1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0.641</w:t>
            </w:r>
          </w:p>
        </w:tc>
      </w:tr>
      <w:tr w:rsidR="002650CF" w:rsidRPr="002650CF" w14:paraId="5BDF90D8" w14:textId="77777777" w:rsidTr="008D4120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F71D9C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 xml:space="preserve">   Q5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379880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1.71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E2547E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(-3.93 , 7.34)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D0587E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0.552</w:t>
            </w:r>
          </w:p>
        </w:tc>
      </w:tr>
    </w:tbl>
    <w:p w14:paraId="2AC49BB7" w14:textId="77777777" w:rsidR="00B850D6" w:rsidRPr="002650CF" w:rsidRDefault="00B850D6" w:rsidP="00B850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lang w:val="en-US"/>
        </w:rPr>
      </w:pPr>
      <w:r w:rsidRPr="002650CF">
        <w:rPr>
          <w:rFonts w:ascii="Times New Roman" w:eastAsia="Times New Roman" w:hAnsi="Times New Roman" w:cs="Times New Roman"/>
          <w:color w:val="000000" w:themeColor="text1"/>
          <w:sz w:val="20"/>
          <w:vertAlign w:val="superscript"/>
          <w:lang w:val="en-US" w:eastAsia="es-PE"/>
        </w:rPr>
        <w:t xml:space="preserve">a </w:t>
      </w:r>
      <w:r w:rsidRPr="002650CF">
        <w:rPr>
          <w:rFonts w:ascii="Times New Roman" w:eastAsia="Times New Roman" w:hAnsi="Times New Roman" w:cs="Times New Roman"/>
          <w:color w:val="000000" w:themeColor="text1"/>
          <w:sz w:val="20"/>
          <w:lang w:val="en-US" w:eastAsia="es-PE"/>
        </w:rPr>
        <w:t xml:space="preserve">Coefficients predicted from a regression model adjusted for sex, age, socioeconomic status, education, ethnicity, </w:t>
      </w:r>
      <w:proofErr w:type="gramStart"/>
      <w:r w:rsidRPr="002650CF">
        <w:rPr>
          <w:rFonts w:ascii="Times New Roman" w:eastAsia="Times New Roman" w:hAnsi="Times New Roman" w:cs="Times New Roman"/>
          <w:color w:val="000000" w:themeColor="text1"/>
          <w:sz w:val="20"/>
          <w:lang w:val="en-US" w:eastAsia="es-PE"/>
        </w:rPr>
        <w:t>region</w:t>
      </w:r>
      <w:proofErr w:type="gramEnd"/>
      <w:r w:rsidRPr="002650CF">
        <w:rPr>
          <w:rFonts w:ascii="Times New Roman" w:eastAsia="Times New Roman" w:hAnsi="Times New Roman" w:cs="Times New Roman"/>
          <w:color w:val="000000" w:themeColor="text1"/>
          <w:sz w:val="20"/>
          <w:lang w:val="en-US" w:eastAsia="es-PE"/>
        </w:rPr>
        <w:t xml:space="preserve"> and total energy intake. *Diet cost quintiles are not energy adjusted. The diet cost was derived from INEGI-2012 food prices database that are representative of urban areas.</w:t>
      </w:r>
    </w:p>
    <w:p w14:paraId="53968EE0" w14:textId="77777777" w:rsidR="00B850D6" w:rsidRPr="002650CF" w:rsidRDefault="00B850D6" w:rsidP="00B850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BB944C3" w14:textId="161A5D95" w:rsidR="00B850D6" w:rsidRPr="002650CF" w:rsidRDefault="00B850D6" w:rsidP="00B850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65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Table S</w:t>
      </w:r>
      <w:r w:rsidR="00D270E8" w:rsidRPr="00265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Pr="00265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Association between diet cost and HEI-2015 in urban/rural, using prices of INEGI-2012.  </w:t>
      </w:r>
    </w:p>
    <w:p w14:paraId="3D8FDAE9" w14:textId="77777777" w:rsidR="00B850D6" w:rsidRPr="002650CF" w:rsidRDefault="00B850D6" w:rsidP="00B850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65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model is not energy adjusted.</w:t>
      </w:r>
    </w:p>
    <w:p w14:paraId="52CDF00A" w14:textId="77777777" w:rsidR="00B850D6" w:rsidRPr="002650CF" w:rsidRDefault="00B850D6" w:rsidP="00B850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8"/>
        <w:gridCol w:w="1903"/>
        <w:gridCol w:w="1905"/>
        <w:gridCol w:w="2026"/>
      </w:tblGrid>
      <w:tr w:rsidR="002650CF" w:rsidRPr="002650CF" w14:paraId="0C1E1434" w14:textId="77777777" w:rsidTr="00D270E8">
        <w:trPr>
          <w:trHeight w:val="560"/>
        </w:trPr>
        <w:tc>
          <w:tcPr>
            <w:tcW w:w="20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7E8FD7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s-PE"/>
              </w:rPr>
              <w:t>Quintiles of diet cost (MXN</w:t>
            </w:r>
            <w:proofErr w:type="gramStart"/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s-PE"/>
              </w:rPr>
              <w:t>$)*</w:t>
            </w:r>
            <w:proofErr w:type="gramEnd"/>
          </w:p>
        </w:tc>
        <w:tc>
          <w:tcPr>
            <w:tcW w:w="19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610DA3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s-PE"/>
              </w:rPr>
              <w:t xml:space="preserve">HEI-2015 score </w:t>
            </w:r>
            <w:proofErr w:type="gramStart"/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en-US" w:eastAsia="es-PE"/>
              </w:rPr>
              <w:t>a</w:t>
            </w:r>
            <w:proofErr w:type="gramEnd"/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s-PE"/>
              </w:rPr>
              <w:t xml:space="preserve">                                                                                                                                          Adjusted Coefficient (95% CI) 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54FA96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PE" w:eastAsia="es-PE"/>
              </w:rPr>
              <w:t>P-value</w:t>
            </w:r>
          </w:p>
        </w:tc>
      </w:tr>
      <w:tr w:rsidR="002650CF" w:rsidRPr="002650CF" w14:paraId="59CD083A" w14:textId="77777777" w:rsidTr="00D270E8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F9BBD8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PE" w:eastAsia="es-PE"/>
              </w:rPr>
              <w:t>Urban area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A84D13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A19245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515AA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 </w:t>
            </w:r>
          </w:p>
        </w:tc>
      </w:tr>
      <w:tr w:rsidR="002650CF" w:rsidRPr="002650CF" w14:paraId="3566FBE1" w14:textId="77777777" w:rsidTr="00D270E8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C1815F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 xml:space="preserve">   Q1 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8CED5A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Reference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7A9FB6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DF96F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 </w:t>
            </w:r>
          </w:p>
        </w:tc>
      </w:tr>
      <w:tr w:rsidR="002650CF" w:rsidRPr="002650CF" w14:paraId="6C6F7082" w14:textId="77777777" w:rsidTr="00D270E8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D9B770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 xml:space="preserve">   Q2 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5F0F38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2.51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D78E6A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(0.20 , 4.82)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F65C2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0.033</w:t>
            </w:r>
          </w:p>
        </w:tc>
      </w:tr>
      <w:tr w:rsidR="002650CF" w:rsidRPr="002650CF" w14:paraId="0F364979" w14:textId="77777777" w:rsidTr="00D270E8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3C0B71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 xml:space="preserve">   Q3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8F9AEF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2.27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379518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(0.22 , 4.32)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FA47E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0.030</w:t>
            </w:r>
          </w:p>
        </w:tc>
      </w:tr>
      <w:tr w:rsidR="002650CF" w:rsidRPr="002650CF" w14:paraId="1E0F871A" w14:textId="77777777" w:rsidTr="00D270E8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AD5650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 xml:space="preserve">   Q4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D50D1D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2.95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64C109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(0.81 , 5.10)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E7C9E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0.007</w:t>
            </w:r>
          </w:p>
        </w:tc>
      </w:tr>
      <w:tr w:rsidR="002650CF" w:rsidRPr="002650CF" w14:paraId="61A7B9A2" w14:textId="77777777" w:rsidTr="00D270E8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EB1C8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 xml:space="preserve">   Q5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B72E7B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4.53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7F02F2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(2.33 , 6.74)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A0C4B8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&lt;0.001</w:t>
            </w:r>
          </w:p>
        </w:tc>
      </w:tr>
      <w:tr w:rsidR="002650CF" w:rsidRPr="002650CF" w14:paraId="0F102DA6" w14:textId="77777777" w:rsidTr="00D270E8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89602D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PE" w:eastAsia="es-PE"/>
              </w:rPr>
              <w:t>Rural area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3BA6DF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7D6AB1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2CC30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 </w:t>
            </w:r>
          </w:p>
        </w:tc>
      </w:tr>
      <w:tr w:rsidR="002650CF" w:rsidRPr="002650CF" w14:paraId="4BEB8090" w14:textId="77777777" w:rsidTr="00D270E8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B3F578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 xml:space="preserve">   Q1 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DCF753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Reference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091960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F32C5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 </w:t>
            </w:r>
          </w:p>
        </w:tc>
      </w:tr>
      <w:tr w:rsidR="002650CF" w:rsidRPr="002650CF" w14:paraId="0CDFB367" w14:textId="77777777" w:rsidTr="00D270E8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AFFBB7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 xml:space="preserve">   Q2 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58686F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0.04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AB32B4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(-3.12 , 3.20)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50F0F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0.980</w:t>
            </w:r>
          </w:p>
        </w:tc>
      </w:tr>
      <w:tr w:rsidR="002650CF" w:rsidRPr="002650CF" w14:paraId="3ECB51FD" w14:textId="77777777" w:rsidTr="00D270E8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2411E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 xml:space="preserve">   Q3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91FC5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-2.39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04BCC7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(-6.04 , 1.25)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B1402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0.197</w:t>
            </w:r>
          </w:p>
        </w:tc>
      </w:tr>
      <w:tr w:rsidR="002650CF" w:rsidRPr="002650CF" w14:paraId="5E785FEE" w14:textId="77777777" w:rsidTr="00D270E8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538C5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 xml:space="preserve">   Q4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F9995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-0.60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23D5EC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(-4.19 , 2.98)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2B50B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0.742</w:t>
            </w:r>
          </w:p>
        </w:tc>
      </w:tr>
      <w:tr w:rsidR="002650CF" w:rsidRPr="002650CF" w14:paraId="74C94808" w14:textId="77777777" w:rsidTr="00D270E8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050DE5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 xml:space="preserve">   Q5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F2DB44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2.34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D287B5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(-1.55 , 6.24)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AD19F2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0.237</w:t>
            </w:r>
          </w:p>
        </w:tc>
      </w:tr>
    </w:tbl>
    <w:p w14:paraId="68DD4321" w14:textId="77777777" w:rsidR="00B850D6" w:rsidRPr="002650CF" w:rsidRDefault="00B850D6" w:rsidP="00B850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lang w:val="en-US"/>
        </w:rPr>
      </w:pPr>
      <w:r w:rsidRPr="002650CF">
        <w:rPr>
          <w:rFonts w:ascii="Times New Roman" w:eastAsia="Times New Roman" w:hAnsi="Times New Roman" w:cs="Times New Roman"/>
          <w:color w:val="000000" w:themeColor="text1"/>
          <w:sz w:val="20"/>
          <w:vertAlign w:val="superscript"/>
          <w:lang w:val="en-US" w:eastAsia="es-PE"/>
        </w:rPr>
        <w:t xml:space="preserve">a </w:t>
      </w:r>
      <w:r w:rsidRPr="002650CF">
        <w:rPr>
          <w:rFonts w:ascii="Times New Roman" w:eastAsia="Times New Roman" w:hAnsi="Times New Roman" w:cs="Times New Roman"/>
          <w:color w:val="000000" w:themeColor="text1"/>
          <w:sz w:val="20"/>
          <w:lang w:val="en-US" w:eastAsia="es-PE"/>
        </w:rPr>
        <w:t>Coefficients predicted from a regression model adjusted for sex, age, socioeconomic status, education, ethnicity, and region. *Diet cost quintiles are not energy adjusted. The diet cost was derived from INEGI-2012 food prices database that are representative of urban areas.</w:t>
      </w:r>
    </w:p>
    <w:p w14:paraId="0B653C4E" w14:textId="77777777" w:rsidR="00B850D6" w:rsidRPr="002650CF" w:rsidRDefault="00B850D6" w:rsidP="00B85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PE"/>
        </w:rPr>
      </w:pPr>
    </w:p>
    <w:p w14:paraId="196076A1" w14:textId="77777777" w:rsidR="00D270E8" w:rsidRPr="002650CF" w:rsidRDefault="00D270E8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65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 w:type="page"/>
      </w:r>
    </w:p>
    <w:p w14:paraId="18730EAF" w14:textId="4F76BDE9" w:rsidR="00B850D6" w:rsidRPr="002650CF" w:rsidRDefault="00B850D6" w:rsidP="00B850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65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Table S</w:t>
      </w:r>
      <w:r w:rsidR="00D270E8" w:rsidRPr="00265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 w:rsidRPr="00265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Association between diet cost and HEI-2015 in urban and rural areas. The model is adjusted by total energy intake. </w:t>
      </w:r>
    </w:p>
    <w:p w14:paraId="1107133D" w14:textId="77777777" w:rsidR="00B850D6" w:rsidRPr="002650CF" w:rsidRDefault="00B850D6" w:rsidP="00B850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8"/>
        <w:gridCol w:w="1903"/>
        <w:gridCol w:w="1905"/>
        <w:gridCol w:w="2026"/>
      </w:tblGrid>
      <w:tr w:rsidR="002650CF" w:rsidRPr="002650CF" w14:paraId="111DBF04" w14:textId="77777777" w:rsidTr="00D270E8">
        <w:trPr>
          <w:trHeight w:val="560"/>
        </w:trPr>
        <w:tc>
          <w:tcPr>
            <w:tcW w:w="20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79BF76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s-PE"/>
              </w:rPr>
              <w:t>Quintiles of diet cost (MXN</w:t>
            </w:r>
            <w:proofErr w:type="gramStart"/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s-PE"/>
              </w:rPr>
              <w:t>$)*</w:t>
            </w:r>
            <w:proofErr w:type="gramEnd"/>
          </w:p>
        </w:tc>
        <w:tc>
          <w:tcPr>
            <w:tcW w:w="19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B2E376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s-PE"/>
              </w:rPr>
              <w:t xml:space="preserve">HEI-2015 score </w:t>
            </w:r>
            <w:proofErr w:type="gramStart"/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  <w:lang w:val="en-US" w:eastAsia="es-PE"/>
              </w:rPr>
              <w:t>a</w:t>
            </w:r>
            <w:proofErr w:type="gramEnd"/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s-PE"/>
              </w:rPr>
              <w:t xml:space="preserve">                                                                                                                                          Adjusted Coefficient (95% CI) 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CD1EA8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PE" w:eastAsia="es-PE"/>
              </w:rPr>
              <w:t>P-value</w:t>
            </w:r>
          </w:p>
        </w:tc>
      </w:tr>
      <w:tr w:rsidR="002650CF" w:rsidRPr="002650CF" w14:paraId="3A1E10B6" w14:textId="77777777" w:rsidTr="00D270E8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35C7D5" w14:textId="1C7185E6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PE" w:eastAsia="es-PE"/>
              </w:rPr>
              <w:t xml:space="preserve">Urban </w:t>
            </w:r>
            <w:r w:rsidR="00D270E8"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PE" w:eastAsia="es-PE"/>
              </w:rPr>
              <w:t>área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4005E1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2E57DC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D8BEE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 </w:t>
            </w:r>
          </w:p>
        </w:tc>
      </w:tr>
      <w:tr w:rsidR="002650CF" w:rsidRPr="002650CF" w14:paraId="2068578C" w14:textId="77777777" w:rsidTr="00D270E8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3FB7F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 xml:space="preserve">   Q1 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407C3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Reference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2A8867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F929D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 </w:t>
            </w:r>
          </w:p>
        </w:tc>
      </w:tr>
      <w:tr w:rsidR="002650CF" w:rsidRPr="002650CF" w14:paraId="19B3F885" w14:textId="77777777" w:rsidTr="00D270E8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F34669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 xml:space="preserve">   Q2 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E11EF5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3.39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6D7DA9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(1.09 , 5.69)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AA25F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0.004</w:t>
            </w:r>
          </w:p>
        </w:tc>
      </w:tr>
      <w:tr w:rsidR="002650CF" w:rsidRPr="002650CF" w14:paraId="582A0D20" w14:textId="77777777" w:rsidTr="00D270E8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1D046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 xml:space="preserve">   Q3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FCB9E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5.47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236376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(3.09 , 7.85)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AB7164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&lt;0.001</w:t>
            </w:r>
          </w:p>
        </w:tc>
      </w:tr>
      <w:tr w:rsidR="002650CF" w:rsidRPr="002650CF" w14:paraId="77840AC9" w14:textId="77777777" w:rsidTr="00D270E8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671F2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 xml:space="preserve">   Q4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8E2B48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6.70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1F1EE2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(4.08 , 9.32)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F080A4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&lt;0.001</w:t>
            </w:r>
          </w:p>
        </w:tc>
      </w:tr>
      <w:tr w:rsidR="002650CF" w:rsidRPr="002650CF" w14:paraId="5516F009" w14:textId="77777777" w:rsidTr="00D270E8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9EC0ED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 xml:space="preserve">   Q5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BF9F9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10.41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918FEF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(7.33 , 13.49)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4BB2CB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&lt;0.001</w:t>
            </w:r>
          </w:p>
        </w:tc>
      </w:tr>
      <w:tr w:rsidR="002650CF" w:rsidRPr="002650CF" w14:paraId="0A29E65B" w14:textId="77777777" w:rsidTr="00D270E8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035E63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PE" w:eastAsia="es-PE"/>
              </w:rPr>
              <w:t>Rural area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48E2FD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38FAD1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B2E3E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 </w:t>
            </w:r>
          </w:p>
        </w:tc>
      </w:tr>
      <w:tr w:rsidR="002650CF" w:rsidRPr="002650CF" w14:paraId="4A973A22" w14:textId="77777777" w:rsidTr="00D270E8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76DEC5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 xml:space="preserve">   Q1 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4CD766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Reference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F047DD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19AAA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 </w:t>
            </w:r>
          </w:p>
        </w:tc>
      </w:tr>
      <w:tr w:rsidR="002650CF" w:rsidRPr="002650CF" w14:paraId="6463C2F6" w14:textId="77777777" w:rsidTr="00D270E8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9E040B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 xml:space="preserve">   Q2 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DDDBC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-0.64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03092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(-4.27 , 2.99)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3F827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0.728</w:t>
            </w:r>
          </w:p>
        </w:tc>
      </w:tr>
      <w:tr w:rsidR="002650CF" w:rsidRPr="002650CF" w14:paraId="4FE6DFA6" w14:textId="77777777" w:rsidTr="00D270E8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3B4C8E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 xml:space="preserve">   Q3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F4C0B9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-2.83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924A95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(-6.36 , 0.71)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3F3A5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0.116</w:t>
            </w:r>
          </w:p>
        </w:tc>
      </w:tr>
      <w:tr w:rsidR="002650CF" w:rsidRPr="002650CF" w14:paraId="3CA65D14" w14:textId="77777777" w:rsidTr="00D270E8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1ED3EB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 xml:space="preserve">   Q4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B4DECD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0.37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D41EB0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(-4.20 , 4.94)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A12F6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0.874</w:t>
            </w:r>
          </w:p>
        </w:tc>
      </w:tr>
      <w:tr w:rsidR="002650CF" w:rsidRPr="002650CF" w14:paraId="16C87858" w14:textId="77777777" w:rsidTr="00D270E8">
        <w:trPr>
          <w:trHeight w:val="300"/>
        </w:trPr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4DAFD1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 xml:space="preserve">   Q5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5EBFD1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1.71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F17510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(-3.59 , 7.01)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24D33B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lang w:val="es-PE" w:eastAsia="es-PE"/>
              </w:rPr>
              <w:t>0.525</w:t>
            </w:r>
          </w:p>
        </w:tc>
      </w:tr>
    </w:tbl>
    <w:p w14:paraId="23BD8FC1" w14:textId="77777777" w:rsidR="00B850D6" w:rsidRPr="002650CF" w:rsidRDefault="00B850D6" w:rsidP="00B850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val="en-US" w:eastAsia="es-PE"/>
        </w:rPr>
      </w:pPr>
      <w:r w:rsidRPr="002650CF">
        <w:rPr>
          <w:rFonts w:ascii="Times New Roman" w:eastAsia="Times New Roman" w:hAnsi="Times New Roman" w:cs="Times New Roman"/>
          <w:color w:val="000000" w:themeColor="text1"/>
          <w:sz w:val="20"/>
          <w:vertAlign w:val="superscript"/>
          <w:lang w:val="en-US" w:eastAsia="es-PE"/>
        </w:rPr>
        <w:t xml:space="preserve">a </w:t>
      </w:r>
      <w:r w:rsidRPr="002650CF">
        <w:rPr>
          <w:rFonts w:ascii="Times New Roman" w:eastAsia="Times New Roman" w:hAnsi="Times New Roman" w:cs="Times New Roman"/>
          <w:color w:val="000000" w:themeColor="text1"/>
          <w:sz w:val="20"/>
          <w:lang w:val="en-US" w:eastAsia="es-PE"/>
        </w:rPr>
        <w:t xml:space="preserve">Coefficients predicted from a regression model adjusted for sex, age, socioeconomic status, education, ethnicity, </w:t>
      </w:r>
      <w:proofErr w:type="gramStart"/>
      <w:r w:rsidRPr="002650CF">
        <w:rPr>
          <w:rFonts w:ascii="Times New Roman" w:eastAsia="Times New Roman" w:hAnsi="Times New Roman" w:cs="Times New Roman"/>
          <w:color w:val="000000" w:themeColor="text1"/>
          <w:sz w:val="20"/>
          <w:lang w:val="en-US" w:eastAsia="es-PE"/>
        </w:rPr>
        <w:t>region</w:t>
      </w:r>
      <w:proofErr w:type="gramEnd"/>
      <w:r w:rsidRPr="002650CF">
        <w:rPr>
          <w:rFonts w:ascii="Times New Roman" w:eastAsia="Times New Roman" w:hAnsi="Times New Roman" w:cs="Times New Roman"/>
          <w:color w:val="000000" w:themeColor="text1"/>
          <w:sz w:val="20"/>
          <w:lang w:val="en-US" w:eastAsia="es-PE"/>
        </w:rPr>
        <w:t xml:space="preserve"> and total energy intake. *Diet cost quintiles are not energy adjusted.</w:t>
      </w:r>
    </w:p>
    <w:p w14:paraId="3A40930A" w14:textId="77777777" w:rsidR="00B850D6" w:rsidRPr="002650CF" w:rsidRDefault="00B850D6" w:rsidP="00B850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A55BBC0" w14:textId="77777777" w:rsidR="00D276BD" w:rsidRPr="002650CF" w:rsidRDefault="00D276BD" w:rsidP="00B850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6109BC7" w14:textId="21355173" w:rsidR="00B850D6" w:rsidRPr="002650CF" w:rsidRDefault="00B850D6" w:rsidP="00D270E8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65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Table S</w:t>
      </w:r>
      <w:r w:rsidR="00D270E8" w:rsidRPr="00265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 w:rsidRPr="00265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Association between diet cost and HEI-2015 in urban and rural areas. The model is not energy adjusted.</w:t>
      </w:r>
    </w:p>
    <w:p w14:paraId="6634F1C4" w14:textId="77777777" w:rsidR="00B850D6" w:rsidRPr="002650CF" w:rsidRDefault="00B850D6" w:rsidP="00B850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840"/>
        <w:gridCol w:w="1840"/>
        <w:gridCol w:w="1960"/>
      </w:tblGrid>
      <w:tr w:rsidR="002650CF" w:rsidRPr="002650CF" w14:paraId="4B56DA55" w14:textId="77777777" w:rsidTr="009A3DA1">
        <w:trPr>
          <w:trHeight w:val="560"/>
          <w:jc w:val="center"/>
        </w:trPr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2BC931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s-PE"/>
              </w:rPr>
              <w:t>Quintiles of diet cost (MXN</w:t>
            </w:r>
            <w:proofErr w:type="gramStart"/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s-PE"/>
              </w:rPr>
              <w:t>$)*</w:t>
            </w:r>
            <w:proofErr w:type="gramEnd"/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D2203C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s-PE"/>
              </w:rPr>
              <w:t xml:space="preserve">HEI-2015 score </w:t>
            </w:r>
            <w:proofErr w:type="gramStart"/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en-US" w:eastAsia="es-PE"/>
              </w:rPr>
              <w:t>a</w:t>
            </w:r>
            <w:proofErr w:type="gramEnd"/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s-PE"/>
              </w:rPr>
              <w:t xml:space="preserve">                                                                                                                                          Adjusted Coefficient (95% CI)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2B89EB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PE" w:eastAsia="es-PE"/>
              </w:rPr>
              <w:t>P-value</w:t>
            </w:r>
          </w:p>
        </w:tc>
      </w:tr>
      <w:tr w:rsidR="002650CF" w:rsidRPr="002650CF" w14:paraId="3EBC4D00" w14:textId="77777777" w:rsidTr="009A3DA1">
        <w:trPr>
          <w:trHeight w:val="300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02C02D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PE" w:eastAsia="es-PE"/>
              </w:rPr>
              <w:t>Urban area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935B43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20D5CE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73013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 </w:t>
            </w:r>
          </w:p>
        </w:tc>
      </w:tr>
      <w:tr w:rsidR="002650CF" w:rsidRPr="002650CF" w14:paraId="7E1BE580" w14:textId="77777777" w:rsidTr="009A3DA1">
        <w:trPr>
          <w:trHeight w:val="300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E2DBD4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 xml:space="preserve">   Q1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84443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Reference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F7590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DEA22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 </w:t>
            </w:r>
          </w:p>
        </w:tc>
      </w:tr>
      <w:tr w:rsidR="002650CF" w:rsidRPr="002650CF" w14:paraId="272C691D" w14:textId="77777777" w:rsidTr="009A3DA1">
        <w:trPr>
          <w:trHeight w:val="300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4066D3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 xml:space="preserve">   Q2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B561ED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2.50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7AA08F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(0.27 , 4.74)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E5129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0.028</w:t>
            </w:r>
          </w:p>
        </w:tc>
      </w:tr>
      <w:tr w:rsidR="002650CF" w:rsidRPr="002650CF" w14:paraId="2CF37042" w14:textId="77777777" w:rsidTr="009A3DA1">
        <w:trPr>
          <w:trHeight w:val="300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C9417E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 xml:space="preserve">   Q3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E2754F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3.87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B3F52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(1.65 , 6.10)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793503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0.001</w:t>
            </w:r>
          </w:p>
        </w:tc>
      </w:tr>
      <w:tr w:rsidR="002650CF" w:rsidRPr="002650CF" w14:paraId="3EA5A364" w14:textId="77777777" w:rsidTr="009A3DA1">
        <w:trPr>
          <w:trHeight w:val="300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266859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 xml:space="preserve">   Q4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7DE609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3.77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EEE0F5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(1.45 , 6.10)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38C9E2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0.002</w:t>
            </w:r>
          </w:p>
        </w:tc>
      </w:tr>
      <w:tr w:rsidR="002650CF" w:rsidRPr="002650CF" w14:paraId="4023BD06" w14:textId="77777777" w:rsidTr="009A3DA1">
        <w:trPr>
          <w:trHeight w:val="300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7A0752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 xml:space="preserve">   Q5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77C662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5.69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025F2A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(3.50 , 7.88)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09A5A0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&lt;0.001</w:t>
            </w:r>
          </w:p>
        </w:tc>
      </w:tr>
      <w:tr w:rsidR="002650CF" w:rsidRPr="002650CF" w14:paraId="1FA8FD98" w14:textId="77777777" w:rsidTr="009A3DA1">
        <w:trPr>
          <w:trHeight w:val="300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17571D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PE" w:eastAsia="es-PE"/>
              </w:rPr>
              <w:t>Rural area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75B566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BCD6EF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E503C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 </w:t>
            </w:r>
          </w:p>
        </w:tc>
      </w:tr>
      <w:tr w:rsidR="002650CF" w:rsidRPr="002650CF" w14:paraId="67AAAE7E" w14:textId="77777777" w:rsidTr="009A3DA1">
        <w:trPr>
          <w:trHeight w:val="300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1563FF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 xml:space="preserve">   Q1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A9F4D2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Reference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21E532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27EE4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 </w:t>
            </w:r>
          </w:p>
        </w:tc>
      </w:tr>
      <w:tr w:rsidR="002650CF" w:rsidRPr="002650CF" w14:paraId="1856E47F" w14:textId="77777777" w:rsidTr="009A3DA1">
        <w:trPr>
          <w:trHeight w:val="300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F5046C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 xml:space="preserve">   Q2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B7653E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-0.51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B3FCB4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(-3.88 , 2.86)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23E8F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0.765</w:t>
            </w:r>
          </w:p>
        </w:tc>
      </w:tr>
      <w:tr w:rsidR="002650CF" w:rsidRPr="002650CF" w14:paraId="78B11F50" w14:textId="77777777" w:rsidTr="009A3DA1">
        <w:trPr>
          <w:trHeight w:val="300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889FF2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 xml:space="preserve">   Q3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6CEF84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-2.58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2D644F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(-5.61 , 0.44)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DFDDF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0.094</w:t>
            </w:r>
          </w:p>
        </w:tc>
      </w:tr>
      <w:tr w:rsidR="002650CF" w:rsidRPr="002650CF" w14:paraId="5DBCCBF9" w14:textId="77777777" w:rsidTr="009A3DA1">
        <w:trPr>
          <w:trHeight w:val="300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0B2EF5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 xml:space="preserve">   Q4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154040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0.69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4EA986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(-3.37 , 4.74)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A3E18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0.739</w:t>
            </w:r>
          </w:p>
        </w:tc>
      </w:tr>
      <w:tr w:rsidR="002650CF" w:rsidRPr="002650CF" w14:paraId="665B940F" w14:textId="77777777" w:rsidTr="009A3DA1">
        <w:trPr>
          <w:trHeight w:val="300"/>
          <w:jc w:val="center"/>
        </w:trPr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EA0492" w14:textId="77777777" w:rsidR="00B850D6" w:rsidRPr="002650CF" w:rsidRDefault="00B850D6" w:rsidP="009A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 xml:space="preserve">   Q5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BE2B34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2.24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8C65C0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(-1.36 , 5.83)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2833E5" w14:textId="77777777" w:rsidR="00B850D6" w:rsidRPr="002650CF" w:rsidRDefault="00B850D6" w:rsidP="009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</w:pPr>
            <w:r w:rsidRPr="0026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E" w:eastAsia="es-PE"/>
              </w:rPr>
              <w:t>0.222</w:t>
            </w:r>
          </w:p>
        </w:tc>
      </w:tr>
    </w:tbl>
    <w:p w14:paraId="624BE24F" w14:textId="77777777" w:rsidR="00B850D6" w:rsidRPr="002650CF" w:rsidRDefault="00B850D6" w:rsidP="00B85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es-PE"/>
        </w:rPr>
      </w:pPr>
      <w:r w:rsidRPr="002650CF">
        <w:rPr>
          <w:rFonts w:ascii="Times New Roman" w:eastAsia="Times New Roman" w:hAnsi="Times New Roman" w:cs="Times New Roman"/>
          <w:color w:val="000000" w:themeColor="text1"/>
          <w:szCs w:val="24"/>
          <w:vertAlign w:val="superscript"/>
          <w:lang w:val="en-US" w:eastAsia="es-PE"/>
        </w:rPr>
        <w:t xml:space="preserve">a </w:t>
      </w:r>
      <w:r w:rsidRPr="002650CF">
        <w:rPr>
          <w:rFonts w:ascii="Times New Roman" w:eastAsia="Times New Roman" w:hAnsi="Times New Roman" w:cs="Times New Roman"/>
          <w:color w:val="000000" w:themeColor="text1"/>
          <w:szCs w:val="24"/>
          <w:lang w:val="en-US" w:eastAsia="es-PE"/>
        </w:rPr>
        <w:t xml:space="preserve">Coefficients predicted from a regression model adjusted for sex, age, socioeconomic status, education, </w:t>
      </w:r>
      <w:proofErr w:type="gramStart"/>
      <w:r w:rsidRPr="002650CF">
        <w:rPr>
          <w:rFonts w:ascii="Times New Roman" w:eastAsia="Times New Roman" w:hAnsi="Times New Roman" w:cs="Times New Roman"/>
          <w:color w:val="000000" w:themeColor="text1"/>
          <w:szCs w:val="24"/>
          <w:lang w:val="en-US" w:eastAsia="es-PE"/>
        </w:rPr>
        <w:t>ethnicity</w:t>
      </w:r>
      <w:proofErr w:type="gramEnd"/>
      <w:r w:rsidRPr="002650CF">
        <w:rPr>
          <w:rFonts w:ascii="Times New Roman" w:eastAsia="Times New Roman" w:hAnsi="Times New Roman" w:cs="Times New Roman"/>
          <w:color w:val="000000" w:themeColor="text1"/>
          <w:szCs w:val="24"/>
          <w:lang w:val="en-US" w:eastAsia="es-PE"/>
        </w:rPr>
        <w:t xml:space="preserve"> and region. *Diet cost quintiles are not energy adjusted. </w:t>
      </w:r>
    </w:p>
    <w:p w14:paraId="7D337050" w14:textId="77777777" w:rsidR="00B850D6" w:rsidRPr="002650CF" w:rsidRDefault="00B850D6" w:rsidP="00B850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</w:pPr>
    </w:p>
    <w:sectPr w:rsidR="00B850D6" w:rsidRPr="002650CF" w:rsidSect="007507B7">
      <w:type w:val="continuous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24E68" w14:textId="77777777" w:rsidR="009528F2" w:rsidRDefault="009528F2" w:rsidP="00F140C6">
      <w:pPr>
        <w:spacing w:after="0" w:line="240" w:lineRule="auto"/>
      </w:pPr>
      <w:r>
        <w:separator/>
      </w:r>
    </w:p>
  </w:endnote>
  <w:endnote w:type="continuationSeparator" w:id="0">
    <w:p w14:paraId="62BD758B" w14:textId="77777777" w:rsidR="009528F2" w:rsidRDefault="009528F2" w:rsidP="00F1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C346F" w14:textId="77777777" w:rsidR="009528F2" w:rsidRDefault="009528F2" w:rsidP="00F140C6">
      <w:pPr>
        <w:spacing w:after="0" w:line="240" w:lineRule="auto"/>
      </w:pPr>
      <w:r>
        <w:separator/>
      </w:r>
    </w:p>
  </w:footnote>
  <w:footnote w:type="continuationSeparator" w:id="0">
    <w:p w14:paraId="323AD67B" w14:textId="77777777" w:rsidR="009528F2" w:rsidRDefault="009528F2" w:rsidP="00F1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6E1E" w14:textId="3B86F3F0" w:rsidR="00E26D56" w:rsidRPr="00E26D56" w:rsidRDefault="00E26D56" w:rsidP="00E26D56">
    <w:pPr>
      <w:pStyle w:val="Header"/>
      <w:jc w:val="right"/>
      <w:rPr>
        <w:rFonts w:ascii="Times New Roman" w:hAnsi="Times New Roman" w:cs="Times New Roman"/>
        <w:sz w:val="24"/>
        <w:szCs w:val="24"/>
        <w:shd w:val="clear" w:color="auto" w:fill="FFFFFF"/>
        <w:lang w:val="es-MX"/>
      </w:rPr>
    </w:pPr>
    <w:r>
      <w:rPr>
        <w:rFonts w:ascii="Times New Roman" w:hAnsi="Times New Roman" w:cs="Times New Roman"/>
        <w:sz w:val="24"/>
        <w:szCs w:val="24"/>
        <w:shd w:val="clear" w:color="auto" w:fill="FFFFFF"/>
        <w:lang w:val="es-MX"/>
      </w:rPr>
      <w:t>Online Supplementary material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A1679"/>
    <w:multiLevelType w:val="hybridMultilevel"/>
    <w:tmpl w:val="1A0EEE8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73385"/>
    <w:multiLevelType w:val="hybridMultilevel"/>
    <w:tmpl w:val="AC606958"/>
    <w:lvl w:ilvl="0" w:tplc="CB90E1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0D6"/>
    <w:rsid w:val="00042A5C"/>
    <w:rsid w:val="00052157"/>
    <w:rsid w:val="000D0B45"/>
    <w:rsid w:val="0011194A"/>
    <w:rsid w:val="00120B26"/>
    <w:rsid w:val="00155D81"/>
    <w:rsid w:val="00173EA3"/>
    <w:rsid w:val="0020777C"/>
    <w:rsid w:val="0021109D"/>
    <w:rsid w:val="002650CF"/>
    <w:rsid w:val="002701B0"/>
    <w:rsid w:val="003F59D5"/>
    <w:rsid w:val="00481452"/>
    <w:rsid w:val="00522861"/>
    <w:rsid w:val="005367DD"/>
    <w:rsid w:val="007507B7"/>
    <w:rsid w:val="007B28CA"/>
    <w:rsid w:val="007B784B"/>
    <w:rsid w:val="008C5D24"/>
    <w:rsid w:val="008D4120"/>
    <w:rsid w:val="008F3908"/>
    <w:rsid w:val="009018F6"/>
    <w:rsid w:val="009528F2"/>
    <w:rsid w:val="009561EF"/>
    <w:rsid w:val="009751A8"/>
    <w:rsid w:val="009A3DA1"/>
    <w:rsid w:val="009B3659"/>
    <w:rsid w:val="00A50915"/>
    <w:rsid w:val="00AC5873"/>
    <w:rsid w:val="00AD0B1D"/>
    <w:rsid w:val="00B850D6"/>
    <w:rsid w:val="00BE02DF"/>
    <w:rsid w:val="00CA1B1D"/>
    <w:rsid w:val="00D21858"/>
    <w:rsid w:val="00D270E8"/>
    <w:rsid w:val="00D276BD"/>
    <w:rsid w:val="00D622EB"/>
    <w:rsid w:val="00DA01AC"/>
    <w:rsid w:val="00DE21B8"/>
    <w:rsid w:val="00E14D0D"/>
    <w:rsid w:val="00E26D56"/>
    <w:rsid w:val="00F102F5"/>
    <w:rsid w:val="00F140C6"/>
    <w:rsid w:val="00F16B08"/>
    <w:rsid w:val="00F5283E"/>
    <w:rsid w:val="00F81D0A"/>
    <w:rsid w:val="00FB7C0B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6B0C4"/>
  <w15:chartTrackingRefBased/>
  <w15:docId w15:val="{FCD9337E-B842-47A7-8FD4-866D33B5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0D6"/>
    <w:pPr>
      <w:spacing w:after="200" w:line="276" w:lineRule="auto"/>
    </w:pPr>
    <w:rPr>
      <w:lang w:val="es-CL"/>
    </w:rPr>
  </w:style>
  <w:style w:type="paragraph" w:styleId="Heading2">
    <w:name w:val="heading 2"/>
    <w:basedOn w:val="Normal"/>
    <w:link w:val="Heading2Char"/>
    <w:uiPriority w:val="9"/>
    <w:qFormat/>
    <w:rsid w:val="00D21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PE" w:eastAsia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850D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850D6"/>
    <w:rPr>
      <w:lang w:val="es-CL"/>
    </w:rPr>
  </w:style>
  <w:style w:type="character" w:styleId="LineNumber">
    <w:name w:val="line number"/>
    <w:basedOn w:val="DefaultParagraphFont"/>
    <w:uiPriority w:val="99"/>
    <w:semiHidden/>
    <w:unhideWhenUsed/>
    <w:rsid w:val="00B850D6"/>
  </w:style>
  <w:style w:type="paragraph" w:styleId="NormalWeb">
    <w:name w:val="Normal (Web)"/>
    <w:basedOn w:val="Normal"/>
    <w:uiPriority w:val="99"/>
    <w:semiHidden/>
    <w:unhideWhenUsed/>
    <w:rsid w:val="00DA01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paragraph" w:styleId="Header">
    <w:name w:val="header"/>
    <w:basedOn w:val="Normal"/>
    <w:link w:val="HeaderChar"/>
    <w:uiPriority w:val="99"/>
    <w:unhideWhenUsed/>
    <w:rsid w:val="00F14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0C6"/>
    <w:rPr>
      <w:lang w:val="es-CL"/>
    </w:rPr>
  </w:style>
  <w:style w:type="paragraph" w:styleId="Footer">
    <w:name w:val="footer"/>
    <w:basedOn w:val="Normal"/>
    <w:link w:val="FooterChar"/>
    <w:uiPriority w:val="99"/>
    <w:unhideWhenUsed/>
    <w:rsid w:val="00F14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0C6"/>
    <w:rPr>
      <w:lang w:val="es-CL"/>
    </w:rPr>
  </w:style>
  <w:style w:type="character" w:customStyle="1" w:styleId="Heading2Char">
    <w:name w:val="Heading 2 Char"/>
    <w:basedOn w:val="DefaultParagraphFont"/>
    <w:link w:val="Heading2"/>
    <w:uiPriority w:val="9"/>
    <w:rsid w:val="00D21858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styleId="Hyperlink">
    <w:name w:val="Hyperlink"/>
    <w:basedOn w:val="DefaultParagraphFont"/>
    <w:uiPriority w:val="99"/>
    <w:unhideWhenUsed/>
    <w:rsid w:val="00D21858"/>
    <w:rPr>
      <w:color w:val="0000FF"/>
      <w:u w:val="single"/>
    </w:rPr>
  </w:style>
  <w:style w:type="paragraph" w:customStyle="1" w:styleId="mb-0">
    <w:name w:val="mb-0"/>
    <w:basedOn w:val="Normal"/>
    <w:rsid w:val="00D2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styleId="Strong">
    <w:name w:val="Strong"/>
    <w:basedOn w:val="DefaultParagraphFont"/>
    <w:uiPriority w:val="22"/>
    <w:qFormat/>
    <w:rsid w:val="00D218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7A9BC-7158-420D-B505-911D4879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Curi Quinto</dc:creator>
  <cp:keywords/>
  <dc:description/>
  <cp:lastModifiedBy>Microsoft Office User</cp:lastModifiedBy>
  <cp:revision>2</cp:revision>
  <dcterms:created xsi:type="dcterms:W3CDTF">2021-11-19T10:48:00Z</dcterms:created>
  <dcterms:modified xsi:type="dcterms:W3CDTF">2021-11-19T10:48:00Z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8ee5e6a9-3c41-3bd3-9576-c435b281908f</vt:lpwstr>
  </property>
  <property fmtid="{D5CDD505-2E9C-101B-9397-08002B2CF9AE}" pid="24" name="Mendeley Citation Style_1">
    <vt:lpwstr>http://www.zotero.org/styles/vancouver</vt:lpwstr>
  </property>
</Properties>
</file>