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38B3A" w14:textId="77777777" w:rsidR="006365EB" w:rsidRPr="008E59F8" w:rsidRDefault="008E59F8">
      <w:pPr>
        <w:rPr>
          <w:rFonts w:ascii="Times New Roman" w:eastAsia="Times New Roman" w:hAnsi="Times New Roman" w:cs="Times New Roman"/>
          <w:b/>
          <w:highlight w:val="white"/>
        </w:rPr>
      </w:pPr>
      <w:r w:rsidRPr="008E59F8">
        <w:rPr>
          <w:rFonts w:ascii="Times New Roman" w:eastAsia="Times New Roman" w:hAnsi="Times New Roman" w:cs="Times New Roman"/>
          <w:b/>
          <w:highlight w:val="white"/>
        </w:rPr>
        <w:t>Appendices</w:t>
      </w:r>
    </w:p>
    <w:p w14:paraId="43B10018" w14:textId="77777777" w:rsidR="006365EB" w:rsidRPr="008E59F8" w:rsidRDefault="008E59F8">
      <w:pPr>
        <w:rPr>
          <w:rFonts w:ascii="Times New Roman" w:eastAsia="Times New Roman" w:hAnsi="Times New Roman" w:cs="Times New Roman"/>
          <w:b/>
          <w:highlight w:val="white"/>
        </w:rPr>
      </w:pPr>
      <w:r w:rsidRPr="008E59F8">
        <w:rPr>
          <w:rFonts w:ascii="Times New Roman" w:eastAsia="Times New Roman" w:hAnsi="Times New Roman" w:cs="Times New Roman"/>
          <w:noProof/>
          <w:lang w:val="en-GB"/>
        </w:rPr>
        <w:drawing>
          <wp:inline distT="0" distB="0" distL="0" distR="0" wp14:anchorId="62096850" wp14:editId="1DF3B682">
            <wp:extent cx="6025181" cy="4925243"/>
            <wp:effectExtent l="0" t="0" r="0" b="0"/>
            <wp:docPr id="4" name="image1.png" descr="https://lh4.googleusercontent.com/peYZFqcvErjnhTts-Nrx057rp6Pxyhc07ht6_gPODTaBwQBR0hyDopAYTw1TO6du39J7nNTGtQejyrfAwjsWW4sCNfvM5VfP9r1dvBLJoLuqpWB3mBrUzpcLt6aQZAlpFFWCH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peYZFqcvErjnhTts-Nrx057rp6Pxyhc07ht6_gPODTaBwQBR0hyDopAYTw1TO6du39J7nNTGtQejyrfAwjsWW4sCNfvM5VfP9r1dvBLJoLuqpWB3mBrUzpcLt6aQZAlpFFWCHVo"/>
                    <pic:cNvPicPr preferRelativeResize="0"/>
                  </pic:nvPicPr>
                  <pic:blipFill>
                    <a:blip r:embed="rId8"/>
                    <a:srcRect l="1664" t="3247" r="49781" b="3894"/>
                    <a:stretch>
                      <a:fillRect/>
                    </a:stretch>
                  </pic:blipFill>
                  <pic:spPr>
                    <a:xfrm>
                      <a:off x="0" y="0"/>
                      <a:ext cx="6025181" cy="4925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5D7241" w14:textId="77777777" w:rsidR="006365EB" w:rsidRPr="008E59F8" w:rsidRDefault="008E59F8">
      <w:pPr>
        <w:rPr>
          <w:rFonts w:ascii="Times New Roman" w:eastAsia="Times New Roman" w:hAnsi="Times New Roman" w:cs="Times New Roman"/>
        </w:rPr>
      </w:pPr>
      <w:r w:rsidRPr="008E59F8">
        <w:rPr>
          <w:rFonts w:ascii="Times New Roman" w:eastAsia="Times New Roman" w:hAnsi="Times New Roman" w:cs="Times New Roman"/>
          <w:b/>
          <w:highlight w:val="white"/>
        </w:rPr>
        <w:t>Appendix A</w:t>
      </w:r>
      <w:r w:rsidRPr="008E59F8">
        <w:rPr>
          <w:rFonts w:ascii="Times New Roman" w:eastAsia="Times New Roman" w:hAnsi="Times New Roman" w:cs="Times New Roman"/>
          <w:highlight w:val="white"/>
        </w:rPr>
        <w:t xml:space="preserve">. </w:t>
      </w:r>
      <w:r w:rsidRPr="008E59F8">
        <w:rPr>
          <w:rFonts w:ascii="Times New Roman" w:eastAsia="Times New Roman" w:hAnsi="Times New Roman" w:cs="Times New Roman"/>
        </w:rPr>
        <w:t>Height-for-age z-score (HAZ), by age and socio-economic status</w:t>
      </w:r>
    </w:p>
    <w:p w14:paraId="33F52A24" w14:textId="77777777" w:rsidR="006365EB" w:rsidRPr="008E59F8" w:rsidRDefault="008E59F8">
      <w:pPr>
        <w:rPr>
          <w:rFonts w:ascii="Times New Roman" w:eastAsia="Times New Roman" w:hAnsi="Times New Roman" w:cs="Times New Roman"/>
          <w:highlight w:val="white"/>
        </w:rPr>
      </w:pPr>
      <w:r w:rsidRPr="008E59F8">
        <w:rPr>
          <w:rFonts w:ascii="Times New Roman" w:eastAsia="Times New Roman" w:hAnsi="Times New Roman" w:cs="Times New Roman"/>
        </w:rPr>
        <w:t>Source: Author’s analysis of 2015 National Nutrition Survey</w:t>
      </w:r>
    </w:p>
    <w:p w14:paraId="5F5E6ABD" w14:textId="77777777" w:rsidR="006365EB" w:rsidRPr="008E59F8" w:rsidRDefault="006365EB">
      <w:pPr>
        <w:rPr>
          <w:rFonts w:ascii="Times New Roman" w:eastAsia="Times New Roman" w:hAnsi="Times New Roman" w:cs="Times New Roman"/>
          <w:b/>
          <w:highlight w:val="white"/>
        </w:rPr>
      </w:pPr>
    </w:p>
    <w:p w14:paraId="4431AF53" w14:textId="77777777" w:rsidR="006365EB" w:rsidRPr="008E59F8" w:rsidRDefault="008E59F8">
      <w:pPr>
        <w:spacing w:after="160"/>
        <w:rPr>
          <w:rFonts w:ascii="Times New Roman" w:eastAsia="Times New Roman" w:hAnsi="Times New Roman" w:cs="Times New Roman"/>
          <w:highlight w:val="white"/>
        </w:rPr>
      </w:pPr>
      <w:r w:rsidRPr="008E59F8">
        <w:rPr>
          <w:rFonts w:ascii="Times New Roman" w:eastAsia="Times New Roman" w:hAnsi="Times New Roman" w:cs="Times New Roman"/>
          <w:b/>
          <w:highlight w:val="white"/>
        </w:rPr>
        <w:t>Appendix B. Operational definition of independent variables</w:t>
      </w:r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E59F8" w:rsidRPr="008E59F8" w14:paraId="32E8416C" w14:textId="77777777">
        <w:trPr>
          <w:trHeight w:val="123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D4C0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Domain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9C2B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Variable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1654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Category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8655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Operational definition</w:t>
            </w:r>
          </w:p>
        </w:tc>
      </w:tr>
      <w:tr w:rsidR="008E59F8" w:rsidRPr="008E59F8" w14:paraId="321C2628" w14:textId="77777777">
        <w:trPr>
          <w:trHeight w:val="123"/>
        </w:trPr>
        <w:tc>
          <w:tcPr>
            <w:tcW w:w="93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9E36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Non-modifiable factors</w:t>
            </w:r>
          </w:p>
        </w:tc>
      </w:tr>
      <w:tr w:rsidR="008E59F8" w:rsidRPr="008E59F8" w14:paraId="0FC749C7" w14:textId="77777777">
        <w:trPr>
          <w:trHeight w:val="168"/>
        </w:trPr>
        <w:tc>
          <w:tcPr>
            <w:tcW w:w="2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8A45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Non-modifiable factors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6CAF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Sex of child (binary)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338B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Female</w:t>
            </w:r>
          </w:p>
        </w:tc>
        <w:tc>
          <w:tcPr>
            <w:tcW w:w="2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174B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591A8999" w14:textId="77777777">
        <w:trPr>
          <w:trHeight w:val="123"/>
        </w:trPr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0D3D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D4F8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1905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Male</w:t>
            </w: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9003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06F2977C" w14:textId="77777777">
        <w:trPr>
          <w:trHeight w:val="194"/>
        </w:trPr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897F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C1F4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Child’s age (continuous)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67F0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Age in months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21CD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7913DEDE" w14:textId="77777777">
        <w:trPr>
          <w:trHeight w:val="194"/>
        </w:trPr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13A4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38C5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Maternal height (continuous)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EAE44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Height in centimeters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323B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33BC3FBD" w14:textId="77777777">
        <w:trPr>
          <w:trHeight w:val="78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D7E6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Modifiable factors</w:t>
            </w:r>
          </w:p>
        </w:tc>
      </w:tr>
      <w:tr w:rsidR="008E59F8" w:rsidRPr="008E59F8" w14:paraId="2D38B257" w14:textId="77777777">
        <w:trPr>
          <w:trHeight w:val="78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FD71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b/>
                <w:highlight w:val="white"/>
              </w:rPr>
              <w:t>Basic Factors</w:t>
            </w:r>
          </w:p>
        </w:tc>
      </w:tr>
      <w:tr w:rsidR="008E59F8" w:rsidRPr="008E59F8" w14:paraId="4B22F048" w14:textId="77777777">
        <w:trPr>
          <w:trHeight w:val="168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88B9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Household and parental factors 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083B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Gender of household head (binary)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B658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Female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3200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06783078" w14:textId="77777777">
        <w:trPr>
          <w:trHeight w:val="187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E289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5638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81E2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Male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5EEA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6BF3346A" w14:textId="77777777">
        <w:trPr>
          <w:trHeight w:val="194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2FEE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8A1D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Maternal education (binary)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4D68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High school undergraduate or below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6494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2BEFA187" w14:textId="77777777">
        <w:trPr>
          <w:trHeight w:val="194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BE9E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93D4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2387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High school graduate and above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C104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21F5BAEC" w14:textId="77777777">
        <w:trPr>
          <w:trHeight w:val="194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812D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599C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Maternal age at birth (continuous)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B3B4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Age in </w:t>
            </w: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years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C7CD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261655AA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B318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84DE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Systolic blood pressure (binary)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413E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140mmHg or above 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C675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0B3464B4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2875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F834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CBB7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Below 140mmHg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09D2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12086277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15B2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3DDE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Maternal Body Mass Index (ordinal)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5AF9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Underweight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B689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2197DDB2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27A6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02E3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BAC5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Normal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FE99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05EF3697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AC49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5652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4D8C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Overweight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D1D2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1A19D74C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F567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5340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8820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Obese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3793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39178C78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50BA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F2C6" w14:textId="77777777" w:rsidR="006365EB" w:rsidRPr="008E59F8" w:rsidRDefault="008E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Civil Status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4B81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Single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68D6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63F034C8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4B04F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A2F0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9BAB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Married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B7B9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7B99C49C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D12C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49C4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DAAB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Separated/Widowed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8C58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2CEB91EA" w14:textId="77777777">
        <w:trPr>
          <w:trHeight w:val="123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8A129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Underlying Factors</w:t>
            </w:r>
          </w:p>
        </w:tc>
      </w:tr>
      <w:tr w:rsidR="008E59F8" w:rsidRPr="008E59F8" w14:paraId="6E40EE5B" w14:textId="77777777">
        <w:trPr>
          <w:trHeight w:val="168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86B0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Food insecurity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EF1E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Food insecurity score of the household (categorical)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424A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High food insecurity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FC68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The food security (FD) scores were categorized into </w:t>
            </w:r>
            <w:proofErr w:type="spellStart"/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tertiles</w:t>
            </w:r>
            <w:proofErr w:type="spellEnd"/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(3). FD scores were predicted using Principal Component Analysis of five (5) food security-related questions.</w:t>
            </w:r>
          </w:p>
        </w:tc>
      </w:tr>
      <w:tr w:rsidR="008E59F8" w:rsidRPr="008E59F8" w14:paraId="01F7B8F9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0B53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4923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C9B0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Medium food insecurity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3616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0FD7C446" w14:textId="77777777">
        <w:trPr>
          <w:trHeight w:val="321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C6CE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95F9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205C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Low food insecurity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5E63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7BBB049B" w14:textId="77777777">
        <w:trPr>
          <w:trHeight w:val="123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6FC5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Feeding practices 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B733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Minimum Meal Frequency (binary)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092E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Yes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E188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Breastfed and non-breastfed children 6-23.9 months of age who receive solid, semi-solid, or soft foods or milk feed the minimum number of times or more. </w:t>
            </w:r>
          </w:p>
        </w:tc>
      </w:tr>
      <w:tr w:rsidR="008E59F8" w:rsidRPr="008E59F8" w14:paraId="1EC97B19" w14:textId="77777777">
        <w:trPr>
          <w:trHeight w:val="399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A538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3960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DE29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No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8CE9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53B673C5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3E42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52B18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Breastfeeding during the first hour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E546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Yes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990D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65CE6973" w14:textId="77777777">
        <w:trPr>
          <w:trHeight w:val="187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2390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FA5D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C4AF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No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5401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5F5F3BB2" w14:textId="77777777">
        <w:trPr>
          <w:trHeight w:val="265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5EBC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12BD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Dietary Diversity Score (count)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983A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0-7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D26C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Number of food groups consumed by the child the previous day.</w:t>
            </w: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36E646C9" w14:textId="77777777">
        <w:trPr>
          <w:trHeight w:val="123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F9EC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Environment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BFE9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Handwashing before preparing the food of the child (categorical)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F3B6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No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4B14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258C9B74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6510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DAB3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CE3C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Always 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9908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149A02B1" w14:textId="77777777">
        <w:trPr>
          <w:trHeight w:val="181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78ED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D005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4B4D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Sometimes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89A3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7668BAA8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F6EC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A589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Dispose garbage by dumbing or throwing (binary)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3E88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Yes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9F02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0F8110D0" w14:textId="77777777">
        <w:trPr>
          <w:trHeight w:val="187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C24F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0D2B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F480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No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B015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7CE81476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C6B7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3B70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Availability of safe drinking water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132D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Yes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76DF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2C352D16" w14:textId="77777777">
        <w:trPr>
          <w:trHeight w:val="187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EFB2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712E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D2BF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No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A57B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0DA53B98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70D3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FB3C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Availability of toilet (categorical)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098F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None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87D7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0A593DA7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ECB2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1E29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FF43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Yes, water sealed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6444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79A3D3C2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E4F2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D103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234D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Yes, not sealed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1830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3D1C018F" w14:textId="77777777">
        <w:trPr>
          <w:trHeight w:val="137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B004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Healthcare services 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4AB8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Timely prenatal care (binary)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3056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Yes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35A0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Mothers with on time (within the first trimester) first prenatal check-up during their pregnancy. </w:t>
            </w:r>
          </w:p>
        </w:tc>
      </w:tr>
      <w:tr w:rsidR="008E59F8" w:rsidRPr="008E59F8" w14:paraId="23BCC4A2" w14:textId="77777777">
        <w:trPr>
          <w:trHeight w:val="244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9AE5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3C1F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780E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No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A898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495DA976" w14:textId="77777777">
        <w:trPr>
          <w:trHeight w:val="357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4688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E946B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Quality of prenatal care (categorical)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8B83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Low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F4BC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The quality scores were categorized into </w:t>
            </w:r>
            <w:proofErr w:type="spellStart"/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tertiles</w:t>
            </w:r>
            <w:proofErr w:type="spellEnd"/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(3). Prenatal quality scores were predicted using Principal Component Analysis (PCA) using variables pertaining to services conducted during prenatal care: weight and height measurement, blood pressure trea</w:t>
            </w: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tment/diagnosis, blood test, urinalysis, ultrasound, </w:t>
            </w: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micronutrient supplementation, tetanus toxoid, and nutrition counselling.</w:t>
            </w:r>
          </w:p>
        </w:tc>
      </w:tr>
      <w:tr w:rsidR="008E59F8" w:rsidRPr="008E59F8" w14:paraId="0D35D141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F38D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4056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1476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Medium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B7F4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05872B24" w14:textId="77777777">
        <w:trPr>
          <w:trHeight w:val="65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5446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DAF8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3842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High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FF7D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46724BA1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B78E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9442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Place of delivery (categorical)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815E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Home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C160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55644503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2B78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551E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0E0E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Government hospital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04BC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109EF529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5E16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1BE0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4ED3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Government clinics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B52A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07BCBE38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E4C3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CF86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3AD8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Private hospital/clinic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5159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1F03DC43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199F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DA34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Complete DPT vaccine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D708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Yes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1517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642A9D7A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C610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37D8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1FD3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No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CD100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239DA9B2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3F2A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1309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Iron supplementation in children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25E0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Yes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C18A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46DD02A1" w14:textId="77777777">
        <w:trPr>
          <w:trHeight w:val="187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CDFB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F87D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B93D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No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2D3B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345F375A" w14:textId="77777777">
        <w:trPr>
          <w:trHeight w:val="137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BE4B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1AFD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Vitamin A supplementation in children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2A49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Yes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0C35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43277CEC" w14:textId="77777777">
        <w:trPr>
          <w:trHeight w:val="17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5954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B8FE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BB11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No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705C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492D6562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3B2E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3E90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Post-natal care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CE8A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Yes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4EC4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2D1EE903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3292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0BC4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3A71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No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CB88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E59F8" w:rsidRPr="008E59F8" w14:paraId="6CC78896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F24E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687C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Deworming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4832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>Yes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7669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E59F8" w:rsidRPr="008E59F8" w14:paraId="259D94C7" w14:textId="77777777">
        <w:trPr>
          <w:trHeight w:val="12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D8A8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69BD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6727" w14:textId="77777777" w:rsidR="006365EB" w:rsidRPr="008E59F8" w:rsidRDefault="008E59F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8E59F8">
              <w:rPr>
                <w:rFonts w:ascii="Times New Roman" w:eastAsia="Times New Roman" w:hAnsi="Times New Roman" w:cs="Times New Roman"/>
                <w:highlight w:val="white"/>
              </w:rPr>
              <w:t xml:space="preserve">No </w:t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27CC" w14:textId="77777777" w:rsidR="006365EB" w:rsidRPr="008E59F8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</w:tbl>
    <w:p w14:paraId="29615DB4" w14:textId="77777777" w:rsidR="006365EB" w:rsidRPr="008E59F8" w:rsidRDefault="006365EB">
      <w:pPr>
        <w:rPr>
          <w:rFonts w:ascii="Times New Roman" w:eastAsia="Times New Roman" w:hAnsi="Times New Roman" w:cs="Times New Roman"/>
          <w:b/>
          <w:highlight w:val="white"/>
        </w:rPr>
      </w:pPr>
    </w:p>
    <w:p w14:paraId="175479D7" w14:textId="77777777" w:rsidR="006365EB" w:rsidRPr="008E59F8" w:rsidRDefault="006365EB">
      <w:pPr>
        <w:rPr>
          <w:rFonts w:ascii="Times New Roman" w:eastAsia="Times New Roman" w:hAnsi="Times New Roman" w:cs="Times New Roman"/>
          <w:b/>
          <w:highlight w:val="white"/>
        </w:rPr>
      </w:pPr>
    </w:p>
    <w:p w14:paraId="1ED2F078" w14:textId="77777777" w:rsidR="006365EB" w:rsidRPr="008E59F8" w:rsidRDefault="006365EB">
      <w:pPr>
        <w:rPr>
          <w:rFonts w:ascii="Times New Roman" w:eastAsia="Times New Roman" w:hAnsi="Times New Roman" w:cs="Times New Roman"/>
          <w:b/>
          <w:highlight w:val="white"/>
        </w:rPr>
      </w:pPr>
    </w:p>
    <w:p w14:paraId="1D5FEA63" w14:textId="77777777" w:rsidR="006365EB" w:rsidRPr="008E59F8" w:rsidRDefault="006365EB"/>
    <w:sectPr w:rsidR="006365EB" w:rsidRPr="008E59F8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EB"/>
    <w:rsid w:val="006365EB"/>
    <w:rsid w:val="008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26CD"/>
  <w15:docId w15:val="{7D704ACC-4A9B-469D-956A-DEAC17D1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PH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60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dIYWYiCnTqee+aJFGksE2dLRFg==">AMUW2mVUWq4LUsy02hrg3RP3sWOUGdxw6KJ77Ywc04fbleO14RsW5HY8u8GWiTTed74RitOL9zBZK77FablMa7j9teUdhk/wnxXNBBndBLbd1zqTjeTaIgE=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2C9578948FB4BBDEFA4C115FF2CE8" ma:contentTypeVersion="4" ma:contentTypeDescription="Create a new document." ma:contentTypeScope="" ma:versionID="00d50e7ac1868d5fd4085899877bb2bb">
  <xsd:schema xmlns:xsd="http://www.w3.org/2001/XMLSchema" xmlns:xs="http://www.w3.org/2001/XMLSchema" xmlns:p="http://schemas.microsoft.com/office/2006/metadata/properties" xmlns:ns3="9911a6ce-f3f8-410c-82d6-cdebf25c0ba4" targetNamespace="http://schemas.microsoft.com/office/2006/metadata/properties" ma:root="true" ma:fieldsID="d13182f8bb0faff62acfb386915e6ff5" ns3:_="">
    <xsd:import namespace="9911a6ce-f3f8-410c-82d6-cdebf25c0b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a6ce-f3f8-410c-82d6-cdebf25c0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7DAE464-0CCA-4E6F-BFF1-1A4707335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1a6ce-f3f8-410c-82d6-cdebf25c0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A83CC-C7EC-43DA-84A1-C1E399B43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03286-E3C7-4481-BEA8-396BE1DABE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11a6ce-f3f8-410c-82d6-cdebf25c0b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Daryll Casas</dc:creator>
  <cp:lastModifiedBy>Alice Gooch</cp:lastModifiedBy>
  <cp:revision>2</cp:revision>
  <dcterms:created xsi:type="dcterms:W3CDTF">2021-09-29T11:57:00Z</dcterms:created>
  <dcterms:modified xsi:type="dcterms:W3CDTF">2021-09-29T11:57:00Z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0x01010048D2C9578948FB4BBDEFA4C115FF2CE8</vt:lpwstr>
  </property>
</Properties>
</file>