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D7CD" w14:textId="315CAC13" w:rsidR="00D709D6" w:rsidRPr="00D709D6" w:rsidRDefault="00550679" w:rsidP="00D709D6">
      <w:pPr>
        <w:ind w:firstLine="0"/>
      </w:pPr>
      <w:r>
        <w:t xml:space="preserve"> Supplementary Table 1: Interventional impact of the Toybox study on </w:t>
      </w:r>
      <w:r w:rsidR="00D709D6">
        <w:t>energy related behaviours (</w:t>
      </w:r>
      <w:r>
        <w:t>ERBRs</w:t>
      </w:r>
      <w:r w:rsidR="00D709D6">
        <w:t xml:space="preserve">) and mean process evaluation score (PES) for teachers and </w:t>
      </w:r>
      <w:r w:rsidR="00D452E3">
        <w:t>guardians</w:t>
      </w:r>
      <w:r w:rsidR="00D709D6">
        <w:t>.</w:t>
      </w:r>
    </w:p>
    <w:tbl>
      <w:tblPr>
        <w:tblStyle w:val="PlainTable5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  <w:gridCol w:w="2694"/>
      </w:tblGrid>
      <w:tr w:rsidR="00D452E3" w14:paraId="5ED04793" w14:textId="7954509E" w:rsidTr="00D4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3" w:type="dxa"/>
          </w:tcPr>
          <w:p w14:paraId="4B1FBA66" w14:textId="77777777" w:rsidR="00D452E3" w:rsidRPr="00134372" w:rsidRDefault="00D452E3" w:rsidP="00D452E3">
            <w:pPr>
              <w:ind w:firstLine="0"/>
              <w:rPr>
                <w:b/>
                <w:bCs/>
                <w:i w:val="0"/>
                <w:iCs w:val="0"/>
              </w:rPr>
            </w:pPr>
            <w:r w:rsidRPr="00134372">
              <w:rPr>
                <w:b/>
                <w:bCs/>
                <w:i w:val="0"/>
                <w:iCs w:val="0"/>
              </w:rPr>
              <w:t>ERBR</w:t>
            </w:r>
          </w:p>
        </w:tc>
        <w:tc>
          <w:tcPr>
            <w:tcW w:w="2693" w:type="dxa"/>
          </w:tcPr>
          <w:p w14:paraId="1B3EA769" w14:textId="77777777" w:rsidR="00D452E3" w:rsidRPr="00134372" w:rsidRDefault="00D452E3" w:rsidP="00D452E3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</w:rPr>
            </w:pPr>
            <w:r w:rsidRPr="00134372">
              <w:rPr>
                <w:b/>
                <w:bCs/>
                <w:i w:val="0"/>
                <w:iCs w:val="0"/>
              </w:rPr>
              <w:t>Interventional impact</w:t>
            </w:r>
          </w:p>
        </w:tc>
        <w:tc>
          <w:tcPr>
            <w:tcW w:w="2694" w:type="dxa"/>
          </w:tcPr>
          <w:p w14:paraId="4DA91E24" w14:textId="77777777" w:rsidR="00D452E3" w:rsidRPr="00134372" w:rsidRDefault="00D452E3" w:rsidP="00D452E3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</w:rPr>
            </w:pPr>
            <w:r w:rsidRPr="00134372">
              <w:rPr>
                <w:b/>
                <w:bCs/>
                <w:i w:val="0"/>
                <w:iCs w:val="0"/>
              </w:rPr>
              <w:t>Time*Group (β)</w:t>
            </w:r>
          </w:p>
        </w:tc>
        <w:tc>
          <w:tcPr>
            <w:tcW w:w="2693" w:type="dxa"/>
          </w:tcPr>
          <w:p w14:paraId="6BF6315A" w14:textId="175BD462" w:rsidR="00D452E3" w:rsidRPr="00134372" w:rsidRDefault="00D452E3" w:rsidP="00D452E3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PES </w:t>
            </w:r>
            <w:r w:rsidRPr="00D452E3">
              <w:rPr>
                <w:b/>
                <w:bCs/>
                <w:i w:val="0"/>
                <w:iCs w:val="0"/>
                <w:vertAlign w:val="subscript"/>
              </w:rPr>
              <w:t>teacher</w:t>
            </w:r>
          </w:p>
        </w:tc>
        <w:tc>
          <w:tcPr>
            <w:tcW w:w="2694" w:type="dxa"/>
          </w:tcPr>
          <w:p w14:paraId="32A5AB2B" w14:textId="2F3C837A" w:rsidR="00D452E3" w:rsidRPr="00D452E3" w:rsidRDefault="00D452E3" w:rsidP="00D452E3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vertAlign w:val="subscript"/>
              </w:rPr>
            </w:pPr>
            <w:r>
              <w:rPr>
                <w:b/>
                <w:bCs/>
                <w:i w:val="0"/>
                <w:iCs w:val="0"/>
              </w:rPr>
              <w:t xml:space="preserve">PES </w:t>
            </w:r>
            <w:r>
              <w:rPr>
                <w:b/>
                <w:bCs/>
                <w:i w:val="0"/>
                <w:iCs w:val="0"/>
                <w:vertAlign w:val="subscript"/>
              </w:rPr>
              <w:t>guardian</w:t>
            </w:r>
          </w:p>
        </w:tc>
      </w:tr>
      <w:tr w:rsidR="00D452E3" w14:paraId="52F4009D" w14:textId="18A46E82" w:rsidTr="007E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BFBFBF" w:themeColor="background1" w:themeShade="BF"/>
            </w:tcBorders>
          </w:tcPr>
          <w:p w14:paraId="7756B23C" w14:textId="77777777" w:rsidR="00D452E3" w:rsidRPr="00D709D6" w:rsidRDefault="00D452E3" w:rsidP="00D452E3">
            <w:pPr>
              <w:ind w:firstLine="0"/>
              <w:rPr>
                <w:vertAlign w:val="superscript"/>
              </w:rPr>
            </w:pPr>
            <w:r>
              <w:t>Water Consumption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4008DD9" w14:textId="77777777" w:rsidR="00D452E3" w:rsidRDefault="00D452E3" w:rsidP="00D452E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Pre-packaged fruit juice</w:t>
            </w: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44EA6F5" w14:textId="77777777" w:rsidR="00D452E3" w:rsidRDefault="00D452E3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-23.5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867D8C6" w14:textId="3EF4CAFD" w:rsidR="00D452E3" w:rsidRDefault="007E41CD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1CD">
              <w:t>16.3±5.4</w:t>
            </w:r>
            <w:r>
              <w:t xml:space="preserve"> /30</w:t>
            </w: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7303B8D" w14:textId="728AE502" w:rsidR="00D452E3" w:rsidRDefault="007E41CD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1CD">
              <w:t>9.5±5.3</w:t>
            </w:r>
            <w:r>
              <w:t xml:space="preserve"> /18</w:t>
            </w:r>
          </w:p>
        </w:tc>
      </w:tr>
      <w:tr w:rsidR="00D452E3" w14:paraId="05F4E8DF" w14:textId="1069979F" w:rsidTr="007E4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C87B52" w14:textId="77777777" w:rsidR="00D452E3" w:rsidRPr="00D709D6" w:rsidRDefault="00D452E3" w:rsidP="00D452E3">
            <w:pPr>
              <w:ind w:firstLine="0"/>
              <w:rPr>
                <w:vertAlign w:val="superscript"/>
              </w:rPr>
            </w:pPr>
            <w:r w:rsidRPr="00A672D5">
              <w:t>Snacking Behaviour</w:t>
            </w:r>
            <w:r>
              <w:rPr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2FF566" w14:textId="77777777" w:rsidR="00D452E3" w:rsidRDefault="00D452E3" w:rsidP="00D452E3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5E6003A" w14:textId="77777777" w:rsidR="00D452E3" w:rsidRDefault="00D452E3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3A3976D" w14:textId="5C8D975E" w:rsidR="00D452E3" w:rsidRDefault="007E41CD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1CD">
              <w:t>14.58±3.70</w:t>
            </w:r>
            <w:r>
              <w:t xml:space="preserve"> /24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DEA6AEE" w14:textId="0A34C425" w:rsidR="00D452E3" w:rsidRDefault="007E41CD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1CD">
              <w:t>8.50±4.39</w:t>
            </w:r>
            <w:r>
              <w:t xml:space="preserve"> /17</w:t>
            </w:r>
          </w:p>
        </w:tc>
      </w:tr>
      <w:tr w:rsidR="007E41CD" w14:paraId="2A0BC8AF" w14:textId="651500D4" w:rsidTr="007E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BFBFBF" w:themeColor="background1" w:themeShade="BF"/>
            </w:tcBorders>
          </w:tcPr>
          <w:p w14:paraId="1F96764D" w14:textId="77777777" w:rsidR="007E41CD" w:rsidRPr="00D709D6" w:rsidRDefault="007E41CD" w:rsidP="00D452E3">
            <w:pPr>
              <w:ind w:firstLine="0"/>
              <w:rPr>
                <w:vertAlign w:val="superscript"/>
              </w:rPr>
            </w:pPr>
            <w:r>
              <w:t>Sedentary Behaviour</w:t>
            </w:r>
            <w:r>
              <w:rPr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A451FCB" w14:textId="77777777" w:rsidR="007E41CD" w:rsidRDefault="007E41CD" w:rsidP="00D452E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2D5">
              <w:t>Computer/video games use</w:t>
            </w:r>
            <w:r>
              <w:t xml:space="preserve"> – weekday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8E194F2" w14:textId="77777777" w:rsidR="007E41CD" w:rsidRDefault="007E41CD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-3.40</w:t>
            </w:r>
          </w:p>
        </w:tc>
        <w:tc>
          <w:tcPr>
            <w:tcW w:w="2693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11BFED4" w14:textId="008E67C7" w:rsidR="007E41CD" w:rsidRDefault="007E41CD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1CD">
              <w:t>15.58 ±5.53</w:t>
            </w:r>
            <w:r>
              <w:t xml:space="preserve"> /24</w:t>
            </w:r>
          </w:p>
        </w:tc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1CDB315" w14:textId="2DAC2515" w:rsidR="007E41CD" w:rsidRDefault="007E41CD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1CD">
              <w:t>8.67±5.50</w:t>
            </w:r>
            <w:r>
              <w:t xml:space="preserve"> /17</w:t>
            </w:r>
          </w:p>
        </w:tc>
      </w:tr>
      <w:tr w:rsidR="007E41CD" w14:paraId="12597A0F" w14:textId="7B5C264F" w:rsidTr="007E4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BFBFBF" w:themeColor="background1" w:themeShade="BF"/>
            </w:tcBorders>
          </w:tcPr>
          <w:p w14:paraId="211EA7DC" w14:textId="77777777" w:rsidR="007E41CD" w:rsidRDefault="007E41CD" w:rsidP="00D452E3">
            <w:pPr>
              <w:ind w:firstLine="0"/>
            </w:pP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1A7070" w14:textId="77777777" w:rsidR="007E41CD" w:rsidRDefault="007E41CD" w:rsidP="00D452E3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2D5">
              <w:t>Computer/video games use</w:t>
            </w:r>
            <w:r>
              <w:t xml:space="preserve"> - weekend</w:t>
            </w: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1583BCA" w14:textId="77777777" w:rsidR="007E41CD" w:rsidRDefault="007E41CD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-5.97</w:t>
            </w:r>
          </w:p>
        </w:tc>
        <w:tc>
          <w:tcPr>
            <w:tcW w:w="2693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FA6DF7" w14:textId="77777777" w:rsidR="007E41CD" w:rsidRDefault="007E41CD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36A44E" w14:textId="77777777" w:rsidR="007E41CD" w:rsidRDefault="007E41CD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1CD" w14:paraId="56823C75" w14:textId="604A04B3" w:rsidTr="007E4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AC4634" w14:textId="77777777" w:rsidR="007E41CD" w:rsidRPr="00D709D6" w:rsidRDefault="007E41CD" w:rsidP="007E41CD">
            <w:pPr>
              <w:ind w:firstLine="0"/>
              <w:rPr>
                <w:vertAlign w:val="superscript"/>
              </w:rPr>
            </w:pPr>
            <w:r>
              <w:t>Physical Activity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50DE793" w14:textId="77777777" w:rsidR="007E41CD" w:rsidRDefault="007E41CD" w:rsidP="007E41C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179AC19" w14:textId="77777777" w:rsidR="007E41CD" w:rsidRDefault="007E41CD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3CC0FAD" w14:textId="6CC82853" w:rsidR="007E41CD" w:rsidRDefault="007E41CD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1CD">
              <w:t>13.49±2.56</w:t>
            </w:r>
            <w:r>
              <w:t xml:space="preserve"> /26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2A321FE" w14:textId="40F40748" w:rsidR="007E41CD" w:rsidRDefault="00F15F47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F47">
              <w:t>6.90±3.50</w:t>
            </w:r>
            <w:r>
              <w:t xml:space="preserve"> /17</w:t>
            </w:r>
          </w:p>
        </w:tc>
      </w:tr>
    </w:tbl>
    <w:p w14:paraId="79271DD9" w14:textId="6CB0F561" w:rsidR="00D709D6" w:rsidRDefault="00D709D6" w:rsidP="00D709D6">
      <w:pPr>
        <w:pStyle w:val="ListParagraph"/>
        <w:spacing w:line="240" w:lineRule="auto"/>
        <w:ind w:firstLine="0"/>
        <w:rPr>
          <w:sz w:val="20"/>
          <w:szCs w:val="18"/>
        </w:rPr>
      </w:pPr>
    </w:p>
    <w:p w14:paraId="275A5467" w14:textId="77777777" w:rsidR="00D709D6" w:rsidRDefault="00D709D6" w:rsidP="00D709D6">
      <w:pPr>
        <w:pStyle w:val="ListParagraph"/>
        <w:spacing w:line="240" w:lineRule="auto"/>
        <w:ind w:firstLine="0"/>
        <w:rPr>
          <w:sz w:val="20"/>
          <w:szCs w:val="18"/>
        </w:rPr>
      </w:pPr>
    </w:p>
    <w:p w14:paraId="0467FF72" w14:textId="696B108D" w:rsidR="00D709D6" w:rsidRPr="00D709D6" w:rsidRDefault="00D709D6" w:rsidP="00D709D6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18"/>
        </w:rPr>
      </w:pPr>
      <w:proofErr w:type="spellStart"/>
      <w:r w:rsidRPr="00D709D6">
        <w:rPr>
          <w:sz w:val="20"/>
          <w:szCs w:val="18"/>
        </w:rPr>
        <w:t>Pinket</w:t>
      </w:r>
      <w:proofErr w:type="spellEnd"/>
      <w:r w:rsidRPr="00D709D6">
        <w:rPr>
          <w:sz w:val="20"/>
          <w:szCs w:val="18"/>
        </w:rPr>
        <w:t xml:space="preserve"> AS, Van </w:t>
      </w:r>
      <w:proofErr w:type="spellStart"/>
      <w:r w:rsidRPr="00D709D6">
        <w:rPr>
          <w:sz w:val="20"/>
          <w:szCs w:val="18"/>
        </w:rPr>
        <w:t>Lippevelde</w:t>
      </w:r>
      <w:proofErr w:type="spellEnd"/>
      <w:r w:rsidRPr="00D709D6">
        <w:rPr>
          <w:sz w:val="20"/>
          <w:szCs w:val="18"/>
        </w:rPr>
        <w:t xml:space="preserve"> W, De </w:t>
      </w:r>
      <w:proofErr w:type="spellStart"/>
      <w:r w:rsidRPr="00D709D6">
        <w:rPr>
          <w:sz w:val="20"/>
          <w:szCs w:val="18"/>
        </w:rPr>
        <w:t>Bourdeaudhuij</w:t>
      </w:r>
      <w:proofErr w:type="spellEnd"/>
      <w:r w:rsidRPr="00D709D6">
        <w:rPr>
          <w:sz w:val="20"/>
          <w:szCs w:val="18"/>
        </w:rPr>
        <w:t xml:space="preserve"> I, et al. Effect and Process Evaluation of a Cluster Randomized Control Trial on Water Intake and Beverage Consumption in </w:t>
      </w:r>
      <w:proofErr w:type="spellStart"/>
      <w:r w:rsidRPr="00D709D6">
        <w:rPr>
          <w:sz w:val="20"/>
          <w:szCs w:val="18"/>
        </w:rPr>
        <w:t>Preschoolers</w:t>
      </w:r>
      <w:proofErr w:type="spellEnd"/>
      <w:r w:rsidRPr="00D709D6">
        <w:rPr>
          <w:sz w:val="20"/>
          <w:szCs w:val="18"/>
        </w:rPr>
        <w:t xml:space="preserve"> from Six European Countries: The ToyBox-Study. </w:t>
      </w:r>
      <w:proofErr w:type="spellStart"/>
      <w:r w:rsidRPr="00D709D6">
        <w:rPr>
          <w:sz w:val="20"/>
          <w:szCs w:val="18"/>
        </w:rPr>
        <w:t>PLoS</w:t>
      </w:r>
      <w:proofErr w:type="spellEnd"/>
      <w:r w:rsidRPr="00D709D6">
        <w:rPr>
          <w:sz w:val="20"/>
          <w:szCs w:val="18"/>
        </w:rPr>
        <w:t xml:space="preserve"> ONE. 2016;11(4):e0152928.</w:t>
      </w:r>
    </w:p>
    <w:p w14:paraId="24BF76E8" w14:textId="0F3BFF4D" w:rsidR="00D709D6" w:rsidRPr="00D709D6" w:rsidRDefault="00D709D6" w:rsidP="00D709D6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18"/>
        </w:rPr>
      </w:pPr>
      <w:r w:rsidRPr="00D709D6">
        <w:rPr>
          <w:sz w:val="20"/>
          <w:szCs w:val="18"/>
        </w:rPr>
        <w:t xml:space="preserve">De </w:t>
      </w:r>
      <w:proofErr w:type="spellStart"/>
      <w:r w:rsidRPr="00D709D6">
        <w:rPr>
          <w:sz w:val="20"/>
          <w:szCs w:val="18"/>
        </w:rPr>
        <w:t>Craemer</w:t>
      </w:r>
      <w:proofErr w:type="spellEnd"/>
      <w:r w:rsidRPr="00D709D6">
        <w:rPr>
          <w:sz w:val="20"/>
          <w:szCs w:val="18"/>
        </w:rPr>
        <w:t xml:space="preserve"> M, </w:t>
      </w:r>
      <w:proofErr w:type="spellStart"/>
      <w:r w:rsidRPr="00D709D6">
        <w:rPr>
          <w:sz w:val="20"/>
          <w:szCs w:val="18"/>
        </w:rPr>
        <w:t>Verbestel</w:t>
      </w:r>
      <w:proofErr w:type="spellEnd"/>
      <w:r w:rsidRPr="00D709D6">
        <w:rPr>
          <w:sz w:val="20"/>
          <w:szCs w:val="18"/>
        </w:rPr>
        <w:t xml:space="preserve"> V, </w:t>
      </w:r>
      <w:proofErr w:type="spellStart"/>
      <w:r w:rsidRPr="00D709D6">
        <w:rPr>
          <w:sz w:val="20"/>
          <w:szCs w:val="18"/>
        </w:rPr>
        <w:t>Verloigne</w:t>
      </w:r>
      <w:proofErr w:type="spellEnd"/>
      <w:r w:rsidRPr="00D709D6">
        <w:rPr>
          <w:sz w:val="20"/>
          <w:szCs w:val="18"/>
        </w:rPr>
        <w:t xml:space="preserve"> M, </w:t>
      </w:r>
      <w:proofErr w:type="spellStart"/>
      <w:r w:rsidRPr="00D709D6">
        <w:rPr>
          <w:sz w:val="20"/>
          <w:szCs w:val="18"/>
        </w:rPr>
        <w:t>Androutsos</w:t>
      </w:r>
      <w:proofErr w:type="spellEnd"/>
      <w:r w:rsidRPr="00D709D6">
        <w:rPr>
          <w:sz w:val="20"/>
          <w:szCs w:val="18"/>
        </w:rPr>
        <w:t xml:space="preserve"> O, Moreno L, </w:t>
      </w:r>
      <w:proofErr w:type="spellStart"/>
      <w:r w:rsidRPr="00D709D6">
        <w:rPr>
          <w:sz w:val="20"/>
          <w:szCs w:val="18"/>
        </w:rPr>
        <w:t>Iotova</w:t>
      </w:r>
      <w:proofErr w:type="spellEnd"/>
      <w:r w:rsidRPr="00D709D6">
        <w:rPr>
          <w:sz w:val="20"/>
          <w:szCs w:val="18"/>
        </w:rPr>
        <w:t xml:space="preserve"> V, </w:t>
      </w:r>
      <w:proofErr w:type="spellStart"/>
      <w:r w:rsidRPr="00D709D6">
        <w:rPr>
          <w:sz w:val="20"/>
          <w:szCs w:val="18"/>
        </w:rPr>
        <w:t>Koletzko</w:t>
      </w:r>
      <w:proofErr w:type="spellEnd"/>
      <w:r w:rsidRPr="00D709D6">
        <w:rPr>
          <w:sz w:val="20"/>
          <w:szCs w:val="18"/>
        </w:rPr>
        <w:t xml:space="preserve"> B, </w:t>
      </w:r>
      <w:proofErr w:type="spellStart"/>
      <w:r w:rsidRPr="00D709D6">
        <w:rPr>
          <w:sz w:val="20"/>
          <w:szCs w:val="18"/>
        </w:rPr>
        <w:t>Socha</w:t>
      </w:r>
      <w:proofErr w:type="spellEnd"/>
      <w:r w:rsidRPr="00D709D6">
        <w:rPr>
          <w:sz w:val="20"/>
          <w:szCs w:val="18"/>
        </w:rPr>
        <w:t xml:space="preserve"> P, </w:t>
      </w:r>
      <w:proofErr w:type="spellStart"/>
      <w:r w:rsidRPr="00D709D6">
        <w:rPr>
          <w:sz w:val="20"/>
          <w:szCs w:val="18"/>
        </w:rPr>
        <w:t>Manios</w:t>
      </w:r>
      <w:proofErr w:type="spellEnd"/>
      <w:r w:rsidRPr="00D709D6">
        <w:rPr>
          <w:sz w:val="20"/>
          <w:szCs w:val="18"/>
        </w:rPr>
        <w:t xml:space="preserve"> Y, Cardon G. Combining effect and process evaluation on European preschool children’s snacking </w:t>
      </w:r>
      <w:proofErr w:type="spellStart"/>
      <w:r w:rsidRPr="00D709D6">
        <w:rPr>
          <w:sz w:val="20"/>
          <w:szCs w:val="18"/>
        </w:rPr>
        <w:t>behavior</w:t>
      </w:r>
      <w:proofErr w:type="spellEnd"/>
      <w:r w:rsidRPr="00D709D6">
        <w:rPr>
          <w:sz w:val="20"/>
          <w:szCs w:val="18"/>
        </w:rPr>
        <w:t xml:space="preserve"> in a kindergarten-based, family-involved cluster randomized controlled trial: the ToyBox study. International journal of environmental research and public health. 2020 Jan;17(19):7312.</w:t>
      </w:r>
    </w:p>
    <w:p w14:paraId="6041687D" w14:textId="1F58C210" w:rsidR="00D709D6" w:rsidRPr="00D709D6" w:rsidRDefault="00D709D6" w:rsidP="00D709D6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18"/>
        </w:rPr>
      </w:pPr>
      <w:proofErr w:type="spellStart"/>
      <w:r w:rsidRPr="00D709D6">
        <w:rPr>
          <w:sz w:val="20"/>
          <w:szCs w:val="18"/>
        </w:rPr>
        <w:t>Latomme</w:t>
      </w:r>
      <w:proofErr w:type="spellEnd"/>
      <w:r w:rsidRPr="00D709D6">
        <w:rPr>
          <w:sz w:val="20"/>
          <w:szCs w:val="18"/>
        </w:rPr>
        <w:t xml:space="preserve"> J, Cardon G, De </w:t>
      </w:r>
      <w:proofErr w:type="spellStart"/>
      <w:r w:rsidRPr="00D709D6">
        <w:rPr>
          <w:sz w:val="20"/>
          <w:szCs w:val="18"/>
        </w:rPr>
        <w:t>Bourdeaudhuij</w:t>
      </w:r>
      <w:proofErr w:type="spellEnd"/>
      <w:r w:rsidRPr="00D709D6">
        <w:rPr>
          <w:sz w:val="20"/>
          <w:szCs w:val="18"/>
        </w:rPr>
        <w:t xml:space="preserve"> I, et al. Effect and process evaluation of a kindergarten-based, family-involved intervention with a randomized cluster design on sedentary behaviour in 4- to </w:t>
      </w:r>
      <w:proofErr w:type="gramStart"/>
      <w:r w:rsidRPr="00D709D6">
        <w:rPr>
          <w:sz w:val="20"/>
          <w:szCs w:val="18"/>
        </w:rPr>
        <w:t>6- year old</w:t>
      </w:r>
      <w:proofErr w:type="gramEnd"/>
      <w:r w:rsidRPr="00D709D6">
        <w:rPr>
          <w:sz w:val="20"/>
          <w:szCs w:val="18"/>
        </w:rPr>
        <w:t xml:space="preserve"> European preschool children: The ToyBox-study. </w:t>
      </w:r>
      <w:proofErr w:type="spellStart"/>
      <w:r w:rsidRPr="00D709D6">
        <w:rPr>
          <w:sz w:val="20"/>
          <w:szCs w:val="18"/>
        </w:rPr>
        <w:t>PLoS</w:t>
      </w:r>
      <w:proofErr w:type="spellEnd"/>
      <w:r w:rsidRPr="00D709D6">
        <w:rPr>
          <w:sz w:val="20"/>
          <w:szCs w:val="18"/>
        </w:rPr>
        <w:t xml:space="preserve"> ONE. 2017;12(4):e0172730.</w:t>
      </w:r>
    </w:p>
    <w:p w14:paraId="2B2E1C65" w14:textId="0DFE8945" w:rsidR="00550679" w:rsidRDefault="00D709D6" w:rsidP="00D709D6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18"/>
        </w:rPr>
      </w:pPr>
      <w:r w:rsidRPr="00D709D6">
        <w:rPr>
          <w:sz w:val="20"/>
          <w:szCs w:val="18"/>
        </w:rPr>
        <w:t xml:space="preserve">De </w:t>
      </w:r>
      <w:proofErr w:type="spellStart"/>
      <w:r w:rsidRPr="00D709D6">
        <w:rPr>
          <w:sz w:val="20"/>
          <w:szCs w:val="18"/>
        </w:rPr>
        <w:t>Craemer</w:t>
      </w:r>
      <w:proofErr w:type="spellEnd"/>
      <w:r w:rsidRPr="00D709D6">
        <w:rPr>
          <w:sz w:val="20"/>
          <w:szCs w:val="18"/>
        </w:rPr>
        <w:t xml:space="preserve"> M, </w:t>
      </w:r>
      <w:proofErr w:type="spellStart"/>
      <w:r w:rsidRPr="00D709D6">
        <w:rPr>
          <w:sz w:val="20"/>
          <w:szCs w:val="18"/>
        </w:rPr>
        <w:t>Verloigne</w:t>
      </w:r>
      <w:proofErr w:type="spellEnd"/>
      <w:r w:rsidRPr="00D709D6">
        <w:rPr>
          <w:sz w:val="20"/>
          <w:szCs w:val="18"/>
        </w:rPr>
        <w:t xml:space="preserve"> M, De </w:t>
      </w:r>
      <w:proofErr w:type="spellStart"/>
      <w:r w:rsidRPr="00D709D6">
        <w:rPr>
          <w:sz w:val="20"/>
          <w:szCs w:val="18"/>
        </w:rPr>
        <w:t>Bourdeaudhuij</w:t>
      </w:r>
      <w:proofErr w:type="spellEnd"/>
      <w:r w:rsidRPr="00D709D6">
        <w:rPr>
          <w:sz w:val="20"/>
          <w:szCs w:val="18"/>
        </w:rPr>
        <w:t xml:space="preserve"> I, et al. Effect and process evaluation of a kindergarten-based, family-involved cluster randomised controlled trial in six European countries on four- to six-year-old children's steps per day: the ToyBox-study. Int. 2017;14(1):116.</w:t>
      </w:r>
    </w:p>
    <w:p w14:paraId="78E4D802" w14:textId="46627FAE" w:rsidR="00746266" w:rsidRDefault="00746266" w:rsidP="00746266">
      <w:pPr>
        <w:spacing w:line="240" w:lineRule="auto"/>
        <w:rPr>
          <w:sz w:val="20"/>
          <w:szCs w:val="18"/>
        </w:rPr>
      </w:pPr>
    </w:p>
    <w:p w14:paraId="4BC9215C" w14:textId="23DED2F1" w:rsidR="00746266" w:rsidRDefault="00746266" w:rsidP="00746266">
      <w:pPr>
        <w:spacing w:line="240" w:lineRule="auto"/>
        <w:ind w:firstLine="0"/>
        <w:rPr>
          <w:szCs w:val="22"/>
        </w:rPr>
      </w:pPr>
      <w:r>
        <w:rPr>
          <w:szCs w:val="22"/>
        </w:rPr>
        <w:t xml:space="preserve">Supplementary Table 2: Included </w:t>
      </w:r>
      <w:r w:rsidR="00C37B30" w:rsidRPr="00C37B30">
        <w:rPr>
          <w:szCs w:val="22"/>
        </w:rPr>
        <w:t xml:space="preserve">municipalities </w:t>
      </w:r>
      <w:r>
        <w:rPr>
          <w:szCs w:val="22"/>
        </w:rPr>
        <w:t>breakdown by country and socio-economic status.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</w:tblGrid>
      <w:tr w:rsidR="00746266" w14:paraId="4A11D52D" w14:textId="77777777" w:rsidTr="0074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3" w:type="dxa"/>
          </w:tcPr>
          <w:p w14:paraId="09160F1C" w14:textId="00100903" w:rsidR="00746266" w:rsidRPr="00746266" w:rsidRDefault="00746266" w:rsidP="00746266">
            <w:pPr>
              <w:ind w:firstLine="0"/>
              <w:rPr>
                <w:rFonts w:asciiTheme="minorHAnsi" w:hAnsiTheme="minorHAnsi" w:cstheme="minorBidi"/>
                <w:b/>
                <w:bCs/>
                <w:i w:val="0"/>
                <w:iCs w:val="0"/>
              </w:rPr>
            </w:pPr>
            <w:r w:rsidRPr="00746266">
              <w:rPr>
                <w:rFonts w:asciiTheme="minorHAnsi" w:hAnsiTheme="minorHAnsi" w:cstheme="minorBidi"/>
                <w:b/>
                <w:bCs/>
                <w:i w:val="0"/>
                <w:iCs w:val="0"/>
              </w:rPr>
              <w:t>Country</w:t>
            </w:r>
          </w:p>
        </w:tc>
        <w:tc>
          <w:tcPr>
            <w:tcW w:w="1743" w:type="dxa"/>
          </w:tcPr>
          <w:p w14:paraId="2E4E6550" w14:textId="19BB507C" w:rsidR="00746266" w:rsidRPr="00746266" w:rsidRDefault="00746266" w:rsidP="0074626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 w:val="0"/>
                <w:iCs w:val="0"/>
              </w:rPr>
            </w:pPr>
            <w:r w:rsidRPr="00746266">
              <w:rPr>
                <w:rFonts w:asciiTheme="minorHAnsi" w:hAnsiTheme="minorHAnsi" w:cstheme="minorBidi"/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1743" w:type="dxa"/>
          </w:tcPr>
          <w:p w14:paraId="10917420" w14:textId="7EF60E41" w:rsidR="00746266" w:rsidRPr="00746266" w:rsidRDefault="00746266" w:rsidP="0074626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 w:val="0"/>
                <w:iCs w:val="0"/>
              </w:rPr>
            </w:pPr>
            <w:r w:rsidRPr="00746266">
              <w:rPr>
                <w:rFonts w:asciiTheme="minorHAnsi" w:hAnsiTheme="minorHAnsi" w:cstheme="minorBidi"/>
                <w:b/>
                <w:bCs/>
                <w:i w:val="0"/>
                <w:iCs w:val="0"/>
              </w:rPr>
              <w:t>Low SES</w:t>
            </w:r>
          </w:p>
        </w:tc>
        <w:tc>
          <w:tcPr>
            <w:tcW w:w="1743" w:type="dxa"/>
          </w:tcPr>
          <w:p w14:paraId="37209CBC" w14:textId="2A5D6741" w:rsidR="00746266" w:rsidRPr="00746266" w:rsidRDefault="00746266" w:rsidP="0074626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 w:val="0"/>
                <w:iCs w:val="0"/>
              </w:rPr>
            </w:pPr>
            <w:r w:rsidRPr="00746266">
              <w:rPr>
                <w:rFonts w:asciiTheme="minorHAnsi" w:hAnsiTheme="minorHAnsi" w:cstheme="minorBidi"/>
                <w:b/>
                <w:bCs/>
                <w:i w:val="0"/>
                <w:iCs w:val="0"/>
              </w:rPr>
              <w:t>Medium SES</w:t>
            </w:r>
          </w:p>
        </w:tc>
        <w:tc>
          <w:tcPr>
            <w:tcW w:w="1744" w:type="dxa"/>
          </w:tcPr>
          <w:p w14:paraId="7929991B" w14:textId="7802A6C1" w:rsidR="00746266" w:rsidRPr="00746266" w:rsidRDefault="00746266" w:rsidP="0074626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 w:val="0"/>
                <w:iCs w:val="0"/>
              </w:rPr>
            </w:pPr>
            <w:r w:rsidRPr="00746266">
              <w:rPr>
                <w:rFonts w:asciiTheme="minorHAnsi" w:hAnsiTheme="minorHAnsi" w:cstheme="minorBidi"/>
                <w:b/>
                <w:bCs/>
                <w:i w:val="0"/>
                <w:iCs w:val="0"/>
              </w:rPr>
              <w:t>High SES</w:t>
            </w:r>
          </w:p>
        </w:tc>
      </w:tr>
      <w:tr w:rsidR="00746266" w14:paraId="7F364A2B" w14:textId="77777777" w:rsidTr="0074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407898FC" w14:textId="65EC7257" w:rsidR="00746266" w:rsidRPr="00746266" w:rsidRDefault="00746266" w:rsidP="00746266">
            <w:pPr>
              <w:ind w:firstLine="0"/>
            </w:pPr>
            <w:r w:rsidRPr="00746266">
              <w:rPr>
                <w:rFonts w:asciiTheme="minorHAnsi" w:hAnsiTheme="minorHAnsi" w:cstheme="minorBidi"/>
              </w:rPr>
              <w:t>Belgium</w:t>
            </w:r>
          </w:p>
        </w:tc>
        <w:tc>
          <w:tcPr>
            <w:tcW w:w="1743" w:type="dxa"/>
          </w:tcPr>
          <w:p w14:paraId="6D91DE4D" w14:textId="3C35A68C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17</w:t>
            </w:r>
          </w:p>
        </w:tc>
        <w:tc>
          <w:tcPr>
            <w:tcW w:w="1743" w:type="dxa"/>
          </w:tcPr>
          <w:p w14:paraId="100A1940" w14:textId="71430B05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5</w:t>
            </w:r>
          </w:p>
        </w:tc>
        <w:tc>
          <w:tcPr>
            <w:tcW w:w="1743" w:type="dxa"/>
          </w:tcPr>
          <w:p w14:paraId="6E7767AA" w14:textId="340AA791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7</w:t>
            </w:r>
          </w:p>
        </w:tc>
        <w:tc>
          <w:tcPr>
            <w:tcW w:w="1744" w:type="dxa"/>
          </w:tcPr>
          <w:p w14:paraId="75D0E688" w14:textId="18C43C91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5</w:t>
            </w:r>
          </w:p>
        </w:tc>
      </w:tr>
      <w:tr w:rsidR="00746266" w14:paraId="73947231" w14:textId="77777777" w:rsidTr="00746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60C861FC" w14:textId="36B7130F" w:rsidR="00746266" w:rsidRPr="00746266" w:rsidRDefault="00746266" w:rsidP="00746266">
            <w:pPr>
              <w:ind w:firstLine="0"/>
            </w:pPr>
            <w:r w:rsidRPr="00746266">
              <w:rPr>
                <w:rFonts w:asciiTheme="minorHAnsi" w:hAnsiTheme="minorHAnsi" w:cstheme="minorBidi"/>
              </w:rPr>
              <w:t>Bulgaria</w:t>
            </w:r>
          </w:p>
        </w:tc>
        <w:tc>
          <w:tcPr>
            <w:tcW w:w="1743" w:type="dxa"/>
          </w:tcPr>
          <w:p w14:paraId="0263DEE3" w14:textId="40FCA303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34</w:t>
            </w:r>
          </w:p>
        </w:tc>
        <w:tc>
          <w:tcPr>
            <w:tcW w:w="1743" w:type="dxa"/>
          </w:tcPr>
          <w:p w14:paraId="4C6A51E0" w14:textId="370692C4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6</w:t>
            </w:r>
          </w:p>
        </w:tc>
        <w:tc>
          <w:tcPr>
            <w:tcW w:w="1743" w:type="dxa"/>
          </w:tcPr>
          <w:p w14:paraId="25D3ED0C" w14:textId="12393988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13</w:t>
            </w:r>
          </w:p>
        </w:tc>
        <w:tc>
          <w:tcPr>
            <w:tcW w:w="1744" w:type="dxa"/>
          </w:tcPr>
          <w:p w14:paraId="4E39BAB4" w14:textId="3B54434B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15</w:t>
            </w:r>
          </w:p>
        </w:tc>
      </w:tr>
      <w:tr w:rsidR="00746266" w14:paraId="55B108D9" w14:textId="77777777" w:rsidTr="0074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20EDBCD6" w14:textId="2862F5A6" w:rsidR="00746266" w:rsidRPr="00746266" w:rsidRDefault="00746266" w:rsidP="00746266">
            <w:pPr>
              <w:ind w:firstLine="0"/>
            </w:pPr>
            <w:r w:rsidRPr="00746266">
              <w:rPr>
                <w:rFonts w:asciiTheme="minorHAnsi" w:hAnsiTheme="minorHAnsi" w:cstheme="minorBidi"/>
              </w:rPr>
              <w:t>Germany</w:t>
            </w:r>
          </w:p>
        </w:tc>
        <w:tc>
          <w:tcPr>
            <w:tcW w:w="1743" w:type="dxa"/>
          </w:tcPr>
          <w:p w14:paraId="5B721B1B" w14:textId="10E15911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9</w:t>
            </w:r>
          </w:p>
        </w:tc>
        <w:tc>
          <w:tcPr>
            <w:tcW w:w="1743" w:type="dxa"/>
          </w:tcPr>
          <w:p w14:paraId="4386D1F2" w14:textId="30229FE4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3</w:t>
            </w:r>
          </w:p>
        </w:tc>
        <w:tc>
          <w:tcPr>
            <w:tcW w:w="1743" w:type="dxa"/>
          </w:tcPr>
          <w:p w14:paraId="26310369" w14:textId="3B5CC8F1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3</w:t>
            </w:r>
          </w:p>
        </w:tc>
        <w:tc>
          <w:tcPr>
            <w:tcW w:w="1744" w:type="dxa"/>
          </w:tcPr>
          <w:p w14:paraId="415CAC76" w14:textId="2AA66C10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3</w:t>
            </w:r>
          </w:p>
        </w:tc>
      </w:tr>
      <w:tr w:rsidR="00746266" w14:paraId="1E082902" w14:textId="77777777" w:rsidTr="00746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03AD55F6" w14:textId="7776BAEA" w:rsidR="00746266" w:rsidRPr="00746266" w:rsidRDefault="00746266" w:rsidP="00746266">
            <w:pPr>
              <w:ind w:firstLine="0"/>
            </w:pPr>
            <w:r w:rsidRPr="00746266">
              <w:rPr>
                <w:rFonts w:asciiTheme="minorHAnsi" w:hAnsiTheme="minorHAnsi" w:cstheme="minorBidi"/>
              </w:rPr>
              <w:t>Greece</w:t>
            </w:r>
          </w:p>
        </w:tc>
        <w:tc>
          <w:tcPr>
            <w:tcW w:w="1743" w:type="dxa"/>
          </w:tcPr>
          <w:p w14:paraId="2BC76BC6" w14:textId="48FD0D89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27</w:t>
            </w:r>
          </w:p>
        </w:tc>
        <w:tc>
          <w:tcPr>
            <w:tcW w:w="1743" w:type="dxa"/>
          </w:tcPr>
          <w:p w14:paraId="1C7E679E" w14:textId="2EFD2B52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11</w:t>
            </w:r>
          </w:p>
        </w:tc>
        <w:tc>
          <w:tcPr>
            <w:tcW w:w="1743" w:type="dxa"/>
          </w:tcPr>
          <w:p w14:paraId="3859E653" w14:textId="4173A781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8</w:t>
            </w:r>
          </w:p>
        </w:tc>
        <w:tc>
          <w:tcPr>
            <w:tcW w:w="1744" w:type="dxa"/>
          </w:tcPr>
          <w:p w14:paraId="6BE5D464" w14:textId="4D8C7728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8</w:t>
            </w:r>
          </w:p>
        </w:tc>
      </w:tr>
      <w:tr w:rsidR="00746266" w14:paraId="7DEEDC0D" w14:textId="77777777" w:rsidTr="0074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3A19F1F1" w14:textId="20EDAC81" w:rsidR="00746266" w:rsidRPr="00746266" w:rsidRDefault="00746266" w:rsidP="00746266">
            <w:pPr>
              <w:ind w:firstLine="0"/>
            </w:pPr>
            <w:r w:rsidRPr="00746266">
              <w:rPr>
                <w:rFonts w:asciiTheme="minorHAnsi" w:hAnsiTheme="minorHAnsi" w:cstheme="minorBidi"/>
              </w:rPr>
              <w:t>Poland</w:t>
            </w:r>
          </w:p>
        </w:tc>
        <w:tc>
          <w:tcPr>
            <w:tcW w:w="1743" w:type="dxa"/>
          </w:tcPr>
          <w:p w14:paraId="10637795" w14:textId="5A476758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15</w:t>
            </w:r>
          </w:p>
        </w:tc>
        <w:tc>
          <w:tcPr>
            <w:tcW w:w="1743" w:type="dxa"/>
          </w:tcPr>
          <w:p w14:paraId="52EF381D" w14:textId="00546F91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5</w:t>
            </w:r>
          </w:p>
        </w:tc>
        <w:tc>
          <w:tcPr>
            <w:tcW w:w="1743" w:type="dxa"/>
          </w:tcPr>
          <w:p w14:paraId="3E489816" w14:textId="4248C3ED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5</w:t>
            </w:r>
          </w:p>
        </w:tc>
        <w:tc>
          <w:tcPr>
            <w:tcW w:w="1744" w:type="dxa"/>
          </w:tcPr>
          <w:p w14:paraId="01FF5EE2" w14:textId="20C40F1A" w:rsidR="00746266" w:rsidRPr="00746266" w:rsidRDefault="00746266" w:rsidP="0074626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266">
              <w:t>5</w:t>
            </w:r>
          </w:p>
        </w:tc>
      </w:tr>
      <w:tr w:rsidR="00746266" w14:paraId="20403DEB" w14:textId="77777777" w:rsidTr="00746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4F7CE452" w14:textId="58FF9054" w:rsidR="00746266" w:rsidRPr="00746266" w:rsidRDefault="00746266" w:rsidP="00746266">
            <w:pPr>
              <w:ind w:firstLine="0"/>
            </w:pPr>
            <w:r w:rsidRPr="00746266">
              <w:rPr>
                <w:rFonts w:asciiTheme="minorHAnsi" w:hAnsiTheme="minorHAnsi" w:cstheme="minorBidi"/>
              </w:rPr>
              <w:t>Spain</w:t>
            </w:r>
          </w:p>
        </w:tc>
        <w:tc>
          <w:tcPr>
            <w:tcW w:w="1743" w:type="dxa"/>
          </w:tcPr>
          <w:p w14:paraId="054FF289" w14:textId="7BD3F82E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32</w:t>
            </w:r>
          </w:p>
        </w:tc>
        <w:tc>
          <w:tcPr>
            <w:tcW w:w="1743" w:type="dxa"/>
          </w:tcPr>
          <w:p w14:paraId="671835F4" w14:textId="0DE4FBF1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12</w:t>
            </w:r>
          </w:p>
        </w:tc>
        <w:tc>
          <w:tcPr>
            <w:tcW w:w="1743" w:type="dxa"/>
          </w:tcPr>
          <w:p w14:paraId="26DAB6B9" w14:textId="24A21083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12</w:t>
            </w:r>
          </w:p>
        </w:tc>
        <w:tc>
          <w:tcPr>
            <w:tcW w:w="1744" w:type="dxa"/>
          </w:tcPr>
          <w:p w14:paraId="2FA08BF5" w14:textId="1C841C8F" w:rsidR="00746266" w:rsidRPr="00746266" w:rsidRDefault="00746266" w:rsidP="007462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266">
              <w:t>8</w:t>
            </w:r>
          </w:p>
        </w:tc>
      </w:tr>
    </w:tbl>
    <w:p w14:paraId="59F902FD" w14:textId="77777777" w:rsidR="00746266" w:rsidRPr="00746266" w:rsidRDefault="00746266" w:rsidP="00746266">
      <w:pPr>
        <w:spacing w:line="240" w:lineRule="auto"/>
        <w:ind w:firstLine="0"/>
        <w:rPr>
          <w:szCs w:val="22"/>
        </w:rPr>
      </w:pPr>
    </w:p>
    <w:sectPr w:rsidR="00746266" w:rsidRPr="00746266" w:rsidSect="00D452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38A9"/>
    <w:multiLevelType w:val="multilevel"/>
    <w:tmpl w:val="5218B8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1E3FA4"/>
    <w:multiLevelType w:val="hybridMultilevel"/>
    <w:tmpl w:val="511E4B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F237A"/>
    <w:multiLevelType w:val="hybridMultilevel"/>
    <w:tmpl w:val="646027CC"/>
    <w:lvl w:ilvl="0" w:tplc="CB2255F0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D5"/>
    <w:rsid w:val="00134372"/>
    <w:rsid w:val="001B2186"/>
    <w:rsid w:val="002C17D7"/>
    <w:rsid w:val="00550679"/>
    <w:rsid w:val="00746266"/>
    <w:rsid w:val="007E41CD"/>
    <w:rsid w:val="008B0D41"/>
    <w:rsid w:val="00920883"/>
    <w:rsid w:val="009C4568"/>
    <w:rsid w:val="00A56B17"/>
    <w:rsid w:val="00A672D5"/>
    <w:rsid w:val="00B10660"/>
    <w:rsid w:val="00C37B30"/>
    <w:rsid w:val="00D452E3"/>
    <w:rsid w:val="00D709D6"/>
    <w:rsid w:val="00F15F47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8BBC"/>
  <w15:chartTrackingRefBased/>
  <w15:docId w15:val="{BFF20720-1627-49DB-B76D-6BFDB78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42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A42"/>
    <w:pPr>
      <w:keepNext/>
      <w:keepLines/>
      <w:numPr>
        <w:numId w:val="10"/>
      </w:numPr>
      <w:pBdr>
        <w:bottom w:val="single" w:sz="4" w:space="2" w:color="D55816" w:themeColor="accent2"/>
      </w:pBdr>
      <w:spacing w:before="36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A42"/>
    <w:pPr>
      <w:keepNext/>
      <w:keepLines/>
      <w:numPr>
        <w:ilvl w:val="1"/>
        <w:numId w:val="10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5581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A42"/>
    <w:pPr>
      <w:keepNext/>
      <w:keepLines/>
      <w:numPr>
        <w:ilvl w:val="2"/>
        <w:numId w:val="10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F411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5A42"/>
    <w:pPr>
      <w:keepNext/>
      <w:keepLines/>
      <w:numPr>
        <w:ilvl w:val="3"/>
        <w:numId w:val="10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A2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5A42"/>
    <w:pPr>
      <w:keepNext/>
      <w:keepLines/>
      <w:numPr>
        <w:ilvl w:val="4"/>
        <w:numId w:val="10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F4110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A42"/>
    <w:pPr>
      <w:keepNext/>
      <w:keepLines/>
      <w:numPr>
        <w:ilvl w:val="5"/>
        <w:numId w:val="10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A2C0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A42"/>
    <w:pPr>
      <w:keepNext/>
      <w:keepLines/>
      <w:numPr>
        <w:ilvl w:val="6"/>
        <w:numId w:val="10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A2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A42"/>
    <w:pPr>
      <w:keepNext/>
      <w:keepLines/>
      <w:numPr>
        <w:ilvl w:val="7"/>
        <w:numId w:val="10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A2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A42"/>
    <w:pPr>
      <w:keepNext/>
      <w:keepLines/>
      <w:numPr>
        <w:ilvl w:val="8"/>
        <w:numId w:val="10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A2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A4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D5A42"/>
    <w:rPr>
      <w:rFonts w:asciiTheme="majorHAnsi" w:eastAsiaTheme="majorEastAsia" w:hAnsiTheme="majorHAnsi" w:cstheme="majorBidi"/>
      <w:color w:val="D5581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A42"/>
    <w:rPr>
      <w:rFonts w:asciiTheme="majorHAnsi" w:eastAsiaTheme="majorEastAsia" w:hAnsiTheme="majorHAnsi" w:cstheme="majorBidi"/>
      <w:color w:val="9F411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D5A42"/>
    <w:rPr>
      <w:rFonts w:asciiTheme="majorHAnsi" w:eastAsiaTheme="majorEastAsia" w:hAnsiTheme="majorHAnsi" w:cstheme="majorBidi"/>
      <w:i/>
      <w:iCs/>
      <w:color w:val="6A2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D5A42"/>
    <w:rPr>
      <w:rFonts w:asciiTheme="majorHAnsi" w:eastAsiaTheme="majorEastAsia" w:hAnsiTheme="majorHAnsi" w:cstheme="majorBidi"/>
      <w:color w:val="9F411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A42"/>
    <w:rPr>
      <w:rFonts w:asciiTheme="majorHAnsi" w:eastAsiaTheme="majorEastAsia" w:hAnsiTheme="majorHAnsi" w:cstheme="majorBidi"/>
      <w:i/>
      <w:iCs/>
      <w:color w:val="6A2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A42"/>
    <w:rPr>
      <w:rFonts w:asciiTheme="majorHAnsi" w:eastAsiaTheme="majorEastAsia" w:hAnsiTheme="majorHAnsi" w:cstheme="majorBidi"/>
      <w:b/>
      <w:bCs/>
      <w:color w:val="6A2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A42"/>
    <w:rPr>
      <w:rFonts w:asciiTheme="majorHAnsi" w:eastAsiaTheme="majorEastAsia" w:hAnsiTheme="majorHAnsi" w:cstheme="majorBidi"/>
      <w:color w:val="6A2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A42"/>
    <w:rPr>
      <w:rFonts w:asciiTheme="majorHAnsi" w:eastAsiaTheme="majorEastAsia" w:hAnsiTheme="majorHAnsi" w:cstheme="majorBidi"/>
      <w:i/>
      <w:iCs/>
      <w:color w:val="6A2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D5A42"/>
    <w:pPr>
      <w:spacing w:line="240" w:lineRule="auto"/>
    </w:pPr>
    <w:rPr>
      <w:bCs/>
      <w:color w:val="404040" w:themeColor="text1" w:themeTint="BF"/>
      <w:sz w:val="22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5A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D5A4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A42"/>
    <w:pPr>
      <w:numPr>
        <w:ilvl w:val="1"/>
      </w:numPr>
      <w:spacing w:after="240"/>
      <w:ind w:firstLine="72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5A4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D5A42"/>
    <w:rPr>
      <w:b/>
      <w:bCs/>
    </w:rPr>
  </w:style>
  <w:style w:type="character" w:styleId="Emphasis">
    <w:name w:val="Emphasis"/>
    <w:basedOn w:val="DefaultParagraphFont"/>
    <w:uiPriority w:val="20"/>
    <w:qFormat/>
    <w:rsid w:val="00FD5A42"/>
    <w:rPr>
      <w:i/>
      <w:iCs/>
      <w:color w:val="000000" w:themeColor="text1"/>
    </w:rPr>
  </w:style>
  <w:style w:type="paragraph" w:styleId="NoSpacing">
    <w:name w:val="No Spacing"/>
    <w:uiPriority w:val="1"/>
    <w:qFormat/>
    <w:rsid w:val="00FD5A4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5A4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5A42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D5A4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5A4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A42"/>
    <w:pPr>
      <w:pBdr>
        <w:top w:val="single" w:sz="24" w:space="4" w:color="D5581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A4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D5A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5A42"/>
    <w:rPr>
      <w:b/>
      <w:bCs/>
      <w:i/>
      <w:iCs/>
      <w:caps w:val="0"/>
      <w:smallCaps w:val="0"/>
      <w:strike w:val="0"/>
      <w:dstrike w:val="0"/>
      <w:color w:val="D55816" w:themeColor="accent2"/>
    </w:rPr>
  </w:style>
  <w:style w:type="character" w:styleId="SubtleReference">
    <w:name w:val="Subtle Reference"/>
    <w:basedOn w:val="DefaultParagraphFont"/>
    <w:uiPriority w:val="31"/>
    <w:qFormat/>
    <w:rsid w:val="00FD5A4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5A4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5A4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D5A42"/>
    <w:pPr>
      <w:outlineLvl w:val="9"/>
    </w:pPr>
  </w:style>
  <w:style w:type="table" w:styleId="TableGrid">
    <w:name w:val="Table Grid"/>
    <w:basedOn w:val="TableNormal"/>
    <w:uiPriority w:val="39"/>
    <w:rsid w:val="00A6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3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3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Lambert</dc:creator>
  <cp:keywords/>
  <dc:description/>
  <cp:lastModifiedBy>Katrina Lambert</cp:lastModifiedBy>
  <cp:revision>3</cp:revision>
  <dcterms:created xsi:type="dcterms:W3CDTF">2021-01-21T23:25:00Z</dcterms:created>
  <dcterms:modified xsi:type="dcterms:W3CDTF">2021-01-22T04:51:00Z</dcterms:modified>
</cp:coreProperties>
</file>