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0"/>
        <w:gridCol w:w="1220"/>
        <w:gridCol w:w="1226"/>
        <w:gridCol w:w="1268"/>
        <w:gridCol w:w="1249"/>
        <w:gridCol w:w="1592"/>
      </w:tblGrid>
      <w:tr w:rsidR="00FF10FB">
        <w:tc>
          <w:tcPr>
            <w:tcW w:w="9115" w:type="dxa"/>
            <w:gridSpan w:val="6"/>
            <w:tcBorders>
              <w:bottom w:val="single" w:sz="12" w:space="0" w:color="auto"/>
            </w:tcBorders>
          </w:tcPr>
          <w:p w:rsidR="00FF10FB" w:rsidRDefault="00852D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Supplementary Table 1.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Characteristics of those with qualified and unqualified urine samples</w:t>
            </w:r>
          </w:p>
        </w:tc>
      </w:tr>
      <w:tr w:rsidR="00FF10FB">
        <w:tc>
          <w:tcPr>
            <w:tcW w:w="2560" w:type="dxa"/>
            <w:tcBorders>
              <w:top w:val="single" w:sz="12" w:space="0" w:color="auto"/>
              <w:bottom w:val="single" w:sz="12" w:space="0" w:color="auto"/>
            </w:tcBorders>
          </w:tcPr>
          <w:p w:rsidR="00FF10FB" w:rsidRDefault="00FF10FB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Unqualified (N=177)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Qualified (N=561)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t, Z, X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/P</w:t>
            </w:r>
          </w:p>
        </w:tc>
      </w:tr>
      <w:tr w:rsidR="00FF10FB">
        <w:tc>
          <w:tcPr>
            <w:tcW w:w="2560" w:type="dxa"/>
            <w:tcBorders>
              <w:top w:val="single" w:sz="12" w:space="0" w:color="auto"/>
            </w:tcBorders>
          </w:tcPr>
          <w:p w:rsidR="00FF10FB" w:rsidRDefault="00852D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Categorical variables</w:t>
            </w: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26" w:type="dxa"/>
            <w:tcBorders>
              <w:top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</w:tcPr>
          <w:p w:rsidR="00FF10FB" w:rsidRDefault="00852D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Agegroups</w:t>
            </w:r>
            <w:proofErr w:type="spellEnd"/>
          </w:p>
        </w:tc>
        <w:tc>
          <w:tcPr>
            <w:tcW w:w="1220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11.466/0.003</w:t>
            </w:r>
          </w:p>
        </w:tc>
      </w:tr>
      <w:tr w:rsidR="00FF10FB">
        <w:tc>
          <w:tcPr>
            <w:tcW w:w="2560" w:type="dxa"/>
          </w:tcPr>
          <w:p w:rsidR="00FF10FB" w:rsidRDefault="00852DD4">
            <w:pPr>
              <w:ind w:firstLineChars="100" w:firstLine="18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35-44 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28.8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18.2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</w:tcPr>
          <w:p w:rsidR="00FF10FB" w:rsidRDefault="00852DD4">
            <w:pPr>
              <w:ind w:firstLineChars="100" w:firstLine="18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45-59 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57.6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341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60.8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</w:tcPr>
          <w:p w:rsidR="00FF10FB" w:rsidRDefault="00852DD4">
            <w:pPr>
              <w:ind w:firstLineChars="100" w:firstLine="18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≥60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13.6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Gender (men)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51.4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42.6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4.224/0.040</w:t>
            </w:r>
          </w:p>
        </w:tc>
      </w:tr>
      <w:tr w:rsidR="00FF10FB">
        <w:tc>
          <w:tcPr>
            <w:tcW w:w="2560" w:type="dxa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Education </w:t>
            </w:r>
          </w:p>
        </w:tc>
        <w:tc>
          <w:tcPr>
            <w:tcW w:w="1220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0.877/0.645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ind w:firstLineChars="100" w:firstLine="180"/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Primary and lower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37.5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38.0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ind w:firstLineChars="100" w:firstLine="180"/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Junior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29.5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26.2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ind w:firstLineChars="100" w:firstLine="180"/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Senior and higher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33.0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35.8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Cigarette consumption 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26.1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18.2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5.241/0.022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Alcohol intake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22.2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24.6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0.451/0.502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Body mass index category </w:t>
            </w:r>
          </w:p>
        </w:tc>
        <w:tc>
          <w:tcPr>
            <w:tcW w:w="1220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12.848/0.002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＜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25kg/m²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29.4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33.2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ind w:firstLineChars="100" w:firstLine="180"/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25-30kg/m²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35.0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44.6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ind w:firstLineChars="100" w:firstLine="180"/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≥30kg/m²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35.6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22.3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Abdominal obesity 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40.7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38.9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0.172/0.678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Prevalence of hypertension 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49.2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278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49.6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0.009/0.926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Prevalence of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dyslipidemia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30.4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36.8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2.353/0.125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Prevalence of diabetes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8.6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11.5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1.164/0.281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Prevalence of stroke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9.6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8.9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0.074/0.785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Anti-hypertensive agents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67.8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51.8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6.887/0.009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Prevalence of MCI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20.7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0.221/0.638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Salt intake &lt;6g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64.7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24.4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89.495/&lt;0.001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Potassium intake ≥3.5g 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1.000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Sodium to potassium ratio </w:t>
            </w:r>
          </w:p>
        </w:tc>
        <w:tc>
          <w:tcPr>
            <w:tcW w:w="1220" w:type="dxa"/>
          </w:tcPr>
          <w:p w:rsidR="00FF10FB" w:rsidRDefault="00FF10FB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</w:tcPr>
          <w:p w:rsidR="00FF10FB" w:rsidRDefault="00FF10FB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:rsidR="00FF10FB" w:rsidRDefault="00FF10FB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</w:tcPr>
          <w:p w:rsidR="00FF10FB" w:rsidRDefault="00FF10FB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0.651/1.00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&lt;1.0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  =1.0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&gt;1.0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558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99.5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Continuous variables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Mean/P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  <w:vertAlign w:val="subscript"/>
              </w:rPr>
              <w:t>50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SD/P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  <w:vertAlign w:val="subscript"/>
              </w:rPr>
              <w:t>25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-P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  <w:vertAlign w:val="subscript"/>
              </w:rPr>
              <w:t>75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Mean/P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  <w:vertAlign w:val="subscript"/>
              </w:rPr>
              <w:t>50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SD/P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  <w:vertAlign w:val="subscript"/>
              </w:rPr>
              <w:t>25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-P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  <w:vertAlign w:val="subscript"/>
              </w:rPr>
              <w:t>75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</w:tcPr>
          <w:p w:rsidR="00FF10FB" w:rsidRDefault="00852DD4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 (years)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49.1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9.5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52.7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4.428/&lt;0.001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Body mass index (kg/m²)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27.8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24.2-31.1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26.7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24.1-29.6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2.997/0.003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Systolic Blood Pressure(mmHg)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129.3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119.3-145.5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129.7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118.3-143.7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0.539/0.590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Diastolic Blood Pressure(mmHg)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83.7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75.3-91.3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82.3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74.7-90.0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1.055/0.292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MMSE score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22-28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22-29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0.967/0.333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Serum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creatinine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umol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/L)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65.6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52.7-82.6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71.1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57.0-90.0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2.120/0.034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Estimated salt intake (g)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3.1-7.2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8.6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6.1-11.6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10.227/&lt;0.001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Estimated sodium intake (g)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1.2-2.8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2.4-4.6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10.227/&lt;0.001</w:t>
            </w:r>
          </w:p>
        </w:tc>
      </w:tr>
      <w:tr w:rsidR="00FF10FB">
        <w:tc>
          <w:tcPr>
            <w:tcW w:w="2560" w:type="dxa"/>
            <w:tcBorders>
              <w:bottom w:val="single" w:sz="12" w:space="0" w:color="auto"/>
            </w:tcBorders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Estimated potassium intake (g)</w:t>
            </w:r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0.4-0.8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0.9-1.5</w:t>
            </w:r>
          </w:p>
        </w:tc>
        <w:tc>
          <w:tcPr>
            <w:tcW w:w="1592" w:type="dxa"/>
            <w:tcBorders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14.002/&lt;0.001</w:t>
            </w:r>
          </w:p>
        </w:tc>
      </w:tr>
      <w:tr w:rsidR="00FF10FB">
        <w:tc>
          <w:tcPr>
            <w:tcW w:w="9115" w:type="dxa"/>
            <w:gridSpan w:val="6"/>
            <w:tcBorders>
              <w:top w:val="single" w:sz="12" w:space="0" w:color="auto"/>
            </w:tcBorders>
            <w:vAlign w:val="center"/>
          </w:tcPr>
          <w:p w:rsidR="00FF10FB" w:rsidRDefault="00852DD4">
            <w:pP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MCI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 xml:space="preserve">, mild cognitive impairment.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Individuals unqualified are those with unqualified urine sample (n=175) and incompleteness on MMSE (n=2).</w:t>
            </w:r>
          </w:p>
        </w:tc>
      </w:tr>
    </w:tbl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Ind w:w="-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0"/>
        <w:gridCol w:w="1220"/>
        <w:gridCol w:w="1226"/>
        <w:gridCol w:w="1268"/>
        <w:gridCol w:w="1249"/>
        <w:gridCol w:w="1592"/>
      </w:tblGrid>
      <w:tr w:rsidR="00FF10FB">
        <w:tc>
          <w:tcPr>
            <w:tcW w:w="9115" w:type="dxa"/>
            <w:gridSpan w:val="6"/>
            <w:tcBorders>
              <w:bottom w:val="single" w:sz="12" w:space="0" w:color="auto"/>
            </w:tcBorders>
          </w:tcPr>
          <w:p w:rsidR="00FF10FB" w:rsidRDefault="00852D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Supplementary Table 2.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Characteristics of subjects after propensity score matching (N=352)</w:t>
            </w:r>
          </w:p>
        </w:tc>
      </w:tr>
      <w:tr w:rsidR="00FF10FB">
        <w:tc>
          <w:tcPr>
            <w:tcW w:w="2560" w:type="dxa"/>
            <w:tcBorders>
              <w:top w:val="single" w:sz="12" w:space="0" w:color="auto"/>
              <w:bottom w:val="nil"/>
            </w:tcBorders>
          </w:tcPr>
          <w:p w:rsidR="00FF10FB" w:rsidRDefault="00FF10FB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24-h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/K ≤4.80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24-h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/K &gt;4.80</w:t>
            </w:r>
          </w:p>
        </w:tc>
        <w:tc>
          <w:tcPr>
            <w:tcW w:w="1592" w:type="dxa"/>
            <w:tcBorders>
              <w:top w:val="single" w:sz="12" w:space="0" w:color="auto"/>
              <w:bottom w:val="nil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Z, X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</w:p>
        </w:tc>
      </w:tr>
      <w:tr w:rsidR="00FF10FB">
        <w:tc>
          <w:tcPr>
            <w:tcW w:w="2560" w:type="dxa"/>
            <w:tcBorders>
              <w:top w:val="nil"/>
              <w:bottom w:val="single" w:sz="12" w:space="0" w:color="auto"/>
            </w:tcBorders>
          </w:tcPr>
          <w:p w:rsidR="00FF10FB" w:rsidRDefault="00FF10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n /P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/P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</w:rPr>
              <w:t>25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-P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</w:rPr>
              <w:t>75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n /P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/P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</w:rPr>
              <w:t>25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-P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</w:rPr>
              <w:t>75</w:t>
            </w:r>
          </w:p>
        </w:tc>
        <w:tc>
          <w:tcPr>
            <w:tcW w:w="1592" w:type="dxa"/>
            <w:tcBorders>
              <w:top w:val="nil"/>
              <w:bottom w:val="single" w:sz="12" w:space="0" w:color="auto"/>
            </w:tcBorders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  <w:tcBorders>
              <w:top w:val="single" w:sz="12" w:space="0" w:color="auto"/>
            </w:tcBorders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Gender (men)</w:t>
            </w: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26" w:type="dxa"/>
            <w:tcBorders>
              <w:top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36.9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40.9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0.586/0.444</w:t>
            </w:r>
          </w:p>
        </w:tc>
      </w:tr>
      <w:tr w:rsidR="00FF10FB">
        <w:tc>
          <w:tcPr>
            <w:tcW w:w="2560" w:type="dxa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220" w:type="dxa"/>
          </w:tcPr>
          <w:p w:rsidR="00FF10FB" w:rsidRDefault="00FF10F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F10FB" w:rsidRDefault="00FF10F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FF10FB" w:rsidRDefault="00FF10FB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0.922/0.631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ind w:firstLineChars="100" w:firstLine="180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Primary and lower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36.9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38.1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ind w:firstLineChars="100" w:firstLine="180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27.8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ind w:firstLineChars="100" w:firstLine="180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Senior and higher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38.6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34.1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Occupation</w:t>
            </w:r>
          </w:p>
        </w:tc>
        <w:tc>
          <w:tcPr>
            <w:tcW w:w="1220" w:type="dxa"/>
          </w:tcPr>
          <w:p w:rsidR="00FF10FB" w:rsidRDefault="00FF10F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F10FB" w:rsidRDefault="00FF10F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FF10FB" w:rsidRDefault="00FF10FB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0.534/0.766</w:t>
            </w:r>
          </w:p>
        </w:tc>
      </w:tr>
      <w:tr w:rsidR="00FF10FB">
        <w:tc>
          <w:tcPr>
            <w:tcW w:w="2560" w:type="dxa"/>
          </w:tcPr>
          <w:p w:rsidR="00FF10FB" w:rsidRDefault="00852DD4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Mental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labour</w:t>
            </w:r>
            <w:proofErr w:type="spellEnd"/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29.0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25.6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</w:tcPr>
          <w:p w:rsidR="00FF10FB" w:rsidRDefault="00852DD4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Physical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labour</w:t>
            </w:r>
            <w:proofErr w:type="spellEnd"/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62.5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65.9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</w:tcPr>
          <w:p w:rsidR="00FF10FB" w:rsidRDefault="00852DD4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Unemployed/unclassified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592" w:type="dxa"/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Cigarette consumption 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0.705/0.401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Alcohol intake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0.142/0.706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47.7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0.182/0.670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Dyslipidemia</w:t>
            </w:r>
            <w:proofErr w:type="spellEnd"/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36.9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38.6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0.109/0.742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Diabetes 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0.690/0.406</w:t>
            </w:r>
          </w:p>
        </w:tc>
      </w:tr>
      <w:tr w:rsidR="00FF10FB">
        <w:tc>
          <w:tcPr>
            <w:tcW w:w="2560" w:type="dxa"/>
            <w:vAlign w:val="center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0.388/0.534</w:t>
            </w:r>
          </w:p>
        </w:tc>
      </w:tr>
      <w:tr w:rsidR="00FF10FB">
        <w:tc>
          <w:tcPr>
            <w:tcW w:w="2560" w:type="dxa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52.4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46.7-58.3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53.3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46.0-59.4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0.190/0.849</w:t>
            </w:r>
          </w:p>
        </w:tc>
      </w:tr>
      <w:tr w:rsidR="00FF10FB">
        <w:tc>
          <w:tcPr>
            <w:tcW w:w="2560" w:type="dxa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Body mass index (kg/m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23.8-29.6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26.7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24.5-29.6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0.957/0.339</w:t>
            </w:r>
          </w:p>
        </w:tc>
      </w:tr>
      <w:tr w:rsidR="00FF10FB">
        <w:tc>
          <w:tcPr>
            <w:tcW w:w="2560" w:type="dxa"/>
            <w:tcBorders>
              <w:bottom w:val="single" w:sz="12" w:space="0" w:color="auto"/>
            </w:tcBorders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Estimated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</w:rPr>
              <w:t>glomerular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filtration rate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mL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/min*1.73m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94.2</w:t>
            </w: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68.0-104.6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88.6</w:t>
            </w: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71.6-103.8</w:t>
            </w:r>
          </w:p>
        </w:tc>
        <w:tc>
          <w:tcPr>
            <w:tcW w:w="1592" w:type="dxa"/>
            <w:tcBorders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0.072/0.942</w:t>
            </w:r>
          </w:p>
        </w:tc>
      </w:tr>
      <w:tr w:rsidR="00FF10FB">
        <w:tc>
          <w:tcPr>
            <w:tcW w:w="9115" w:type="dxa"/>
            <w:gridSpan w:val="6"/>
            <w:tcBorders>
              <w:top w:val="single" w:sz="12" w:space="0" w:color="auto"/>
            </w:tcBorders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24-h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/K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 24-hour urinary sodium to potassium ratio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Matched for age, gender, education status, occupation, smoking status, alcohol assumption, body mass index, e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stimated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</w:rPr>
              <w:t>glomerular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filtration rate, 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hypertension, stroke,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dyslipidemia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, and diabetes mellitus.</w:t>
            </w:r>
          </w:p>
        </w:tc>
      </w:tr>
    </w:tbl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Ind w:w="-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0"/>
        <w:gridCol w:w="1220"/>
        <w:gridCol w:w="1226"/>
        <w:gridCol w:w="1268"/>
        <w:gridCol w:w="1249"/>
        <w:gridCol w:w="1592"/>
      </w:tblGrid>
      <w:tr w:rsidR="00FF10FB">
        <w:tc>
          <w:tcPr>
            <w:tcW w:w="9115" w:type="dxa"/>
            <w:gridSpan w:val="6"/>
            <w:tcBorders>
              <w:bottom w:val="single" w:sz="12" w:space="0" w:color="auto"/>
            </w:tcBorders>
          </w:tcPr>
          <w:p w:rsidR="00FF10FB" w:rsidRDefault="00852D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Supplementary Table 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3.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MMSE score and prevalence of MCI 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 xml:space="preserve">in subjects by </w:t>
            </w:r>
            <w:proofErr w:type="spellStart"/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themedian</w:t>
            </w:r>
            <w:proofErr w:type="spellEnd"/>
            <w:r>
              <w:rPr>
                <w:rFonts w:ascii="Times New Roman" w:eastAsia="Times-Roman" w:hAnsi="Times New Roman" w:cs="Times New Roman"/>
                <w:color w:val="000000" w:themeColor="text1"/>
                <w:kern w:val="0"/>
                <w:sz w:val="20"/>
                <w:szCs w:val="20"/>
                <w:lang/>
              </w:rPr>
              <w:t xml:space="preserve"> of </w:t>
            </w:r>
            <w: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24-hour urine sodium to potassium ratio</w:t>
            </w:r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 w:hint="eastAsia"/>
                <w:bCs/>
                <w:color w:val="000000" w:themeColor="text1"/>
                <w:sz w:val="20"/>
                <w:szCs w:val="20"/>
              </w:rPr>
              <w:t>after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propensity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 score matching (N=352)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</w:p>
        </w:tc>
      </w:tr>
      <w:tr w:rsidR="00FF10FB">
        <w:tc>
          <w:tcPr>
            <w:tcW w:w="2560" w:type="dxa"/>
            <w:tcBorders>
              <w:top w:val="single" w:sz="12" w:space="0" w:color="auto"/>
              <w:bottom w:val="nil"/>
            </w:tcBorders>
          </w:tcPr>
          <w:p w:rsidR="00FF10FB" w:rsidRDefault="00FF10FB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24-h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UNa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/K ≤4.80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24-h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UNa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/K 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&gt;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4.80</w:t>
            </w:r>
          </w:p>
        </w:tc>
        <w:tc>
          <w:tcPr>
            <w:tcW w:w="1592" w:type="dxa"/>
            <w:tcBorders>
              <w:top w:val="single" w:sz="12" w:space="0" w:color="auto"/>
              <w:bottom w:val="nil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Z, X</w:t>
            </w:r>
            <w:r>
              <w:rPr>
                <w:rFonts w:ascii="Times New Roman" w:hAnsi="Times New Roman" w:cs="Times New Roman" w:hint="eastAsia"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/</w:t>
            </w:r>
            <w:r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</w:tr>
      <w:tr w:rsidR="00FF10FB">
        <w:tc>
          <w:tcPr>
            <w:tcW w:w="2560" w:type="dxa"/>
            <w:tcBorders>
              <w:top w:val="nil"/>
              <w:bottom w:val="single" w:sz="12" w:space="0" w:color="auto"/>
            </w:tcBorders>
            <w:vAlign w:val="center"/>
          </w:tcPr>
          <w:p w:rsidR="00FF10FB" w:rsidRDefault="00FF10FB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  <w:vertAlign w:val="subscript"/>
              </w:rPr>
              <w:t>50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  <w:shd w:val="clear" w:color="auto" w:fill="FFFFFF"/>
              </w:rPr>
              <w:t>/n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  <w:vertAlign w:val="subscript"/>
              </w:rPr>
              <w:t>25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-P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  <w:vertAlign w:val="subscript"/>
              </w:rPr>
              <w:t>75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  <w:shd w:val="clear" w:color="auto" w:fill="FFFFFF"/>
              </w:rPr>
              <w:t>/%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  <w:vertAlign w:val="subscript"/>
              </w:rPr>
              <w:t>50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  <w:shd w:val="clear" w:color="auto" w:fill="FFFFFF"/>
              </w:rPr>
              <w:t>/n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  <w:vertAlign w:val="subscript"/>
              </w:rPr>
              <w:t>25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-P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shd w:val="clear" w:color="auto" w:fill="FFFFFF"/>
                <w:vertAlign w:val="subscript"/>
              </w:rPr>
              <w:t>75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  <w:shd w:val="clear" w:color="auto" w:fill="FFFFFF"/>
              </w:rPr>
              <w:t>/%</w:t>
            </w:r>
          </w:p>
        </w:tc>
        <w:tc>
          <w:tcPr>
            <w:tcW w:w="1592" w:type="dxa"/>
            <w:tcBorders>
              <w:top w:val="nil"/>
              <w:bottom w:val="single" w:sz="12" w:space="0" w:color="auto"/>
            </w:tcBorders>
          </w:tcPr>
          <w:p w:rsidR="00FF10FB" w:rsidRDefault="00FF1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10FB">
        <w:tc>
          <w:tcPr>
            <w:tcW w:w="2560" w:type="dxa"/>
            <w:tcBorders>
              <w:top w:val="single" w:sz="12" w:space="0" w:color="auto"/>
            </w:tcBorders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Total MMSE score</w:t>
            </w: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 xml:space="preserve">27.0 </w:t>
            </w:r>
          </w:p>
        </w:tc>
        <w:tc>
          <w:tcPr>
            <w:tcW w:w="1226" w:type="dxa"/>
            <w:tcBorders>
              <w:top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23.0-29.0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25.0</w:t>
            </w: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21.0-28.0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2.594/0.009</w:t>
            </w:r>
          </w:p>
        </w:tc>
      </w:tr>
      <w:tr w:rsidR="00FF10FB">
        <w:tc>
          <w:tcPr>
            <w:tcW w:w="2560" w:type="dxa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Orientation 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 xml:space="preserve">10.0 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9.0-10.0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8.0-10.0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1.889/0.059</w:t>
            </w:r>
          </w:p>
        </w:tc>
      </w:tr>
      <w:tr w:rsidR="00FF10FB">
        <w:tc>
          <w:tcPr>
            <w:tcW w:w="2560" w:type="dxa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Registration 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 xml:space="preserve">3.0 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3.0-3.0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 xml:space="preserve">3.0 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3.0-3.0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1.674/0.094</w:t>
            </w:r>
          </w:p>
        </w:tc>
      </w:tr>
      <w:tr w:rsidR="00FF10FB">
        <w:tc>
          <w:tcPr>
            <w:tcW w:w="2560" w:type="dxa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Attention and Calculation 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 xml:space="preserve">4.0 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2.0-5.0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1.0-5.0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2.158/0.031</w:t>
            </w:r>
          </w:p>
        </w:tc>
      </w:tr>
      <w:tr w:rsidR="00FF10FB">
        <w:tc>
          <w:tcPr>
            <w:tcW w:w="2560" w:type="dxa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Recall 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 xml:space="preserve">3.0 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1.0-3.0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 xml:space="preserve">2.0 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1.0-3.0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2.349/0.019</w:t>
            </w:r>
          </w:p>
        </w:tc>
      </w:tr>
      <w:tr w:rsidR="00FF10FB">
        <w:tc>
          <w:tcPr>
            <w:tcW w:w="2560" w:type="dxa"/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Language and Praxis 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 xml:space="preserve">9.0 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7.0-9.0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 xml:space="preserve">9.0 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7.0-9.0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1.890/0.059</w:t>
            </w:r>
          </w:p>
        </w:tc>
      </w:tr>
      <w:tr w:rsidR="00FF10FB">
        <w:tc>
          <w:tcPr>
            <w:tcW w:w="2560" w:type="dxa"/>
          </w:tcPr>
          <w:p w:rsidR="00FF10FB" w:rsidRDefault="00852DD4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Prevalence of MCI</w:t>
            </w:r>
          </w:p>
        </w:tc>
        <w:tc>
          <w:tcPr>
            <w:tcW w:w="1220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26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12.5</w:t>
            </w:r>
          </w:p>
        </w:tc>
        <w:tc>
          <w:tcPr>
            <w:tcW w:w="1268" w:type="dxa"/>
          </w:tcPr>
          <w:p w:rsidR="00FF10FB" w:rsidRDefault="00852DD4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249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25.6</w:t>
            </w:r>
          </w:p>
        </w:tc>
        <w:tc>
          <w:tcPr>
            <w:tcW w:w="1592" w:type="dxa"/>
          </w:tcPr>
          <w:p w:rsidR="00FF10FB" w:rsidRDefault="0085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9.752/0.002</w:t>
            </w:r>
          </w:p>
        </w:tc>
      </w:tr>
      <w:tr w:rsidR="00FF10FB">
        <w:tc>
          <w:tcPr>
            <w:tcW w:w="9115" w:type="dxa"/>
            <w:gridSpan w:val="6"/>
            <w:tcBorders>
              <w:top w:val="single" w:sz="12" w:space="0" w:color="auto"/>
            </w:tcBorders>
          </w:tcPr>
          <w:p w:rsidR="00FF10FB" w:rsidRDefault="00852DD4">
            <w:pPr>
              <w:jc w:val="lef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24-h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UNa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/K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 24-hour urinary sodium to potassium ratio;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 xml:space="preserve"> MCI, mild cognitive impairment.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Match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 xml:space="preserve">ed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for age, gender, education status, occupation, smoking status, alcohol assumption, body mass index, 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stimated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glomerular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 filtration rate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hypertension, stroke,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dyslipidemia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 xml:space="preserve">and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diabetes mellitus.</w:t>
            </w:r>
          </w:p>
        </w:tc>
      </w:tr>
    </w:tbl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pStyle w:val="NormalWeb"/>
        <w:widowControl/>
        <w:shd w:val="clear" w:color="auto" w:fill="FFFFFF"/>
        <w:spacing w:beforeAutospacing="1" w:afterAutospacing="1" w:line="238" w:lineRule="atLeast"/>
        <w:rPr>
          <w:rFonts w:ascii="Times New Roman" w:eastAsia="Verdana" w:hAnsi="Times New Roman" w:cs="Times New Roman"/>
          <w:color w:val="000000"/>
          <w:sz w:val="21"/>
          <w:szCs w:val="21"/>
          <w:shd w:val="clear" w:color="auto" w:fill="FFFFFF"/>
        </w:rPr>
      </w:pPr>
    </w:p>
    <w:p w:rsidR="00FF10FB" w:rsidRDefault="00FF10FB">
      <w:pPr>
        <w:rPr>
          <w:rFonts w:ascii="Times New Roman" w:hAnsi="Times New Roman" w:cs="Times New Roman"/>
          <w:szCs w:val="21"/>
        </w:rPr>
      </w:pPr>
    </w:p>
    <w:sectPr w:rsidR="00FF10FB" w:rsidSect="00FF1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7F446A"/>
    <w:rsid w:val="00852DD4"/>
    <w:rsid w:val="00B71B70"/>
    <w:rsid w:val="00FF10FB"/>
    <w:rsid w:val="028D43DA"/>
    <w:rsid w:val="156F6461"/>
    <w:rsid w:val="19B25845"/>
    <w:rsid w:val="24774783"/>
    <w:rsid w:val="256F3D08"/>
    <w:rsid w:val="26667812"/>
    <w:rsid w:val="2B0A63B0"/>
    <w:rsid w:val="2B7F446A"/>
    <w:rsid w:val="2B803375"/>
    <w:rsid w:val="2BDE7669"/>
    <w:rsid w:val="2D39199C"/>
    <w:rsid w:val="2E523ECF"/>
    <w:rsid w:val="2F065137"/>
    <w:rsid w:val="371E13E0"/>
    <w:rsid w:val="384C7AC3"/>
    <w:rsid w:val="3BCD6773"/>
    <w:rsid w:val="3DB8634C"/>
    <w:rsid w:val="447627A5"/>
    <w:rsid w:val="4A71089F"/>
    <w:rsid w:val="4E4250C4"/>
    <w:rsid w:val="5A854341"/>
    <w:rsid w:val="5D277651"/>
    <w:rsid w:val="601976C8"/>
    <w:rsid w:val="60372AF1"/>
    <w:rsid w:val="61B01154"/>
    <w:rsid w:val="61ED0437"/>
    <w:rsid w:val="69153F79"/>
    <w:rsid w:val="7F86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0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FF10FB"/>
    <w:rPr>
      <w:sz w:val="24"/>
    </w:rPr>
  </w:style>
  <w:style w:type="table" w:styleId="TableGrid">
    <w:name w:val="Table Grid"/>
    <w:basedOn w:val="TableNormal"/>
    <w:qFormat/>
    <w:rsid w:val="00FF10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basedOn w:val="Normal"/>
    <w:qFormat/>
    <w:rsid w:val="00FF10FB"/>
    <w:pPr>
      <w:spacing w:line="720" w:lineRule="auto"/>
      <w:ind w:firstLineChars="200" w:firstLine="420"/>
    </w:pPr>
    <w:rPr>
      <w:rFonts w:ascii="Times New Roman" w:eastAsia="SimSun" w:hAnsi="Times New Roman" w:cs="Times New Roman"/>
      <w:b/>
      <w:bCs/>
      <w:color w:val="000000" w:themeColor="text1"/>
      <w:sz w:val="24"/>
      <w:lang w:bidi="zh-CN"/>
    </w:rPr>
  </w:style>
  <w:style w:type="paragraph" w:customStyle="1" w:styleId="2">
    <w:name w:val="样式2"/>
    <w:basedOn w:val="Normal"/>
    <w:qFormat/>
    <w:rsid w:val="00FF10FB"/>
    <w:pPr>
      <w:spacing w:line="288" w:lineRule="auto"/>
      <w:ind w:left="420" w:hangingChars="200" w:hanging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</dc:creator>
  <cp:lastModifiedBy>abcd</cp:lastModifiedBy>
  <cp:revision>2</cp:revision>
  <dcterms:created xsi:type="dcterms:W3CDTF">2021-05-05T04:25:00Z</dcterms:created>
  <dcterms:modified xsi:type="dcterms:W3CDTF">2021-08-17T05:51:00Z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9A9709F963FE4AD89BD69BB695D7CC21</vt:lpwstr>
  </property>
</Properties>
</file>