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43" w:rsidRDefault="00E04C43" w:rsidP="00E04C43">
      <w:pPr>
        <w:pStyle w:val="a3"/>
        <w:keepNext/>
        <w:adjustRightInd w:val="0"/>
        <w:spacing w:line="48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Supplementary </w:t>
      </w:r>
      <w:r>
        <w:rPr>
          <w:rFonts w:ascii="Times New Roman" w:eastAsia="標楷體" w:hAnsi="Times New Roman" w:cs="Times New Roman"/>
          <w:sz w:val="24"/>
          <w:szCs w:val="24"/>
        </w:rPr>
        <w:t>table 3. Differences of anthropometric measurements in pre- and post-intervention by gender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1"/>
        <w:gridCol w:w="707"/>
        <w:gridCol w:w="140"/>
        <w:gridCol w:w="847"/>
        <w:gridCol w:w="847"/>
        <w:gridCol w:w="992"/>
        <w:gridCol w:w="1134"/>
        <w:gridCol w:w="283"/>
        <w:gridCol w:w="1131"/>
        <w:gridCol w:w="993"/>
        <w:gridCol w:w="180"/>
        <w:gridCol w:w="1046"/>
        <w:gridCol w:w="1049"/>
        <w:gridCol w:w="1046"/>
        <w:gridCol w:w="873"/>
      </w:tblGrid>
      <w:tr w:rsidR="00E04C43" w:rsidRPr="00041C57" w:rsidTr="00BE587D">
        <w:trPr>
          <w:trHeight w:val="324"/>
        </w:trPr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4C43" w:rsidRPr="00041C57" w:rsidRDefault="00E04C43" w:rsidP="00095A15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Boy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4C43" w:rsidRPr="00041C57" w:rsidRDefault="00E04C43" w:rsidP="00095A15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Girl </w:t>
            </w:r>
            <w:bookmarkStart w:id="0" w:name="_GoBack"/>
            <w:bookmarkEnd w:id="0"/>
          </w:p>
        </w:tc>
      </w:tr>
      <w:tr w:rsidR="00E04C43" w:rsidRPr="00041C57" w:rsidTr="00BE587D">
        <w:trPr>
          <w:cantSplit/>
          <w:trHeight w:val="488"/>
        </w:trPr>
        <w:tc>
          <w:tcPr>
            <w:tcW w:w="55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Pretest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Posttest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 xml:space="preserve">Change </w:t>
            </w:r>
          </w:p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</w:p>
        </w:tc>
        <w:tc>
          <w:tcPr>
            <w:tcW w:w="102" w:type="pct"/>
            <w:noWrap/>
            <w:vAlign w:val="center"/>
            <w:hideMark/>
          </w:tcPr>
          <w:p w:rsidR="00E04C43" w:rsidRPr="00041C57" w:rsidRDefault="00E04C43" w:rsidP="00BE587D">
            <w:pPr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Pretest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Posttest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 xml:space="preserve">Change </w:t>
            </w:r>
          </w:p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(%)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>P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</w:p>
        </w:tc>
      </w:tr>
      <w:tr w:rsidR="00E04C43" w:rsidRPr="00041C57" w:rsidTr="00BE587D">
        <w:trPr>
          <w:cantSplit/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C43" w:rsidRPr="00041C57" w:rsidRDefault="00E04C43" w:rsidP="00BE587D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Mean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C43" w:rsidRPr="00041C57" w:rsidRDefault="00E04C43" w:rsidP="00BE587D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4C43" w:rsidRPr="00041C57" w:rsidRDefault="00E04C43" w:rsidP="00BE587D">
            <w:pPr>
              <w:widowControl/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</w:pPr>
          </w:p>
        </w:tc>
      </w:tr>
      <w:tr w:rsidR="00E04C43" w:rsidRPr="00041C57" w:rsidTr="00BE587D">
        <w:trPr>
          <w:trHeight w:val="324"/>
        </w:trPr>
        <w:tc>
          <w:tcPr>
            <w:tcW w:w="559" w:type="pct"/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Height (cm) </w:t>
            </w: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041C57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154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4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155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4" w:type="pct"/>
            <w:noWrap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" w:type="pct"/>
            <w:noWrap/>
            <w:vAlign w:val="center"/>
          </w:tcPr>
          <w:p w:rsidR="00E04C43" w:rsidRPr="00041C57" w:rsidRDefault="00E04C43" w:rsidP="00BE587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0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07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&lt;0</w:t>
            </w:r>
            <w:r w:rsid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0001</w:t>
            </w:r>
          </w:p>
        </w:tc>
        <w:tc>
          <w:tcPr>
            <w:tcW w:w="102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152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6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153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0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0001</w:t>
            </w:r>
          </w:p>
        </w:tc>
      </w:tr>
      <w:tr w:rsidR="00E04C43" w:rsidRPr="00041C57" w:rsidTr="00BE587D">
        <w:trPr>
          <w:trHeight w:val="324"/>
        </w:trPr>
        <w:tc>
          <w:tcPr>
            <w:tcW w:w="559" w:type="pct"/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Weight (kg)</w:t>
            </w: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4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6" w:type="pct"/>
            <w:noWrap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1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07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&lt;0</w:t>
            </w:r>
            <w:r w:rsid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0001</w:t>
            </w:r>
          </w:p>
        </w:tc>
        <w:tc>
          <w:tcPr>
            <w:tcW w:w="102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6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7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1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0003</w:t>
            </w:r>
          </w:p>
        </w:tc>
      </w:tr>
      <w:tr w:rsidR="00E04C43" w:rsidRPr="00041C57" w:rsidTr="00BE587D">
        <w:trPr>
          <w:trHeight w:val="324"/>
        </w:trPr>
        <w:tc>
          <w:tcPr>
            <w:tcW w:w="559" w:type="pct"/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Body fat (%)</w:t>
            </w: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4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6" w:type="pct"/>
            <w:noWrap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-4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407" w:type="pct"/>
          </w:tcPr>
          <w:p w:rsidR="00E04C43" w:rsidRPr="00041C57" w:rsidRDefault="00E04C43" w:rsidP="00E04C43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102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6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7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-2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06" w:type="pct"/>
            <w:noWrap/>
            <w:vAlign w:val="center"/>
          </w:tcPr>
          <w:p w:rsidR="00E04C43" w:rsidRPr="00041C57" w:rsidRDefault="00E04C43" w:rsidP="00E04C43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003</w:t>
            </w:r>
          </w:p>
        </w:tc>
      </w:tr>
      <w:tr w:rsidR="00E04C43" w:rsidRPr="00041C57" w:rsidTr="00BE587D">
        <w:trPr>
          <w:trHeight w:val="324"/>
        </w:trPr>
        <w:tc>
          <w:tcPr>
            <w:tcW w:w="559" w:type="pct"/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Waist (cm)</w:t>
            </w: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4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04" w:type="pct"/>
            <w:noWrap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" w:type="pct"/>
            <w:noWrap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0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7" w:type="pct"/>
          </w:tcPr>
          <w:p w:rsidR="00E04C43" w:rsidRPr="00041C57" w:rsidRDefault="00E04C43" w:rsidP="00E04C43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02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6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76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0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06" w:type="pct"/>
            <w:noWrap/>
            <w:vAlign w:val="center"/>
          </w:tcPr>
          <w:p w:rsidR="00E04C43" w:rsidRPr="00041C57" w:rsidRDefault="00E04C43" w:rsidP="00E04C43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</w:tr>
      <w:tr w:rsidR="00E04C43" w:rsidRPr="00041C57" w:rsidTr="00BE587D">
        <w:trPr>
          <w:trHeight w:val="324"/>
        </w:trPr>
        <w:tc>
          <w:tcPr>
            <w:tcW w:w="559" w:type="pct"/>
            <w:noWrap/>
            <w:vAlign w:val="center"/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Handgrip (lb)</w:t>
            </w:r>
          </w:p>
        </w:tc>
        <w:tc>
          <w:tcPr>
            <w:tcW w:w="406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4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1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4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356" w:type="pct"/>
            <w:noWrap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10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&lt;0</w:t>
            </w:r>
            <w:r w:rsid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0001</w:t>
            </w:r>
          </w:p>
        </w:tc>
        <w:tc>
          <w:tcPr>
            <w:tcW w:w="102" w:type="pct"/>
            <w:noWrap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6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65" w:type="pct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76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  <w:r w:rsid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75" w:type="pct"/>
            <w:vAlign w:val="center"/>
          </w:tcPr>
          <w:p w:rsidR="00E04C43" w:rsidRPr="00041C57" w:rsidRDefault="00E04C43" w:rsidP="00BE5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C57">
              <w:rPr>
                <w:rFonts w:ascii="Times New Roman" w:hAnsi="Times New Roman" w:cs="Times New Roman"/>
                <w:color w:val="000000"/>
              </w:rPr>
              <w:t>12</w:t>
            </w:r>
            <w:r w:rsidR="00041C57">
              <w:rPr>
                <w:rFonts w:ascii="Times New Roman" w:hAnsi="Times New Roman" w:cs="Times New Roman"/>
                <w:color w:val="000000"/>
              </w:rPr>
              <w:t>·</w:t>
            </w:r>
            <w:r w:rsidRPr="00041C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" w:type="pct"/>
            <w:vAlign w:val="center"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&lt;0</w:t>
            </w:r>
            <w:r w:rsid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·</w:t>
            </w:r>
            <w:r w:rsidRPr="00041C57">
              <w:rPr>
                <w:rFonts w:ascii="Times New Roman" w:eastAsia="新細明體" w:hAnsi="Times New Roman" w:cs="Times New Roman"/>
                <w:b/>
                <w:color w:val="000000"/>
                <w:kern w:val="0"/>
                <w:szCs w:val="24"/>
              </w:rPr>
              <w:t>0001</w:t>
            </w:r>
          </w:p>
        </w:tc>
      </w:tr>
      <w:tr w:rsidR="00E04C43" w:rsidRPr="00041C57" w:rsidTr="00BE587D">
        <w:trPr>
          <w:trHeight w:val="716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4C43" w:rsidRPr="00041C57" w:rsidRDefault="00E04C43" w:rsidP="00BE587D">
            <w:pPr>
              <w:widowControl/>
              <w:adjustRightInd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vertAlign w:val="superscript"/>
              </w:rPr>
              <w:t>*</w:t>
            </w: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β </w:t>
            </w: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coefficient</w:t>
            </w: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and</w:t>
            </w: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 P </w:t>
            </w:r>
            <w:r w:rsidRPr="00041C57">
              <w:rPr>
                <w:rFonts w:ascii="Times New Roman" w:eastAsia="新細明體" w:hAnsi="Times New Roman" w:cs="Times New Roman"/>
                <w:iCs/>
                <w:color w:val="000000"/>
                <w:kern w:val="0"/>
                <w:szCs w:val="24"/>
              </w:rPr>
              <w:t>value</w:t>
            </w:r>
            <w:r w:rsidRPr="00041C57">
              <w:rPr>
                <w:rFonts w:ascii="Times New Roman" w:eastAsia="新細明體" w:hAnsi="Times New Roman" w:cs="Times New Roman"/>
                <w:i/>
                <w:iCs/>
                <w:color w:val="000000"/>
                <w:kern w:val="0"/>
                <w:szCs w:val="24"/>
              </w:rPr>
              <w:t xml:space="preserve"> </w:t>
            </w:r>
            <w:r w:rsidRPr="00041C5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was adjusted by age, BMI and region by </w:t>
            </w:r>
            <w:r w:rsidRPr="00041C57">
              <w:rPr>
                <w:rFonts w:ascii="Times New Roman" w:eastAsia="標楷體" w:hAnsi="Times New Roman" w:cs="Times New Roman"/>
                <w:szCs w:val="24"/>
              </w:rPr>
              <w:t>Generalized Estimating Equations</w:t>
            </w:r>
            <w:r w:rsidRPr="00041C57">
              <w:rPr>
                <w:rFonts w:ascii="Times New Roman" w:eastAsia="新細明體" w:hAnsi="Times New Roman" w:cs="Times New Roman"/>
                <w:kern w:val="0"/>
                <w:szCs w:val="24"/>
              </w:rPr>
              <w:t>.</w:t>
            </w:r>
          </w:p>
        </w:tc>
      </w:tr>
    </w:tbl>
    <w:p w:rsidR="00E04C43" w:rsidRDefault="00E04C43" w:rsidP="00E04C43">
      <w:pPr>
        <w:widowControl/>
      </w:pPr>
    </w:p>
    <w:p w:rsidR="00A76BAB" w:rsidRPr="00E04C43" w:rsidRDefault="00A76BAB"/>
    <w:sectPr w:rsidR="00A76BAB" w:rsidRPr="00E04C43" w:rsidSect="00E04C43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9E" w:rsidRDefault="0035599E" w:rsidP="00041C57">
      <w:r>
        <w:separator/>
      </w:r>
    </w:p>
  </w:endnote>
  <w:endnote w:type="continuationSeparator" w:id="0">
    <w:p w:rsidR="0035599E" w:rsidRDefault="0035599E" w:rsidP="000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9E" w:rsidRDefault="0035599E" w:rsidP="00041C57">
      <w:r>
        <w:separator/>
      </w:r>
    </w:p>
  </w:footnote>
  <w:footnote w:type="continuationSeparator" w:id="0">
    <w:p w:rsidR="0035599E" w:rsidRDefault="0035599E" w:rsidP="0004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sDAxt7A0MzS2MLJU0lEKTi0uzszPAykwqgUA7xwSgywAAAA="/>
  </w:docVars>
  <w:rsids>
    <w:rsidRoot w:val="00E04C43"/>
    <w:rsid w:val="00041C57"/>
    <w:rsid w:val="00095A15"/>
    <w:rsid w:val="0035599E"/>
    <w:rsid w:val="007A712F"/>
    <w:rsid w:val="00A76BAB"/>
    <w:rsid w:val="00CB59A1"/>
    <w:rsid w:val="00E0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98E9B-A916-49C5-B14E-DC118D3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4C43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C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C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2020-09-25T08:45:00Z</dcterms:created>
  <dcterms:modified xsi:type="dcterms:W3CDTF">2020-10-08T11:58:00Z</dcterms:modified>
</cp:coreProperties>
</file>