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F0" w:rsidRPr="007A59CB" w:rsidRDefault="00FB1FF0" w:rsidP="00FB1FF0">
      <w:pPr>
        <w:rPr>
          <w:b/>
        </w:rPr>
      </w:pPr>
      <w:r w:rsidRPr="007A59CB">
        <w:rPr>
          <w:b/>
        </w:rPr>
        <w:t>Appendix Table 1. Energy-dense nutrient-poor food and beverages explored in the Euromonitor country reports and Nielsen grocery and convenience stores datasets</w:t>
      </w:r>
    </w:p>
    <w:tbl>
      <w:tblPr>
        <w:tblStyle w:val="TableGrid"/>
        <w:tblW w:w="1428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3544"/>
        <w:gridCol w:w="5495"/>
      </w:tblGrid>
      <w:tr w:rsidR="00FB1FF0" w:rsidRPr="007A59CB" w:rsidTr="00E138C9">
        <w:trPr>
          <w:trHeight w:val="289"/>
        </w:trPr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7A59CB">
              <w:rPr>
                <w:rFonts w:ascii="Calibri" w:eastAsia="Times New Roman" w:hAnsi="Calibri" w:cs="Calibri"/>
                <w:b/>
                <w:bCs/>
                <w:lang w:eastAsia="en-AU"/>
              </w:rPr>
              <w:t>Foods and beverages specified in the Australian Dietary Guidelines* as energy-dense nutrient-poor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b/>
                <w:lang w:eastAsia="en-AU"/>
              </w:rPr>
            </w:pPr>
            <w:r w:rsidRPr="007A59CB">
              <w:rPr>
                <w:rFonts w:ascii="Calibri" w:eastAsia="Times New Roman" w:hAnsi="Calibri" w:cs="Calibri"/>
                <w:b/>
                <w:lang w:eastAsia="en-AU"/>
              </w:rPr>
              <w:t>Food and beverage product categories available in the Euromonitor or Nielsen datasets</w:t>
            </w:r>
          </w:p>
        </w:tc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b/>
                <w:lang w:eastAsia="en-AU"/>
              </w:rPr>
            </w:pPr>
            <w:r w:rsidRPr="007A59CB">
              <w:rPr>
                <w:rFonts w:ascii="Calibri" w:eastAsia="Times New Roman" w:hAnsi="Calibri" w:cs="Calibri"/>
                <w:b/>
                <w:lang w:eastAsia="en-AU"/>
              </w:rPr>
              <w:t>Justification for foods and beverages not included in the analysis</w:t>
            </w:r>
          </w:p>
        </w:tc>
      </w:tr>
      <w:tr w:rsidR="00FB1FF0" w:rsidRPr="007A59CB" w:rsidTr="00E138C9">
        <w:trPr>
          <w:trHeight w:val="298"/>
        </w:trPr>
        <w:tc>
          <w:tcPr>
            <w:tcW w:w="5250" w:type="dxa"/>
            <w:tcBorders>
              <w:top w:val="single" w:sz="4" w:space="0" w:color="auto"/>
            </w:tcBorders>
            <w:noWrap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bCs/>
                <w:lang w:eastAsia="en-AU"/>
              </w:rPr>
            </w:pPr>
            <w:r w:rsidRPr="007A59CB">
              <w:rPr>
                <w:rFonts w:ascii="Calibri" w:eastAsia="Times New Roman" w:hAnsi="Calibri" w:cs="Calibri"/>
                <w:bCs/>
                <w:lang w:eastAsia="en-AU"/>
              </w:rPr>
              <w:t>Cakes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bCs/>
                <w:lang w:eastAsia="en-AU"/>
              </w:rPr>
            </w:pPr>
            <w:r w:rsidRPr="007A59CB">
              <w:rPr>
                <w:rFonts w:asciiTheme="minorHAnsi" w:eastAsia="Times New Roman" w:hAnsiTheme="minorHAnsi" w:cstheme="minorHAnsi"/>
                <w:bCs/>
                <w:lang w:eastAsia="en-AU"/>
              </w:rPr>
              <w:t>Cakes</w:t>
            </w:r>
            <w:r w:rsidRPr="007A59CB">
              <w:rPr>
                <w:rFonts w:asciiTheme="minorHAnsi" w:eastAsia="Times New Roman" w:hAnsiTheme="minorHAnsi" w:cstheme="minorHAnsi"/>
                <w:lang w:eastAsia="en-AU"/>
              </w:rPr>
              <w:t> </w:t>
            </w:r>
          </w:p>
        </w:tc>
        <w:tc>
          <w:tcPr>
            <w:tcW w:w="5495" w:type="dxa"/>
            <w:tcBorders>
              <w:top w:val="single" w:sz="4" w:space="0" w:color="auto"/>
            </w:tcBorders>
            <w:noWrap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</w:tr>
      <w:tr w:rsidR="00FB1FF0" w:rsidRPr="007A59CB" w:rsidTr="00E138C9">
        <w:trPr>
          <w:trHeight w:val="298"/>
        </w:trPr>
        <w:tc>
          <w:tcPr>
            <w:tcW w:w="5250" w:type="dxa"/>
            <w:noWrap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bCs/>
                <w:lang w:eastAsia="en-AU"/>
              </w:rPr>
            </w:pPr>
            <w:r w:rsidRPr="007A59CB">
              <w:rPr>
                <w:rFonts w:ascii="Calibri" w:eastAsia="Times New Roman" w:hAnsi="Calibri" w:cs="Calibri"/>
                <w:bCs/>
                <w:lang w:eastAsia="en-AU"/>
              </w:rPr>
              <w:t>Biscuits</w:t>
            </w:r>
          </w:p>
        </w:tc>
        <w:tc>
          <w:tcPr>
            <w:tcW w:w="3544" w:type="dxa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bCs/>
                <w:lang w:eastAsia="en-AU"/>
              </w:rPr>
            </w:pPr>
            <w:r w:rsidRPr="007A59CB">
              <w:rPr>
                <w:rFonts w:asciiTheme="minorHAnsi" w:eastAsia="Times New Roman" w:hAnsiTheme="minorHAnsi" w:cstheme="minorHAnsi"/>
                <w:bCs/>
                <w:lang w:eastAsia="en-AU"/>
              </w:rPr>
              <w:t>Sweet biscuits</w:t>
            </w:r>
            <w:r w:rsidRPr="007A59CB">
              <w:rPr>
                <w:rFonts w:asciiTheme="minorHAnsi" w:eastAsia="Times New Roman" w:hAnsiTheme="minorHAnsi" w:cstheme="minorHAnsi"/>
                <w:lang w:eastAsia="en-AU"/>
              </w:rPr>
              <w:t> </w:t>
            </w:r>
          </w:p>
        </w:tc>
        <w:tc>
          <w:tcPr>
            <w:tcW w:w="5495" w:type="dxa"/>
            <w:noWrap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</w:tr>
      <w:tr w:rsidR="00FB1FF0" w:rsidRPr="007A59CB" w:rsidTr="00E138C9">
        <w:trPr>
          <w:trHeight w:val="298"/>
        </w:trPr>
        <w:tc>
          <w:tcPr>
            <w:tcW w:w="5250" w:type="dxa"/>
            <w:noWrap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3544" w:type="dxa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bCs/>
                <w:lang w:eastAsia="en-AU"/>
              </w:rPr>
            </w:pPr>
            <w:r w:rsidRPr="007A59CB">
              <w:rPr>
                <w:rFonts w:asciiTheme="minorHAnsi" w:eastAsia="Times New Roman" w:hAnsiTheme="minorHAnsi" w:cstheme="minorHAnsi"/>
                <w:bCs/>
                <w:lang w:eastAsia="en-AU"/>
              </w:rPr>
              <w:t>Savoury biscuits</w:t>
            </w:r>
            <w:r w:rsidRPr="007A59CB">
              <w:rPr>
                <w:rFonts w:asciiTheme="minorHAnsi" w:eastAsia="Times New Roman" w:hAnsiTheme="minorHAnsi" w:cstheme="minorHAnsi"/>
                <w:lang w:eastAsia="en-AU"/>
              </w:rPr>
              <w:t> </w:t>
            </w:r>
          </w:p>
        </w:tc>
        <w:tc>
          <w:tcPr>
            <w:tcW w:w="5495" w:type="dxa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7A59CB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</w:tr>
      <w:tr w:rsidR="00FB1FF0" w:rsidRPr="007A59CB" w:rsidTr="00E138C9">
        <w:trPr>
          <w:trHeight w:val="298"/>
        </w:trPr>
        <w:tc>
          <w:tcPr>
            <w:tcW w:w="5250" w:type="dxa"/>
            <w:noWrap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bCs/>
                <w:lang w:eastAsia="en-AU"/>
              </w:rPr>
            </w:pPr>
            <w:r w:rsidRPr="007A59CB">
              <w:rPr>
                <w:rFonts w:ascii="Calibri" w:eastAsia="Times New Roman" w:hAnsi="Calibri" w:cs="Calibri"/>
                <w:bCs/>
                <w:lang w:eastAsia="en-AU"/>
              </w:rPr>
              <w:t>Pastries</w:t>
            </w:r>
          </w:p>
        </w:tc>
        <w:tc>
          <w:tcPr>
            <w:tcW w:w="3544" w:type="dxa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bCs/>
                <w:lang w:eastAsia="en-AU"/>
              </w:rPr>
            </w:pPr>
            <w:r w:rsidRPr="007A59CB">
              <w:rPr>
                <w:rFonts w:asciiTheme="minorHAnsi" w:eastAsia="Times New Roman" w:hAnsiTheme="minorHAnsi" w:cstheme="minorHAnsi"/>
                <w:bCs/>
                <w:lang w:eastAsia="en-AU"/>
              </w:rPr>
              <w:t>Pastries</w:t>
            </w:r>
            <w:r w:rsidRPr="007A59CB">
              <w:rPr>
                <w:rFonts w:asciiTheme="minorHAnsi" w:eastAsia="Times New Roman" w:hAnsiTheme="minorHAnsi" w:cstheme="minorHAnsi"/>
                <w:lang w:eastAsia="en-AU"/>
              </w:rPr>
              <w:t> </w:t>
            </w:r>
          </w:p>
        </w:tc>
        <w:tc>
          <w:tcPr>
            <w:tcW w:w="5495" w:type="dxa"/>
            <w:noWrap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</w:tr>
      <w:tr w:rsidR="00FB1FF0" w:rsidRPr="007A59CB" w:rsidTr="00E138C9">
        <w:trPr>
          <w:trHeight w:val="298"/>
        </w:trPr>
        <w:tc>
          <w:tcPr>
            <w:tcW w:w="5250" w:type="dxa"/>
            <w:noWrap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bCs/>
                <w:lang w:eastAsia="en-AU"/>
              </w:rPr>
            </w:pPr>
            <w:r w:rsidRPr="007A59CB">
              <w:rPr>
                <w:rFonts w:ascii="Calibri" w:eastAsia="Times New Roman" w:hAnsi="Calibri" w:cs="Calibri"/>
                <w:bCs/>
                <w:lang w:eastAsia="en-AU"/>
              </w:rPr>
              <w:t>Pies</w:t>
            </w:r>
          </w:p>
        </w:tc>
        <w:tc>
          <w:tcPr>
            <w:tcW w:w="3544" w:type="dxa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bCs/>
                <w:lang w:eastAsia="en-AU"/>
              </w:rPr>
            </w:pPr>
            <w:r w:rsidRPr="007A59CB">
              <w:rPr>
                <w:rFonts w:asciiTheme="minorHAnsi" w:eastAsia="Times New Roman" w:hAnsiTheme="minorHAnsi" w:cstheme="minorHAnsi"/>
                <w:bCs/>
                <w:lang w:eastAsia="en-AU"/>
              </w:rPr>
              <w:t>Pastries</w:t>
            </w:r>
            <w:r w:rsidRPr="007A59CB">
              <w:rPr>
                <w:rFonts w:asciiTheme="minorHAnsi" w:eastAsia="Times New Roman" w:hAnsiTheme="minorHAnsi" w:cstheme="minorHAnsi"/>
                <w:lang w:eastAsia="en-AU"/>
              </w:rPr>
              <w:t> </w:t>
            </w:r>
          </w:p>
        </w:tc>
        <w:tc>
          <w:tcPr>
            <w:tcW w:w="5495" w:type="dxa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7A59CB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</w:tr>
      <w:tr w:rsidR="00FB1FF0" w:rsidRPr="007A59CB" w:rsidTr="00E138C9">
        <w:trPr>
          <w:trHeight w:val="298"/>
        </w:trPr>
        <w:tc>
          <w:tcPr>
            <w:tcW w:w="5250" w:type="dxa"/>
            <w:noWrap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bCs/>
                <w:lang w:eastAsia="en-AU"/>
              </w:rPr>
            </w:pPr>
            <w:r w:rsidRPr="007A59CB">
              <w:rPr>
                <w:rFonts w:ascii="Calibri" w:eastAsia="Times New Roman" w:hAnsi="Calibri" w:cs="Calibri"/>
                <w:bCs/>
                <w:lang w:eastAsia="en-AU"/>
              </w:rPr>
              <w:t>Processed meats</w:t>
            </w:r>
          </w:p>
        </w:tc>
        <w:tc>
          <w:tcPr>
            <w:tcW w:w="3544" w:type="dxa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bCs/>
                <w:lang w:eastAsia="en-AU"/>
              </w:rPr>
            </w:pPr>
            <w:r w:rsidRPr="007A59CB">
              <w:rPr>
                <w:rFonts w:asciiTheme="minorHAnsi" w:eastAsia="Times New Roman" w:hAnsiTheme="minorHAnsi" w:cstheme="minorHAnsi"/>
                <w:bCs/>
                <w:lang w:eastAsia="en-AU"/>
              </w:rPr>
              <w:t>Processed meats</w:t>
            </w:r>
            <w:r w:rsidRPr="007A59CB">
              <w:rPr>
                <w:rFonts w:asciiTheme="minorHAnsi" w:eastAsia="Times New Roman" w:hAnsiTheme="minorHAnsi" w:cstheme="minorHAnsi"/>
                <w:lang w:eastAsia="en-AU"/>
              </w:rPr>
              <w:t> </w:t>
            </w:r>
          </w:p>
        </w:tc>
        <w:tc>
          <w:tcPr>
            <w:tcW w:w="5495" w:type="dxa"/>
            <w:noWrap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</w:tr>
      <w:tr w:rsidR="00FB1FF0" w:rsidRPr="007A59CB" w:rsidTr="00E138C9">
        <w:trPr>
          <w:trHeight w:val="896"/>
        </w:trPr>
        <w:tc>
          <w:tcPr>
            <w:tcW w:w="5250" w:type="dxa"/>
            <w:noWrap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bCs/>
                <w:lang w:eastAsia="en-AU"/>
              </w:rPr>
            </w:pPr>
            <w:r w:rsidRPr="007A59CB">
              <w:rPr>
                <w:rFonts w:ascii="Calibri" w:eastAsia="Times New Roman" w:hAnsi="Calibri" w:cs="Calibri"/>
                <w:bCs/>
                <w:lang w:eastAsia="en-AU"/>
              </w:rPr>
              <w:t>Burgers</w:t>
            </w:r>
          </w:p>
        </w:tc>
        <w:tc>
          <w:tcPr>
            <w:tcW w:w="3544" w:type="dxa"/>
            <w:noWrap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lang w:eastAsia="en-AU"/>
              </w:rPr>
            </w:pPr>
          </w:p>
        </w:tc>
        <w:tc>
          <w:tcPr>
            <w:tcW w:w="5495" w:type="dxa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i/>
                <w:iCs/>
                <w:lang w:eastAsia="en-AU"/>
              </w:rPr>
            </w:pPr>
            <w:r w:rsidRPr="007A59CB">
              <w:rPr>
                <w:rFonts w:ascii="Calibri" w:eastAsia="Times New Roman" w:hAnsi="Calibri" w:cs="Calibri"/>
                <w:i/>
                <w:iCs/>
                <w:lang w:eastAsia="en-AU"/>
              </w:rPr>
              <w:t>Usually prepared from a number of ingredients, or purchased on-trade</w:t>
            </w:r>
          </w:p>
        </w:tc>
      </w:tr>
      <w:tr w:rsidR="00FB1FF0" w:rsidRPr="007A59CB" w:rsidTr="00E138C9">
        <w:trPr>
          <w:trHeight w:val="298"/>
        </w:trPr>
        <w:tc>
          <w:tcPr>
            <w:tcW w:w="5250" w:type="dxa"/>
            <w:noWrap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bCs/>
                <w:lang w:eastAsia="en-AU"/>
              </w:rPr>
            </w:pPr>
            <w:r w:rsidRPr="007A59CB">
              <w:rPr>
                <w:rFonts w:ascii="Calibri" w:eastAsia="Times New Roman" w:hAnsi="Calibri" w:cs="Calibri"/>
                <w:bCs/>
                <w:lang w:eastAsia="en-AU"/>
              </w:rPr>
              <w:t>Pizzas</w:t>
            </w:r>
          </w:p>
        </w:tc>
        <w:tc>
          <w:tcPr>
            <w:tcW w:w="3544" w:type="dxa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bCs/>
                <w:lang w:eastAsia="en-AU"/>
              </w:rPr>
            </w:pPr>
            <w:r w:rsidRPr="007A59CB">
              <w:rPr>
                <w:rFonts w:asciiTheme="minorHAnsi" w:eastAsia="Times New Roman" w:hAnsiTheme="minorHAnsi" w:cstheme="minorHAnsi"/>
                <w:bCs/>
                <w:lang w:eastAsia="en-AU"/>
              </w:rPr>
              <w:t>Frozen pizza</w:t>
            </w:r>
            <w:r w:rsidRPr="007A59CB">
              <w:rPr>
                <w:rFonts w:asciiTheme="minorHAnsi" w:eastAsia="Times New Roman" w:hAnsiTheme="minorHAnsi" w:cstheme="minorHAnsi"/>
                <w:lang w:eastAsia="en-AU"/>
              </w:rPr>
              <w:t> </w:t>
            </w:r>
          </w:p>
        </w:tc>
        <w:tc>
          <w:tcPr>
            <w:tcW w:w="5495" w:type="dxa"/>
            <w:noWrap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</w:tr>
      <w:tr w:rsidR="00FB1FF0" w:rsidRPr="007A59CB" w:rsidTr="00E138C9">
        <w:trPr>
          <w:trHeight w:val="298"/>
        </w:trPr>
        <w:tc>
          <w:tcPr>
            <w:tcW w:w="5250" w:type="dxa"/>
            <w:noWrap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bCs/>
                <w:lang w:eastAsia="en-AU"/>
              </w:rPr>
            </w:pPr>
            <w:r w:rsidRPr="007A59CB">
              <w:rPr>
                <w:rFonts w:ascii="Calibri" w:eastAsia="Times New Roman" w:hAnsi="Calibri" w:cs="Calibri"/>
                <w:bCs/>
                <w:lang w:eastAsia="en-AU"/>
              </w:rPr>
              <w:t>Fried foods</w:t>
            </w:r>
          </w:p>
        </w:tc>
        <w:tc>
          <w:tcPr>
            <w:tcW w:w="3544" w:type="dxa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bCs/>
                <w:lang w:eastAsia="en-AU"/>
              </w:rPr>
            </w:pPr>
            <w:r w:rsidRPr="007A59CB">
              <w:rPr>
                <w:rFonts w:asciiTheme="minorHAnsi" w:eastAsia="Times New Roman" w:hAnsiTheme="minorHAnsi" w:cstheme="minorHAnsi"/>
                <w:bCs/>
                <w:lang w:eastAsia="en-AU"/>
              </w:rPr>
              <w:t> -</w:t>
            </w:r>
          </w:p>
        </w:tc>
        <w:tc>
          <w:tcPr>
            <w:tcW w:w="5495" w:type="dxa"/>
            <w:noWrap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i/>
                <w:iCs/>
                <w:lang w:eastAsia="en-AU"/>
              </w:rPr>
            </w:pPr>
            <w:r w:rsidRPr="007A59CB">
              <w:rPr>
                <w:rFonts w:ascii="Calibri" w:eastAsia="Times New Roman" w:hAnsi="Calibri" w:cs="Calibri"/>
                <w:i/>
                <w:iCs/>
                <w:lang w:eastAsia="en-AU"/>
              </w:rPr>
              <w:t>Usually prepared from a number of ingredients, or purchased on-trade</w:t>
            </w:r>
          </w:p>
        </w:tc>
      </w:tr>
      <w:tr w:rsidR="00FB1FF0" w:rsidRPr="007A59CB" w:rsidTr="00E138C9">
        <w:trPr>
          <w:trHeight w:val="279"/>
        </w:trPr>
        <w:tc>
          <w:tcPr>
            <w:tcW w:w="5250" w:type="dxa"/>
            <w:noWrap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bCs/>
                <w:lang w:eastAsia="en-AU"/>
              </w:rPr>
            </w:pPr>
            <w:r w:rsidRPr="007A59CB">
              <w:rPr>
                <w:rFonts w:ascii="Calibri" w:eastAsia="Times New Roman" w:hAnsi="Calibri" w:cs="Calibri"/>
                <w:bCs/>
                <w:lang w:eastAsia="en-AU"/>
              </w:rPr>
              <w:t>Potato chips</w:t>
            </w:r>
          </w:p>
        </w:tc>
        <w:tc>
          <w:tcPr>
            <w:tcW w:w="3544" w:type="dxa"/>
            <w:noWrap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bCs/>
                <w:lang w:eastAsia="en-AU"/>
              </w:rPr>
            </w:pPr>
            <w:r w:rsidRPr="007A59CB">
              <w:rPr>
                <w:rFonts w:asciiTheme="minorHAnsi" w:eastAsia="Times New Roman" w:hAnsiTheme="minorHAnsi" w:cstheme="minorHAnsi"/>
                <w:bCs/>
                <w:lang w:eastAsia="en-AU"/>
              </w:rPr>
              <w:t>Potato chips</w:t>
            </w:r>
          </w:p>
        </w:tc>
        <w:tc>
          <w:tcPr>
            <w:tcW w:w="5495" w:type="dxa"/>
            <w:noWrap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</w:tr>
      <w:tr w:rsidR="00FB1FF0" w:rsidRPr="007A59CB" w:rsidTr="00E138C9">
        <w:trPr>
          <w:trHeight w:val="279"/>
        </w:trPr>
        <w:tc>
          <w:tcPr>
            <w:tcW w:w="5250" w:type="dxa"/>
            <w:noWrap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bCs/>
                <w:lang w:eastAsia="en-AU"/>
              </w:rPr>
            </w:pPr>
            <w:r w:rsidRPr="007A59CB">
              <w:rPr>
                <w:rFonts w:ascii="Calibri" w:eastAsia="Times New Roman" w:hAnsi="Calibri" w:cs="Calibri"/>
                <w:bCs/>
                <w:lang w:eastAsia="en-AU"/>
              </w:rPr>
              <w:t>Crisps</w:t>
            </w:r>
          </w:p>
        </w:tc>
        <w:tc>
          <w:tcPr>
            <w:tcW w:w="3544" w:type="dxa"/>
            <w:noWrap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bCs/>
                <w:lang w:eastAsia="en-AU"/>
              </w:rPr>
            </w:pPr>
            <w:r w:rsidRPr="007A59CB">
              <w:rPr>
                <w:rFonts w:asciiTheme="minorHAnsi" w:eastAsia="Times New Roman" w:hAnsiTheme="minorHAnsi" w:cstheme="minorHAnsi"/>
                <w:bCs/>
                <w:lang w:eastAsia="en-AU"/>
              </w:rPr>
              <w:t>Tortilla chips</w:t>
            </w:r>
          </w:p>
        </w:tc>
        <w:tc>
          <w:tcPr>
            <w:tcW w:w="5495" w:type="dxa"/>
            <w:noWrap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</w:tr>
      <w:tr w:rsidR="00FB1FF0" w:rsidRPr="007A59CB" w:rsidTr="00E138C9">
        <w:trPr>
          <w:trHeight w:val="298"/>
        </w:trPr>
        <w:tc>
          <w:tcPr>
            <w:tcW w:w="5250" w:type="dxa"/>
            <w:noWrap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bCs/>
                <w:lang w:eastAsia="en-AU"/>
              </w:rPr>
            </w:pPr>
            <w:r w:rsidRPr="007A59CB">
              <w:rPr>
                <w:rFonts w:ascii="Calibri" w:eastAsia="Times New Roman" w:hAnsi="Calibri" w:cs="Calibri"/>
                <w:bCs/>
                <w:lang w:eastAsia="en-AU"/>
              </w:rPr>
              <w:t>Other savoury snacks</w:t>
            </w:r>
          </w:p>
        </w:tc>
        <w:tc>
          <w:tcPr>
            <w:tcW w:w="3544" w:type="dxa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bCs/>
                <w:lang w:eastAsia="en-AU"/>
              </w:rPr>
            </w:pPr>
            <w:r w:rsidRPr="007A59CB">
              <w:rPr>
                <w:rFonts w:asciiTheme="minorHAnsi" w:eastAsia="Times New Roman" w:hAnsiTheme="minorHAnsi" w:cstheme="minorHAnsi"/>
                <w:bCs/>
                <w:lang w:eastAsia="en-AU"/>
              </w:rPr>
              <w:t>Frozen processed potato</w:t>
            </w:r>
            <w:r w:rsidRPr="007A59CB">
              <w:rPr>
                <w:rFonts w:asciiTheme="minorHAnsi" w:eastAsia="Times New Roman" w:hAnsiTheme="minorHAnsi" w:cstheme="minorHAnsi"/>
                <w:lang w:eastAsia="en-AU"/>
              </w:rPr>
              <w:t> </w:t>
            </w:r>
          </w:p>
        </w:tc>
        <w:tc>
          <w:tcPr>
            <w:tcW w:w="5495" w:type="dxa"/>
            <w:noWrap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</w:tr>
      <w:tr w:rsidR="00FB1FF0" w:rsidRPr="007A59CB" w:rsidTr="00E138C9">
        <w:trPr>
          <w:trHeight w:val="279"/>
        </w:trPr>
        <w:tc>
          <w:tcPr>
            <w:tcW w:w="5250" w:type="dxa"/>
            <w:noWrap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bCs/>
                <w:lang w:eastAsia="en-AU"/>
              </w:rPr>
            </w:pPr>
            <w:r w:rsidRPr="007A59CB">
              <w:rPr>
                <w:rFonts w:ascii="Calibri" w:eastAsia="Times New Roman" w:hAnsi="Calibri" w:cs="Calibri"/>
                <w:bCs/>
                <w:lang w:eastAsia="en-AU"/>
              </w:rPr>
              <w:t>Butter</w:t>
            </w:r>
          </w:p>
        </w:tc>
        <w:tc>
          <w:tcPr>
            <w:tcW w:w="3544" w:type="dxa"/>
            <w:noWrap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lang w:eastAsia="en-AU"/>
              </w:rPr>
            </w:pPr>
            <w:r w:rsidRPr="007A59CB">
              <w:rPr>
                <w:rFonts w:asciiTheme="minorHAnsi" w:eastAsia="Times New Roman" w:hAnsiTheme="minorHAnsi" w:cstheme="minorHAnsi"/>
                <w:lang w:eastAsia="en-AU"/>
              </w:rPr>
              <w:t>-</w:t>
            </w:r>
          </w:p>
        </w:tc>
        <w:tc>
          <w:tcPr>
            <w:tcW w:w="5495" w:type="dxa"/>
            <w:noWrap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i/>
                <w:iCs/>
                <w:lang w:eastAsia="en-AU"/>
              </w:rPr>
            </w:pPr>
            <w:r w:rsidRPr="007A59CB">
              <w:rPr>
                <w:rFonts w:ascii="Calibri" w:eastAsia="Times New Roman" w:hAnsi="Calibri" w:cs="Calibri"/>
                <w:i/>
                <w:iCs/>
                <w:lang w:eastAsia="en-AU"/>
              </w:rPr>
              <w:t>Not able to be identified as a stand-alone category in either dataset</w:t>
            </w:r>
          </w:p>
        </w:tc>
      </w:tr>
      <w:tr w:rsidR="00FB1FF0" w:rsidRPr="007A59CB" w:rsidTr="00E138C9">
        <w:trPr>
          <w:trHeight w:val="279"/>
        </w:trPr>
        <w:tc>
          <w:tcPr>
            <w:tcW w:w="5250" w:type="dxa"/>
            <w:noWrap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bCs/>
                <w:lang w:eastAsia="en-AU"/>
              </w:rPr>
            </w:pPr>
            <w:r w:rsidRPr="007A59CB">
              <w:rPr>
                <w:rFonts w:ascii="Calibri" w:eastAsia="Times New Roman" w:hAnsi="Calibri" w:cs="Calibri"/>
                <w:bCs/>
                <w:lang w:eastAsia="en-AU"/>
              </w:rPr>
              <w:t>Cream</w:t>
            </w:r>
          </w:p>
        </w:tc>
        <w:tc>
          <w:tcPr>
            <w:tcW w:w="3544" w:type="dxa"/>
            <w:noWrap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lang w:eastAsia="en-AU"/>
              </w:rPr>
            </w:pPr>
            <w:r w:rsidRPr="007A59CB">
              <w:rPr>
                <w:rFonts w:asciiTheme="minorHAnsi" w:eastAsia="Times New Roman" w:hAnsiTheme="minorHAnsi" w:cstheme="minorHAnsi"/>
                <w:lang w:eastAsia="en-AU"/>
              </w:rPr>
              <w:t>-</w:t>
            </w:r>
          </w:p>
        </w:tc>
        <w:tc>
          <w:tcPr>
            <w:tcW w:w="5495" w:type="dxa"/>
            <w:noWrap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i/>
                <w:iCs/>
                <w:lang w:eastAsia="en-AU"/>
              </w:rPr>
            </w:pPr>
            <w:r w:rsidRPr="007A59CB">
              <w:rPr>
                <w:rFonts w:ascii="Calibri" w:eastAsia="Times New Roman" w:hAnsi="Calibri" w:cs="Calibri"/>
                <w:i/>
                <w:iCs/>
                <w:lang w:eastAsia="en-AU"/>
              </w:rPr>
              <w:t>Not able to be identified as a stand-alone category in either dataset</w:t>
            </w:r>
          </w:p>
        </w:tc>
      </w:tr>
      <w:tr w:rsidR="00FB1FF0" w:rsidRPr="007A59CB" w:rsidTr="00E138C9">
        <w:trPr>
          <w:trHeight w:val="298"/>
        </w:trPr>
        <w:tc>
          <w:tcPr>
            <w:tcW w:w="5250" w:type="dxa"/>
            <w:noWrap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bCs/>
                <w:lang w:eastAsia="en-AU"/>
              </w:rPr>
            </w:pPr>
            <w:r w:rsidRPr="007A59CB">
              <w:rPr>
                <w:rFonts w:ascii="Calibri" w:eastAsia="Times New Roman" w:hAnsi="Calibri" w:cs="Calibri"/>
                <w:bCs/>
                <w:lang w:eastAsia="en-AU"/>
              </w:rPr>
              <w:t>High saturated fat spreads (aside from nut butters)</w:t>
            </w:r>
          </w:p>
        </w:tc>
        <w:tc>
          <w:tcPr>
            <w:tcW w:w="3544" w:type="dxa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bCs/>
                <w:lang w:eastAsia="en-AU"/>
              </w:rPr>
            </w:pPr>
            <w:r w:rsidRPr="007A59CB">
              <w:rPr>
                <w:rFonts w:asciiTheme="minorHAnsi" w:eastAsia="Times New Roman" w:hAnsiTheme="minorHAnsi" w:cstheme="minorHAnsi"/>
                <w:bCs/>
                <w:lang w:eastAsia="en-AU"/>
              </w:rPr>
              <w:t>Chocolate spread</w:t>
            </w:r>
            <w:r w:rsidRPr="007A59CB">
              <w:rPr>
                <w:rFonts w:asciiTheme="minorHAnsi" w:eastAsia="Times New Roman" w:hAnsiTheme="minorHAnsi" w:cstheme="minorHAnsi"/>
                <w:lang w:eastAsia="en-AU"/>
              </w:rPr>
              <w:t> </w:t>
            </w:r>
          </w:p>
        </w:tc>
        <w:tc>
          <w:tcPr>
            <w:tcW w:w="5495" w:type="dxa"/>
            <w:noWrap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</w:tr>
      <w:tr w:rsidR="00FB1FF0" w:rsidRPr="007A59CB" w:rsidTr="00E138C9">
        <w:trPr>
          <w:trHeight w:val="298"/>
        </w:trPr>
        <w:tc>
          <w:tcPr>
            <w:tcW w:w="5250" w:type="dxa"/>
            <w:noWrap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bCs/>
                <w:lang w:eastAsia="en-AU"/>
              </w:rPr>
            </w:pPr>
            <w:r w:rsidRPr="007A59CB">
              <w:rPr>
                <w:rFonts w:ascii="Calibri" w:eastAsia="Times New Roman" w:hAnsi="Calibri" w:cs="Calibri"/>
                <w:bCs/>
                <w:lang w:eastAsia="en-AU"/>
              </w:rPr>
              <w:t>Confectionary</w:t>
            </w:r>
          </w:p>
        </w:tc>
        <w:tc>
          <w:tcPr>
            <w:tcW w:w="3544" w:type="dxa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bCs/>
                <w:lang w:eastAsia="en-AU"/>
              </w:rPr>
            </w:pPr>
            <w:r w:rsidRPr="007A59CB">
              <w:rPr>
                <w:rFonts w:asciiTheme="minorHAnsi" w:eastAsia="Times New Roman" w:hAnsiTheme="minorHAnsi" w:cstheme="minorHAnsi"/>
                <w:bCs/>
                <w:lang w:eastAsia="en-AU"/>
              </w:rPr>
              <w:t>Sugar confectionery</w:t>
            </w:r>
            <w:r w:rsidRPr="007A59CB">
              <w:rPr>
                <w:rFonts w:asciiTheme="minorHAnsi" w:eastAsia="Times New Roman" w:hAnsiTheme="minorHAnsi" w:cstheme="minorHAnsi"/>
                <w:lang w:eastAsia="en-AU"/>
              </w:rPr>
              <w:t> </w:t>
            </w:r>
          </w:p>
        </w:tc>
        <w:tc>
          <w:tcPr>
            <w:tcW w:w="5495" w:type="dxa"/>
            <w:noWrap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</w:tr>
      <w:tr w:rsidR="00FB1FF0" w:rsidRPr="007A59CB" w:rsidTr="00E138C9">
        <w:trPr>
          <w:trHeight w:val="298"/>
        </w:trPr>
        <w:tc>
          <w:tcPr>
            <w:tcW w:w="5250" w:type="dxa"/>
            <w:noWrap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3544" w:type="dxa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bCs/>
                <w:lang w:eastAsia="en-AU"/>
              </w:rPr>
            </w:pPr>
            <w:r w:rsidRPr="007A59CB">
              <w:rPr>
                <w:rFonts w:asciiTheme="minorHAnsi" w:eastAsia="Times New Roman" w:hAnsiTheme="minorHAnsi" w:cstheme="minorHAnsi"/>
                <w:bCs/>
                <w:lang w:eastAsia="en-AU"/>
              </w:rPr>
              <w:t>Chocolate confectionery</w:t>
            </w:r>
            <w:r w:rsidRPr="007A59CB">
              <w:rPr>
                <w:rFonts w:asciiTheme="minorHAnsi" w:eastAsia="Times New Roman" w:hAnsiTheme="minorHAnsi" w:cstheme="minorHAnsi"/>
                <w:lang w:eastAsia="en-AU"/>
              </w:rPr>
              <w:t> </w:t>
            </w:r>
          </w:p>
        </w:tc>
        <w:tc>
          <w:tcPr>
            <w:tcW w:w="5495" w:type="dxa"/>
            <w:noWrap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</w:tr>
      <w:tr w:rsidR="00FB1FF0" w:rsidRPr="007A59CB" w:rsidTr="00E138C9">
        <w:trPr>
          <w:trHeight w:val="298"/>
        </w:trPr>
        <w:tc>
          <w:tcPr>
            <w:tcW w:w="5250" w:type="dxa"/>
            <w:noWrap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bCs/>
                <w:lang w:eastAsia="en-AU"/>
              </w:rPr>
            </w:pPr>
            <w:r w:rsidRPr="007A59CB">
              <w:rPr>
                <w:rFonts w:ascii="Calibri" w:eastAsia="Times New Roman" w:hAnsi="Calibri" w:cs="Calibri"/>
                <w:bCs/>
                <w:lang w:eastAsia="en-AU"/>
              </w:rPr>
              <w:t>Sugary soft drinks</w:t>
            </w:r>
          </w:p>
        </w:tc>
        <w:tc>
          <w:tcPr>
            <w:tcW w:w="3544" w:type="dxa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bCs/>
                <w:lang w:eastAsia="en-AU"/>
              </w:rPr>
            </w:pPr>
            <w:r w:rsidRPr="007A59CB">
              <w:rPr>
                <w:rFonts w:asciiTheme="minorHAnsi" w:eastAsia="Times New Roman" w:hAnsiTheme="minorHAnsi" w:cstheme="minorHAnsi"/>
                <w:bCs/>
                <w:lang w:eastAsia="en-AU"/>
              </w:rPr>
              <w:t>Soft drinks </w:t>
            </w:r>
            <w:r w:rsidRPr="007A59CB">
              <w:rPr>
                <w:rFonts w:asciiTheme="minorHAnsi" w:eastAsia="Times New Roman" w:hAnsiTheme="minorHAnsi" w:cstheme="minorHAnsi"/>
                <w:lang w:eastAsia="en-AU"/>
              </w:rPr>
              <w:t> </w:t>
            </w:r>
          </w:p>
        </w:tc>
        <w:tc>
          <w:tcPr>
            <w:tcW w:w="5495" w:type="dxa"/>
            <w:noWrap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</w:tr>
      <w:tr w:rsidR="00FB1FF0" w:rsidRPr="007A59CB" w:rsidTr="00E138C9">
        <w:trPr>
          <w:trHeight w:val="298"/>
        </w:trPr>
        <w:tc>
          <w:tcPr>
            <w:tcW w:w="5250" w:type="dxa"/>
            <w:noWrap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bCs/>
                <w:lang w:eastAsia="en-AU"/>
              </w:rPr>
            </w:pPr>
            <w:r w:rsidRPr="007A59CB">
              <w:rPr>
                <w:rFonts w:ascii="Calibri" w:eastAsia="Times New Roman" w:hAnsi="Calibri" w:cs="Calibri"/>
                <w:bCs/>
                <w:lang w:eastAsia="en-AU"/>
              </w:rPr>
              <w:t>Sports drinks</w:t>
            </w:r>
          </w:p>
        </w:tc>
        <w:tc>
          <w:tcPr>
            <w:tcW w:w="3544" w:type="dxa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bCs/>
                <w:lang w:eastAsia="en-AU"/>
              </w:rPr>
            </w:pPr>
            <w:r w:rsidRPr="007A59CB">
              <w:rPr>
                <w:rFonts w:asciiTheme="minorHAnsi" w:eastAsia="Times New Roman" w:hAnsiTheme="minorHAnsi" w:cstheme="minorHAnsi"/>
                <w:bCs/>
                <w:lang w:eastAsia="en-AU"/>
              </w:rPr>
              <w:t>Sports and energy drinks</w:t>
            </w:r>
            <w:r w:rsidRPr="007A59CB">
              <w:rPr>
                <w:rFonts w:asciiTheme="minorHAnsi" w:eastAsia="Times New Roman" w:hAnsiTheme="minorHAnsi" w:cstheme="minorHAnsi"/>
                <w:lang w:eastAsia="en-AU"/>
              </w:rPr>
              <w:t> </w:t>
            </w:r>
          </w:p>
        </w:tc>
        <w:tc>
          <w:tcPr>
            <w:tcW w:w="5495" w:type="dxa"/>
            <w:noWrap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</w:tr>
      <w:tr w:rsidR="00FB1FF0" w:rsidRPr="007A59CB" w:rsidTr="00E138C9">
        <w:trPr>
          <w:trHeight w:val="298"/>
        </w:trPr>
        <w:tc>
          <w:tcPr>
            <w:tcW w:w="5250" w:type="dxa"/>
            <w:noWrap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bCs/>
                <w:lang w:eastAsia="en-AU"/>
              </w:rPr>
            </w:pPr>
            <w:r w:rsidRPr="007A59CB">
              <w:rPr>
                <w:rFonts w:ascii="Calibri" w:eastAsia="Times New Roman" w:hAnsi="Calibri" w:cs="Calibri"/>
                <w:bCs/>
                <w:lang w:eastAsia="en-AU"/>
              </w:rPr>
              <w:t>Energy drinks</w:t>
            </w:r>
          </w:p>
        </w:tc>
        <w:tc>
          <w:tcPr>
            <w:tcW w:w="3544" w:type="dxa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bCs/>
                <w:lang w:eastAsia="en-AU"/>
              </w:rPr>
            </w:pPr>
            <w:r w:rsidRPr="007A59CB">
              <w:rPr>
                <w:rFonts w:asciiTheme="minorHAnsi" w:eastAsia="Times New Roman" w:hAnsiTheme="minorHAnsi" w:cstheme="minorHAnsi"/>
                <w:bCs/>
                <w:lang w:eastAsia="en-AU"/>
              </w:rPr>
              <w:t>Sports and energy drinks</w:t>
            </w:r>
            <w:r w:rsidRPr="007A59CB">
              <w:rPr>
                <w:rFonts w:asciiTheme="minorHAnsi" w:eastAsia="Times New Roman" w:hAnsiTheme="minorHAnsi" w:cstheme="minorHAnsi"/>
                <w:lang w:eastAsia="en-AU"/>
              </w:rPr>
              <w:t> </w:t>
            </w:r>
          </w:p>
        </w:tc>
        <w:tc>
          <w:tcPr>
            <w:tcW w:w="5495" w:type="dxa"/>
            <w:noWrap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</w:tr>
      <w:tr w:rsidR="00FB1FF0" w:rsidRPr="007A59CB" w:rsidTr="00E138C9">
        <w:trPr>
          <w:trHeight w:val="279"/>
        </w:trPr>
        <w:tc>
          <w:tcPr>
            <w:tcW w:w="5250" w:type="dxa"/>
            <w:noWrap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bCs/>
                <w:lang w:eastAsia="en-AU"/>
              </w:rPr>
            </w:pPr>
            <w:r w:rsidRPr="007A59CB">
              <w:rPr>
                <w:rFonts w:ascii="Calibri" w:eastAsia="Times New Roman" w:hAnsi="Calibri" w:cs="Calibri"/>
                <w:bCs/>
                <w:lang w:eastAsia="en-AU"/>
              </w:rPr>
              <w:lastRenderedPageBreak/>
              <w:t>Vitamin waters</w:t>
            </w:r>
          </w:p>
        </w:tc>
        <w:tc>
          <w:tcPr>
            <w:tcW w:w="3544" w:type="dxa"/>
            <w:noWrap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lang w:eastAsia="en-AU"/>
              </w:rPr>
            </w:pPr>
            <w:r w:rsidRPr="007A59CB">
              <w:rPr>
                <w:rFonts w:asciiTheme="minorHAnsi" w:eastAsia="Times New Roman" w:hAnsiTheme="minorHAnsi" w:cstheme="minorHAnsi"/>
                <w:lang w:eastAsia="en-AU"/>
              </w:rPr>
              <w:t>-</w:t>
            </w:r>
          </w:p>
        </w:tc>
        <w:tc>
          <w:tcPr>
            <w:tcW w:w="5495" w:type="dxa"/>
            <w:noWrap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i/>
                <w:iCs/>
                <w:lang w:eastAsia="en-AU"/>
              </w:rPr>
            </w:pPr>
            <w:r w:rsidRPr="007A59CB">
              <w:rPr>
                <w:rFonts w:ascii="Calibri" w:eastAsia="Times New Roman" w:hAnsi="Calibri" w:cs="Calibri"/>
                <w:i/>
                <w:iCs/>
                <w:lang w:eastAsia="en-AU"/>
              </w:rPr>
              <w:t>Not able to be identified as a stand-alone category in either dataset</w:t>
            </w:r>
          </w:p>
        </w:tc>
      </w:tr>
      <w:tr w:rsidR="00FB1FF0" w:rsidRPr="007A59CB" w:rsidTr="00E138C9">
        <w:trPr>
          <w:trHeight w:val="279"/>
        </w:trPr>
        <w:tc>
          <w:tcPr>
            <w:tcW w:w="5250" w:type="dxa"/>
            <w:noWrap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bCs/>
                <w:lang w:eastAsia="en-AU"/>
              </w:rPr>
            </w:pPr>
            <w:r w:rsidRPr="007A59CB">
              <w:rPr>
                <w:rFonts w:ascii="Calibri" w:eastAsia="Times New Roman" w:hAnsi="Calibri" w:cs="Calibri"/>
                <w:bCs/>
                <w:lang w:eastAsia="en-AU"/>
              </w:rPr>
              <w:t>Cordials</w:t>
            </w:r>
          </w:p>
        </w:tc>
        <w:tc>
          <w:tcPr>
            <w:tcW w:w="3544" w:type="dxa"/>
            <w:noWrap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lang w:eastAsia="en-AU"/>
              </w:rPr>
            </w:pPr>
            <w:r w:rsidRPr="007A59CB">
              <w:rPr>
                <w:rFonts w:asciiTheme="minorHAnsi" w:eastAsia="Times New Roman" w:hAnsiTheme="minorHAnsi" w:cstheme="minorHAnsi"/>
                <w:lang w:eastAsia="en-AU"/>
              </w:rPr>
              <w:t>-</w:t>
            </w:r>
          </w:p>
        </w:tc>
        <w:tc>
          <w:tcPr>
            <w:tcW w:w="5495" w:type="dxa"/>
            <w:noWrap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i/>
                <w:iCs/>
                <w:lang w:eastAsia="en-AU"/>
              </w:rPr>
            </w:pPr>
            <w:r w:rsidRPr="007A59CB">
              <w:rPr>
                <w:rFonts w:ascii="Calibri" w:eastAsia="Times New Roman" w:hAnsi="Calibri" w:cs="Calibri"/>
                <w:i/>
                <w:iCs/>
                <w:lang w:eastAsia="en-AU"/>
              </w:rPr>
              <w:t>Not able to be identified as a stand-alone category in either dataset</w:t>
            </w:r>
          </w:p>
        </w:tc>
      </w:tr>
      <w:tr w:rsidR="00FB1FF0" w:rsidRPr="007A59CB" w:rsidTr="00E138C9">
        <w:trPr>
          <w:trHeight w:val="298"/>
        </w:trPr>
        <w:tc>
          <w:tcPr>
            <w:tcW w:w="5250" w:type="dxa"/>
            <w:noWrap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bCs/>
                <w:lang w:eastAsia="en-AU"/>
              </w:rPr>
            </w:pPr>
            <w:r w:rsidRPr="007A59CB">
              <w:rPr>
                <w:rFonts w:ascii="Calibri" w:eastAsia="Times New Roman" w:hAnsi="Calibri" w:cs="Calibri"/>
                <w:bCs/>
                <w:lang w:eastAsia="en-AU"/>
              </w:rPr>
              <w:t>Alcohol</w:t>
            </w:r>
          </w:p>
        </w:tc>
        <w:tc>
          <w:tcPr>
            <w:tcW w:w="3544" w:type="dxa"/>
            <w:noWrap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lang w:eastAsia="en-AU"/>
              </w:rPr>
            </w:pPr>
            <w:r w:rsidRPr="007A59CB">
              <w:rPr>
                <w:rFonts w:asciiTheme="minorHAnsi" w:eastAsia="Times New Roman" w:hAnsiTheme="minorHAnsi" w:cstheme="minorHAnsi"/>
                <w:lang w:eastAsia="en-AU"/>
              </w:rPr>
              <w:t>-</w:t>
            </w:r>
          </w:p>
        </w:tc>
        <w:tc>
          <w:tcPr>
            <w:tcW w:w="5495" w:type="dxa"/>
            <w:noWrap/>
            <w:hideMark/>
          </w:tcPr>
          <w:p w:rsidR="00FB1FF0" w:rsidRPr="007A59CB" w:rsidRDefault="00FB1FF0" w:rsidP="00E138C9">
            <w:pPr>
              <w:rPr>
                <w:rFonts w:eastAsia="Times New Roman"/>
                <w:lang w:eastAsia="en-AU"/>
              </w:rPr>
            </w:pPr>
          </w:p>
        </w:tc>
      </w:tr>
      <w:tr w:rsidR="00FB1FF0" w:rsidRPr="007A59CB" w:rsidTr="00E138C9">
        <w:trPr>
          <w:trHeight w:val="279"/>
        </w:trPr>
        <w:tc>
          <w:tcPr>
            <w:tcW w:w="5250" w:type="dxa"/>
            <w:tcBorders>
              <w:bottom w:val="single" w:sz="4" w:space="0" w:color="auto"/>
            </w:tcBorders>
            <w:noWrap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lang w:eastAsia="en-AU"/>
              </w:rPr>
            </w:pPr>
            <w:r w:rsidRPr="007A59CB">
              <w:rPr>
                <w:rFonts w:ascii="Calibri" w:eastAsia="Times New Roman" w:hAnsi="Calibri" w:cs="Calibri"/>
                <w:lang w:eastAsia="en-AU"/>
              </w:rPr>
              <w:t>Alcoholic drinks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noWrap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lang w:eastAsia="en-AU"/>
              </w:rPr>
            </w:pPr>
            <w:r w:rsidRPr="007A59CB">
              <w:rPr>
                <w:rFonts w:asciiTheme="minorHAnsi" w:eastAsia="Times New Roman" w:hAnsiTheme="minorHAnsi" w:cstheme="minorHAnsi"/>
                <w:lang w:eastAsia="en-AU"/>
              </w:rPr>
              <w:t>-</w:t>
            </w:r>
          </w:p>
        </w:tc>
        <w:tc>
          <w:tcPr>
            <w:tcW w:w="5495" w:type="dxa"/>
            <w:tcBorders>
              <w:bottom w:val="single" w:sz="4" w:space="0" w:color="auto"/>
            </w:tcBorders>
            <w:noWrap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i/>
                <w:iCs/>
                <w:lang w:eastAsia="en-AU"/>
              </w:rPr>
            </w:pPr>
            <w:r w:rsidRPr="007A59CB">
              <w:rPr>
                <w:rFonts w:ascii="Calibri" w:eastAsia="Times New Roman" w:hAnsi="Calibri" w:cs="Calibri"/>
                <w:i/>
                <w:iCs/>
                <w:lang w:eastAsia="en-AU"/>
              </w:rPr>
              <w:t>While alcoholic beverages provide energy and no other key nutrients in the diet, they were excluded from this analysis because they are purchased, consumed and regulated differently to other energy-dense nutrient-poor foods and beverages.</w:t>
            </w:r>
          </w:p>
        </w:tc>
      </w:tr>
      <w:tr w:rsidR="00FB1FF0" w:rsidRPr="007A59CB" w:rsidTr="00E138C9">
        <w:trPr>
          <w:trHeight w:val="298"/>
        </w:trPr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7A59CB">
              <w:rPr>
                <w:rFonts w:ascii="Calibri" w:eastAsia="Times New Roman" w:hAnsi="Calibri" w:cs="Calibri"/>
                <w:b/>
                <w:bCs/>
                <w:lang w:eastAsia="en-AU"/>
              </w:rPr>
              <w:t>Energy dense nutrient poor foods or beverages not specified in the Australian Dietary Guidelines*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7A59CB">
              <w:rPr>
                <w:rFonts w:ascii="Calibri" w:eastAsia="Times New Roman" w:hAnsi="Calibri" w:cs="Calibri"/>
                <w:b/>
                <w:lang w:eastAsia="en-AU"/>
              </w:rPr>
              <w:t>Food and beverage product categories available in the Euromonitor or Nielsen datasets</w:t>
            </w:r>
          </w:p>
        </w:tc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7A59CB">
              <w:rPr>
                <w:rFonts w:ascii="Calibri" w:eastAsia="Times New Roman" w:hAnsi="Calibri" w:cs="Calibri"/>
                <w:b/>
                <w:bCs/>
                <w:lang w:eastAsia="en-AU"/>
              </w:rPr>
              <w:t>Justification for inclusion in the analysis</w:t>
            </w:r>
          </w:p>
        </w:tc>
      </w:tr>
      <w:tr w:rsidR="00FB1FF0" w:rsidRPr="007A59CB" w:rsidTr="00E138C9">
        <w:trPr>
          <w:trHeight w:val="298"/>
        </w:trPr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B1FF0" w:rsidRPr="007A59CB" w:rsidRDefault="00FB1FF0" w:rsidP="00E138C9">
            <w:pPr>
              <w:rPr>
                <w:rFonts w:ascii="Calibri" w:eastAsia="Times New Roman" w:hAnsi="Calibri" w:cs="Calibri"/>
                <w:bCs/>
                <w:lang w:eastAsia="en-AU"/>
              </w:rPr>
            </w:pPr>
            <w:r w:rsidRPr="007A59CB">
              <w:rPr>
                <w:rFonts w:ascii="Calibri" w:eastAsia="Times New Roman" w:hAnsi="Calibri" w:cs="Calibri"/>
                <w:bCs/>
                <w:lang w:eastAsia="en-AU"/>
              </w:rPr>
              <w:t>Ice cream</w:t>
            </w:r>
            <w:r w:rsidRPr="007A59CB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b/>
                <w:bCs/>
                <w:i/>
                <w:lang w:eastAsia="en-AU"/>
              </w:rPr>
            </w:pPr>
            <w:r w:rsidRPr="007A59CB">
              <w:rPr>
                <w:rFonts w:asciiTheme="minorHAnsi" w:hAnsiTheme="minorHAnsi" w:cstheme="minorHAnsi"/>
                <w:i/>
              </w:rPr>
              <w:t xml:space="preserve">Substantially contributes to daily energy intake of Australians </w:t>
            </w:r>
            <w:r w:rsidRPr="007A59CB">
              <w:rPr>
                <w:rFonts w:asciiTheme="minorHAnsi" w:hAnsiTheme="minorHAnsi" w:cstheme="minorHAnsi"/>
                <w:i/>
              </w:rPr>
              <w:fldChar w:fldCharType="begin"/>
            </w:r>
            <w:r w:rsidRPr="007A59CB">
              <w:rPr>
                <w:rFonts w:asciiTheme="minorHAnsi" w:hAnsiTheme="minorHAnsi" w:cstheme="minorHAnsi"/>
                <w:i/>
              </w:rPr>
              <w:instrText xml:space="preserve"> ADDIN EN.CITE &lt;EndNote&gt;&lt;Cite&gt;&lt;Author&gt;Australian Bureau of Statistics&lt;/Author&gt;&lt;Year&gt;2014&lt;/Year&gt;&lt;RecNum&gt;9&lt;/RecNum&gt;&lt;DisplayText&gt;&lt;style face="superscript"&gt;(19)&lt;/style&gt;&lt;/DisplayText&gt;&lt;record&gt;&lt;rec-number&gt;9&lt;/rec-number&gt;&lt;foreign-keys&gt;&lt;key app="EN" db-id="tfarzed0nxp0pvetsepxpzasssftsxdawfw9" timestamp="1582513824"&gt;9&lt;/key&gt;&lt;/foreign-keys&gt;&lt;ref-type name="Web Page"&gt;12&lt;/ref-type&gt;&lt;contributors&gt;&lt;authors&gt;&lt;author&gt;Australian Bureau of Statistics,&lt;/author&gt;&lt;/authors&gt;&lt;/contributors&gt;&lt;titles&gt;&lt;title&gt;Australian Health Survey: Nutrition First Results - Foods and Nutrients, 2011-12&lt;/title&gt;&lt;/titles&gt;&lt;number&gt;12 July 2019&lt;/number&gt;&lt;dates&gt;&lt;year&gt;2014&lt;/year&gt;&lt;/dates&gt;&lt;urls&gt;&lt;related-urls&gt;&lt;url&gt;https://www.abs.gov.au/ausstats/abs@.nsf/Lookup/by%20Subject/4364.0.55.007~2011-12~Main%20Features~Discretionary%20foods~700&lt;/url&gt;&lt;/related-urls&gt;&lt;/urls&gt;&lt;custom2&gt;12 July 2019&lt;/custom2&gt;&lt;/record&gt;&lt;/Cite&gt;&lt;/EndNote&gt;</w:instrText>
            </w:r>
            <w:r w:rsidRPr="007A59CB">
              <w:rPr>
                <w:rFonts w:asciiTheme="minorHAnsi" w:hAnsiTheme="minorHAnsi" w:cstheme="minorHAnsi"/>
                <w:i/>
              </w:rPr>
              <w:fldChar w:fldCharType="separate"/>
            </w:r>
            <w:r w:rsidRPr="007A59CB">
              <w:rPr>
                <w:rFonts w:asciiTheme="minorHAnsi" w:hAnsiTheme="minorHAnsi" w:cstheme="minorHAnsi"/>
                <w:i/>
                <w:noProof/>
                <w:vertAlign w:val="superscript"/>
              </w:rPr>
              <w:t>(19)</w:t>
            </w:r>
            <w:r w:rsidRPr="007A59CB">
              <w:rPr>
                <w:rFonts w:asciiTheme="minorHAnsi" w:hAnsiTheme="minorHAnsi" w:cstheme="minorHAnsi"/>
                <w:i/>
              </w:rPr>
              <w:fldChar w:fldCharType="end"/>
            </w:r>
            <w:r w:rsidRPr="007A59CB">
              <w:rPr>
                <w:rFonts w:asciiTheme="minorHAnsi" w:hAnsiTheme="minorHAnsi" w:cstheme="minorHAnsi"/>
                <w:i/>
              </w:rPr>
              <w:t xml:space="preserve">  </w:t>
            </w:r>
          </w:p>
        </w:tc>
      </w:tr>
    </w:tbl>
    <w:p w:rsidR="00FB1FF0" w:rsidRPr="007A59CB" w:rsidRDefault="00FB1FF0" w:rsidP="00FB1FF0">
      <w:pPr>
        <w:rPr>
          <w:rFonts w:asciiTheme="minorHAnsi" w:hAnsiTheme="minorHAnsi" w:cstheme="minorHAnsi"/>
          <w:b/>
          <w:sz w:val="22"/>
          <w:szCs w:val="22"/>
        </w:rPr>
      </w:pPr>
      <w:r w:rsidRPr="007A59CB">
        <w:rPr>
          <w:rFonts w:asciiTheme="minorHAnsi" w:hAnsiTheme="minorHAnsi" w:cstheme="minorHAnsi"/>
          <w:b/>
          <w:sz w:val="22"/>
          <w:szCs w:val="22"/>
        </w:rPr>
        <w:t>* Guideline 3 of the Australian Dietary Guidelines was used to inform our selection of discretionary foods and beverages.</w:t>
      </w:r>
      <w:r w:rsidRPr="007A59CB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7A59CB">
        <w:rPr>
          <w:rFonts w:asciiTheme="minorHAnsi" w:hAnsiTheme="minorHAnsi" w:cstheme="minorHAnsi"/>
          <w:b/>
          <w:sz w:val="22"/>
          <w:szCs w:val="22"/>
        </w:rPr>
        <w:instrText xml:space="preserve"> ADDIN EN.CITE &lt;EndNote&gt;&lt;Cite&gt;&lt;Author&gt;National Health and Medical Research Council&lt;/Author&gt;&lt;Year&gt;2013&lt;/Year&gt;&lt;RecNum&gt;6&lt;/RecNum&gt;&lt;DisplayText&gt;&lt;style face="superscript"&gt;(6)&lt;/style&gt;&lt;/DisplayText&gt;&lt;record&gt;&lt;rec-number&gt;6&lt;/rec-number&gt;&lt;foreign-keys&gt;&lt;key app="EN" db-id="tfarzed0nxp0pvetsepxpzasssftsxdawfw9" timestamp="1582513824"&gt;6&lt;/key&gt;&lt;/foreign-keys&gt;&lt;ref-type name="Report"&gt;27&lt;/ref-type&gt;&lt;contributors&gt;&lt;authors&gt;&lt;author&gt;National Health and Medical Research Council,&lt;/author&gt;&lt;/authors&gt;&lt;tertiary-authors&gt;&lt;author&gt;National Health and Medical Research Council&lt;/author&gt;&lt;/tertiary-authors&gt;&lt;/contributors&gt;&lt;titles&gt;&lt;title&gt;Australian Dietary Guidelines&lt;/title&gt;&lt;/titles&gt;&lt;number&gt;N55&lt;/number&gt;&lt;dates&gt;&lt;year&gt;2013&lt;/year&gt;&lt;/dates&gt;&lt;pub-location&gt;Canberra&lt;/pub-location&gt;&lt;publisher&gt;National Health and Medical Research Council&lt;/publisher&gt;&lt;call-num&gt;1864965754&lt;/call-num&gt;&lt;urls&gt;&lt;related-urls&gt;&lt;url&gt;http://www.nhmrc.gov.au/guidelines-publications/n55&lt;/url&gt;&lt;/related-urls&gt;&lt;/urls&gt;&lt;research-notes&gt;https://eatforhealth.govcms.gov.au/sites/default/files/content/n55_australian_dietary_guidelines.pdf &lt;/research-notes&gt;&lt;/record&gt;&lt;/Cite&gt;&lt;/EndNote&gt;</w:instrText>
      </w:r>
      <w:r w:rsidRPr="007A59C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7A59CB">
        <w:rPr>
          <w:rFonts w:asciiTheme="minorHAnsi" w:hAnsiTheme="minorHAnsi" w:cstheme="minorHAnsi"/>
          <w:b/>
          <w:noProof/>
          <w:sz w:val="22"/>
          <w:szCs w:val="22"/>
          <w:vertAlign w:val="superscript"/>
        </w:rPr>
        <w:t>(6)</w:t>
      </w:r>
      <w:r w:rsidRPr="007A59CB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7A59C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B1FF0" w:rsidRPr="007A59CB" w:rsidRDefault="00FB1FF0" w:rsidP="00FB1FF0">
      <w:pPr>
        <w:rPr>
          <w:b/>
        </w:rPr>
      </w:pPr>
    </w:p>
    <w:p w:rsidR="00FB1FF0" w:rsidRPr="007A59CB" w:rsidRDefault="00FB1FF0" w:rsidP="00FB1FF0">
      <w:pPr>
        <w:rPr>
          <w:b/>
        </w:rPr>
      </w:pPr>
    </w:p>
    <w:p w:rsidR="00FB1FF0" w:rsidRPr="007A59CB" w:rsidRDefault="00FB1FF0" w:rsidP="00FB1FF0">
      <w:pPr>
        <w:rPr>
          <w:b/>
        </w:rPr>
      </w:pPr>
    </w:p>
    <w:p w:rsidR="00FB1FF0" w:rsidRPr="007A59CB" w:rsidRDefault="00FB1FF0" w:rsidP="00FB1FF0">
      <w:pPr>
        <w:rPr>
          <w:b/>
        </w:rPr>
      </w:pPr>
    </w:p>
    <w:p w:rsidR="00FB1FF0" w:rsidRPr="007A59CB" w:rsidRDefault="00FB1FF0" w:rsidP="00FB1FF0">
      <w:pPr>
        <w:rPr>
          <w:b/>
        </w:rPr>
        <w:sectPr w:rsidR="00FB1FF0" w:rsidRPr="007A59CB" w:rsidSect="00500D7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FB1FF0" w:rsidRPr="007A59CB" w:rsidRDefault="00FB1FF0" w:rsidP="00FB1FF0">
      <w:pPr>
        <w:rPr>
          <w:b/>
        </w:rPr>
      </w:pPr>
      <w:r w:rsidRPr="007A59CB">
        <w:rPr>
          <w:b/>
        </w:rPr>
        <w:lastRenderedPageBreak/>
        <w:t>Appendix Table 2. Sales (volume per capita) of energy-dense, nutrient-poor foods (between 2012 and 2017) and beverages (between 2011 and 2016) across major retail outlets in Australia</w:t>
      </w:r>
    </w:p>
    <w:tbl>
      <w:tblPr>
        <w:tblW w:w="13188" w:type="dxa"/>
        <w:tblLayout w:type="fixed"/>
        <w:tblLook w:val="04A0" w:firstRow="1" w:lastRow="0" w:firstColumn="1" w:lastColumn="0" w:noHBand="0" w:noVBand="1"/>
      </w:tblPr>
      <w:tblGrid>
        <w:gridCol w:w="2773"/>
        <w:gridCol w:w="772"/>
        <w:gridCol w:w="772"/>
        <w:gridCol w:w="772"/>
        <w:gridCol w:w="772"/>
        <w:gridCol w:w="772"/>
        <w:gridCol w:w="772"/>
        <w:gridCol w:w="772"/>
        <w:gridCol w:w="2029"/>
        <w:gridCol w:w="2084"/>
        <w:gridCol w:w="898"/>
      </w:tblGrid>
      <w:tr w:rsidR="00FB1FF0" w:rsidRPr="007A59CB" w:rsidTr="00E138C9">
        <w:trPr>
          <w:trHeight w:val="302"/>
        </w:trPr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b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eastAsia="Times New Roman" w:hAnsi="Calibri"/>
                <w:b/>
                <w:bCs/>
                <w:sz w:val="22"/>
                <w:szCs w:val="22"/>
                <w:lang w:eastAsia="en-AU"/>
              </w:rPr>
              <w:t>Category (unit)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b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eastAsia="Times New Roman" w:hAnsi="Calibri"/>
                <w:b/>
                <w:bCs/>
                <w:sz w:val="22"/>
                <w:szCs w:val="22"/>
                <w:lang w:eastAsia="en-AU"/>
              </w:rPr>
              <w:t>2011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b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eastAsia="Times New Roman" w:hAnsi="Calibri"/>
                <w:b/>
                <w:bCs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b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eastAsia="Times New Roman" w:hAnsi="Calibri"/>
                <w:b/>
                <w:bCs/>
                <w:sz w:val="22"/>
                <w:szCs w:val="22"/>
                <w:lang w:eastAsia="en-AU"/>
              </w:rPr>
              <w:t>2013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b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eastAsia="Times New Roman" w:hAnsi="Calibri"/>
                <w:b/>
                <w:bCs/>
                <w:sz w:val="22"/>
                <w:szCs w:val="22"/>
                <w:lang w:eastAsia="en-AU"/>
              </w:rPr>
              <w:t>2014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b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eastAsia="Times New Roman" w:hAnsi="Calibri"/>
                <w:b/>
                <w:bCs/>
                <w:sz w:val="22"/>
                <w:szCs w:val="22"/>
                <w:lang w:eastAsia="en-AU"/>
              </w:rPr>
              <w:t>2015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b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eastAsia="Times New Roman" w:hAnsi="Calibri"/>
                <w:b/>
                <w:bCs/>
                <w:sz w:val="22"/>
                <w:szCs w:val="22"/>
                <w:lang w:eastAsia="en-AU"/>
              </w:rPr>
              <w:t>2016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b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eastAsia="Times New Roman" w:hAnsi="Calibri"/>
                <w:b/>
                <w:bCs/>
                <w:sz w:val="22"/>
                <w:szCs w:val="22"/>
                <w:lang w:eastAsia="en-AU"/>
              </w:rPr>
              <w:t>2017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b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eastAsia="Times New Roman" w:hAnsi="Calibri"/>
                <w:b/>
                <w:bCs/>
                <w:sz w:val="22"/>
                <w:szCs w:val="22"/>
                <w:lang w:eastAsia="en-AU"/>
              </w:rPr>
              <w:t>Annual change* (95% CI)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FB1FF0" w:rsidRPr="007A59CB" w:rsidRDefault="00FB1FF0" w:rsidP="00E138C9">
            <w:pPr>
              <w:rPr>
                <w:rFonts w:ascii="Calibri" w:eastAsia="Times New Roman" w:hAnsi="Calibri"/>
                <w:b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eastAsia="Times New Roman" w:hAnsi="Calibri"/>
                <w:b/>
                <w:bCs/>
                <w:sz w:val="22"/>
                <w:szCs w:val="22"/>
                <w:lang w:eastAsia="en-AU"/>
              </w:rPr>
              <w:t>Annual %-change^ (95% CI)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b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eastAsia="Times New Roman" w:hAnsi="Calibri"/>
                <w:b/>
                <w:bCs/>
                <w:sz w:val="22"/>
                <w:szCs w:val="22"/>
                <w:lang w:eastAsia="en-AU"/>
              </w:rPr>
              <w:t>p-value</w:t>
            </w:r>
          </w:p>
        </w:tc>
      </w:tr>
      <w:tr w:rsidR="00FB1FF0" w:rsidRPr="007A59CB" w:rsidTr="00E138C9">
        <w:trPr>
          <w:trHeight w:val="302"/>
        </w:trPr>
        <w:tc>
          <w:tcPr>
            <w:tcW w:w="508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b/>
                <w:bCs/>
                <w:sz w:val="22"/>
                <w:szCs w:val="22"/>
              </w:rPr>
              <w:t>Energy dense nutrient poor foods (kg/capita)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1FF0" w:rsidRPr="007A59CB" w:rsidTr="00E138C9">
        <w:trPr>
          <w:trHeight w:val="302"/>
        </w:trPr>
        <w:tc>
          <w:tcPr>
            <w:tcW w:w="27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Sweet biscuits 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4.48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4.48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4.32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4.22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4.39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4.50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-0.01 (-0.09, 0.07)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-0.2% (-2.0, 1.6)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0.784</w:t>
            </w:r>
          </w:p>
        </w:tc>
      </w:tr>
      <w:tr w:rsidR="00FB1FF0" w:rsidRPr="007A59CB" w:rsidTr="00E138C9">
        <w:trPr>
          <w:trHeight w:val="302"/>
        </w:trPr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b/>
                <w:bCs/>
                <w:sz w:val="22"/>
                <w:szCs w:val="22"/>
              </w:rPr>
              <w:t>Savoury biscuits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2.29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2.24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2.26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2.20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2.05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2.06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-0.05 (-0.08, -0.02)</w:t>
            </w:r>
          </w:p>
        </w:tc>
        <w:tc>
          <w:tcPr>
            <w:tcW w:w="2084" w:type="dxa"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-2.2% (-3.5, -0.9)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0.009</w:t>
            </w:r>
          </w:p>
        </w:tc>
      </w:tr>
      <w:tr w:rsidR="00FB1FF0" w:rsidRPr="007A59CB" w:rsidTr="00E138C9">
        <w:trPr>
          <w:trHeight w:val="302"/>
        </w:trPr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b/>
                <w:bCs/>
                <w:sz w:val="22"/>
                <w:szCs w:val="22"/>
              </w:rPr>
              <w:t>Processed meat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4.78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4.84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4.67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4.62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4.60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4.51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-0.06 (-0.09, -0.03)</w:t>
            </w:r>
          </w:p>
        </w:tc>
        <w:tc>
          <w:tcPr>
            <w:tcW w:w="2084" w:type="dxa"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-1.3% (-2.0, -0.6)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0.007</w:t>
            </w:r>
          </w:p>
        </w:tc>
      </w:tr>
      <w:tr w:rsidR="00FB1FF0" w:rsidRPr="007A59CB" w:rsidTr="00E138C9">
        <w:trPr>
          <w:trHeight w:val="302"/>
        </w:trPr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b/>
                <w:bCs/>
                <w:sz w:val="22"/>
                <w:szCs w:val="22"/>
              </w:rPr>
              <w:t>Frozen pizza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0.88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1.02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1.06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1.08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1.11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1.18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0.05 (0.03, 0.07)</w:t>
            </w:r>
          </w:p>
        </w:tc>
        <w:tc>
          <w:tcPr>
            <w:tcW w:w="2084" w:type="dxa"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5.8% (3.2, 8.3)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0.003</w:t>
            </w:r>
          </w:p>
        </w:tc>
      </w:tr>
      <w:tr w:rsidR="00FB1FF0" w:rsidRPr="007A59CB" w:rsidTr="00E138C9">
        <w:trPr>
          <w:trHeight w:val="302"/>
        </w:trPr>
        <w:tc>
          <w:tcPr>
            <w:tcW w:w="2773" w:type="dxa"/>
            <w:shd w:val="clear" w:color="auto" w:fill="auto"/>
            <w:noWrap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b/>
                <w:bCs/>
                <w:sz w:val="22"/>
                <w:szCs w:val="22"/>
              </w:rPr>
              <w:t>Frozen processed potatoes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2.67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2.69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2.78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2.81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2.89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2.99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0.06 (0.05, 0.08)</w:t>
            </w:r>
          </w:p>
        </w:tc>
        <w:tc>
          <w:tcPr>
            <w:tcW w:w="2084" w:type="dxa"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2.4% (1.8, 3.0)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&lt;0.001</w:t>
            </w:r>
          </w:p>
        </w:tc>
      </w:tr>
      <w:tr w:rsidR="00FB1FF0" w:rsidRPr="007A59CB" w:rsidTr="00E138C9">
        <w:trPr>
          <w:trHeight w:val="302"/>
        </w:trPr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b/>
                <w:bCs/>
                <w:sz w:val="22"/>
                <w:szCs w:val="22"/>
              </w:rPr>
              <w:t>Potato chips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1.75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1.72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1.80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1.86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2.00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2.12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0.08 (0.04, 0.12)</w:t>
            </w:r>
          </w:p>
        </w:tc>
        <w:tc>
          <w:tcPr>
            <w:tcW w:w="2084" w:type="dxa"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4.5% (2.3, 6.7)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0.005</w:t>
            </w:r>
          </w:p>
        </w:tc>
      </w:tr>
      <w:tr w:rsidR="00FB1FF0" w:rsidRPr="007A59CB" w:rsidTr="00E138C9">
        <w:trPr>
          <w:trHeight w:val="302"/>
        </w:trPr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Tortilla chips 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0.58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0.63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0.64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0.65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0.67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0.69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0.02 (0.01, 0.03)</w:t>
            </w:r>
          </w:p>
        </w:tc>
        <w:tc>
          <w:tcPr>
            <w:tcW w:w="2084" w:type="dxa"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3.4% (2.2, 4.6)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0.001</w:t>
            </w:r>
          </w:p>
        </w:tc>
      </w:tr>
      <w:tr w:rsidR="00FB1FF0" w:rsidRPr="007A59CB" w:rsidTr="00E138C9">
        <w:trPr>
          <w:trHeight w:val="302"/>
        </w:trPr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b/>
                <w:bCs/>
                <w:sz w:val="22"/>
                <w:szCs w:val="22"/>
              </w:rPr>
              <w:t>Ice cream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8.29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8.56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9.07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8.84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8.96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9.08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0.14 (0.01, 0.27)</w:t>
            </w:r>
          </w:p>
        </w:tc>
        <w:tc>
          <w:tcPr>
            <w:tcW w:w="2084" w:type="dxa"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1.7% (0.2, 3.2)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0.037</w:t>
            </w:r>
          </w:p>
        </w:tc>
      </w:tr>
      <w:tr w:rsidR="00FB1FF0" w:rsidRPr="007A59CB" w:rsidTr="00E138C9">
        <w:trPr>
          <w:trHeight w:val="302"/>
        </w:trPr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b/>
                <w:bCs/>
                <w:sz w:val="22"/>
                <w:szCs w:val="22"/>
              </w:rPr>
              <w:t>Chocolate spreads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0.30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0.33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0.34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0.36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0.33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0.31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0.00 (-0.01, 0.02)</w:t>
            </w:r>
          </w:p>
        </w:tc>
        <w:tc>
          <w:tcPr>
            <w:tcW w:w="2084" w:type="dxa"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1.1% (-3.6, 5.7)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0.557</w:t>
            </w:r>
          </w:p>
        </w:tc>
      </w:tr>
      <w:tr w:rsidR="00FB1FF0" w:rsidRPr="007A59CB" w:rsidTr="00E138C9">
        <w:trPr>
          <w:trHeight w:val="302"/>
        </w:trPr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b/>
                <w:bCs/>
                <w:sz w:val="22"/>
                <w:szCs w:val="22"/>
              </w:rPr>
              <w:t>Sugar confectionery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3.34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3.34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3.37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3.37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3.37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3.37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0.01 (0.00, 0.01)</w:t>
            </w:r>
          </w:p>
        </w:tc>
        <w:tc>
          <w:tcPr>
            <w:tcW w:w="2084" w:type="dxa"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0.2% (0.0, 0.4)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0.024</w:t>
            </w:r>
          </w:p>
        </w:tc>
      </w:tr>
      <w:tr w:rsidR="00FB1FF0" w:rsidRPr="007A59CB" w:rsidTr="00E138C9">
        <w:trPr>
          <w:trHeight w:val="302"/>
        </w:trPr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b/>
                <w:bCs/>
                <w:sz w:val="22"/>
                <w:szCs w:val="22"/>
              </w:rPr>
              <w:t>Chocolate confectionery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4.19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4.28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4.40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4.45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4.50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4.54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0.07 (0.05, 0.09)</w:t>
            </w:r>
          </w:p>
        </w:tc>
        <w:tc>
          <w:tcPr>
            <w:tcW w:w="2084" w:type="dxa"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1.7% (1.1, 2.2)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0.001</w:t>
            </w:r>
          </w:p>
        </w:tc>
      </w:tr>
      <w:tr w:rsidR="00FB1FF0" w:rsidRPr="007A59CB" w:rsidTr="00E138C9">
        <w:trPr>
          <w:trHeight w:val="302"/>
        </w:trPr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b/>
                <w:bCs/>
                <w:sz w:val="22"/>
                <w:szCs w:val="22"/>
              </w:rPr>
              <w:t>Cakes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2.68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2.71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2.75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2.68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2.66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2.63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-0.01 (-0.04, 0.01)</w:t>
            </w:r>
          </w:p>
        </w:tc>
        <w:tc>
          <w:tcPr>
            <w:tcW w:w="2084" w:type="dxa"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-0.5% (-1.4, 0.4)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0.207</w:t>
            </w:r>
          </w:p>
        </w:tc>
      </w:tr>
      <w:tr w:rsidR="00FB1FF0" w:rsidRPr="007A59CB" w:rsidTr="00E138C9">
        <w:trPr>
          <w:trHeight w:val="302"/>
        </w:trPr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b/>
                <w:bCs/>
                <w:sz w:val="22"/>
                <w:szCs w:val="22"/>
              </w:rPr>
              <w:t>Pastries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1.83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1.94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2.11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2.17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2.22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2.28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0.09 (0.06, 0.12)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5.0% (3.3, 6.6)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0.001</w:t>
            </w:r>
          </w:p>
        </w:tc>
      </w:tr>
      <w:tr w:rsidR="00FB1FF0" w:rsidRPr="007A59CB" w:rsidTr="00E138C9">
        <w:trPr>
          <w:trHeight w:val="302"/>
        </w:trPr>
        <w:tc>
          <w:tcPr>
            <w:tcW w:w="50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b/>
                <w:bCs/>
                <w:sz w:val="22"/>
                <w:szCs w:val="22"/>
              </w:rPr>
              <w:t>Energy dense nutrient poor beverage (litres/capita)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1FF0" w:rsidRPr="007A59CB" w:rsidTr="00E138C9">
        <w:trPr>
          <w:trHeight w:val="302"/>
        </w:trPr>
        <w:tc>
          <w:tcPr>
            <w:tcW w:w="27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b/>
                <w:bCs/>
                <w:sz w:val="22"/>
                <w:szCs w:val="22"/>
              </w:rPr>
              <w:t>Sports and Energy Drinks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8.08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8.51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8.85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9.23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9.52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9.74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0.33 (0.29, 0.38)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4.1% (3.5, 4.7)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&lt;0.001</w:t>
            </w:r>
          </w:p>
        </w:tc>
      </w:tr>
      <w:tr w:rsidR="00FB1FF0" w:rsidRPr="007A59CB" w:rsidTr="00E138C9">
        <w:trPr>
          <w:trHeight w:val="302"/>
        </w:trPr>
        <w:tc>
          <w:tcPr>
            <w:tcW w:w="2773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59CB">
              <w:rPr>
                <w:rFonts w:ascii="Calibri" w:hAnsi="Calibri" w:cs="Calibri"/>
                <w:b/>
                <w:bCs/>
                <w:sz w:val="22"/>
                <w:szCs w:val="22"/>
              </w:rPr>
              <w:t>Soft drinks (Total)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79.35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78.10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76.49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74.50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72.23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69.55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-1.96 (-2.32, -1.6)</w:t>
            </w:r>
          </w:p>
        </w:tc>
        <w:tc>
          <w:tcPr>
            <w:tcW w:w="2084" w:type="dxa"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-2.5% (-2.9, -2.0)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&lt;0.001</w:t>
            </w:r>
          </w:p>
        </w:tc>
      </w:tr>
      <w:tr w:rsidR="00FB1FF0" w:rsidRPr="007A59CB" w:rsidTr="00E138C9">
        <w:trPr>
          <w:trHeight w:val="95"/>
        </w:trPr>
        <w:tc>
          <w:tcPr>
            <w:tcW w:w="2773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Soft drink </w:t>
            </w:r>
            <w:r w:rsidRPr="007A59CB">
              <w:rPr>
                <w:rFonts w:ascii="Calibri" w:hAnsi="Calibri" w:cs="Calibri"/>
                <w:b/>
                <w:bCs/>
                <w:sz w:val="22"/>
                <w:szCs w:val="22"/>
              </w:rPr>
              <w:softHyphen/>
              <w:t>– Diet cola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22.40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22.44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22.65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22.66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22.65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22.27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0.00 (-0.12, 0.12)</w:t>
            </w:r>
          </w:p>
        </w:tc>
        <w:tc>
          <w:tcPr>
            <w:tcW w:w="2084" w:type="dxa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0.0% (-0.5, 0.5)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1.00</w:t>
            </w:r>
          </w:p>
        </w:tc>
      </w:tr>
      <w:tr w:rsidR="00FB1FF0" w:rsidRPr="007A59CB" w:rsidTr="00E138C9">
        <w:trPr>
          <w:trHeight w:val="302"/>
        </w:trPr>
        <w:tc>
          <w:tcPr>
            <w:tcW w:w="2773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b/>
                <w:bCs/>
                <w:sz w:val="22"/>
                <w:szCs w:val="22"/>
              </w:rPr>
              <w:t>Soft drink – Regular cola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25.87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25.01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23.33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21.66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19.94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18.30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-1.56 (-1.75, -1.38)</w:t>
            </w:r>
          </w:p>
        </w:tc>
        <w:tc>
          <w:tcPr>
            <w:tcW w:w="2084" w:type="dxa"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-6.0% (-6.8, -5.3)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&lt;0.001</w:t>
            </w:r>
          </w:p>
        </w:tc>
      </w:tr>
      <w:tr w:rsidR="00FB1FF0" w:rsidRPr="007A59CB" w:rsidTr="00E138C9">
        <w:trPr>
          <w:trHeight w:val="302"/>
        </w:trPr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b/>
                <w:bCs/>
                <w:sz w:val="22"/>
                <w:szCs w:val="22"/>
              </w:rPr>
              <w:t>Soft drink – Non-Cola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31.07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30.65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30.51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30.18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29.64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28.98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-0.39 (-0.51, -0.28)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-1.3% (-1.7, -0.9)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0.001</w:t>
            </w:r>
          </w:p>
        </w:tc>
      </w:tr>
    </w:tbl>
    <w:p w:rsidR="00FB1FF0" w:rsidRPr="007A59CB" w:rsidRDefault="00FB1FF0" w:rsidP="00FB1FF0">
      <w:r w:rsidRPr="007A59CB">
        <w:t>* Average annual change (kg/capita for foods, litres/capita for beverages) was calculated using linear regression analyses</w:t>
      </w:r>
      <w:r w:rsidRPr="007A59CB">
        <w:br/>
        <w:t>^ Average annual percentage change was calculated by dividing the average absolute annual change by the sales observed in 2012 (foods) or 2011 (beverages)</w:t>
      </w:r>
      <w:r w:rsidRPr="007A59CB">
        <w:br/>
        <w:t>We have included the sign of negative values that round to -0.00 to ensure the significance of average annual changes over time is clear.</w:t>
      </w:r>
    </w:p>
    <w:p w:rsidR="00FB1FF0" w:rsidRPr="007A59CB" w:rsidRDefault="00FB1FF0" w:rsidP="00FB1FF0"/>
    <w:p w:rsidR="00FB1FF0" w:rsidRPr="007A59CB" w:rsidRDefault="00FB1FF0" w:rsidP="00FB1FF0">
      <w:pPr>
        <w:rPr>
          <w:b/>
        </w:rPr>
      </w:pPr>
      <w:r w:rsidRPr="007A59CB">
        <w:rPr>
          <w:b/>
        </w:rPr>
        <w:lastRenderedPageBreak/>
        <w:t>Appendix Table 3. Volume of energy-dense, nutrient-poor food sub-categories sold, per capita, and average annual change over five years</w:t>
      </w:r>
    </w:p>
    <w:tbl>
      <w:tblPr>
        <w:tblW w:w="13183" w:type="dxa"/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708"/>
        <w:gridCol w:w="709"/>
        <w:gridCol w:w="851"/>
        <w:gridCol w:w="708"/>
        <w:gridCol w:w="851"/>
        <w:gridCol w:w="1984"/>
        <w:gridCol w:w="1985"/>
        <w:gridCol w:w="992"/>
      </w:tblGrid>
      <w:tr w:rsidR="00FB1FF0" w:rsidRPr="007A59CB" w:rsidTr="00E138C9">
        <w:trPr>
          <w:trHeight w:val="300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b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eastAsia="Times New Roman" w:hAnsi="Calibri"/>
                <w:b/>
                <w:bCs/>
                <w:sz w:val="22"/>
                <w:szCs w:val="22"/>
                <w:lang w:eastAsia="en-AU"/>
              </w:rPr>
              <w:t>Category (unit)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b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eastAsia="Times New Roman" w:hAnsi="Calibri"/>
                <w:b/>
                <w:bCs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b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eastAsia="Times New Roman" w:hAnsi="Calibri"/>
                <w:b/>
                <w:bCs/>
                <w:sz w:val="22"/>
                <w:szCs w:val="22"/>
                <w:lang w:eastAsia="en-AU"/>
              </w:rPr>
              <w:t>2013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b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eastAsia="Times New Roman" w:hAnsi="Calibri"/>
                <w:b/>
                <w:bCs/>
                <w:sz w:val="22"/>
                <w:szCs w:val="22"/>
                <w:lang w:eastAsia="en-AU"/>
              </w:rPr>
              <w:t>2014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b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eastAsia="Times New Roman" w:hAnsi="Calibri"/>
                <w:b/>
                <w:bCs/>
                <w:sz w:val="22"/>
                <w:szCs w:val="22"/>
                <w:lang w:eastAsia="en-AU"/>
              </w:rPr>
              <w:t>2015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b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eastAsia="Times New Roman" w:hAnsi="Calibri"/>
                <w:b/>
                <w:bCs/>
                <w:sz w:val="22"/>
                <w:szCs w:val="22"/>
                <w:lang w:eastAsia="en-AU"/>
              </w:rPr>
              <w:t>2016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b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eastAsia="Times New Roman" w:hAnsi="Calibri"/>
                <w:b/>
                <w:bCs/>
                <w:sz w:val="22"/>
                <w:szCs w:val="22"/>
                <w:lang w:eastAsia="en-AU"/>
              </w:rPr>
              <w:t>2017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b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eastAsia="Times New Roman" w:hAnsi="Calibri"/>
                <w:b/>
                <w:bCs/>
                <w:sz w:val="22"/>
                <w:szCs w:val="22"/>
                <w:lang w:eastAsia="en-AU"/>
              </w:rPr>
              <w:t>Annual change* (95% CI)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B1FF0" w:rsidRPr="007A59CB" w:rsidRDefault="00FB1FF0" w:rsidP="00E138C9">
            <w:pPr>
              <w:rPr>
                <w:rFonts w:ascii="Calibri" w:eastAsia="Times New Roman" w:hAnsi="Calibri"/>
                <w:b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eastAsia="Times New Roman" w:hAnsi="Calibri"/>
                <w:b/>
                <w:bCs/>
                <w:sz w:val="22"/>
                <w:szCs w:val="22"/>
                <w:lang w:eastAsia="en-AU"/>
              </w:rPr>
              <w:t>Annual %-change^ (95% CI)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b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eastAsia="Times New Roman" w:hAnsi="Calibri"/>
                <w:b/>
                <w:bCs/>
                <w:sz w:val="22"/>
                <w:szCs w:val="22"/>
                <w:lang w:eastAsia="en-AU"/>
              </w:rPr>
              <w:t>p-value</w:t>
            </w:r>
          </w:p>
        </w:tc>
      </w:tr>
      <w:tr w:rsidR="00FB1FF0" w:rsidRPr="007A59CB" w:rsidTr="00E138C9">
        <w:trPr>
          <w:trHeight w:val="300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b/>
                <w:bCs/>
                <w:sz w:val="22"/>
                <w:szCs w:val="22"/>
              </w:rPr>
              <w:t>Sweet biscuits (kg/capita)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1FF0" w:rsidRPr="007A59CB" w:rsidTr="00E138C9">
        <w:trPr>
          <w:trHeight w:val="300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bCs/>
                <w:sz w:val="22"/>
                <w:szCs w:val="22"/>
              </w:rPr>
              <w:t>Chocolate coated biscuits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1.25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1.24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1.12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1.05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1.07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1.07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-0.04 (-0.07, -0.01)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-3.3% (-5.9, -0.8)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0.021</w:t>
            </w:r>
          </w:p>
        </w:tc>
      </w:tr>
      <w:tr w:rsidR="00FB1FF0" w:rsidRPr="007A59CB" w:rsidTr="00E138C9">
        <w:trPr>
          <w:trHeight w:val="30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Cookies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0.72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0.79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0.83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0.84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0.02 (0.01, 0.03)</w:t>
            </w:r>
          </w:p>
        </w:tc>
        <w:tc>
          <w:tcPr>
            <w:tcW w:w="1985" w:type="dxa"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3.0% (1.4, 4.5)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0.006</w:t>
            </w:r>
          </w:p>
        </w:tc>
      </w:tr>
      <w:tr w:rsidR="00FB1FF0" w:rsidRPr="007A59CB" w:rsidTr="00E138C9">
        <w:trPr>
          <w:trHeight w:val="30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Filled biscuits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0.89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0.84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0.81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0.87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0.91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0.00 (-0.02, 0.03)</w:t>
            </w:r>
          </w:p>
        </w:tc>
        <w:tc>
          <w:tcPr>
            <w:tcW w:w="1985" w:type="dxa"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0.5% (-2.6, 3.5)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0.694</w:t>
            </w:r>
          </w:p>
        </w:tc>
      </w:tr>
      <w:tr w:rsidR="00FB1FF0" w:rsidRPr="007A59CB" w:rsidTr="00E138C9">
        <w:trPr>
          <w:trHeight w:val="30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Plain biscuits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1.57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1.52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1.51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1.48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1.54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1.60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0.01 (-0.03, 0.04)</w:t>
            </w:r>
          </w:p>
        </w:tc>
        <w:tc>
          <w:tcPr>
            <w:tcW w:w="1985" w:type="dxa"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0.4% (-1.7, 2.5)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0.651</w:t>
            </w:r>
          </w:p>
        </w:tc>
      </w:tr>
      <w:tr w:rsidR="00FB1FF0" w:rsidRPr="007A59CB" w:rsidTr="00E138C9">
        <w:trPr>
          <w:trHeight w:val="300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Wafers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0.00 (0, 0.01)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2.6% (-3.6, 8.8)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0.311</w:t>
            </w:r>
          </w:p>
        </w:tc>
      </w:tr>
      <w:tr w:rsidR="00FB1FF0" w:rsidRPr="007A59CB" w:rsidTr="00E138C9">
        <w:trPr>
          <w:trHeight w:val="30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b/>
                <w:bCs/>
                <w:sz w:val="22"/>
                <w:szCs w:val="22"/>
              </w:rPr>
              <w:t>Chocolate confectionery (kg/capita)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1FF0" w:rsidRPr="007A59CB" w:rsidTr="00E138C9">
        <w:trPr>
          <w:trHeight w:val="300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bCs/>
                <w:sz w:val="22"/>
                <w:szCs w:val="22"/>
              </w:rPr>
              <w:t>Chocolate pouches and bags</w:t>
            </w:r>
            <w:r w:rsidRPr="007A59CB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¥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0.55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0.55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0.60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0.60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0.61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0.61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0.01 (0.01, 0.02)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2.6% (1.0, 4.1)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0.01</w:t>
            </w:r>
          </w:p>
        </w:tc>
      </w:tr>
      <w:tr w:rsidR="00FB1FF0" w:rsidRPr="007A59CB" w:rsidTr="00E138C9">
        <w:trPr>
          <w:trHeight w:val="30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Boxed assortments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0.51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-0.01 (-0.01, -0.00)</w:t>
            </w:r>
          </w:p>
        </w:tc>
        <w:tc>
          <w:tcPr>
            <w:tcW w:w="1985" w:type="dxa"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-1.2% (-2.4, -0.0)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0.049</w:t>
            </w:r>
          </w:p>
        </w:tc>
      </w:tr>
      <w:tr w:rsidR="00FB1FF0" w:rsidRPr="007A59CB" w:rsidTr="00E138C9">
        <w:trPr>
          <w:trHeight w:val="30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Chocolate with toys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0.00 (0.00, 0.00)</w:t>
            </w:r>
          </w:p>
        </w:tc>
        <w:tc>
          <w:tcPr>
            <w:tcW w:w="1985" w:type="dxa"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6.0% (2.6, 9.4)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0.008</w:t>
            </w:r>
          </w:p>
        </w:tc>
      </w:tr>
      <w:tr w:rsidR="00FB1FF0" w:rsidRPr="007A59CB" w:rsidTr="00E138C9">
        <w:trPr>
          <w:trHeight w:val="30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Countlines</w:t>
            </w:r>
            <w:r w:rsidRPr="007A59CB">
              <w:rPr>
                <w:rFonts w:ascii="Calibri" w:hAnsi="Calibri" w:cs="Calibri"/>
                <w:sz w:val="22"/>
                <w:szCs w:val="22"/>
                <w:vertAlign w:val="superscript"/>
              </w:rPr>
              <w:t>±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1.02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1.04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1.06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1.09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0.02 (0.02, 0.02)</w:t>
            </w:r>
          </w:p>
        </w:tc>
        <w:tc>
          <w:tcPr>
            <w:tcW w:w="1985" w:type="dxa"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2.0% (1.6, 2.5)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FB1FF0" w:rsidRPr="007A59CB" w:rsidTr="00E138C9">
        <w:trPr>
          <w:trHeight w:val="30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Seasonal chocolate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0.21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0.23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0.24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0.25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0.01 (0.01, 0.01)</w:t>
            </w:r>
          </w:p>
        </w:tc>
        <w:tc>
          <w:tcPr>
            <w:tcW w:w="1985" w:type="dxa"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4.3% (3.6, 4.9)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FB1FF0" w:rsidRPr="007A59CB" w:rsidTr="00E138C9">
        <w:trPr>
          <w:trHeight w:val="300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Tablets</w:t>
            </w:r>
            <w:r w:rsidRPr="007A59CB">
              <w:rPr>
                <w:rFonts w:ascii="Calibri" w:hAnsi="Calibri" w:cs="Calibri"/>
                <w:sz w:val="22"/>
                <w:szCs w:val="22"/>
                <w:vertAlign w:val="superscript"/>
              </w:rPr>
              <w:t>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1.88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1.97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2.03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2.06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2.06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2.05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0.03 (0.01, 0.06)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1.7% (0.3, 3.1)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0.029</w:t>
            </w:r>
          </w:p>
        </w:tc>
      </w:tr>
      <w:tr w:rsidR="00FB1FF0" w:rsidRPr="007A59CB" w:rsidTr="00E138C9">
        <w:trPr>
          <w:trHeight w:val="30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b/>
                <w:bCs/>
                <w:sz w:val="22"/>
                <w:szCs w:val="22"/>
              </w:rPr>
              <w:t>Sugar confectionery (kg/capita)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1FF0" w:rsidRPr="007A59CB" w:rsidTr="00E138C9">
        <w:trPr>
          <w:trHeight w:val="300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bCs/>
                <w:sz w:val="22"/>
                <w:szCs w:val="22"/>
              </w:rPr>
              <w:t>Boiled sweets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0.21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0.20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0.19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0.19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0.19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-0.00 (-0.01, -0.00)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-2.2% (-2.9, -1.6)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0.001</w:t>
            </w:r>
          </w:p>
        </w:tc>
      </w:tr>
      <w:tr w:rsidR="00FB1FF0" w:rsidRPr="007A59CB" w:rsidTr="00E138C9">
        <w:trPr>
          <w:trHeight w:val="30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Liquorice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0.24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0.26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0.27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0.28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0.27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0.01 (0.00, 0.01)</w:t>
            </w:r>
          </w:p>
        </w:tc>
        <w:tc>
          <w:tcPr>
            <w:tcW w:w="1985" w:type="dxa"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3.7% (2.0, 5.5)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0.004</w:t>
            </w:r>
          </w:p>
        </w:tc>
      </w:tr>
      <w:tr w:rsidR="00FB1FF0" w:rsidRPr="007A59CB" w:rsidTr="00E138C9">
        <w:trPr>
          <w:trHeight w:val="30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Lollipops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-0.00 (-0.00, -0.00)</w:t>
            </w:r>
          </w:p>
        </w:tc>
        <w:tc>
          <w:tcPr>
            <w:tcW w:w="1985" w:type="dxa"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-7.1% (-10.2, -4.0)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0.003</w:t>
            </w:r>
          </w:p>
        </w:tc>
      </w:tr>
      <w:tr w:rsidR="00FB1FF0" w:rsidRPr="007A59CB" w:rsidTr="00E138C9">
        <w:trPr>
          <w:trHeight w:val="300"/>
        </w:trPr>
        <w:tc>
          <w:tcPr>
            <w:tcW w:w="3544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Pastilles, Gums, Jellies and Chews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2.23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2.24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2.27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2.28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2.28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2.29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0.01 (0.01, 0.02)</w:t>
            </w:r>
          </w:p>
        </w:tc>
        <w:tc>
          <w:tcPr>
            <w:tcW w:w="1985" w:type="dxa"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0.6% (0.3, 0.8)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0.005</w:t>
            </w:r>
          </w:p>
        </w:tc>
      </w:tr>
      <w:tr w:rsidR="00FB1FF0" w:rsidRPr="007A59CB" w:rsidTr="00E138C9">
        <w:trPr>
          <w:trHeight w:val="300"/>
        </w:trPr>
        <w:tc>
          <w:tcPr>
            <w:tcW w:w="3544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Toffees, Caramels and Nougat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0.33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0.33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0.33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0.33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-0.00 (-0.00, -0.00)</w:t>
            </w:r>
          </w:p>
        </w:tc>
        <w:tc>
          <w:tcPr>
            <w:tcW w:w="1985" w:type="dxa"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-0.6% (-0.9, -0.4)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0.002</w:t>
            </w:r>
          </w:p>
        </w:tc>
      </w:tr>
      <w:tr w:rsidR="00FB1FF0" w:rsidRPr="007A59CB" w:rsidTr="00E138C9">
        <w:trPr>
          <w:trHeight w:val="300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Other sugar confectionary (marshmallow, sherbet, sours, fairy floss, musk sticks)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0.28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0.27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0.27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0.26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0.26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0.26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-0.00 (-0.01, -0.00)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-1.3% (-2.2, -0.4)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0.017</w:t>
            </w:r>
          </w:p>
        </w:tc>
      </w:tr>
      <w:tr w:rsidR="00FB1FF0" w:rsidRPr="007A59CB" w:rsidTr="00E138C9">
        <w:trPr>
          <w:trHeight w:val="30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b/>
                <w:bCs/>
                <w:sz w:val="22"/>
                <w:szCs w:val="22"/>
              </w:rPr>
              <w:t>Ice cream (kg/capita)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</w:p>
        </w:tc>
      </w:tr>
      <w:tr w:rsidR="00FB1FF0" w:rsidRPr="007A59CB" w:rsidTr="00E138C9">
        <w:trPr>
          <w:trHeight w:val="300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A59CB">
              <w:rPr>
                <w:rFonts w:ascii="Calibri" w:hAnsi="Calibri" w:cs="Calibri"/>
                <w:bCs/>
                <w:sz w:val="22"/>
                <w:szCs w:val="22"/>
              </w:rPr>
              <w:t>Frozen yoghurt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0.33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0.34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0.32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0.28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0.29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0.32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-0.01 (-0.02, 0.1)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-0.2% (-1.2, 0.7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0.27</w:t>
            </w:r>
          </w:p>
        </w:tc>
      </w:tr>
      <w:tr w:rsidR="00FB1FF0" w:rsidRPr="007A59CB" w:rsidTr="00E138C9">
        <w:trPr>
          <w:trHeight w:val="300"/>
        </w:trPr>
        <w:tc>
          <w:tcPr>
            <w:tcW w:w="3544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bCs/>
                <w:sz w:val="22"/>
                <w:szCs w:val="22"/>
              </w:rPr>
              <w:t>Impulse ice creams</w:t>
            </w:r>
            <w:r w:rsidRPr="007A59CB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0.59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0.59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0.58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0.58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0.58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-0.00 (-0.01, 0.00)</w:t>
            </w:r>
          </w:p>
        </w:tc>
        <w:tc>
          <w:tcPr>
            <w:tcW w:w="1985" w:type="dxa"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-0.2 (-1.2, 0)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0.520</w:t>
            </w:r>
          </w:p>
        </w:tc>
      </w:tr>
      <w:tr w:rsidR="00FB1FF0" w:rsidRPr="007A59CB" w:rsidTr="00E138C9">
        <w:trPr>
          <w:trHeight w:val="300"/>
        </w:trPr>
        <w:tc>
          <w:tcPr>
            <w:tcW w:w="3544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Take home dairy ice cream tub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5.66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5.81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6.18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6.06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6.13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6.19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0.10 (0.01, 0.19)</w:t>
            </w:r>
          </w:p>
        </w:tc>
        <w:tc>
          <w:tcPr>
            <w:tcW w:w="1985" w:type="dxa"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1.8% (0.2, 3.3)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0.032</w:t>
            </w:r>
          </w:p>
        </w:tc>
      </w:tr>
      <w:tr w:rsidR="00FB1FF0" w:rsidRPr="007A59CB" w:rsidTr="00E138C9">
        <w:trPr>
          <w:trHeight w:val="300"/>
        </w:trPr>
        <w:tc>
          <w:tcPr>
            <w:tcW w:w="3544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lastRenderedPageBreak/>
              <w:t>Take home dairy ice cream deserts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-0.00 (-0.00, 0.00)</w:t>
            </w:r>
          </w:p>
        </w:tc>
        <w:tc>
          <w:tcPr>
            <w:tcW w:w="1985" w:type="dxa"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0% (-0.8, 0.7)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0.957</w:t>
            </w:r>
          </w:p>
        </w:tc>
      </w:tr>
      <w:tr w:rsidR="00FB1FF0" w:rsidRPr="007A59CB" w:rsidTr="00E138C9">
        <w:trPr>
          <w:trHeight w:val="300"/>
        </w:trPr>
        <w:tc>
          <w:tcPr>
            <w:tcW w:w="3544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Take home dairy ice cream multi-pack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1.12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1.23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1.39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1.36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1.41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1.46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0.06 (0.03, 0.10)</w:t>
            </w:r>
          </w:p>
        </w:tc>
        <w:tc>
          <w:tcPr>
            <w:tcW w:w="1985" w:type="dxa"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5.6% (2.3, 8.8)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0.009</w:t>
            </w:r>
          </w:p>
        </w:tc>
      </w:tr>
      <w:tr w:rsidR="00FB1FF0" w:rsidRPr="007A59CB" w:rsidTr="00E138C9">
        <w:trPr>
          <w:trHeight w:val="300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Take home water-based ice creams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0.50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0.53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0.47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0.46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0.45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-0.01 (-0.02, -0.00)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-2.5% (-4.6, -0.4)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0.029</w:t>
            </w:r>
          </w:p>
        </w:tc>
      </w:tr>
      <w:tr w:rsidR="00FB1FF0" w:rsidRPr="007A59CB" w:rsidTr="00E138C9">
        <w:trPr>
          <w:trHeight w:val="30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59CB">
              <w:rPr>
                <w:rFonts w:ascii="Calibri" w:hAnsi="Calibri" w:cs="Calibri"/>
                <w:b/>
                <w:bCs/>
                <w:sz w:val="22"/>
                <w:szCs w:val="22"/>
              </w:rPr>
              <w:t>Processed meat (kg/capita)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1FF0" w:rsidRPr="007A59CB" w:rsidTr="00E138C9">
        <w:trPr>
          <w:trHeight w:val="300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A59CB">
              <w:rPr>
                <w:rFonts w:ascii="Calibri" w:hAnsi="Calibri" w:cs="Calibri"/>
                <w:bCs/>
                <w:sz w:val="22"/>
                <w:szCs w:val="22"/>
              </w:rPr>
              <w:t>Shelf-stable Red meat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0.19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0.19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0.17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0.16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0.15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0.15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-0.01 (-0.01, -0.01)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-5.4% (-7.5, -3.4)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0.002</w:t>
            </w:r>
          </w:p>
        </w:tc>
      </w:tr>
      <w:tr w:rsidR="00FB1FF0" w:rsidRPr="007A59CB" w:rsidTr="00E138C9">
        <w:trPr>
          <w:trHeight w:val="300"/>
        </w:trPr>
        <w:tc>
          <w:tcPr>
            <w:tcW w:w="3544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Shelf-stable Poultry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-0.00 (-0.01, -0.00)</w:t>
            </w:r>
          </w:p>
        </w:tc>
        <w:tc>
          <w:tcPr>
            <w:tcW w:w="1985" w:type="dxa"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-6.2% (-12.4, -0.0)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0.049</w:t>
            </w:r>
          </w:p>
        </w:tc>
      </w:tr>
      <w:tr w:rsidR="00FB1FF0" w:rsidRPr="007A59CB" w:rsidTr="00E138C9">
        <w:trPr>
          <w:trHeight w:val="300"/>
        </w:trPr>
        <w:tc>
          <w:tcPr>
            <w:tcW w:w="3544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Chilled processed Red meat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3.33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3.35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3.15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3.08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3.05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2.99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-0.08 (-0.11, -0.04)</w:t>
            </w:r>
          </w:p>
        </w:tc>
        <w:tc>
          <w:tcPr>
            <w:tcW w:w="1985" w:type="dxa"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-2.3% (-3.4, -1.3)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0.003</w:t>
            </w:r>
          </w:p>
        </w:tc>
      </w:tr>
      <w:tr w:rsidR="00FB1FF0" w:rsidRPr="007A59CB" w:rsidTr="00E138C9">
        <w:trPr>
          <w:trHeight w:val="300"/>
        </w:trPr>
        <w:tc>
          <w:tcPr>
            <w:tcW w:w="3544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Chilled processed Poultry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0.31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0.31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0.31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0.32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0.00 (-0.01, 0.00)</w:t>
            </w:r>
          </w:p>
        </w:tc>
        <w:tc>
          <w:tcPr>
            <w:tcW w:w="1985" w:type="dxa"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0.6% (-0.2, 1.3)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0.099</w:t>
            </w:r>
          </w:p>
        </w:tc>
      </w:tr>
      <w:tr w:rsidR="00FB1FF0" w:rsidRPr="007A59CB" w:rsidTr="00E138C9">
        <w:trPr>
          <w:trHeight w:val="300"/>
        </w:trPr>
        <w:tc>
          <w:tcPr>
            <w:tcW w:w="3544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Frozen processed Red meat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-0.01 (-0.01, -0.00)</w:t>
            </w:r>
          </w:p>
        </w:tc>
        <w:tc>
          <w:tcPr>
            <w:tcW w:w="1985" w:type="dxa"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-13.4% (-19.6, -7.1)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0.004</w:t>
            </w:r>
          </w:p>
        </w:tc>
      </w:tr>
      <w:tr w:rsidR="00FB1FF0" w:rsidRPr="007A59CB" w:rsidTr="00E138C9">
        <w:trPr>
          <w:trHeight w:val="300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Frozen processed Poultry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0.81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0.85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0.92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0.97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1.00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0.98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0.04 (0.02, 0.06)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4.8% (2.5, 7.0)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FF0" w:rsidRPr="007A59CB" w:rsidRDefault="00FB1FF0" w:rsidP="00E138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59CB">
              <w:rPr>
                <w:rFonts w:ascii="Calibri" w:hAnsi="Calibri" w:cs="Calibri"/>
                <w:sz w:val="22"/>
                <w:szCs w:val="22"/>
              </w:rPr>
              <w:t>0.004</w:t>
            </w:r>
          </w:p>
        </w:tc>
      </w:tr>
    </w:tbl>
    <w:p w:rsidR="00FB1FF0" w:rsidRPr="007A59CB" w:rsidRDefault="00FB1FF0" w:rsidP="00FB1FF0">
      <w:r w:rsidRPr="007A59CB">
        <w:t>* Average annual change (kg/capita for foods, litres/capita for beverages) was calculated using linear regression analyses</w:t>
      </w:r>
      <w:r w:rsidRPr="007A59CB">
        <w:br/>
        <w:t>^ Average annual percentage change was calculated by dividing the average absolute annual change by the sales observed in 2012 (foods) or 2011 (beverages)</w:t>
      </w:r>
    </w:p>
    <w:p w:rsidR="00FB1FF0" w:rsidRPr="007A59CB" w:rsidRDefault="00FB1FF0" w:rsidP="00FB1FF0">
      <w:r w:rsidRPr="007A59CB">
        <w:rPr>
          <w:rFonts w:ascii="Calibri" w:hAnsi="Calibri" w:cs="Calibri"/>
          <w:bCs/>
          <w:sz w:val="22"/>
          <w:szCs w:val="22"/>
        </w:rPr>
        <w:t>¥</w:t>
      </w:r>
      <w:r w:rsidRPr="007A59CB">
        <w:rPr>
          <w:rFonts w:ascii="Calibri" w:hAnsi="Calibri" w:cs="Calibri"/>
          <w:sz w:val="22"/>
          <w:szCs w:val="22"/>
        </w:rPr>
        <w:t xml:space="preserve"> </w:t>
      </w:r>
      <w:r w:rsidRPr="007A59CB">
        <w:t>Includes</w:t>
      </w:r>
      <w:r w:rsidRPr="007A59CB">
        <w:rPr>
          <w:rFonts w:ascii="Calibri" w:hAnsi="Calibri" w:cs="Calibri"/>
          <w:sz w:val="22"/>
          <w:szCs w:val="22"/>
        </w:rPr>
        <w:t xml:space="preserve"> c</w:t>
      </w:r>
      <w:r w:rsidRPr="007A59CB">
        <w:t>hocolate or sugar-coated bagged products (typically with a solid centre, such as honeycomb or malted milk), selflines (which typically have a liquid or soft centre, such as cream or caramel), chocolate-coated candies and soft candies with a chocolate centre. Does not include Easter eggs (which are classified as seasonal chocolate).</w:t>
      </w:r>
      <w:r w:rsidRPr="007A59CB">
        <w:rPr>
          <w:rFonts w:ascii="Calibri" w:hAnsi="Calibri" w:cs="Calibri"/>
          <w:sz w:val="22"/>
          <w:szCs w:val="22"/>
        </w:rPr>
        <w:br/>
        <w:t>±</w:t>
      </w:r>
      <w:r w:rsidRPr="007A59CB">
        <w:t xml:space="preserve"> Chocolate bars that are typically filled and un-segmented (not pre-cut) and eaten as snacks. Sold in a variety of formats, including multi-packs and fun-size. Also includes chocolate-coated cereal and muesli bars, except those that are nutritionally fortitied (which are classified as energy bars).</w:t>
      </w:r>
    </w:p>
    <w:p w:rsidR="00FB1FF0" w:rsidRPr="007A59CB" w:rsidRDefault="00FB1FF0" w:rsidP="00FB1FF0">
      <w:r w:rsidRPr="007A59CB">
        <w:rPr>
          <w:rFonts w:ascii="Calibri" w:hAnsi="Calibri" w:cs="Calibri"/>
          <w:sz w:val="22"/>
          <w:szCs w:val="22"/>
        </w:rPr>
        <w:t>α</w:t>
      </w:r>
      <w:r w:rsidRPr="007A59CB">
        <w:t xml:space="preserve"> Chocolate bars that are moulded and segmented. Some are filled with nuts or raisins, and they can be made from different types of chocolate (white, milk and dark). Sold in a variety of formats, including “family bars” and bite-size. This category includes tablets in countline format.</w:t>
      </w:r>
      <w:r w:rsidRPr="007A59CB">
        <w:br/>
        <w:t># Dairy and water-based based single serve ice creams to eat immediately</w:t>
      </w:r>
    </w:p>
    <w:p w:rsidR="00FB1FF0" w:rsidRPr="007A59CB" w:rsidRDefault="00FB1FF0" w:rsidP="00FB1FF0">
      <w:pPr>
        <w:rPr>
          <w:b/>
        </w:rPr>
        <w:sectPr w:rsidR="00FB1FF0" w:rsidRPr="007A59CB" w:rsidSect="00EA72C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7A59CB">
        <w:t>We have included the sign of negative values that round to -0.00 to ensure the significance of average annual changes over time is clear.</w:t>
      </w:r>
    </w:p>
    <w:p w:rsidR="00FB1FF0" w:rsidRPr="007A59CB" w:rsidRDefault="00FB1FF0" w:rsidP="00FB1FF0">
      <w:pPr>
        <w:rPr>
          <w:b/>
        </w:rPr>
      </w:pPr>
      <w:r w:rsidRPr="007A59CB">
        <w:rPr>
          <w:b/>
        </w:rPr>
        <w:lastRenderedPageBreak/>
        <w:t>Appendix Table 4. The effect of season on unit sales of energy-dense, nutrient-poor foods and beverages in Australian grocery stores and convenience stores</w:t>
      </w:r>
    </w:p>
    <w:p w:rsidR="00FB1FF0" w:rsidRPr="007A59CB" w:rsidRDefault="00FB1FF0" w:rsidP="00FB1FF0">
      <w:pPr>
        <w:rPr>
          <w:b/>
        </w:rPr>
      </w:pPr>
    </w:p>
    <w:tbl>
      <w:tblPr>
        <w:tblW w:w="12822" w:type="dxa"/>
        <w:tblLook w:val="04A0" w:firstRow="1" w:lastRow="0" w:firstColumn="1" w:lastColumn="0" w:noHBand="0" w:noVBand="1"/>
      </w:tblPr>
      <w:tblGrid>
        <w:gridCol w:w="1263"/>
        <w:gridCol w:w="2241"/>
        <w:gridCol w:w="2181"/>
        <w:gridCol w:w="919"/>
        <w:gridCol w:w="2282"/>
        <w:gridCol w:w="919"/>
        <w:gridCol w:w="2098"/>
        <w:gridCol w:w="919"/>
      </w:tblGrid>
      <w:tr w:rsidR="00FB1FF0" w:rsidRPr="007A59CB" w:rsidTr="00E138C9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Average summer sales*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Autumn effect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Winter effect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Spring effect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</w:tr>
      <w:tr w:rsidR="00FB1FF0" w:rsidRPr="007A59CB" w:rsidTr="00E138C9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'000 units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'000 units (95% CI))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p-value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('000 units (95% CI))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p-value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('000 units (95% CI))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p-value</w:t>
            </w:r>
          </w:p>
        </w:tc>
      </w:tr>
      <w:tr w:rsidR="00FB1FF0" w:rsidRPr="007A59CB" w:rsidTr="00E138C9">
        <w:trPr>
          <w:trHeight w:val="300"/>
        </w:trPr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AU" w:eastAsia="en-AU"/>
              </w:rPr>
              <w:t>Sweet biscuits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</w:tr>
      <w:tr w:rsidR="00FB1FF0" w:rsidRPr="007A59CB" w:rsidTr="00E138C9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Convenience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974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177 (-54, 408)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0.113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367 (132, 602)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0.008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101 (-130, 333)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0.335</w:t>
            </w:r>
          </w:p>
        </w:tc>
      </w:tr>
      <w:tr w:rsidR="00FB1FF0" w:rsidRPr="007A59CB" w:rsidTr="00E138C9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Grocery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80821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4275 (-876, 9427)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0.091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19535 (14294, 24775)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&lt;0.001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12652 (7267, 18037)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0.001</w:t>
            </w:r>
          </w:p>
        </w:tc>
      </w:tr>
      <w:tr w:rsidR="00FB1FF0" w:rsidRPr="007A59CB" w:rsidTr="00E138C9">
        <w:trPr>
          <w:trHeight w:val="30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AU" w:eastAsia="en-AU"/>
              </w:rPr>
              <w:t>Savoury Biscuits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</w:tr>
      <w:tr w:rsidR="00FB1FF0" w:rsidRPr="007A59CB" w:rsidTr="00E138C9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Convenience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259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59 (-31, 149)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0.166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-55 (-146, 37)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0.202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-22 (-112, 69)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0.589</w:t>
            </w:r>
          </w:p>
        </w:tc>
      </w:tr>
      <w:tr w:rsidR="00FB1FF0" w:rsidRPr="007A59CB" w:rsidTr="00E138C9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Grocery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64113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-4921 (-8033, -1810)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0.007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-7317 (-10483, -4152)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0.001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-1489 (-4742, 1763)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0.315</w:t>
            </w:r>
          </w:p>
        </w:tc>
      </w:tr>
      <w:tr w:rsidR="00FB1FF0" w:rsidRPr="007A59CB" w:rsidTr="00E138C9">
        <w:trPr>
          <w:trHeight w:val="30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AU" w:eastAsia="en-AU"/>
              </w:rPr>
              <w:t>Chocolate confectionery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</w:tr>
      <w:tr w:rsidR="00FB1FF0" w:rsidRPr="007A59CB" w:rsidTr="00E138C9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Convenience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12657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2039 (1318, 2759)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&lt;0.001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3577 (2844, 4310)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&lt;0.001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1392 (671, 2112)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0.003</w:t>
            </w:r>
          </w:p>
        </w:tc>
      </w:tr>
      <w:tr w:rsidR="00FB1FF0" w:rsidRPr="007A59CB" w:rsidTr="00E138C9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Grocery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136131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5603 (-379, 11585)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0.062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43960 (37875, 50045)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&lt;0.001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36902 (30649, 43155)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&lt;0.001</w:t>
            </w:r>
          </w:p>
        </w:tc>
      </w:tr>
      <w:tr w:rsidR="00FB1FF0" w:rsidRPr="007A59CB" w:rsidTr="00E138C9">
        <w:trPr>
          <w:trHeight w:val="300"/>
        </w:trPr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AU" w:eastAsia="en-AU"/>
              </w:rPr>
              <w:t>Chocolate spread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</w:tr>
      <w:tr w:rsidR="00FB1FF0" w:rsidRPr="007A59CB" w:rsidTr="00E138C9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Convenience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18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5 (-1, 10)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0.075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2 (-3, 7)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0.388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0 (-5, 6)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0.866</w:t>
            </w:r>
          </w:p>
        </w:tc>
      </w:tr>
      <w:tr w:rsidR="00FB1FF0" w:rsidRPr="007A59CB" w:rsidTr="00E138C9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Grocery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3233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96 (-119, 312)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0.325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502 (283, 721)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0.001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715 (490, 940)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&lt;0.001</w:t>
            </w:r>
          </w:p>
        </w:tc>
      </w:tr>
      <w:tr w:rsidR="00FB1FF0" w:rsidRPr="007A59CB" w:rsidTr="00E138C9">
        <w:trPr>
          <w:trHeight w:val="30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AU" w:eastAsia="en-AU"/>
              </w:rPr>
              <w:t>Sugar confectionery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</w:tr>
      <w:tr w:rsidR="00FB1FF0" w:rsidRPr="007A59CB" w:rsidTr="00E138C9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Convenience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6077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350 (-190, 891)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0.169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616 (66, 1165)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0.033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391 (-149, 931)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0.131</w:t>
            </w:r>
          </w:p>
        </w:tc>
      </w:tr>
      <w:tr w:rsidR="00FB1FF0" w:rsidRPr="007A59CB" w:rsidTr="00E138C9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Grocery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54594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-343 (-3035, 2349)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0.772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8438 (5700, 11177)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&lt;0.001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7464 (4649, 10278)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&lt;0.001</w:t>
            </w:r>
          </w:p>
        </w:tc>
      </w:tr>
      <w:tr w:rsidR="00FB1FF0" w:rsidRPr="007A59CB" w:rsidTr="00E138C9">
        <w:trPr>
          <w:trHeight w:val="300"/>
        </w:trPr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AU" w:eastAsia="en-AU"/>
              </w:rPr>
              <w:t>Frozen pizza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</w:tr>
      <w:tr w:rsidR="00FB1FF0" w:rsidRPr="007A59CB" w:rsidTr="00E138C9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Convenience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24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-1 (-14, 12)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0.842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2 (-12, 15)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0.739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2 (-12, 15)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0.774</w:t>
            </w:r>
          </w:p>
        </w:tc>
      </w:tr>
      <w:tr w:rsidR="00FB1FF0" w:rsidRPr="007A59CB" w:rsidTr="00E138C9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Grocery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9510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1382 (700, 2064)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0.002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1426 (732, 2119)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0.002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1426 (713, 2138)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0.002</w:t>
            </w:r>
          </w:p>
        </w:tc>
      </w:tr>
      <w:tr w:rsidR="00FB1FF0" w:rsidRPr="007A59CB" w:rsidTr="00E138C9">
        <w:trPr>
          <w:trHeight w:val="30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AU" w:eastAsia="en-AU"/>
              </w:rPr>
              <w:t>Frozen processed potato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</w:tr>
      <w:tr w:rsidR="00FB1FF0" w:rsidRPr="007A59CB" w:rsidTr="00E138C9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Convenience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2 (-2, 6)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0.375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1 (-3, 6)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0.484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-1 (-5, 4)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0.745</w:t>
            </w:r>
          </w:p>
        </w:tc>
      </w:tr>
      <w:tr w:rsidR="00FB1FF0" w:rsidRPr="007A59CB" w:rsidTr="00E138C9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Grocery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17221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2008 (349, 3668)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0.024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2643 (954, 4331)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0.008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1618 (-117, 3353)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0.063</w:t>
            </w:r>
          </w:p>
        </w:tc>
      </w:tr>
      <w:tr w:rsidR="00FB1FF0" w:rsidRPr="007A59CB" w:rsidTr="00E138C9">
        <w:trPr>
          <w:trHeight w:val="300"/>
        </w:trPr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AU" w:eastAsia="en-AU"/>
              </w:rPr>
              <w:t>Ice cream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</w:tr>
      <w:tr w:rsidR="00FB1FF0" w:rsidRPr="007A59CB" w:rsidTr="00E138C9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Convenience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8028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-2921 (-3298, -2544)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&lt;0.001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-3069 (-3453, -2685)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&lt;0.001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-361 (-738, 17)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0.058</w:t>
            </w:r>
          </w:p>
        </w:tc>
      </w:tr>
      <w:tr w:rsidR="00FB1FF0" w:rsidRPr="007A59CB" w:rsidTr="00E138C9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Grocery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58584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-11634 (-14353, -8915)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&lt;0.001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-20057 (-22822, -17291)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&lt;0.001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-8776 (-11618, -5934)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&lt;0.001</w:t>
            </w:r>
          </w:p>
        </w:tc>
      </w:tr>
      <w:tr w:rsidR="00FB1FF0" w:rsidRPr="007A59CB" w:rsidTr="00E138C9">
        <w:trPr>
          <w:trHeight w:val="300"/>
        </w:trPr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AU" w:eastAsia="en-AU"/>
              </w:rPr>
              <w:t>Sports drinks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</w:tr>
      <w:tr w:rsidR="00FB1FF0" w:rsidRPr="007A59CB" w:rsidTr="00E138C9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lastRenderedPageBreak/>
              <w:t>Convenience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16027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-810 (-1333, -287)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0.008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-782 (-1314, -250)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0.01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900 (377, 1423)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0.005</w:t>
            </w:r>
          </w:p>
        </w:tc>
      </w:tr>
      <w:tr w:rsidR="00FB1FF0" w:rsidRPr="007A59CB" w:rsidTr="00E138C9">
        <w:trPr>
          <w:trHeight w:val="300"/>
        </w:trPr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AU" w:eastAsia="en-AU"/>
              </w:rPr>
              <w:t>Energy drinks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</w:tr>
      <w:tr w:rsidR="00FB1FF0" w:rsidRPr="007A59CB" w:rsidTr="00E138C9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Convenience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6630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-2572 (-3056, -2087)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&lt;0.001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-2958 (-3451, -2465)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&lt;0.001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-748 (-1233, -263)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0.008</w:t>
            </w:r>
          </w:p>
        </w:tc>
      </w:tr>
      <w:tr w:rsidR="00FB1FF0" w:rsidRPr="007A59CB" w:rsidTr="00E138C9">
        <w:trPr>
          <w:trHeight w:val="30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AU" w:eastAsia="en-AU"/>
              </w:rPr>
              <w:t>Total soft drinks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</w:tr>
      <w:tr w:rsidR="00FB1FF0" w:rsidRPr="007A59CB" w:rsidTr="00E138C9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Convenience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26721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-8559 (-12415, -4702)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0.001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-9237 (-13160, -5314)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0.001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-1014 (-4871, 2842)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0.554</w:t>
            </w:r>
          </w:p>
        </w:tc>
      </w:tr>
      <w:tr w:rsidR="00FB1FF0" w:rsidRPr="007A59CB" w:rsidTr="00E138C9">
        <w:trPr>
          <w:trHeight w:val="30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AU" w:eastAsia="en-AU"/>
              </w:rPr>
              <w:t>All cola soft drinks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</w:tr>
      <w:tr w:rsidR="00FB1FF0" w:rsidRPr="007A59CB" w:rsidTr="00E138C9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Convenience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14184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-2490 (-3308, -1672)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&lt;0.001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-3429 (-4261, -2598)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&lt;0.001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-1009 (-1827, -191)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0.022</w:t>
            </w:r>
          </w:p>
        </w:tc>
      </w:tr>
      <w:tr w:rsidR="00FB1FF0" w:rsidRPr="007A59CB" w:rsidTr="00E138C9">
        <w:trPr>
          <w:trHeight w:val="30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AU" w:eastAsia="en-AU"/>
              </w:rPr>
              <w:t>All non-cola soft drinks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</w:p>
        </w:tc>
      </w:tr>
      <w:tr w:rsidR="00FB1FF0" w:rsidRPr="007A59CB" w:rsidTr="00E138C9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Convenience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12537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-6069 (-10255, -1882)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0.011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-5808 (-10066, -1549)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0.015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-5 (-4191, 4181)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F0" w:rsidRPr="007A59CB" w:rsidRDefault="00FB1FF0" w:rsidP="00E138C9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</w:pPr>
            <w:r w:rsidRPr="007A59CB">
              <w:rPr>
                <w:rFonts w:asciiTheme="minorHAnsi" w:eastAsia="Times New Roman" w:hAnsiTheme="minorHAnsi" w:cstheme="minorHAnsi"/>
                <w:sz w:val="20"/>
                <w:szCs w:val="20"/>
                <w:lang w:val="en-AU" w:eastAsia="en-AU"/>
              </w:rPr>
              <w:t>0.998</w:t>
            </w:r>
          </w:p>
        </w:tc>
      </w:tr>
    </w:tbl>
    <w:p w:rsidR="00FB1FF0" w:rsidRPr="007A59CB" w:rsidRDefault="00FB1FF0" w:rsidP="00FB1FF0">
      <w:pPr>
        <w:rPr>
          <w:sz w:val="22"/>
          <w:szCs w:val="22"/>
        </w:rPr>
      </w:pPr>
      <w:r w:rsidRPr="007A59CB">
        <w:rPr>
          <w:sz w:val="22"/>
          <w:szCs w:val="22"/>
        </w:rPr>
        <w:t xml:space="preserve">* Average summer sales were calculated </w:t>
      </w:r>
      <w:r w:rsidRPr="007A59CB">
        <w:rPr>
          <w:rFonts w:eastAsia="Times New Roman"/>
          <w:sz w:val="22"/>
          <w:szCs w:val="22"/>
          <w:lang w:val="en-AU" w:eastAsia="en-AU"/>
        </w:rPr>
        <w:t xml:space="preserve">over three years (June 2014 to 2017 for convenience; November 2014 to 2017 for grocery). </w:t>
      </w:r>
      <w:r w:rsidRPr="007A59CB">
        <w:rPr>
          <w:sz w:val="22"/>
          <w:szCs w:val="22"/>
        </w:rPr>
        <w:t>The autumn, winter and spring effects represent the average increase in ‘000 units sold in that season, compared to summer, for each energy-dense, nutrient-poor food and beverage item in Australian Grocery and Convenience stores over the three year period of 28-06-2014 to 25-06-2017 (Convenience stores) and 15-11-2014 to 12-11-2017 (Grocery stores).</w:t>
      </w:r>
    </w:p>
    <w:p w:rsidR="00FB1FF0" w:rsidRPr="007A59CB" w:rsidRDefault="00FB1FF0" w:rsidP="00FB1FF0">
      <w:pPr>
        <w:tabs>
          <w:tab w:val="left" w:pos="6037"/>
        </w:tabs>
        <w:rPr>
          <w:sz w:val="22"/>
          <w:szCs w:val="22"/>
        </w:rPr>
      </w:pPr>
      <w:r w:rsidRPr="007A59CB">
        <w:rPr>
          <w:sz w:val="22"/>
          <w:szCs w:val="22"/>
        </w:rPr>
        <w:tab/>
      </w:r>
    </w:p>
    <w:p w:rsidR="00FB1FF0" w:rsidRPr="007A59CB" w:rsidRDefault="00FB1FF0" w:rsidP="00FB1FF0"/>
    <w:p w:rsidR="004745CC" w:rsidRDefault="004745CC">
      <w:bookmarkStart w:id="0" w:name="_GoBack"/>
      <w:bookmarkEnd w:id="0"/>
    </w:p>
    <w:sectPr w:rsidR="004745CC" w:rsidSect="00EA72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13B34"/>
    <w:multiLevelType w:val="hybridMultilevel"/>
    <w:tmpl w:val="782236BA"/>
    <w:lvl w:ilvl="0" w:tplc="9A8448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7362"/>
    <w:multiLevelType w:val="hybridMultilevel"/>
    <w:tmpl w:val="031215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A295B"/>
    <w:multiLevelType w:val="hybridMultilevel"/>
    <w:tmpl w:val="3306DF34"/>
    <w:lvl w:ilvl="0" w:tplc="9A8448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A8448F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71467"/>
    <w:multiLevelType w:val="hybridMultilevel"/>
    <w:tmpl w:val="92229F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63D03"/>
    <w:multiLevelType w:val="hybridMultilevel"/>
    <w:tmpl w:val="8ACAC9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6251C"/>
    <w:multiLevelType w:val="hybridMultilevel"/>
    <w:tmpl w:val="4C664D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244C8"/>
    <w:multiLevelType w:val="hybridMultilevel"/>
    <w:tmpl w:val="842AD6E4"/>
    <w:lvl w:ilvl="0" w:tplc="6A48C7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F0"/>
    <w:rsid w:val="004745CC"/>
    <w:rsid w:val="008D4AE0"/>
    <w:rsid w:val="00FB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2307E-1BA4-4B29-9B7C-93BF6AA6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FF0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FF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FF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FF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AU" w:eastAsia="en-US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B1FF0"/>
    <w:pPr>
      <w:outlineLvl w:val="3"/>
    </w:pPr>
    <w:rPr>
      <w:rFonts w:asciiTheme="minorHAnsi" w:hAnsiTheme="minorHAnsi"/>
      <w:b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1FF0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F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1F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F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B1FF0"/>
    <w:rPr>
      <w:rFonts w:eastAsiaTheme="majorEastAsia" w:cstheme="majorBidi"/>
      <w:b/>
      <w:color w:val="1F4D78" w:themeColor="accent1" w:themeShade="7F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B1FF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FB1FF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AU" w:eastAsia="en-US"/>
    </w:rPr>
  </w:style>
  <w:style w:type="character" w:styleId="CommentReference">
    <w:name w:val="annotation reference"/>
    <w:basedOn w:val="DefaultParagraphFont"/>
    <w:uiPriority w:val="99"/>
    <w:unhideWhenUsed/>
    <w:rsid w:val="00FB1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1FF0"/>
    <w:pPr>
      <w:spacing w:after="160"/>
    </w:pPr>
    <w:rPr>
      <w:rFonts w:asciiTheme="minorHAnsi" w:hAnsiTheme="minorHAnsi" w:cstheme="minorBidi"/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1F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F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F0"/>
    <w:rPr>
      <w:rFonts w:ascii="Segoe UI" w:hAnsi="Segoe UI" w:cs="Segoe UI"/>
      <w:sz w:val="18"/>
      <w:szCs w:val="18"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1FF0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B1FF0"/>
  </w:style>
  <w:style w:type="paragraph" w:styleId="Footer">
    <w:name w:val="footer"/>
    <w:basedOn w:val="Normal"/>
    <w:link w:val="FooterChar"/>
    <w:uiPriority w:val="99"/>
    <w:unhideWhenUsed/>
    <w:rsid w:val="00FB1FF0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B1FF0"/>
  </w:style>
  <w:style w:type="table" w:styleId="TableGrid">
    <w:name w:val="Table Grid"/>
    <w:basedOn w:val="TableNormal"/>
    <w:uiPriority w:val="39"/>
    <w:rsid w:val="00FB1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FB1FF0"/>
    <w:rPr>
      <w:color w:val="0000FF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FB1FF0"/>
    <w:pPr>
      <w:spacing w:after="160"/>
    </w:pPr>
    <w:rPr>
      <w:rFonts w:ascii="Calibri" w:hAnsi="Calibri" w:cs="Calibri"/>
      <w:noProof/>
      <w:sz w:val="22"/>
      <w:szCs w:val="22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B1FF0"/>
    <w:rPr>
      <w:rFonts w:ascii="Calibri" w:hAnsi="Calibri" w:cs="Calibri"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B1FF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B1FF0"/>
    <w:rPr>
      <w:b/>
      <w:bCs/>
      <w:i/>
    </w:rPr>
  </w:style>
  <w:style w:type="paragraph" w:customStyle="1" w:styleId="EndNoteBibliographyTitle">
    <w:name w:val="EndNote Bibliography Title"/>
    <w:basedOn w:val="Normal"/>
    <w:link w:val="EndNoteBibliographyTitleChar"/>
    <w:rsid w:val="00FB1FF0"/>
    <w:pPr>
      <w:spacing w:line="259" w:lineRule="auto"/>
      <w:jc w:val="center"/>
    </w:pPr>
    <w:rPr>
      <w:rFonts w:ascii="Calibri" w:hAnsi="Calibri" w:cs="Calibri"/>
      <w:noProof/>
      <w:sz w:val="22"/>
      <w:szCs w:val="22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B1FF0"/>
    <w:rPr>
      <w:rFonts w:ascii="Calibri" w:hAnsi="Calibri" w:cs="Calibri"/>
      <w:noProof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FF0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B1FF0"/>
    <w:rPr>
      <w:rFonts w:eastAsiaTheme="minorEastAsia"/>
      <w:color w:val="5A5A5A" w:themeColor="text1" w:themeTint="A5"/>
      <w:spacing w:val="15"/>
    </w:rPr>
  </w:style>
  <w:style w:type="character" w:customStyle="1" w:styleId="article-headerpublish-datelabel">
    <w:name w:val="article-header__publish-date__label"/>
    <w:basedOn w:val="DefaultParagraphFont"/>
    <w:rsid w:val="00FB1FF0"/>
  </w:style>
  <w:style w:type="character" w:customStyle="1" w:styleId="article-headerpublish-datevalue">
    <w:name w:val="article-header__publish-date__value"/>
    <w:basedOn w:val="DefaultParagraphFont"/>
    <w:rsid w:val="00FB1FF0"/>
  </w:style>
  <w:style w:type="character" w:customStyle="1" w:styleId="article-headerdoilabel">
    <w:name w:val="article-header__doi__label"/>
    <w:basedOn w:val="DefaultParagraphFont"/>
    <w:rsid w:val="00FB1FF0"/>
  </w:style>
  <w:style w:type="paragraph" w:styleId="NormalWeb">
    <w:name w:val="Normal (Web)"/>
    <w:basedOn w:val="Normal"/>
    <w:uiPriority w:val="99"/>
    <w:semiHidden/>
    <w:unhideWhenUsed/>
    <w:rsid w:val="00FB1FF0"/>
    <w:pPr>
      <w:spacing w:before="100" w:beforeAutospacing="1" w:after="100" w:afterAutospacing="1"/>
    </w:pPr>
  </w:style>
  <w:style w:type="character" w:styleId="LineNumber">
    <w:name w:val="line number"/>
    <w:basedOn w:val="DefaultParagraphFont"/>
    <w:uiPriority w:val="99"/>
    <w:semiHidden/>
    <w:unhideWhenUsed/>
    <w:rsid w:val="00FB1FF0"/>
  </w:style>
  <w:style w:type="paragraph" w:styleId="Revision">
    <w:name w:val="Revision"/>
    <w:hidden/>
    <w:uiPriority w:val="99"/>
    <w:semiHidden/>
    <w:rsid w:val="00FB1FF0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FB1FF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Cabrini Health</Company>
  <LinksUpToDate>false</LinksUpToDate>
  <CharactersWithSpaces>14231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Gearon, Emma</dc:creator>
  <cp:keywords/>
  <dc:description/>
  <cp:lastModifiedBy>Gearon, Emma</cp:lastModifiedBy>
  <cp:revision>1</cp:revision>
  <dcterms:created xsi:type="dcterms:W3CDTF">2020-06-17T00:18:00Z</dcterms:created>
  <dcterms:modified xsi:type="dcterms:W3CDTF">2020-06-17T00:19:00Z</dcterms:modified>
</cp:coreProperties>
</file>