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15138" w14:textId="541FDDD1" w:rsidR="00CF52F4" w:rsidRPr="006657B4" w:rsidRDefault="006657B4" w:rsidP="00CF52F4">
      <w:pPr>
        <w:pStyle w:val="Normal1"/>
        <w:suppressLineNumbers/>
        <w:spacing w:after="0" w:line="360" w:lineRule="auto"/>
        <w:rPr>
          <w:rFonts w:ascii="Times New Roman" w:eastAsia="Times New Roman" w:hAnsi="Times New Roman" w:cs="Times New Roman"/>
          <w:b/>
          <w:color w:val="000000" w:themeColor="text1"/>
          <w:sz w:val="18"/>
          <w:szCs w:val="24"/>
        </w:rPr>
      </w:pPr>
      <w:r w:rsidRPr="006657B4">
        <w:rPr>
          <w:rFonts w:ascii="Times New Roman" w:eastAsia="Times New Roman" w:hAnsi="Times New Roman" w:cs="Times New Roman"/>
          <w:b/>
          <w:color w:val="000000" w:themeColor="text1"/>
          <w:sz w:val="18"/>
          <w:szCs w:val="24"/>
          <w:lang w:eastAsia="en-US"/>
        </w:rPr>
        <w:t xml:space="preserve">Supplemental Table 2. </w:t>
      </w:r>
      <w:r w:rsidRPr="006657B4">
        <w:rPr>
          <w:rFonts w:ascii="Times New Roman" w:hAnsi="Times New Roman" w:cs="Times New Roman"/>
          <w:b/>
          <w:color w:val="000000" w:themeColor="text1"/>
          <w:sz w:val="18"/>
          <w:szCs w:val="24"/>
          <w:lang w:bidi="en-US"/>
        </w:rPr>
        <w:t>Nutrient validity results that were analyzed most frequently in the included studies, ordered chronologically.</w:t>
      </w:r>
      <w:r w:rsidR="00CF52F4" w:rsidRPr="00CF52F4">
        <w:rPr>
          <w:rFonts w:ascii="Times New Roman" w:eastAsia="Times New Roman" w:hAnsi="Times New Roman" w:cs="Times New Roman"/>
          <w:b/>
          <w:color w:val="000000" w:themeColor="text1"/>
          <w:sz w:val="18"/>
          <w:szCs w:val="24"/>
          <w:lang w:eastAsia="en-US"/>
        </w:rPr>
        <w:t xml:space="preserve"> </w:t>
      </w:r>
    </w:p>
    <w:tbl>
      <w:tblPr>
        <w:tblW w:w="15534" w:type="dxa"/>
        <w:jc w:val="center"/>
        <w:tblLayout w:type="fixed"/>
        <w:tblCellMar>
          <w:left w:w="70" w:type="dxa"/>
          <w:right w:w="70" w:type="dxa"/>
        </w:tblCellMar>
        <w:tblLook w:val="04A0" w:firstRow="1" w:lastRow="0" w:firstColumn="1" w:lastColumn="0" w:noHBand="0" w:noVBand="1"/>
      </w:tblPr>
      <w:tblGrid>
        <w:gridCol w:w="1509"/>
        <w:gridCol w:w="1151"/>
        <w:gridCol w:w="919"/>
        <w:gridCol w:w="920"/>
        <w:gridCol w:w="919"/>
        <w:gridCol w:w="920"/>
        <w:gridCol w:w="919"/>
        <w:gridCol w:w="920"/>
        <w:gridCol w:w="920"/>
        <w:gridCol w:w="919"/>
        <w:gridCol w:w="920"/>
        <w:gridCol w:w="919"/>
        <w:gridCol w:w="920"/>
        <w:gridCol w:w="919"/>
        <w:gridCol w:w="920"/>
        <w:gridCol w:w="920"/>
      </w:tblGrid>
      <w:tr w:rsidR="00CF52F4" w:rsidRPr="00396248" w14:paraId="2BDFBA0A" w14:textId="77777777" w:rsidTr="00F53D71">
        <w:trPr>
          <w:trHeight w:val="323"/>
          <w:tblHeader/>
          <w:jc w:val="center"/>
        </w:trPr>
        <w:tc>
          <w:tcPr>
            <w:tcW w:w="1509" w:type="dxa"/>
            <w:vMerge w:val="restart"/>
            <w:tcBorders>
              <w:top w:val="single" w:sz="4" w:space="0" w:color="auto"/>
              <w:left w:val="nil"/>
              <w:bottom w:val="nil"/>
              <w:right w:val="nil"/>
            </w:tcBorders>
            <w:shd w:val="clear" w:color="auto" w:fill="auto"/>
            <w:noWrap/>
            <w:vAlign w:val="center"/>
            <w:hideMark/>
          </w:tcPr>
          <w:p w14:paraId="46B58D70"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Reference</w:t>
            </w:r>
          </w:p>
        </w:tc>
        <w:tc>
          <w:tcPr>
            <w:tcW w:w="1151" w:type="dxa"/>
            <w:vMerge w:val="restart"/>
            <w:tcBorders>
              <w:top w:val="single" w:sz="4" w:space="0" w:color="auto"/>
              <w:left w:val="nil"/>
              <w:bottom w:val="nil"/>
              <w:right w:val="nil"/>
            </w:tcBorders>
            <w:shd w:val="clear" w:color="auto" w:fill="auto"/>
            <w:noWrap/>
            <w:vAlign w:val="center"/>
            <w:hideMark/>
          </w:tcPr>
          <w:p w14:paraId="3DFFCF17"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Pr>
                <w:rFonts w:ascii="Times New Roman" w:eastAsia="Times New Roman" w:hAnsi="Times New Roman" w:cs="Times New Roman"/>
                <w:b/>
                <w:bCs/>
                <w:sz w:val="18"/>
                <w:szCs w:val="18"/>
                <w:lang w:eastAsia="es-ES" w:bidi="es-ES"/>
              </w:rPr>
              <w:t>Correlation coefficients</w:t>
            </w:r>
          </w:p>
        </w:tc>
        <w:tc>
          <w:tcPr>
            <w:tcW w:w="1839" w:type="dxa"/>
            <w:gridSpan w:val="2"/>
            <w:tcBorders>
              <w:top w:val="single" w:sz="4" w:space="0" w:color="auto"/>
              <w:left w:val="nil"/>
              <w:bottom w:val="single" w:sz="4" w:space="0" w:color="auto"/>
              <w:right w:val="nil"/>
            </w:tcBorders>
            <w:shd w:val="clear" w:color="auto" w:fill="auto"/>
            <w:noWrap/>
            <w:vAlign w:val="center"/>
            <w:hideMark/>
          </w:tcPr>
          <w:p w14:paraId="19B87130" w14:textId="77777777" w:rsidR="00CF52F4" w:rsidRPr="00396248" w:rsidRDefault="00CF52F4" w:rsidP="00F53D71">
            <w:pPr>
              <w:spacing w:after="0" w:line="240" w:lineRule="auto"/>
              <w:jc w:val="center"/>
              <w:rPr>
                <w:rFonts w:ascii="Times New Roman" w:eastAsia="Times New Roman" w:hAnsi="Times New Roman" w:cs="Times New Roman"/>
                <w:b/>
                <w:vanish/>
                <w:sz w:val="18"/>
                <w:szCs w:val="18"/>
                <w:lang w:eastAsia="es-ES"/>
              </w:rPr>
            </w:pPr>
            <w:r w:rsidRPr="00396248">
              <w:rPr>
                <w:rFonts w:ascii="Times New Roman" w:eastAsia="Times New Roman" w:hAnsi="Times New Roman" w:cs="Times New Roman"/>
                <w:b/>
                <w:sz w:val="18"/>
                <w:szCs w:val="18"/>
                <w:lang w:eastAsia="es-ES" w:bidi="es-ES"/>
              </w:rPr>
              <w:t>Cholesterol</w:t>
            </w:r>
          </w:p>
        </w:tc>
        <w:tc>
          <w:tcPr>
            <w:tcW w:w="1839" w:type="dxa"/>
            <w:gridSpan w:val="2"/>
            <w:tcBorders>
              <w:top w:val="single" w:sz="4" w:space="0" w:color="auto"/>
              <w:left w:val="nil"/>
              <w:bottom w:val="single" w:sz="4" w:space="0" w:color="auto"/>
              <w:right w:val="nil"/>
            </w:tcBorders>
            <w:shd w:val="clear" w:color="auto" w:fill="auto"/>
            <w:noWrap/>
            <w:vAlign w:val="center"/>
            <w:hideMark/>
          </w:tcPr>
          <w:p w14:paraId="53DAEB05"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SFA</w:t>
            </w:r>
          </w:p>
        </w:tc>
        <w:tc>
          <w:tcPr>
            <w:tcW w:w="1839" w:type="dxa"/>
            <w:gridSpan w:val="2"/>
            <w:tcBorders>
              <w:top w:val="single" w:sz="4" w:space="0" w:color="auto"/>
              <w:left w:val="nil"/>
              <w:bottom w:val="single" w:sz="4" w:space="0" w:color="auto"/>
              <w:right w:val="nil"/>
            </w:tcBorders>
            <w:shd w:val="clear" w:color="auto" w:fill="auto"/>
            <w:noWrap/>
            <w:vAlign w:val="center"/>
            <w:hideMark/>
          </w:tcPr>
          <w:p w14:paraId="1076FB95"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PUFA</w:t>
            </w:r>
          </w:p>
        </w:tc>
        <w:tc>
          <w:tcPr>
            <w:tcW w:w="1839" w:type="dxa"/>
            <w:gridSpan w:val="2"/>
            <w:tcBorders>
              <w:top w:val="single" w:sz="4" w:space="0" w:color="auto"/>
              <w:left w:val="nil"/>
              <w:bottom w:val="single" w:sz="4" w:space="0" w:color="auto"/>
              <w:right w:val="nil"/>
            </w:tcBorders>
            <w:shd w:val="clear" w:color="auto" w:fill="auto"/>
            <w:noWrap/>
            <w:vAlign w:val="center"/>
            <w:hideMark/>
          </w:tcPr>
          <w:p w14:paraId="3F9E31A9"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Fiber</w:t>
            </w:r>
          </w:p>
        </w:tc>
        <w:tc>
          <w:tcPr>
            <w:tcW w:w="1839" w:type="dxa"/>
            <w:gridSpan w:val="2"/>
            <w:tcBorders>
              <w:top w:val="single" w:sz="4" w:space="0" w:color="auto"/>
              <w:left w:val="nil"/>
              <w:bottom w:val="single" w:sz="4" w:space="0" w:color="auto"/>
              <w:right w:val="nil"/>
            </w:tcBorders>
            <w:shd w:val="clear" w:color="auto" w:fill="auto"/>
            <w:noWrap/>
            <w:vAlign w:val="center"/>
            <w:hideMark/>
          </w:tcPr>
          <w:p w14:paraId="32E3F284"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Vitamin C</w:t>
            </w:r>
          </w:p>
        </w:tc>
        <w:tc>
          <w:tcPr>
            <w:tcW w:w="1839" w:type="dxa"/>
            <w:gridSpan w:val="2"/>
            <w:tcBorders>
              <w:top w:val="single" w:sz="4" w:space="0" w:color="auto"/>
              <w:left w:val="nil"/>
              <w:bottom w:val="single" w:sz="4" w:space="0" w:color="auto"/>
              <w:right w:val="nil"/>
            </w:tcBorders>
            <w:shd w:val="clear" w:color="auto" w:fill="auto"/>
            <w:noWrap/>
            <w:vAlign w:val="center"/>
            <w:hideMark/>
          </w:tcPr>
          <w:p w14:paraId="6DDB8EC9"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Calcium</w:t>
            </w:r>
          </w:p>
        </w:tc>
        <w:tc>
          <w:tcPr>
            <w:tcW w:w="1840" w:type="dxa"/>
            <w:gridSpan w:val="2"/>
            <w:tcBorders>
              <w:top w:val="single" w:sz="4" w:space="0" w:color="auto"/>
              <w:left w:val="nil"/>
              <w:bottom w:val="single" w:sz="4" w:space="0" w:color="auto"/>
              <w:right w:val="nil"/>
            </w:tcBorders>
            <w:shd w:val="clear" w:color="auto" w:fill="auto"/>
            <w:noWrap/>
            <w:vAlign w:val="center"/>
            <w:hideMark/>
          </w:tcPr>
          <w:p w14:paraId="1B01B73F"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Iron</w:t>
            </w:r>
          </w:p>
        </w:tc>
      </w:tr>
      <w:tr w:rsidR="00CF52F4" w:rsidRPr="00396248" w14:paraId="4DBE6D27" w14:textId="77777777" w:rsidTr="00F53D71">
        <w:trPr>
          <w:trHeight w:val="323"/>
          <w:tblHeader/>
          <w:jc w:val="center"/>
          <w:hidden/>
        </w:trPr>
        <w:tc>
          <w:tcPr>
            <w:tcW w:w="1509" w:type="dxa"/>
            <w:vMerge/>
            <w:tcBorders>
              <w:top w:val="nil"/>
              <w:left w:val="nil"/>
              <w:bottom w:val="single" w:sz="4" w:space="0" w:color="auto"/>
              <w:right w:val="nil"/>
            </w:tcBorders>
            <w:vAlign w:val="center"/>
            <w:hideMark/>
          </w:tcPr>
          <w:p w14:paraId="40F0D66B"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p>
        </w:tc>
        <w:tc>
          <w:tcPr>
            <w:tcW w:w="1151" w:type="dxa"/>
            <w:vMerge/>
            <w:tcBorders>
              <w:top w:val="nil"/>
              <w:left w:val="nil"/>
              <w:bottom w:val="single" w:sz="4" w:space="0" w:color="auto"/>
              <w:right w:val="nil"/>
            </w:tcBorders>
            <w:vAlign w:val="center"/>
            <w:hideMark/>
          </w:tcPr>
          <w:p w14:paraId="725E96F7"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p>
        </w:tc>
        <w:tc>
          <w:tcPr>
            <w:tcW w:w="919" w:type="dxa"/>
            <w:tcBorders>
              <w:top w:val="single" w:sz="4" w:space="0" w:color="auto"/>
              <w:left w:val="nil"/>
              <w:bottom w:val="single" w:sz="4" w:space="0" w:color="auto"/>
              <w:right w:val="nil"/>
            </w:tcBorders>
            <w:shd w:val="clear" w:color="auto" w:fill="auto"/>
            <w:noWrap/>
            <w:vAlign w:val="center"/>
            <w:hideMark/>
          </w:tcPr>
          <w:p w14:paraId="31D2889A"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UA</w:t>
            </w:r>
          </w:p>
        </w:tc>
        <w:tc>
          <w:tcPr>
            <w:tcW w:w="920" w:type="dxa"/>
            <w:tcBorders>
              <w:top w:val="single" w:sz="4" w:space="0" w:color="auto"/>
              <w:left w:val="nil"/>
              <w:bottom w:val="single" w:sz="4" w:space="0" w:color="auto"/>
              <w:right w:val="nil"/>
            </w:tcBorders>
            <w:shd w:val="clear" w:color="auto" w:fill="auto"/>
            <w:noWrap/>
            <w:vAlign w:val="center"/>
            <w:hideMark/>
          </w:tcPr>
          <w:p w14:paraId="74CF53FC"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A</w:t>
            </w:r>
            <w:r w:rsidRPr="00396248">
              <w:rPr>
                <w:rFonts w:ascii="Times New Roman" w:eastAsia="Times New Roman" w:hAnsi="Times New Roman" w:cs="Times New Roman"/>
                <w:b/>
                <w:bCs/>
                <w:sz w:val="18"/>
                <w:szCs w:val="18"/>
                <w:vertAlign w:val="superscript"/>
                <w:lang w:eastAsia="es-ES" w:bidi="es-ES"/>
              </w:rPr>
              <w:t>a</w:t>
            </w:r>
          </w:p>
        </w:tc>
        <w:tc>
          <w:tcPr>
            <w:tcW w:w="919" w:type="dxa"/>
            <w:tcBorders>
              <w:top w:val="single" w:sz="4" w:space="0" w:color="auto"/>
              <w:left w:val="nil"/>
              <w:bottom w:val="single" w:sz="4" w:space="0" w:color="auto"/>
              <w:right w:val="nil"/>
            </w:tcBorders>
            <w:shd w:val="clear" w:color="auto" w:fill="auto"/>
            <w:noWrap/>
            <w:vAlign w:val="center"/>
            <w:hideMark/>
          </w:tcPr>
          <w:p w14:paraId="50D5D4CB"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UA</w:t>
            </w:r>
          </w:p>
        </w:tc>
        <w:tc>
          <w:tcPr>
            <w:tcW w:w="920" w:type="dxa"/>
            <w:tcBorders>
              <w:top w:val="single" w:sz="4" w:space="0" w:color="auto"/>
              <w:left w:val="nil"/>
              <w:bottom w:val="single" w:sz="4" w:space="0" w:color="auto"/>
              <w:right w:val="nil"/>
            </w:tcBorders>
            <w:shd w:val="clear" w:color="auto" w:fill="auto"/>
            <w:noWrap/>
            <w:vAlign w:val="center"/>
            <w:hideMark/>
          </w:tcPr>
          <w:p w14:paraId="36515F77"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A</w:t>
            </w:r>
            <w:r w:rsidRPr="00396248">
              <w:rPr>
                <w:rFonts w:ascii="Times New Roman" w:eastAsia="Times New Roman" w:hAnsi="Times New Roman" w:cs="Times New Roman"/>
                <w:b/>
                <w:bCs/>
                <w:sz w:val="18"/>
                <w:szCs w:val="18"/>
                <w:vertAlign w:val="superscript"/>
                <w:lang w:eastAsia="es-ES" w:bidi="es-ES"/>
              </w:rPr>
              <w:t>a</w:t>
            </w:r>
          </w:p>
        </w:tc>
        <w:tc>
          <w:tcPr>
            <w:tcW w:w="919" w:type="dxa"/>
            <w:tcBorders>
              <w:top w:val="single" w:sz="4" w:space="0" w:color="auto"/>
              <w:left w:val="nil"/>
              <w:bottom w:val="single" w:sz="4" w:space="0" w:color="auto"/>
              <w:right w:val="nil"/>
            </w:tcBorders>
            <w:shd w:val="clear" w:color="auto" w:fill="auto"/>
            <w:noWrap/>
            <w:vAlign w:val="center"/>
            <w:hideMark/>
          </w:tcPr>
          <w:p w14:paraId="6AC82B66"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UA</w:t>
            </w:r>
          </w:p>
        </w:tc>
        <w:tc>
          <w:tcPr>
            <w:tcW w:w="920" w:type="dxa"/>
            <w:tcBorders>
              <w:top w:val="single" w:sz="4" w:space="0" w:color="auto"/>
              <w:left w:val="nil"/>
              <w:bottom w:val="single" w:sz="4" w:space="0" w:color="auto"/>
              <w:right w:val="nil"/>
            </w:tcBorders>
            <w:shd w:val="clear" w:color="auto" w:fill="auto"/>
            <w:noWrap/>
            <w:vAlign w:val="center"/>
            <w:hideMark/>
          </w:tcPr>
          <w:p w14:paraId="1C35D9B9"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A</w:t>
            </w:r>
            <w:r w:rsidRPr="00396248">
              <w:rPr>
                <w:rFonts w:ascii="Times New Roman" w:eastAsia="Times New Roman" w:hAnsi="Times New Roman" w:cs="Times New Roman"/>
                <w:b/>
                <w:bCs/>
                <w:sz w:val="18"/>
                <w:szCs w:val="18"/>
                <w:vertAlign w:val="superscript"/>
                <w:lang w:eastAsia="es-ES" w:bidi="es-ES"/>
              </w:rPr>
              <w:t>a</w:t>
            </w:r>
          </w:p>
        </w:tc>
        <w:tc>
          <w:tcPr>
            <w:tcW w:w="920" w:type="dxa"/>
            <w:tcBorders>
              <w:top w:val="single" w:sz="4" w:space="0" w:color="auto"/>
              <w:left w:val="nil"/>
              <w:bottom w:val="single" w:sz="4" w:space="0" w:color="auto"/>
              <w:right w:val="nil"/>
            </w:tcBorders>
            <w:shd w:val="clear" w:color="auto" w:fill="auto"/>
            <w:noWrap/>
            <w:vAlign w:val="center"/>
            <w:hideMark/>
          </w:tcPr>
          <w:p w14:paraId="58EE56D0"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UA</w:t>
            </w:r>
          </w:p>
        </w:tc>
        <w:tc>
          <w:tcPr>
            <w:tcW w:w="919" w:type="dxa"/>
            <w:tcBorders>
              <w:top w:val="single" w:sz="4" w:space="0" w:color="auto"/>
              <w:left w:val="nil"/>
              <w:bottom w:val="single" w:sz="4" w:space="0" w:color="auto"/>
              <w:right w:val="nil"/>
            </w:tcBorders>
            <w:shd w:val="clear" w:color="auto" w:fill="auto"/>
            <w:noWrap/>
            <w:vAlign w:val="center"/>
            <w:hideMark/>
          </w:tcPr>
          <w:p w14:paraId="4A8543C7"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A</w:t>
            </w:r>
            <w:r w:rsidRPr="00396248">
              <w:rPr>
                <w:rFonts w:ascii="Times New Roman" w:eastAsia="Times New Roman" w:hAnsi="Times New Roman" w:cs="Times New Roman"/>
                <w:b/>
                <w:bCs/>
                <w:sz w:val="18"/>
                <w:szCs w:val="18"/>
                <w:vertAlign w:val="superscript"/>
                <w:lang w:eastAsia="es-ES" w:bidi="es-ES"/>
              </w:rPr>
              <w:t>a</w:t>
            </w:r>
          </w:p>
        </w:tc>
        <w:tc>
          <w:tcPr>
            <w:tcW w:w="920" w:type="dxa"/>
            <w:tcBorders>
              <w:top w:val="single" w:sz="4" w:space="0" w:color="auto"/>
              <w:left w:val="nil"/>
              <w:bottom w:val="single" w:sz="4" w:space="0" w:color="auto"/>
              <w:right w:val="nil"/>
            </w:tcBorders>
            <w:shd w:val="clear" w:color="auto" w:fill="auto"/>
            <w:noWrap/>
            <w:vAlign w:val="center"/>
            <w:hideMark/>
          </w:tcPr>
          <w:p w14:paraId="7585F771"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UA</w:t>
            </w:r>
          </w:p>
        </w:tc>
        <w:tc>
          <w:tcPr>
            <w:tcW w:w="919" w:type="dxa"/>
            <w:tcBorders>
              <w:top w:val="single" w:sz="4" w:space="0" w:color="auto"/>
              <w:left w:val="nil"/>
              <w:bottom w:val="single" w:sz="4" w:space="0" w:color="auto"/>
              <w:right w:val="nil"/>
            </w:tcBorders>
            <w:shd w:val="clear" w:color="auto" w:fill="auto"/>
            <w:noWrap/>
            <w:vAlign w:val="center"/>
            <w:hideMark/>
          </w:tcPr>
          <w:p w14:paraId="2F729533"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A</w:t>
            </w:r>
            <w:r w:rsidRPr="00396248">
              <w:rPr>
                <w:rFonts w:ascii="Times New Roman" w:eastAsia="Times New Roman" w:hAnsi="Times New Roman" w:cs="Times New Roman"/>
                <w:b/>
                <w:bCs/>
                <w:sz w:val="18"/>
                <w:szCs w:val="18"/>
                <w:vertAlign w:val="superscript"/>
                <w:lang w:eastAsia="es-ES" w:bidi="es-ES"/>
              </w:rPr>
              <w:t>a</w:t>
            </w:r>
          </w:p>
        </w:tc>
        <w:tc>
          <w:tcPr>
            <w:tcW w:w="920" w:type="dxa"/>
            <w:tcBorders>
              <w:top w:val="single" w:sz="4" w:space="0" w:color="auto"/>
              <w:left w:val="nil"/>
              <w:bottom w:val="single" w:sz="4" w:space="0" w:color="auto"/>
              <w:right w:val="nil"/>
            </w:tcBorders>
            <w:shd w:val="clear" w:color="auto" w:fill="auto"/>
            <w:noWrap/>
            <w:vAlign w:val="center"/>
            <w:hideMark/>
          </w:tcPr>
          <w:p w14:paraId="59D295C6"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UA</w:t>
            </w:r>
          </w:p>
        </w:tc>
        <w:tc>
          <w:tcPr>
            <w:tcW w:w="919" w:type="dxa"/>
            <w:tcBorders>
              <w:top w:val="single" w:sz="4" w:space="0" w:color="auto"/>
              <w:left w:val="nil"/>
              <w:bottom w:val="single" w:sz="4" w:space="0" w:color="auto"/>
              <w:right w:val="nil"/>
            </w:tcBorders>
            <w:shd w:val="clear" w:color="auto" w:fill="auto"/>
            <w:noWrap/>
            <w:vAlign w:val="center"/>
            <w:hideMark/>
          </w:tcPr>
          <w:p w14:paraId="7EC8BB5F"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A</w:t>
            </w:r>
            <w:r w:rsidRPr="00396248">
              <w:rPr>
                <w:rFonts w:ascii="Times New Roman" w:eastAsia="Times New Roman" w:hAnsi="Times New Roman" w:cs="Times New Roman"/>
                <w:b/>
                <w:bCs/>
                <w:sz w:val="18"/>
                <w:szCs w:val="18"/>
                <w:vertAlign w:val="superscript"/>
                <w:lang w:eastAsia="es-ES" w:bidi="es-ES"/>
              </w:rPr>
              <w:t>a</w:t>
            </w:r>
          </w:p>
        </w:tc>
        <w:tc>
          <w:tcPr>
            <w:tcW w:w="920" w:type="dxa"/>
            <w:tcBorders>
              <w:top w:val="single" w:sz="4" w:space="0" w:color="auto"/>
              <w:left w:val="nil"/>
              <w:bottom w:val="single" w:sz="4" w:space="0" w:color="auto"/>
              <w:right w:val="nil"/>
            </w:tcBorders>
            <w:shd w:val="clear" w:color="auto" w:fill="auto"/>
            <w:noWrap/>
            <w:vAlign w:val="center"/>
            <w:hideMark/>
          </w:tcPr>
          <w:p w14:paraId="75C921AC"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UA</w:t>
            </w:r>
          </w:p>
        </w:tc>
        <w:tc>
          <w:tcPr>
            <w:tcW w:w="920" w:type="dxa"/>
            <w:tcBorders>
              <w:top w:val="single" w:sz="4" w:space="0" w:color="auto"/>
              <w:left w:val="nil"/>
              <w:bottom w:val="single" w:sz="4" w:space="0" w:color="auto"/>
              <w:right w:val="nil"/>
            </w:tcBorders>
            <w:shd w:val="clear" w:color="auto" w:fill="auto"/>
            <w:noWrap/>
            <w:vAlign w:val="center"/>
            <w:hideMark/>
          </w:tcPr>
          <w:p w14:paraId="401DAE8F" w14:textId="77777777" w:rsidR="00CF52F4" w:rsidRPr="00396248" w:rsidRDefault="00CF52F4" w:rsidP="00F53D71">
            <w:pPr>
              <w:spacing w:after="0" w:line="240" w:lineRule="auto"/>
              <w:jc w:val="center"/>
              <w:rPr>
                <w:rFonts w:ascii="Times New Roman" w:eastAsia="Times New Roman" w:hAnsi="Times New Roman" w:cs="Times New Roman"/>
                <w:b/>
                <w:bCs/>
                <w:vanish/>
                <w:sz w:val="18"/>
                <w:szCs w:val="18"/>
                <w:lang w:eastAsia="es-ES"/>
              </w:rPr>
            </w:pPr>
            <w:r w:rsidRPr="00396248">
              <w:rPr>
                <w:rFonts w:ascii="Times New Roman" w:eastAsia="Times New Roman" w:hAnsi="Times New Roman" w:cs="Times New Roman"/>
                <w:b/>
                <w:bCs/>
                <w:sz w:val="18"/>
                <w:szCs w:val="18"/>
                <w:lang w:eastAsia="es-ES" w:bidi="es-ES"/>
              </w:rPr>
              <w:t>A</w:t>
            </w:r>
            <w:r w:rsidRPr="00396248">
              <w:rPr>
                <w:rFonts w:ascii="Times New Roman" w:eastAsia="Times New Roman" w:hAnsi="Times New Roman" w:cs="Times New Roman"/>
                <w:b/>
                <w:bCs/>
                <w:sz w:val="18"/>
                <w:szCs w:val="18"/>
                <w:vertAlign w:val="superscript"/>
                <w:lang w:eastAsia="es-ES" w:bidi="es-ES"/>
              </w:rPr>
              <w:t>a</w:t>
            </w:r>
          </w:p>
        </w:tc>
      </w:tr>
      <w:tr w:rsidR="00CF52F4" w:rsidRPr="00396248" w14:paraId="33574B6C" w14:textId="77777777" w:rsidTr="00F53D71">
        <w:trPr>
          <w:trHeight w:val="323"/>
          <w:jc w:val="center"/>
        </w:trPr>
        <w:tc>
          <w:tcPr>
            <w:tcW w:w="1509" w:type="dxa"/>
            <w:tcBorders>
              <w:top w:val="single" w:sz="4" w:space="0" w:color="auto"/>
              <w:left w:val="nil"/>
              <w:bottom w:val="nil"/>
              <w:right w:val="nil"/>
            </w:tcBorders>
            <w:shd w:val="clear" w:color="auto" w:fill="auto"/>
            <w:noWrap/>
            <w:hideMark/>
          </w:tcPr>
          <w:p w14:paraId="1D6E5CC4" w14:textId="77777777" w:rsidR="00CF52F4" w:rsidRPr="0094731F"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94731F">
              <w:rPr>
                <w:rFonts w:ascii="Times New Roman" w:hAnsi="Times New Roman" w:cs="Times New Roman"/>
                <w:color w:val="000000"/>
                <w:sz w:val="18"/>
                <w:szCs w:val="16"/>
                <w:lang w:val="es-ES"/>
              </w:rPr>
              <w:t>Willet</w:t>
            </w:r>
            <w:proofErr w:type="spellEnd"/>
            <w:r w:rsidRPr="0094731F">
              <w:rPr>
                <w:rFonts w:ascii="Times New Roman" w:hAnsi="Times New Roman" w:cs="Times New Roman"/>
                <w:color w:val="000000"/>
                <w:sz w:val="18"/>
                <w:szCs w:val="16"/>
                <w:lang w:val="es-ES"/>
              </w:rPr>
              <w:t xml:space="preserve"> et al. (1985)</w:t>
            </w:r>
            <w:r w:rsidRPr="0094731F">
              <w:rPr>
                <w:rFonts w:ascii="Times New Roman" w:hAnsi="Times New Roman" w:cs="Times New Roman"/>
                <w:color w:val="000000"/>
                <w:sz w:val="18"/>
                <w:szCs w:val="16"/>
                <w:lang w:val="es-ES"/>
              </w:rPr>
              <w:fldChar w:fldCharType="begin" w:fldLock="1"/>
            </w:r>
            <w:r>
              <w:rPr>
                <w:rFonts w:ascii="Times New Roman" w:hAnsi="Times New Roman" w:cs="Times New Roman"/>
                <w:color w:val="000000"/>
                <w:sz w:val="18"/>
                <w:szCs w:val="16"/>
                <w:lang w:val="es-ES"/>
              </w:rPr>
              <w:instrText>ADDIN CSL_CITATION {"citationItems":[{"id":"ITEM-1","itemData":{"abstract":"The aim of this study was to evaluate the reproducibility and validity of a 61-item semiquantitative food frequency questionnaire used in a large prospective study among women. This form was administered twice to 173 participants at an interval of approximately one year (1980-1981), and four one-week diet records for each subject were collected during that period. Intraclass correlation coefficients for nutrient intakes estimated by the one-week diet records (range=0.41 for total vitamin A without supplements to 0.79 for vitamin B, with supplements) were similar to those computed from the questionnaire (range=0.49 for total vitamin A without supplements to 0.71 for sucrose), indicating that these methods were generally comparable with respect to reproducibilrty. With the exception of sucrose and total carbohydrate, nutrient intakes from the diet records tended to correlate more strongly with those computed from the questionnaire after adjustment for total caloric intake. Correlation coefficients between the mean calorie-adjusted intakes from the four one-week diet records and those from the questionnaire completed after the diet records ranged from 0.36 for vitamin A without supplements to 0.75 for vitamin C with supplements. Overall, 48% of subjects in the lowest quintile of calorie-adjusted intake computed from the diet records were also in the lowest questionnaire quintile, and 74% were in the lowest one of two questionnaire quintiles. Similarly, 49% of those in the highest diet record quintile were also in the highest questionnaire quintile, and 77% were in the highest one or two questionnaire quintiles. These data indicate that a simple serf-administered dietary questionnaire can provide useful information about individual nutrient intakes over a one-year period.\\n","author":[{"dropping-particle":"","family":"Willet","given":"WALTER C.","non-dropping-particle":"","parse-names":false,"suffix":""},{"dropping-particle":"","family":"Sampson","given":"LAURA","non-dropping-particle":"","parse-names":false,"suffix":""},{"dropping-particle":"","family":"Stampfer","given":"MEIR J.","non-dropping-particle":"","parse-names":false,"suffix":""},{"dropping-particle":"","family":"Rosner","given":"BERNARD","non-dropping-particle":"","parse-names":false,"suffix":""},{"dropping-particle":"","family":"Bain","given":"CHRISTOPHER","non-dropping-particle":"","parse-names":false,"suffix":""},{"dropping-particle":"","family":"Witschi","given":"JELIA","non-dropping-particle":"","parse-names":false,"suffix":""},{"dropping-particle":"","family":"HENNEKENS","given":"CHARLES H.","non-dropping-particle":"","parse-names":false,"suffix":""},{"dropping-particle":"","family":"SPEIZER","given":"FRANK E.","non-dropping-particle":"","parse-names":false,"suffix":""}],"container-title":"Am. J. Epidemiol.","id":"ITEM-1","issue":"1","issued":{"date-parts":[["1985"]]},"page":"51-65","title":"Reproducibility and Validity of a Semiquantitative Food Frequency Questionnaire","type":"article-journal","volume":"122"},"uris":["http://www.mendeley.com/documents/?uuid=348240c1-34bf-410e-a2a4-ea88f22a32a9"]}],"mendeley":{"formattedCitation":"&lt;sup&gt;(42)&lt;/sup&gt;","plainTextFormattedCitation":"(42)","previouslyFormattedCitation":"&lt;sup&gt;(42)&lt;/sup&gt;"},"properties":{"noteIndex":0},"schema":"https://github.com/citation-style-language/schema/raw/master/csl-citation.json"}</w:instrText>
            </w:r>
            <w:r w:rsidRPr="0094731F">
              <w:rPr>
                <w:rFonts w:ascii="Times New Roman" w:hAnsi="Times New Roman" w:cs="Times New Roman"/>
                <w:color w:val="000000"/>
                <w:sz w:val="18"/>
                <w:szCs w:val="16"/>
                <w:lang w:val="es-ES"/>
              </w:rPr>
              <w:fldChar w:fldCharType="separate"/>
            </w:r>
            <w:r w:rsidRPr="007A3000">
              <w:rPr>
                <w:rFonts w:ascii="Times New Roman" w:hAnsi="Times New Roman" w:cs="Times New Roman"/>
                <w:noProof/>
                <w:color w:val="000000"/>
                <w:sz w:val="18"/>
                <w:szCs w:val="16"/>
                <w:vertAlign w:val="superscript"/>
                <w:lang w:val="es-ES"/>
              </w:rPr>
              <w:t>(42)</w:t>
            </w:r>
            <w:r w:rsidRPr="0094731F">
              <w:rPr>
                <w:rFonts w:ascii="Times New Roman" w:hAnsi="Times New Roman" w:cs="Times New Roman"/>
                <w:color w:val="000000"/>
                <w:sz w:val="18"/>
                <w:szCs w:val="16"/>
                <w:lang w:val="es-ES"/>
              </w:rPr>
              <w:fldChar w:fldCharType="end"/>
            </w:r>
            <w:r w:rsidRPr="0094731F">
              <w:rPr>
                <w:rFonts w:ascii="Times New Roman" w:hAnsi="Times New Roman" w:cs="Times New Roman"/>
                <w:color w:val="000000"/>
                <w:sz w:val="18"/>
                <w:szCs w:val="16"/>
                <w:lang w:val="es-ES"/>
              </w:rPr>
              <w:t xml:space="preserve"> </w:t>
            </w:r>
          </w:p>
        </w:tc>
        <w:tc>
          <w:tcPr>
            <w:tcW w:w="1151" w:type="dxa"/>
            <w:tcBorders>
              <w:top w:val="single" w:sz="4" w:space="0" w:color="auto"/>
              <w:left w:val="nil"/>
              <w:bottom w:val="nil"/>
              <w:right w:val="nil"/>
            </w:tcBorders>
            <w:shd w:val="clear" w:color="auto" w:fill="auto"/>
            <w:noWrap/>
            <w:hideMark/>
          </w:tcPr>
          <w:p w14:paraId="2DE99EC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single" w:sz="4" w:space="0" w:color="auto"/>
              <w:left w:val="nil"/>
              <w:bottom w:val="nil"/>
              <w:right w:val="nil"/>
            </w:tcBorders>
            <w:shd w:val="clear" w:color="auto" w:fill="auto"/>
            <w:noWrap/>
            <w:hideMark/>
          </w:tcPr>
          <w:p w14:paraId="767BF38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0.52</w:t>
            </w:r>
          </w:p>
        </w:tc>
        <w:tc>
          <w:tcPr>
            <w:tcW w:w="920" w:type="dxa"/>
            <w:tcBorders>
              <w:top w:val="single" w:sz="4" w:space="0" w:color="auto"/>
              <w:left w:val="nil"/>
              <w:bottom w:val="nil"/>
              <w:right w:val="nil"/>
            </w:tcBorders>
            <w:shd w:val="clear" w:color="auto" w:fill="auto"/>
            <w:noWrap/>
            <w:hideMark/>
          </w:tcPr>
          <w:p w14:paraId="0C3A82B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0.61</w:t>
            </w:r>
          </w:p>
        </w:tc>
        <w:tc>
          <w:tcPr>
            <w:tcW w:w="919" w:type="dxa"/>
            <w:tcBorders>
              <w:top w:val="single" w:sz="4" w:space="0" w:color="auto"/>
              <w:left w:val="nil"/>
              <w:bottom w:val="nil"/>
              <w:right w:val="nil"/>
            </w:tcBorders>
            <w:shd w:val="clear" w:color="auto" w:fill="auto"/>
            <w:noWrap/>
            <w:hideMark/>
          </w:tcPr>
          <w:p w14:paraId="3BB4BBD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w:t>
            </w:r>
          </w:p>
        </w:tc>
        <w:tc>
          <w:tcPr>
            <w:tcW w:w="920" w:type="dxa"/>
            <w:tcBorders>
              <w:top w:val="single" w:sz="4" w:space="0" w:color="auto"/>
              <w:left w:val="nil"/>
              <w:bottom w:val="nil"/>
              <w:right w:val="nil"/>
            </w:tcBorders>
            <w:shd w:val="clear" w:color="auto" w:fill="auto"/>
            <w:noWrap/>
            <w:hideMark/>
          </w:tcPr>
          <w:p w14:paraId="1F97AE8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0.59</w:t>
            </w:r>
          </w:p>
        </w:tc>
        <w:tc>
          <w:tcPr>
            <w:tcW w:w="919" w:type="dxa"/>
            <w:tcBorders>
              <w:top w:val="single" w:sz="4" w:space="0" w:color="auto"/>
              <w:left w:val="nil"/>
              <w:bottom w:val="nil"/>
              <w:right w:val="nil"/>
            </w:tcBorders>
            <w:shd w:val="clear" w:color="auto" w:fill="auto"/>
            <w:noWrap/>
            <w:hideMark/>
          </w:tcPr>
          <w:p w14:paraId="191049F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w:t>
            </w:r>
          </w:p>
        </w:tc>
        <w:tc>
          <w:tcPr>
            <w:tcW w:w="920" w:type="dxa"/>
            <w:tcBorders>
              <w:top w:val="single" w:sz="4" w:space="0" w:color="auto"/>
              <w:left w:val="nil"/>
              <w:bottom w:val="nil"/>
              <w:right w:val="nil"/>
            </w:tcBorders>
            <w:shd w:val="clear" w:color="auto" w:fill="auto"/>
            <w:noWrap/>
            <w:hideMark/>
          </w:tcPr>
          <w:p w14:paraId="20F1598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0.48</w:t>
            </w:r>
          </w:p>
        </w:tc>
        <w:tc>
          <w:tcPr>
            <w:tcW w:w="920" w:type="dxa"/>
            <w:tcBorders>
              <w:top w:val="single" w:sz="4" w:space="0" w:color="auto"/>
              <w:left w:val="nil"/>
              <w:bottom w:val="nil"/>
              <w:right w:val="nil"/>
            </w:tcBorders>
            <w:shd w:val="clear" w:color="auto" w:fill="auto"/>
            <w:noWrap/>
            <w:hideMark/>
          </w:tcPr>
          <w:p w14:paraId="6605362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0.46</w:t>
            </w:r>
          </w:p>
        </w:tc>
        <w:tc>
          <w:tcPr>
            <w:tcW w:w="919" w:type="dxa"/>
            <w:tcBorders>
              <w:top w:val="single" w:sz="4" w:space="0" w:color="auto"/>
              <w:left w:val="nil"/>
              <w:bottom w:val="nil"/>
              <w:right w:val="nil"/>
            </w:tcBorders>
            <w:shd w:val="clear" w:color="auto" w:fill="auto"/>
            <w:noWrap/>
            <w:hideMark/>
          </w:tcPr>
          <w:p w14:paraId="70FAB43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0.58</w:t>
            </w:r>
          </w:p>
        </w:tc>
        <w:tc>
          <w:tcPr>
            <w:tcW w:w="920" w:type="dxa"/>
            <w:tcBorders>
              <w:top w:val="single" w:sz="4" w:space="0" w:color="auto"/>
              <w:left w:val="nil"/>
              <w:bottom w:val="nil"/>
              <w:right w:val="nil"/>
            </w:tcBorders>
            <w:shd w:val="clear" w:color="auto" w:fill="auto"/>
            <w:noWrap/>
            <w:hideMark/>
          </w:tcPr>
          <w:p w14:paraId="5CE11B4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0.63</w:t>
            </w:r>
          </w:p>
        </w:tc>
        <w:tc>
          <w:tcPr>
            <w:tcW w:w="919" w:type="dxa"/>
            <w:tcBorders>
              <w:top w:val="single" w:sz="4" w:space="0" w:color="auto"/>
              <w:left w:val="nil"/>
              <w:bottom w:val="nil"/>
              <w:right w:val="nil"/>
            </w:tcBorders>
            <w:shd w:val="clear" w:color="auto" w:fill="auto"/>
            <w:noWrap/>
            <w:hideMark/>
          </w:tcPr>
          <w:p w14:paraId="42DFE5D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0.66</w:t>
            </w:r>
          </w:p>
        </w:tc>
        <w:tc>
          <w:tcPr>
            <w:tcW w:w="920" w:type="dxa"/>
            <w:tcBorders>
              <w:top w:val="single" w:sz="4" w:space="0" w:color="auto"/>
              <w:left w:val="nil"/>
              <w:bottom w:val="nil"/>
              <w:right w:val="nil"/>
            </w:tcBorders>
            <w:shd w:val="clear" w:color="auto" w:fill="auto"/>
            <w:noWrap/>
            <w:hideMark/>
          </w:tcPr>
          <w:p w14:paraId="2280E5F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single" w:sz="4" w:space="0" w:color="auto"/>
              <w:left w:val="nil"/>
              <w:bottom w:val="nil"/>
              <w:right w:val="nil"/>
            </w:tcBorders>
            <w:shd w:val="clear" w:color="auto" w:fill="auto"/>
            <w:noWrap/>
            <w:hideMark/>
          </w:tcPr>
          <w:p w14:paraId="4602D01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single" w:sz="4" w:space="0" w:color="auto"/>
              <w:left w:val="nil"/>
              <w:bottom w:val="nil"/>
              <w:right w:val="nil"/>
            </w:tcBorders>
            <w:shd w:val="clear" w:color="auto" w:fill="auto"/>
            <w:noWrap/>
            <w:hideMark/>
          </w:tcPr>
          <w:p w14:paraId="74F5749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single" w:sz="4" w:space="0" w:color="auto"/>
              <w:left w:val="nil"/>
              <w:bottom w:val="nil"/>
              <w:right w:val="nil"/>
            </w:tcBorders>
            <w:shd w:val="clear" w:color="auto" w:fill="auto"/>
            <w:noWrap/>
            <w:hideMark/>
          </w:tcPr>
          <w:p w14:paraId="0785CEB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5CABCE9F" w14:textId="77777777" w:rsidTr="00F53D71">
        <w:trPr>
          <w:trHeight w:val="323"/>
          <w:jc w:val="center"/>
        </w:trPr>
        <w:tc>
          <w:tcPr>
            <w:tcW w:w="1509" w:type="dxa"/>
            <w:tcBorders>
              <w:top w:val="nil"/>
              <w:left w:val="nil"/>
              <w:bottom w:val="nil"/>
              <w:right w:val="nil"/>
            </w:tcBorders>
            <w:shd w:val="clear" w:color="auto" w:fill="auto"/>
            <w:noWrap/>
            <w:hideMark/>
          </w:tcPr>
          <w:p w14:paraId="36F53006" w14:textId="77777777" w:rsidR="00CF52F4" w:rsidRPr="0094731F"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94731F">
              <w:rPr>
                <w:rFonts w:ascii="Times New Roman" w:hAnsi="Times New Roman" w:cs="Times New Roman"/>
                <w:color w:val="000000"/>
                <w:sz w:val="18"/>
                <w:szCs w:val="16"/>
                <w:lang w:val="es-ES"/>
              </w:rPr>
              <w:t>Willet</w:t>
            </w:r>
            <w:proofErr w:type="spellEnd"/>
            <w:r w:rsidRPr="0094731F">
              <w:rPr>
                <w:rFonts w:ascii="Times New Roman" w:hAnsi="Times New Roman" w:cs="Times New Roman"/>
                <w:color w:val="000000"/>
                <w:sz w:val="18"/>
                <w:szCs w:val="16"/>
                <w:lang w:val="es-ES"/>
              </w:rPr>
              <w:t xml:space="preserve"> et al. (1987)</w:t>
            </w:r>
            <w:r w:rsidRPr="0094731F">
              <w:rPr>
                <w:rFonts w:ascii="Times New Roman" w:hAnsi="Times New Roman" w:cs="Times New Roman"/>
                <w:color w:val="000000"/>
                <w:sz w:val="18"/>
                <w:szCs w:val="16"/>
                <w:lang w:val="es-ES"/>
              </w:rPr>
              <w:fldChar w:fldCharType="begin" w:fldLock="1"/>
            </w:r>
            <w:r>
              <w:rPr>
                <w:rFonts w:ascii="Times New Roman" w:hAnsi="Times New Roman" w:cs="Times New Roman"/>
                <w:color w:val="000000"/>
                <w:sz w:val="18"/>
                <w:szCs w:val="16"/>
                <w:lang w:val="es-ES"/>
              </w:rPr>
              <w:instrText>ADDIN CSL_CITATION {"citationItems":[{"id":"ITEM-1","itemData":{"ISSN":"0002-8223","PMID":"3794132","abstract":"The validity of a self-administered semi-quantitative food frequency questionnaire was evaluated for a group of 27 men and women aged 20 to 54. Intakes of 18 nutrients computed from the questionnaire were compared with those derived from 1-year diet records completed approximately 18 months earlier. The questionnaire estimates of mean nutrient intake were within 10% of the mean diet record measurements for 11 of the 18 nutrients evaluated, and the difference was less than 25% for all but one nutrient (total vitamin A). Correlation coefficients comparing unadjusted nutrient intakes measured by the two methods ranged from 0.38 (vitamin C) to more than 0.65 (total calories, total fat, saturated fat, polyunsaturated fat, oleic acid, and cholesterol). The overall mean of correlation coefficients comparing intakes of the 18 nutrients measured by questionnaire and by diet record was 0.60. Coefficients for macronutrients decreased somewhat after adjustment for age and gender or caloric intake. The data provide further evidence that a simple and relatively inexpensive questionnaire can provide useful information on dietary intake over an extended period.","author":[{"dropping-particle":"","family":"Willett","given":"W C","non-dropping-particle":"","parse-names":false,"suffix":""},{"dropping-particle":"","family":"Reynolds","given":"R D","non-dropping-particle":"","parse-names":false,"suffix":""},{"dropping-particle":"","family":"Cottrell-Hoehner","given":"S","non-dropping-particle":"","parse-names":false,"suffix":""},{"dropping-particle":"","family":"Sampson","given":"L","non-dropping-particle":"","parse-names":false,"suffix":""},{"dropping-particle":"","family":"Browne","given":"M L","non-dropping-particle":"","parse-names":false,"suffix":""}],"container-title":"Journal of the American Dietetic Association","id":"ITEM-1","issue":"1","issued":{"date-parts":[["1987","1"]]},"page":"43-47","title":"Validation of a semi-quantitative food frequency questionnaire: comparison with a 1-year diet record.","type":"article-journal","volume":"87"},"uris":["http://www.mendeley.com/documents/?uuid=4d094e5d-c099-3389-8523-a25930786f23"]}],"mendeley":{"formattedCitation":"&lt;sup&gt;(13)&lt;/sup&gt;","plainTextFormattedCitation":"(13)","previouslyFormattedCitation":"&lt;sup&gt;(13)&lt;/sup&gt;"},"properties":{"noteIndex":0},"schema":"https://github.com/citation-style-language/schema/raw/master/csl-citation.json"}</w:instrText>
            </w:r>
            <w:r w:rsidRPr="0094731F">
              <w:rPr>
                <w:rFonts w:ascii="Times New Roman" w:hAnsi="Times New Roman" w:cs="Times New Roman"/>
                <w:color w:val="000000"/>
                <w:sz w:val="18"/>
                <w:szCs w:val="16"/>
                <w:lang w:val="es-ES"/>
              </w:rPr>
              <w:fldChar w:fldCharType="separate"/>
            </w:r>
            <w:r w:rsidRPr="007A3000">
              <w:rPr>
                <w:rFonts w:ascii="Times New Roman" w:hAnsi="Times New Roman" w:cs="Times New Roman"/>
                <w:noProof/>
                <w:color w:val="000000"/>
                <w:sz w:val="18"/>
                <w:szCs w:val="16"/>
                <w:vertAlign w:val="superscript"/>
                <w:lang w:val="es-ES"/>
              </w:rPr>
              <w:t>(13)</w:t>
            </w:r>
            <w:r w:rsidRPr="0094731F">
              <w:rPr>
                <w:rFonts w:ascii="Times New Roman" w:hAnsi="Times New Roman" w:cs="Times New Roman"/>
                <w:color w:val="000000"/>
                <w:sz w:val="18"/>
                <w:szCs w:val="16"/>
                <w:lang w:val="es-ES"/>
              </w:rPr>
              <w:fldChar w:fldCharType="end"/>
            </w:r>
          </w:p>
        </w:tc>
        <w:tc>
          <w:tcPr>
            <w:tcW w:w="1151" w:type="dxa"/>
            <w:tcBorders>
              <w:top w:val="nil"/>
              <w:left w:val="nil"/>
              <w:bottom w:val="nil"/>
              <w:right w:val="nil"/>
            </w:tcBorders>
            <w:shd w:val="clear" w:color="auto" w:fill="auto"/>
            <w:noWrap/>
            <w:hideMark/>
          </w:tcPr>
          <w:p w14:paraId="77401C1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718263E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0.67</w:t>
            </w:r>
          </w:p>
        </w:tc>
        <w:tc>
          <w:tcPr>
            <w:tcW w:w="920" w:type="dxa"/>
            <w:tcBorders>
              <w:top w:val="nil"/>
              <w:left w:val="nil"/>
              <w:bottom w:val="nil"/>
              <w:right w:val="nil"/>
            </w:tcBorders>
            <w:shd w:val="clear" w:color="auto" w:fill="auto"/>
            <w:noWrap/>
            <w:hideMark/>
          </w:tcPr>
          <w:p w14:paraId="323EEAE2"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 xml:space="preserve">0.38; </w:t>
            </w:r>
          </w:p>
          <w:p w14:paraId="32C5BDD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0.59</w:t>
            </w:r>
            <w:r w:rsidRPr="00396248">
              <w:rPr>
                <w:rFonts w:ascii="Times New Roman" w:eastAsia="Times New Roman" w:hAnsi="Times New Roman" w:cs="Times New Roman"/>
                <w:sz w:val="18"/>
                <w:szCs w:val="18"/>
                <w:vertAlign w:val="superscript"/>
                <w:lang w:eastAsia="es-ES" w:bidi="es-ES"/>
              </w:rPr>
              <w:t>c</w:t>
            </w:r>
            <w:r w:rsidRPr="00396248">
              <w:rPr>
                <w:rFonts w:ascii="Times New Roman" w:eastAsia="Times New Roman" w:hAnsi="Times New Roman" w:cs="Times New Roman"/>
                <w:sz w:val="18"/>
                <w:szCs w:val="18"/>
                <w:lang w:eastAsia="es-ES" w:bidi="es-ES"/>
              </w:rPr>
              <w:t>; 0.43</w:t>
            </w:r>
            <w:r w:rsidRPr="00396248">
              <w:rPr>
                <w:rFonts w:ascii="Times New Roman" w:eastAsia="Times New Roman" w:hAnsi="Times New Roman" w:cs="Times New Roman"/>
                <w:sz w:val="18"/>
                <w:szCs w:val="18"/>
                <w:vertAlign w:val="superscript"/>
                <w:lang w:eastAsia="es-ES" w:bidi="es-ES"/>
              </w:rPr>
              <w:t>d</w:t>
            </w:r>
          </w:p>
        </w:tc>
        <w:tc>
          <w:tcPr>
            <w:tcW w:w="919" w:type="dxa"/>
            <w:tcBorders>
              <w:top w:val="nil"/>
              <w:left w:val="nil"/>
              <w:bottom w:val="nil"/>
              <w:right w:val="nil"/>
            </w:tcBorders>
            <w:shd w:val="clear" w:color="auto" w:fill="auto"/>
            <w:noWrap/>
            <w:hideMark/>
          </w:tcPr>
          <w:p w14:paraId="67109D7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0.74</w:t>
            </w:r>
          </w:p>
        </w:tc>
        <w:tc>
          <w:tcPr>
            <w:tcW w:w="920" w:type="dxa"/>
            <w:tcBorders>
              <w:top w:val="nil"/>
              <w:left w:val="nil"/>
              <w:bottom w:val="nil"/>
              <w:right w:val="nil"/>
            </w:tcBorders>
            <w:shd w:val="clear" w:color="auto" w:fill="auto"/>
            <w:noWrap/>
            <w:hideMark/>
          </w:tcPr>
          <w:p w14:paraId="0376FA6A"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0.60; 0.58</w:t>
            </w:r>
            <w:r w:rsidRPr="00396248">
              <w:rPr>
                <w:rFonts w:ascii="Times New Roman" w:eastAsia="Times New Roman" w:hAnsi="Times New Roman" w:cs="Times New Roman"/>
                <w:sz w:val="18"/>
                <w:szCs w:val="18"/>
                <w:vertAlign w:val="superscript"/>
                <w:lang w:eastAsia="es-ES" w:bidi="es-ES"/>
              </w:rPr>
              <w:t>c</w:t>
            </w:r>
            <w:r w:rsidRPr="00396248">
              <w:rPr>
                <w:rFonts w:ascii="Times New Roman" w:eastAsia="Times New Roman" w:hAnsi="Times New Roman" w:cs="Times New Roman"/>
                <w:sz w:val="18"/>
                <w:szCs w:val="18"/>
                <w:lang w:eastAsia="es-ES" w:bidi="es-ES"/>
              </w:rPr>
              <w:t>;</w:t>
            </w:r>
          </w:p>
          <w:p w14:paraId="06716FD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0.62</w:t>
            </w:r>
            <w:r w:rsidRPr="00396248">
              <w:rPr>
                <w:rFonts w:ascii="Times New Roman" w:eastAsia="Times New Roman" w:hAnsi="Times New Roman" w:cs="Times New Roman"/>
                <w:sz w:val="18"/>
                <w:szCs w:val="18"/>
                <w:vertAlign w:val="superscript"/>
                <w:lang w:eastAsia="es-ES" w:bidi="es-ES"/>
              </w:rPr>
              <w:t>d</w:t>
            </w:r>
          </w:p>
        </w:tc>
        <w:tc>
          <w:tcPr>
            <w:tcW w:w="919" w:type="dxa"/>
            <w:tcBorders>
              <w:top w:val="nil"/>
              <w:left w:val="nil"/>
              <w:bottom w:val="nil"/>
              <w:right w:val="nil"/>
            </w:tcBorders>
            <w:shd w:val="clear" w:color="auto" w:fill="auto"/>
            <w:noWrap/>
            <w:hideMark/>
          </w:tcPr>
          <w:p w14:paraId="48DCD2A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A89AC4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6EA208C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w:t>
            </w:r>
          </w:p>
        </w:tc>
        <w:tc>
          <w:tcPr>
            <w:tcW w:w="919" w:type="dxa"/>
            <w:tcBorders>
              <w:top w:val="nil"/>
              <w:left w:val="nil"/>
              <w:bottom w:val="nil"/>
              <w:right w:val="nil"/>
            </w:tcBorders>
            <w:shd w:val="clear" w:color="auto" w:fill="auto"/>
            <w:noWrap/>
            <w:hideMark/>
          </w:tcPr>
          <w:p w14:paraId="5938ED2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0.61; 0.37</w:t>
            </w:r>
            <w:r w:rsidRPr="00396248">
              <w:rPr>
                <w:rFonts w:ascii="Times New Roman" w:eastAsia="Times New Roman" w:hAnsi="Times New Roman" w:cs="Times New Roman"/>
                <w:sz w:val="18"/>
                <w:szCs w:val="18"/>
                <w:vertAlign w:val="superscript"/>
                <w:lang w:eastAsia="es-ES" w:bidi="es-ES"/>
              </w:rPr>
              <w:t>c</w:t>
            </w:r>
            <w:r w:rsidRPr="00396248">
              <w:rPr>
                <w:rFonts w:ascii="Times New Roman" w:eastAsia="Times New Roman" w:hAnsi="Times New Roman" w:cs="Times New Roman"/>
                <w:sz w:val="18"/>
                <w:szCs w:val="18"/>
                <w:lang w:eastAsia="es-ES" w:bidi="es-ES"/>
              </w:rPr>
              <w:t>; 0.65</w:t>
            </w:r>
            <w:r w:rsidRPr="00396248">
              <w:rPr>
                <w:rFonts w:ascii="Times New Roman" w:eastAsia="Times New Roman" w:hAnsi="Times New Roman" w:cs="Times New Roman"/>
                <w:sz w:val="18"/>
                <w:szCs w:val="18"/>
                <w:vertAlign w:val="superscript"/>
                <w:lang w:eastAsia="es-ES" w:bidi="es-ES"/>
              </w:rPr>
              <w:t>d</w:t>
            </w:r>
          </w:p>
        </w:tc>
        <w:tc>
          <w:tcPr>
            <w:tcW w:w="920" w:type="dxa"/>
            <w:tcBorders>
              <w:top w:val="nil"/>
              <w:left w:val="nil"/>
              <w:bottom w:val="nil"/>
              <w:right w:val="nil"/>
            </w:tcBorders>
            <w:shd w:val="clear" w:color="auto" w:fill="auto"/>
            <w:noWrap/>
            <w:hideMark/>
          </w:tcPr>
          <w:p w14:paraId="77EFBA7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0.38</w:t>
            </w:r>
          </w:p>
        </w:tc>
        <w:tc>
          <w:tcPr>
            <w:tcW w:w="919" w:type="dxa"/>
            <w:tcBorders>
              <w:top w:val="nil"/>
              <w:left w:val="nil"/>
              <w:bottom w:val="nil"/>
              <w:right w:val="nil"/>
            </w:tcBorders>
            <w:shd w:val="clear" w:color="auto" w:fill="auto"/>
            <w:noWrap/>
            <w:hideMark/>
          </w:tcPr>
          <w:p w14:paraId="42D1C01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0.46; 0.34</w:t>
            </w:r>
            <w:r w:rsidRPr="00396248">
              <w:rPr>
                <w:rFonts w:ascii="Times New Roman" w:eastAsia="Times New Roman" w:hAnsi="Times New Roman" w:cs="Times New Roman"/>
                <w:sz w:val="18"/>
                <w:szCs w:val="18"/>
                <w:vertAlign w:val="superscript"/>
                <w:lang w:eastAsia="es-ES" w:bidi="es-ES"/>
              </w:rPr>
              <w:t>c</w:t>
            </w:r>
            <w:r w:rsidRPr="00396248">
              <w:rPr>
                <w:rFonts w:ascii="Times New Roman" w:eastAsia="Times New Roman" w:hAnsi="Times New Roman" w:cs="Times New Roman"/>
                <w:sz w:val="18"/>
                <w:szCs w:val="18"/>
                <w:lang w:eastAsia="es-ES" w:bidi="es-ES"/>
              </w:rPr>
              <w:t>; 0.49</w:t>
            </w:r>
            <w:r w:rsidRPr="00396248">
              <w:rPr>
                <w:rFonts w:ascii="Times New Roman" w:eastAsia="Times New Roman" w:hAnsi="Times New Roman" w:cs="Times New Roman"/>
                <w:sz w:val="18"/>
                <w:szCs w:val="18"/>
                <w:vertAlign w:val="superscript"/>
                <w:lang w:eastAsia="es-ES" w:bidi="es-ES"/>
              </w:rPr>
              <w:t>d</w:t>
            </w:r>
            <w:r w:rsidRPr="00396248">
              <w:rPr>
                <w:rFonts w:ascii="Times New Roman" w:eastAsia="Times New Roman" w:hAnsi="Times New Roman" w:cs="Times New Roman"/>
                <w:sz w:val="18"/>
                <w:szCs w:val="18"/>
                <w:lang w:eastAsia="es-ES" w:bidi="es-ES"/>
              </w:rPr>
              <w:t xml:space="preserve"> </w:t>
            </w:r>
          </w:p>
        </w:tc>
        <w:tc>
          <w:tcPr>
            <w:tcW w:w="920" w:type="dxa"/>
            <w:tcBorders>
              <w:top w:val="nil"/>
              <w:left w:val="nil"/>
              <w:bottom w:val="nil"/>
              <w:right w:val="nil"/>
            </w:tcBorders>
            <w:shd w:val="clear" w:color="auto" w:fill="auto"/>
            <w:noWrap/>
            <w:hideMark/>
          </w:tcPr>
          <w:p w14:paraId="03C2662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0.63</w:t>
            </w:r>
          </w:p>
        </w:tc>
        <w:tc>
          <w:tcPr>
            <w:tcW w:w="919" w:type="dxa"/>
            <w:tcBorders>
              <w:top w:val="nil"/>
              <w:left w:val="nil"/>
              <w:bottom w:val="nil"/>
              <w:right w:val="nil"/>
            </w:tcBorders>
            <w:shd w:val="clear" w:color="auto" w:fill="auto"/>
            <w:noWrap/>
            <w:hideMark/>
          </w:tcPr>
          <w:p w14:paraId="53D5CA6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0.55; 0.42</w:t>
            </w:r>
            <w:r w:rsidRPr="00396248">
              <w:rPr>
                <w:rFonts w:ascii="Times New Roman" w:eastAsia="Times New Roman" w:hAnsi="Times New Roman" w:cs="Times New Roman"/>
                <w:sz w:val="18"/>
                <w:szCs w:val="18"/>
                <w:vertAlign w:val="superscript"/>
                <w:lang w:eastAsia="es-ES" w:bidi="es-ES"/>
              </w:rPr>
              <w:t>c</w:t>
            </w:r>
            <w:r w:rsidRPr="00396248">
              <w:rPr>
                <w:rFonts w:ascii="Times New Roman" w:eastAsia="Times New Roman" w:hAnsi="Times New Roman" w:cs="Times New Roman"/>
                <w:sz w:val="18"/>
                <w:szCs w:val="18"/>
                <w:lang w:eastAsia="es-ES" w:bidi="es-ES"/>
              </w:rPr>
              <w:t>; 0.57</w:t>
            </w:r>
            <w:r w:rsidRPr="00396248">
              <w:rPr>
                <w:rFonts w:ascii="Times New Roman" w:eastAsia="Times New Roman" w:hAnsi="Times New Roman" w:cs="Times New Roman"/>
                <w:sz w:val="18"/>
                <w:szCs w:val="18"/>
                <w:vertAlign w:val="superscript"/>
                <w:lang w:eastAsia="es-ES" w:bidi="es-ES"/>
              </w:rPr>
              <w:t>d</w:t>
            </w:r>
          </w:p>
        </w:tc>
        <w:tc>
          <w:tcPr>
            <w:tcW w:w="920" w:type="dxa"/>
            <w:tcBorders>
              <w:top w:val="nil"/>
              <w:left w:val="nil"/>
              <w:bottom w:val="nil"/>
              <w:right w:val="nil"/>
            </w:tcBorders>
            <w:shd w:val="clear" w:color="auto" w:fill="auto"/>
            <w:noWrap/>
            <w:hideMark/>
          </w:tcPr>
          <w:p w14:paraId="4BC36C6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0.47</w:t>
            </w:r>
          </w:p>
        </w:tc>
        <w:tc>
          <w:tcPr>
            <w:tcW w:w="920" w:type="dxa"/>
            <w:tcBorders>
              <w:top w:val="nil"/>
              <w:left w:val="nil"/>
              <w:bottom w:val="nil"/>
              <w:right w:val="nil"/>
            </w:tcBorders>
            <w:shd w:val="clear" w:color="auto" w:fill="auto"/>
            <w:noWrap/>
            <w:hideMark/>
          </w:tcPr>
          <w:p w14:paraId="23234740"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 xml:space="preserve">0.38; </w:t>
            </w:r>
          </w:p>
          <w:p w14:paraId="1B7117D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0.28</w:t>
            </w:r>
            <w:r w:rsidRPr="00396248">
              <w:rPr>
                <w:rFonts w:ascii="Times New Roman" w:eastAsia="Times New Roman" w:hAnsi="Times New Roman" w:cs="Times New Roman"/>
                <w:sz w:val="18"/>
                <w:szCs w:val="18"/>
                <w:vertAlign w:val="superscript"/>
                <w:lang w:eastAsia="es-ES" w:bidi="es-ES"/>
              </w:rPr>
              <w:t>c</w:t>
            </w:r>
            <w:r w:rsidRPr="00396248">
              <w:rPr>
                <w:rFonts w:ascii="Times New Roman" w:eastAsia="Times New Roman" w:hAnsi="Times New Roman" w:cs="Times New Roman"/>
                <w:sz w:val="18"/>
                <w:szCs w:val="18"/>
                <w:lang w:eastAsia="es-ES" w:bidi="es-ES"/>
              </w:rPr>
              <w:t>; 0.40</w:t>
            </w:r>
            <w:r w:rsidRPr="00396248">
              <w:rPr>
                <w:rFonts w:ascii="Times New Roman" w:eastAsia="Times New Roman" w:hAnsi="Times New Roman" w:cs="Times New Roman"/>
                <w:sz w:val="18"/>
                <w:szCs w:val="18"/>
                <w:vertAlign w:val="superscript"/>
                <w:lang w:eastAsia="es-ES" w:bidi="es-ES"/>
              </w:rPr>
              <w:t>d</w:t>
            </w:r>
          </w:p>
        </w:tc>
      </w:tr>
      <w:tr w:rsidR="00CF52F4" w:rsidRPr="00396248" w14:paraId="3CA6FDEC" w14:textId="77777777" w:rsidTr="00F53D71">
        <w:trPr>
          <w:trHeight w:val="323"/>
          <w:jc w:val="center"/>
        </w:trPr>
        <w:tc>
          <w:tcPr>
            <w:tcW w:w="1509" w:type="dxa"/>
            <w:tcBorders>
              <w:top w:val="nil"/>
              <w:left w:val="nil"/>
              <w:bottom w:val="nil"/>
              <w:right w:val="nil"/>
            </w:tcBorders>
            <w:shd w:val="clear" w:color="auto" w:fill="auto"/>
            <w:noWrap/>
            <w:hideMark/>
          </w:tcPr>
          <w:p w14:paraId="462282DA" w14:textId="77777777" w:rsidR="00CF52F4" w:rsidRPr="0094731F"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94731F">
              <w:rPr>
                <w:rFonts w:ascii="Times New Roman" w:hAnsi="Times New Roman" w:cs="Times New Roman"/>
                <w:color w:val="000000"/>
                <w:sz w:val="18"/>
                <w:szCs w:val="16"/>
                <w:lang w:val="es-ES"/>
              </w:rPr>
              <w:t>Tjønneland</w:t>
            </w:r>
            <w:proofErr w:type="spellEnd"/>
            <w:r w:rsidRPr="0094731F">
              <w:rPr>
                <w:rFonts w:ascii="Times New Roman" w:hAnsi="Times New Roman" w:cs="Times New Roman"/>
                <w:color w:val="000000"/>
                <w:sz w:val="18"/>
                <w:szCs w:val="16"/>
                <w:lang w:val="es-ES"/>
              </w:rPr>
              <w:t xml:space="preserve"> et al. (1991)</w:t>
            </w:r>
            <w:r w:rsidRPr="0094731F">
              <w:rPr>
                <w:rFonts w:ascii="Times New Roman" w:hAnsi="Times New Roman" w:cs="Times New Roman"/>
                <w:color w:val="000000"/>
                <w:sz w:val="18"/>
                <w:szCs w:val="16"/>
                <w:lang w:val="es-ES"/>
              </w:rPr>
              <w:fldChar w:fldCharType="begin" w:fldLock="1"/>
            </w:r>
            <w:r>
              <w:rPr>
                <w:rFonts w:ascii="Times New Roman" w:hAnsi="Times New Roman" w:cs="Times New Roman"/>
                <w:color w:val="000000"/>
                <w:sz w:val="18"/>
                <w:szCs w:val="16"/>
                <w:lang w:val="es-ES"/>
              </w:rPr>
              <w:instrText>ADDIN CSL_CITATION {"citationItems":[{"id":"ITEM-1","itemData":{"author":[{"dropping-particle":"","family":"Tjønneland","given":"A","non-dropping-particle":"","parse-names":false,"suffix":""},{"dropping-particle":"","family":"Overvad","given":"K","non-dropping-particle":"","parse-names":false,"suffix":""},{"dropping-particle":"","family":"Haraldsdóttir","given":"J","non-dropping-particle":"","parse-names":false,"suffix":""},{"dropping-particle":"","family":"Bang","given":"S","non-dropping-particle":"","parse-names":false,"suffix":""},{"dropping-particle":"","family":"Ewertz","given":"M","non-dropping-particle":"","parse-names":false,"suffix":""},{"dropping-particle":"","family":"Jensen","given":"OM","non-dropping-particle":"","parse-names":false,"suffix":""}],"container-title":"Int J Epidemiol","id":"ITEM-1","issue":"4","issued":{"date-parts":[["1991"]]},"page":"906-912","title":"Validation of a semiquantitative food frequency questionnaire developed in Denmark.","type":"article-journal","volume":"20"},"uris":["http://www.mendeley.com/documents/?uuid=810fad9b-0491-4d46-a083-d5344cc0635d"]}],"mendeley":{"formattedCitation":"&lt;sup&gt;(27)&lt;/sup&gt;","plainTextFormattedCitation":"(27)","previouslyFormattedCitation":"&lt;sup&gt;(27)&lt;/sup&gt;"},"properties":{"noteIndex":0},"schema":"https://github.com/citation-style-language/schema/raw/master/csl-citation.json"}</w:instrText>
            </w:r>
            <w:r w:rsidRPr="0094731F">
              <w:rPr>
                <w:rFonts w:ascii="Times New Roman" w:hAnsi="Times New Roman" w:cs="Times New Roman"/>
                <w:color w:val="000000"/>
                <w:sz w:val="18"/>
                <w:szCs w:val="16"/>
                <w:lang w:val="es-ES"/>
              </w:rPr>
              <w:fldChar w:fldCharType="separate"/>
            </w:r>
            <w:r w:rsidRPr="007A3000">
              <w:rPr>
                <w:rFonts w:ascii="Times New Roman" w:hAnsi="Times New Roman" w:cs="Times New Roman"/>
                <w:noProof/>
                <w:color w:val="000000"/>
                <w:sz w:val="18"/>
                <w:szCs w:val="16"/>
                <w:vertAlign w:val="superscript"/>
                <w:lang w:val="es-ES"/>
              </w:rPr>
              <w:t>(27)</w:t>
            </w:r>
            <w:r w:rsidRPr="0094731F">
              <w:rPr>
                <w:rFonts w:ascii="Times New Roman" w:hAnsi="Times New Roman" w:cs="Times New Roman"/>
                <w:color w:val="000000"/>
                <w:sz w:val="18"/>
                <w:szCs w:val="16"/>
                <w:lang w:val="es-ES"/>
              </w:rPr>
              <w:fldChar w:fldCharType="end"/>
            </w:r>
          </w:p>
        </w:tc>
        <w:tc>
          <w:tcPr>
            <w:tcW w:w="1151" w:type="dxa"/>
            <w:tcBorders>
              <w:top w:val="nil"/>
              <w:left w:val="nil"/>
              <w:bottom w:val="nil"/>
              <w:right w:val="nil"/>
            </w:tcBorders>
            <w:shd w:val="clear" w:color="auto" w:fill="auto"/>
            <w:noWrap/>
            <w:hideMark/>
          </w:tcPr>
          <w:p w14:paraId="3502BDE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p>
        </w:tc>
        <w:tc>
          <w:tcPr>
            <w:tcW w:w="919" w:type="dxa"/>
            <w:tcBorders>
              <w:top w:val="nil"/>
              <w:left w:val="nil"/>
              <w:bottom w:val="nil"/>
              <w:right w:val="nil"/>
            </w:tcBorders>
            <w:shd w:val="clear" w:color="auto" w:fill="auto"/>
            <w:noWrap/>
            <w:hideMark/>
          </w:tcPr>
          <w:p w14:paraId="453C6FE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0.41; W: 0.05</w:t>
            </w:r>
          </w:p>
        </w:tc>
        <w:tc>
          <w:tcPr>
            <w:tcW w:w="920" w:type="dxa"/>
            <w:tcBorders>
              <w:top w:val="nil"/>
              <w:left w:val="nil"/>
              <w:bottom w:val="nil"/>
              <w:right w:val="nil"/>
            </w:tcBorders>
            <w:shd w:val="clear" w:color="auto" w:fill="auto"/>
            <w:noWrap/>
            <w:hideMark/>
          </w:tcPr>
          <w:p w14:paraId="3A9CFB95"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 xml:space="preserve">M: 0.50; </w:t>
            </w:r>
          </w:p>
          <w:p w14:paraId="336C4BB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W: 0.04</w:t>
            </w:r>
          </w:p>
        </w:tc>
        <w:tc>
          <w:tcPr>
            <w:tcW w:w="919" w:type="dxa"/>
            <w:tcBorders>
              <w:top w:val="nil"/>
              <w:left w:val="nil"/>
              <w:bottom w:val="nil"/>
              <w:right w:val="nil"/>
            </w:tcBorders>
            <w:shd w:val="clear" w:color="auto" w:fill="auto"/>
            <w:noWrap/>
            <w:hideMark/>
          </w:tcPr>
          <w:p w14:paraId="5CA2458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0.42; W: 0.26</w:t>
            </w:r>
          </w:p>
        </w:tc>
        <w:tc>
          <w:tcPr>
            <w:tcW w:w="920" w:type="dxa"/>
            <w:tcBorders>
              <w:top w:val="nil"/>
              <w:left w:val="nil"/>
              <w:bottom w:val="nil"/>
              <w:right w:val="nil"/>
            </w:tcBorders>
            <w:shd w:val="clear" w:color="auto" w:fill="auto"/>
            <w:noWrap/>
            <w:hideMark/>
          </w:tcPr>
          <w:p w14:paraId="585180BD"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 xml:space="preserve">M: 0.46; </w:t>
            </w:r>
          </w:p>
          <w:p w14:paraId="49C4BDC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W: 0.39</w:t>
            </w:r>
          </w:p>
        </w:tc>
        <w:tc>
          <w:tcPr>
            <w:tcW w:w="919" w:type="dxa"/>
            <w:tcBorders>
              <w:top w:val="nil"/>
              <w:left w:val="nil"/>
              <w:bottom w:val="nil"/>
              <w:right w:val="nil"/>
            </w:tcBorders>
            <w:shd w:val="clear" w:color="auto" w:fill="auto"/>
            <w:noWrap/>
            <w:hideMark/>
          </w:tcPr>
          <w:p w14:paraId="1BB27E4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0.53; W: 0.28</w:t>
            </w:r>
          </w:p>
        </w:tc>
        <w:tc>
          <w:tcPr>
            <w:tcW w:w="920" w:type="dxa"/>
            <w:tcBorders>
              <w:top w:val="nil"/>
              <w:left w:val="nil"/>
              <w:bottom w:val="nil"/>
              <w:right w:val="nil"/>
            </w:tcBorders>
            <w:shd w:val="clear" w:color="auto" w:fill="auto"/>
            <w:noWrap/>
            <w:hideMark/>
          </w:tcPr>
          <w:p w14:paraId="29A40A1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0.60; W: 0.31</w:t>
            </w:r>
          </w:p>
        </w:tc>
        <w:tc>
          <w:tcPr>
            <w:tcW w:w="920" w:type="dxa"/>
            <w:tcBorders>
              <w:top w:val="nil"/>
              <w:left w:val="nil"/>
              <w:bottom w:val="nil"/>
              <w:right w:val="nil"/>
            </w:tcBorders>
            <w:shd w:val="clear" w:color="auto" w:fill="auto"/>
            <w:noWrap/>
            <w:hideMark/>
          </w:tcPr>
          <w:p w14:paraId="1524F8F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0.29; W: 0.38</w:t>
            </w:r>
          </w:p>
        </w:tc>
        <w:tc>
          <w:tcPr>
            <w:tcW w:w="919" w:type="dxa"/>
            <w:tcBorders>
              <w:top w:val="nil"/>
              <w:left w:val="nil"/>
              <w:bottom w:val="nil"/>
              <w:right w:val="nil"/>
            </w:tcBorders>
            <w:shd w:val="clear" w:color="auto" w:fill="auto"/>
            <w:noWrap/>
            <w:hideMark/>
          </w:tcPr>
          <w:p w14:paraId="466EF970"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 xml:space="preserve">M: 0.39; </w:t>
            </w:r>
          </w:p>
          <w:p w14:paraId="2A6406E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W: 0.53</w:t>
            </w:r>
          </w:p>
        </w:tc>
        <w:tc>
          <w:tcPr>
            <w:tcW w:w="920" w:type="dxa"/>
            <w:tcBorders>
              <w:top w:val="nil"/>
              <w:left w:val="nil"/>
              <w:bottom w:val="nil"/>
              <w:right w:val="nil"/>
            </w:tcBorders>
            <w:shd w:val="clear" w:color="auto" w:fill="auto"/>
            <w:noWrap/>
            <w:hideMark/>
          </w:tcPr>
          <w:p w14:paraId="5A69446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0.64; W: 0.45</w:t>
            </w:r>
          </w:p>
        </w:tc>
        <w:tc>
          <w:tcPr>
            <w:tcW w:w="919" w:type="dxa"/>
            <w:tcBorders>
              <w:top w:val="nil"/>
              <w:left w:val="nil"/>
              <w:bottom w:val="nil"/>
              <w:right w:val="nil"/>
            </w:tcBorders>
            <w:shd w:val="clear" w:color="auto" w:fill="auto"/>
            <w:noWrap/>
            <w:hideMark/>
          </w:tcPr>
          <w:p w14:paraId="1372DD25"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 xml:space="preserve">M: 0.64; </w:t>
            </w:r>
          </w:p>
          <w:p w14:paraId="389A9C3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W: 0.51</w:t>
            </w:r>
          </w:p>
        </w:tc>
        <w:tc>
          <w:tcPr>
            <w:tcW w:w="920" w:type="dxa"/>
            <w:tcBorders>
              <w:top w:val="nil"/>
              <w:left w:val="nil"/>
              <w:bottom w:val="nil"/>
              <w:right w:val="nil"/>
            </w:tcBorders>
            <w:shd w:val="clear" w:color="auto" w:fill="auto"/>
            <w:noWrap/>
            <w:hideMark/>
          </w:tcPr>
          <w:p w14:paraId="1E6810F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0.56; W: 0.20</w:t>
            </w:r>
          </w:p>
        </w:tc>
        <w:tc>
          <w:tcPr>
            <w:tcW w:w="919" w:type="dxa"/>
            <w:tcBorders>
              <w:top w:val="nil"/>
              <w:left w:val="nil"/>
              <w:bottom w:val="nil"/>
              <w:right w:val="nil"/>
            </w:tcBorders>
            <w:shd w:val="clear" w:color="auto" w:fill="auto"/>
            <w:noWrap/>
            <w:hideMark/>
          </w:tcPr>
          <w:p w14:paraId="1960DBC2"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 xml:space="preserve">M: 0.71; </w:t>
            </w:r>
          </w:p>
          <w:p w14:paraId="33DB622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W: 0.39</w:t>
            </w:r>
          </w:p>
        </w:tc>
        <w:tc>
          <w:tcPr>
            <w:tcW w:w="920" w:type="dxa"/>
            <w:tcBorders>
              <w:top w:val="nil"/>
              <w:left w:val="nil"/>
              <w:bottom w:val="nil"/>
              <w:right w:val="nil"/>
            </w:tcBorders>
            <w:shd w:val="clear" w:color="auto" w:fill="auto"/>
            <w:noWrap/>
            <w:hideMark/>
          </w:tcPr>
          <w:p w14:paraId="0250CF8E"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 xml:space="preserve">M: 0.44; </w:t>
            </w:r>
          </w:p>
          <w:p w14:paraId="7137313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W: 0.38</w:t>
            </w:r>
          </w:p>
        </w:tc>
        <w:tc>
          <w:tcPr>
            <w:tcW w:w="920" w:type="dxa"/>
            <w:tcBorders>
              <w:top w:val="nil"/>
              <w:left w:val="nil"/>
              <w:bottom w:val="nil"/>
              <w:right w:val="nil"/>
            </w:tcBorders>
            <w:shd w:val="clear" w:color="auto" w:fill="auto"/>
            <w:noWrap/>
            <w:hideMark/>
          </w:tcPr>
          <w:p w14:paraId="6D67A80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0.56; W: 0.48</w:t>
            </w:r>
          </w:p>
        </w:tc>
      </w:tr>
      <w:tr w:rsidR="00CF52F4" w:rsidRPr="00396248" w14:paraId="44650EDC" w14:textId="77777777" w:rsidTr="00F53D71">
        <w:trPr>
          <w:trHeight w:val="323"/>
          <w:jc w:val="center"/>
        </w:trPr>
        <w:tc>
          <w:tcPr>
            <w:tcW w:w="1509" w:type="dxa"/>
            <w:tcBorders>
              <w:top w:val="nil"/>
              <w:left w:val="nil"/>
              <w:bottom w:val="nil"/>
              <w:right w:val="nil"/>
            </w:tcBorders>
            <w:shd w:val="clear" w:color="auto" w:fill="auto"/>
            <w:noWrap/>
            <w:hideMark/>
          </w:tcPr>
          <w:p w14:paraId="6D6822AB" w14:textId="77777777" w:rsidR="00CF52F4" w:rsidRPr="0094731F"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94731F">
              <w:rPr>
                <w:rFonts w:ascii="Times New Roman" w:hAnsi="Times New Roman" w:cs="Times New Roman"/>
                <w:color w:val="000000"/>
                <w:sz w:val="18"/>
                <w:szCs w:val="16"/>
                <w:lang w:val="es-ES"/>
              </w:rPr>
              <w:t>Rimm</w:t>
            </w:r>
            <w:proofErr w:type="spellEnd"/>
            <w:r w:rsidRPr="0094731F">
              <w:rPr>
                <w:rFonts w:ascii="Times New Roman" w:hAnsi="Times New Roman" w:cs="Times New Roman"/>
                <w:color w:val="000000"/>
                <w:sz w:val="18"/>
                <w:szCs w:val="16"/>
                <w:lang w:val="es-ES"/>
              </w:rPr>
              <w:t xml:space="preserve"> et al. (1992)</w:t>
            </w:r>
            <w:r w:rsidRPr="0094731F">
              <w:rPr>
                <w:rFonts w:ascii="Times New Roman" w:hAnsi="Times New Roman" w:cs="Times New Roman"/>
                <w:color w:val="000000"/>
                <w:sz w:val="18"/>
                <w:szCs w:val="16"/>
                <w:lang w:val="es-ES"/>
              </w:rPr>
              <w:fldChar w:fldCharType="begin" w:fldLock="1"/>
            </w:r>
            <w:r>
              <w:rPr>
                <w:rFonts w:ascii="Times New Roman" w:hAnsi="Times New Roman" w:cs="Times New Roman"/>
                <w:color w:val="000000"/>
                <w:sz w:val="18"/>
                <w:szCs w:val="16"/>
                <w:lang w:val="es-ES"/>
              </w:rPr>
              <w:instrText>ADDIN CSL_CITATION {"citationItems":[{"id":"ITEM-1","itemData":{"ISBN":"0002-9262","ISSN":"0002-9262","PMID":"1632423","abstract":"The authors assessed the reproducibility and validity of an expanded 131-item semiquantitative food frequency questionnaire used in a prospective study among 51,529 men. The form was administered by mail twice to a sample of 127 participants at a one-year interval. During this interval, men completed two one-week diet records spaced approximately 6 months apart. Mean values for intake of most nutrients assessed by the two methods were similar. Intraclass correlation coefficients for nutrient intakes assessed by questionnaires one year apart ranged from 0.47 for vitamin E without supplements to 0.80 for vitamin C with supplements. Correlation coefficients between the energy-adjusted nutrient intakes measured by diet records and the second questionnaire (which asked about diet during the year encompassing the diet records) ranged from 0.28 for iron without supplements to 0.86 for vitamin C with supplements (mean r = 0.59). These correlations were higher after adjusting for week-to-week variation in diet record intakes (mean r = 0.65). These data indicate that the expanded semiquantitative food frequency questionnaire is reproducible and provides a useful measure of intake for many nutrients over a one-year period.","author":[{"dropping-particle":"","family":"Rimm","given":"E B","non-dropping-particle":"","parse-names":false,"suffix":""},{"dropping-particle":"","family":"Giovannucci","given":"E L","non-dropping-particle":"","parse-names":false,"suffix":""},{"dropping-particle":"","family":"Stampfer","given":"M J","non-dropping-particle":"","parse-names":false,"suffix":""},{"dropping-particle":"","family":"Colditz","given":"G a","non-dropping-particle":"","parse-names":false,"suffix":""},{"dropping-particle":"","family":"Litin","given":"L B","non-dropping-particle":"","parse-names":false,"suffix":""},{"dropping-particle":"","family":"Willett","given":"W C","non-dropping-particle":"","parse-names":false,"suffix":""}],"container-title":"American journal of epidemiology","id":"ITEM-1","issue":"10","issued":{"date-parts":[["1992"]]},"page":"1114-1126","title":"Reproducibility and validity of an expanded self-administered semiquantitative food frequency questionnaire among male health professionals.","type":"article-journal","volume":"135"},"uris":["http://www.mendeley.com/documents/?uuid=00b02648-aea4-4d9f-8452-45794867e6e2"]}],"mendeley":{"formattedCitation":"&lt;sup&gt;(39)&lt;/sup&gt;","plainTextFormattedCitation":"(39)","previouslyFormattedCitation":"&lt;sup&gt;(39)&lt;/sup&gt;"},"properties":{"noteIndex":0},"schema":"https://github.com/citation-style-language/schema/raw/master/csl-citation.json"}</w:instrText>
            </w:r>
            <w:r w:rsidRPr="0094731F">
              <w:rPr>
                <w:rFonts w:ascii="Times New Roman" w:hAnsi="Times New Roman" w:cs="Times New Roman"/>
                <w:color w:val="000000"/>
                <w:sz w:val="18"/>
                <w:szCs w:val="16"/>
                <w:lang w:val="es-ES"/>
              </w:rPr>
              <w:fldChar w:fldCharType="separate"/>
            </w:r>
            <w:r w:rsidRPr="007A3000">
              <w:rPr>
                <w:rFonts w:ascii="Times New Roman" w:hAnsi="Times New Roman" w:cs="Times New Roman"/>
                <w:noProof/>
                <w:color w:val="000000"/>
                <w:sz w:val="18"/>
                <w:szCs w:val="16"/>
                <w:vertAlign w:val="superscript"/>
                <w:lang w:val="es-ES"/>
              </w:rPr>
              <w:t>(39)</w:t>
            </w:r>
            <w:r w:rsidRPr="0094731F">
              <w:rPr>
                <w:rFonts w:ascii="Times New Roman" w:hAnsi="Times New Roman" w:cs="Times New Roman"/>
                <w:color w:val="000000"/>
                <w:sz w:val="18"/>
                <w:szCs w:val="16"/>
                <w:lang w:val="es-ES"/>
              </w:rPr>
              <w:fldChar w:fldCharType="end"/>
            </w:r>
          </w:p>
        </w:tc>
        <w:tc>
          <w:tcPr>
            <w:tcW w:w="1151" w:type="dxa"/>
            <w:tcBorders>
              <w:top w:val="nil"/>
              <w:left w:val="nil"/>
              <w:bottom w:val="nil"/>
              <w:right w:val="nil"/>
            </w:tcBorders>
            <w:shd w:val="clear" w:color="auto" w:fill="auto"/>
            <w:noWrap/>
            <w:hideMark/>
          </w:tcPr>
          <w:p w14:paraId="4F06F57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59033C6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0.62</w:t>
            </w:r>
          </w:p>
        </w:tc>
        <w:tc>
          <w:tcPr>
            <w:tcW w:w="920" w:type="dxa"/>
            <w:tcBorders>
              <w:top w:val="nil"/>
              <w:left w:val="nil"/>
              <w:bottom w:val="nil"/>
              <w:right w:val="nil"/>
            </w:tcBorders>
            <w:shd w:val="clear" w:color="auto" w:fill="auto"/>
            <w:noWrap/>
            <w:hideMark/>
          </w:tcPr>
          <w:p w14:paraId="6C303BE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0.67; D: 0.76</w:t>
            </w:r>
          </w:p>
        </w:tc>
        <w:tc>
          <w:tcPr>
            <w:tcW w:w="919" w:type="dxa"/>
            <w:tcBorders>
              <w:top w:val="nil"/>
              <w:left w:val="nil"/>
              <w:bottom w:val="nil"/>
              <w:right w:val="nil"/>
            </w:tcBorders>
            <w:shd w:val="clear" w:color="auto" w:fill="auto"/>
            <w:noWrap/>
            <w:hideMark/>
          </w:tcPr>
          <w:p w14:paraId="11766DD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0.63</w:t>
            </w:r>
          </w:p>
        </w:tc>
        <w:tc>
          <w:tcPr>
            <w:tcW w:w="920" w:type="dxa"/>
            <w:tcBorders>
              <w:top w:val="nil"/>
              <w:left w:val="nil"/>
              <w:bottom w:val="nil"/>
              <w:right w:val="nil"/>
            </w:tcBorders>
            <w:shd w:val="clear" w:color="auto" w:fill="auto"/>
            <w:noWrap/>
            <w:hideMark/>
          </w:tcPr>
          <w:p w14:paraId="076002F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0.71; D: 0.75</w:t>
            </w:r>
          </w:p>
        </w:tc>
        <w:tc>
          <w:tcPr>
            <w:tcW w:w="919" w:type="dxa"/>
            <w:tcBorders>
              <w:top w:val="nil"/>
              <w:left w:val="nil"/>
              <w:bottom w:val="nil"/>
              <w:right w:val="nil"/>
            </w:tcBorders>
            <w:shd w:val="clear" w:color="auto" w:fill="auto"/>
            <w:noWrap/>
            <w:hideMark/>
          </w:tcPr>
          <w:p w14:paraId="095E398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0.33</w:t>
            </w:r>
          </w:p>
        </w:tc>
        <w:tc>
          <w:tcPr>
            <w:tcW w:w="920" w:type="dxa"/>
            <w:tcBorders>
              <w:top w:val="nil"/>
              <w:left w:val="nil"/>
              <w:bottom w:val="nil"/>
              <w:right w:val="nil"/>
            </w:tcBorders>
            <w:shd w:val="clear" w:color="auto" w:fill="auto"/>
            <w:noWrap/>
            <w:hideMark/>
          </w:tcPr>
          <w:p w14:paraId="7ED2100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0.29; D: 0.37</w:t>
            </w:r>
          </w:p>
        </w:tc>
        <w:tc>
          <w:tcPr>
            <w:tcW w:w="920" w:type="dxa"/>
            <w:tcBorders>
              <w:top w:val="nil"/>
              <w:left w:val="nil"/>
              <w:bottom w:val="nil"/>
              <w:right w:val="nil"/>
            </w:tcBorders>
            <w:shd w:val="clear" w:color="auto" w:fill="auto"/>
            <w:noWrap/>
            <w:hideMark/>
          </w:tcPr>
          <w:p w14:paraId="5BBD3BB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0.49</w:t>
            </w:r>
          </w:p>
        </w:tc>
        <w:tc>
          <w:tcPr>
            <w:tcW w:w="919" w:type="dxa"/>
            <w:tcBorders>
              <w:top w:val="nil"/>
              <w:left w:val="nil"/>
              <w:bottom w:val="nil"/>
              <w:right w:val="nil"/>
            </w:tcBorders>
            <w:shd w:val="clear" w:color="auto" w:fill="auto"/>
            <w:noWrap/>
            <w:hideMark/>
          </w:tcPr>
          <w:p w14:paraId="05A9132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0.64; D: 0.68</w:t>
            </w:r>
          </w:p>
        </w:tc>
        <w:tc>
          <w:tcPr>
            <w:tcW w:w="920" w:type="dxa"/>
            <w:tcBorders>
              <w:top w:val="nil"/>
              <w:left w:val="nil"/>
              <w:bottom w:val="nil"/>
              <w:right w:val="nil"/>
            </w:tcBorders>
            <w:shd w:val="clear" w:color="auto" w:fill="auto"/>
            <w:noWrap/>
            <w:hideMark/>
          </w:tcPr>
          <w:p w14:paraId="424FBA8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0.64</w:t>
            </w:r>
          </w:p>
        </w:tc>
        <w:tc>
          <w:tcPr>
            <w:tcW w:w="919" w:type="dxa"/>
            <w:tcBorders>
              <w:top w:val="nil"/>
              <w:left w:val="nil"/>
              <w:bottom w:val="nil"/>
              <w:right w:val="nil"/>
            </w:tcBorders>
            <w:shd w:val="clear" w:color="auto" w:fill="auto"/>
            <w:noWrap/>
            <w:hideMark/>
          </w:tcPr>
          <w:p w14:paraId="07B4535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0.68; D: 0.77</w:t>
            </w:r>
          </w:p>
        </w:tc>
        <w:tc>
          <w:tcPr>
            <w:tcW w:w="920" w:type="dxa"/>
            <w:tcBorders>
              <w:top w:val="nil"/>
              <w:left w:val="nil"/>
              <w:bottom w:val="nil"/>
              <w:right w:val="nil"/>
            </w:tcBorders>
            <w:shd w:val="clear" w:color="auto" w:fill="auto"/>
            <w:noWrap/>
            <w:hideMark/>
          </w:tcPr>
          <w:p w14:paraId="2BEF141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0.52</w:t>
            </w:r>
          </w:p>
        </w:tc>
        <w:tc>
          <w:tcPr>
            <w:tcW w:w="919" w:type="dxa"/>
            <w:tcBorders>
              <w:top w:val="nil"/>
              <w:left w:val="nil"/>
              <w:bottom w:val="nil"/>
              <w:right w:val="nil"/>
            </w:tcBorders>
            <w:shd w:val="clear" w:color="auto" w:fill="auto"/>
            <w:noWrap/>
            <w:hideMark/>
          </w:tcPr>
          <w:p w14:paraId="0DE19EA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0.53; D: 0.60</w:t>
            </w:r>
          </w:p>
        </w:tc>
        <w:tc>
          <w:tcPr>
            <w:tcW w:w="920" w:type="dxa"/>
            <w:tcBorders>
              <w:top w:val="nil"/>
              <w:left w:val="nil"/>
              <w:bottom w:val="nil"/>
              <w:right w:val="nil"/>
            </w:tcBorders>
            <w:shd w:val="clear" w:color="auto" w:fill="auto"/>
            <w:noWrap/>
            <w:hideMark/>
          </w:tcPr>
          <w:p w14:paraId="238F40C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0.28</w:t>
            </w:r>
          </w:p>
        </w:tc>
        <w:tc>
          <w:tcPr>
            <w:tcW w:w="920" w:type="dxa"/>
            <w:tcBorders>
              <w:top w:val="nil"/>
              <w:left w:val="nil"/>
              <w:bottom w:val="nil"/>
              <w:right w:val="nil"/>
            </w:tcBorders>
            <w:shd w:val="clear" w:color="auto" w:fill="auto"/>
            <w:noWrap/>
            <w:hideMark/>
          </w:tcPr>
          <w:p w14:paraId="49B51EA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0.28; D: 0.32</w:t>
            </w:r>
          </w:p>
        </w:tc>
      </w:tr>
      <w:tr w:rsidR="00CF52F4" w:rsidRPr="00396248" w14:paraId="486ECC5B" w14:textId="77777777" w:rsidTr="00F53D71">
        <w:trPr>
          <w:trHeight w:val="323"/>
          <w:jc w:val="center"/>
        </w:trPr>
        <w:tc>
          <w:tcPr>
            <w:tcW w:w="1509" w:type="dxa"/>
            <w:tcBorders>
              <w:top w:val="nil"/>
              <w:left w:val="nil"/>
              <w:bottom w:val="nil"/>
              <w:right w:val="nil"/>
            </w:tcBorders>
            <w:shd w:val="clear" w:color="auto" w:fill="auto"/>
            <w:noWrap/>
          </w:tcPr>
          <w:p w14:paraId="73F7D7E0" w14:textId="77777777" w:rsidR="00CF52F4" w:rsidRPr="0094731F" w:rsidRDefault="00CF52F4" w:rsidP="00F53D71">
            <w:pPr>
              <w:spacing w:after="0" w:line="240" w:lineRule="auto"/>
              <w:rPr>
                <w:rFonts w:ascii="Times New Roman" w:eastAsia="Times New Roman" w:hAnsi="Times New Roman" w:cs="Times New Roman"/>
                <w:sz w:val="18"/>
                <w:szCs w:val="18"/>
                <w:lang w:eastAsia="es-ES" w:bidi="es-ES"/>
              </w:rPr>
            </w:pPr>
            <w:r w:rsidRPr="0094731F">
              <w:rPr>
                <w:rFonts w:ascii="Times New Roman" w:hAnsi="Times New Roman" w:cs="Times New Roman"/>
                <w:color w:val="000000"/>
                <w:sz w:val="18"/>
                <w:szCs w:val="16"/>
                <w:lang w:val="es-ES"/>
              </w:rPr>
              <w:t>Ho</w:t>
            </w:r>
            <w:r>
              <w:rPr>
                <w:rFonts w:ascii="Times New Roman" w:hAnsi="Times New Roman" w:cs="Times New Roman"/>
                <w:color w:val="000000"/>
                <w:sz w:val="18"/>
                <w:szCs w:val="16"/>
                <w:lang w:val="es-ES"/>
              </w:rPr>
              <w:t>r</w:t>
            </w:r>
            <w:r w:rsidRPr="0094731F">
              <w:rPr>
                <w:rFonts w:ascii="Times New Roman" w:hAnsi="Times New Roman" w:cs="Times New Roman"/>
                <w:color w:val="000000"/>
                <w:sz w:val="18"/>
                <w:szCs w:val="16"/>
                <w:lang w:val="es-ES"/>
              </w:rPr>
              <w:t>wath (1993)</w:t>
            </w:r>
            <w:r w:rsidRPr="0094731F">
              <w:rPr>
                <w:rFonts w:ascii="Times New Roman" w:hAnsi="Times New Roman" w:cs="Times New Roman"/>
                <w:color w:val="000000"/>
                <w:sz w:val="18"/>
                <w:szCs w:val="16"/>
                <w:lang w:val="es-ES"/>
              </w:rPr>
              <w:fldChar w:fldCharType="begin" w:fldLock="1"/>
            </w:r>
            <w:r>
              <w:rPr>
                <w:rFonts w:ascii="Times New Roman" w:hAnsi="Times New Roman" w:cs="Times New Roman"/>
                <w:color w:val="000000"/>
                <w:sz w:val="18"/>
                <w:szCs w:val="16"/>
                <w:lang w:val="es-ES"/>
              </w:rPr>
              <w:instrText>ADDIN CSL_CITATION {"citationItems":[{"id":"ITEM-1","itemData":{"author":[{"dropping-particle":"","family":"Horwath","given":"CC","non-dropping-particle":"","parse-names":false,"suffix":""}],"container-title":"British Journal of Nutrition","id":"ITEM-1","issue":"1","issued":{"date-parts":[["1993"]]},"page":"3-14","title":"Validity of a short food frequency questionnaire for estimating nutrient intake in elderly people","type":"article-journal","volume":"70"},"uris":["http://www.mendeley.com/documents/?uuid=4140c1dc-14ed-41a2-b334-f97f287be379"]}],"mendeley":{"formattedCitation":"&lt;sup&gt;(66)&lt;/sup&gt;","plainTextFormattedCitation":"(66)","previouslyFormattedCitation":"&lt;sup&gt;(66)&lt;/sup&gt;"},"properties":{"noteIndex":0},"schema":"https://github.com/citation-style-language/schema/raw/master/csl-citation.json"}</w:instrText>
            </w:r>
            <w:r w:rsidRPr="0094731F">
              <w:rPr>
                <w:rFonts w:ascii="Times New Roman" w:hAnsi="Times New Roman" w:cs="Times New Roman"/>
                <w:color w:val="000000"/>
                <w:sz w:val="18"/>
                <w:szCs w:val="16"/>
                <w:lang w:val="es-ES"/>
              </w:rPr>
              <w:fldChar w:fldCharType="separate"/>
            </w:r>
            <w:r w:rsidRPr="007A3000">
              <w:rPr>
                <w:rFonts w:ascii="Times New Roman" w:hAnsi="Times New Roman" w:cs="Times New Roman"/>
                <w:noProof/>
                <w:color w:val="000000"/>
                <w:sz w:val="18"/>
                <w:szCs w:val="16"/>
                <w:vertAlign w:val="superscript"/>
                <w:lang w:val="es-ES"/>
              </w:rPr>
              <w:t>(66)</w:t>
            </w:r>
            <w:r w:rsidRPr="0094731F">
              <w:rPr>
                <w:rFonts w:ascii="Times New Roman" w:hAnsi="Times New Roman" w:cs="Times New Roman"/>
                <w:color w:val="000000"/>
                <w:sz w:val="18"/>
                <w:szCs w:val="16"/>
                <w:lang w:val="es-ES"/>
              </w:rPr>
              <w:fldChar w:fldCharType="end"/>
            </w:r>
          </w:p>
        </w:tc>
        <w:tc>
          <w:tcPr>
            <w:tcW w:w="1151" w:type="dxa"/>
            <w:tcBorders>
              <w:top w:val="nil"/>
              <w:left w:val="nil"/>
              <w:bottom w:val="nil"/>
              <w:right w:val="nil"/>
            </w:tcBorders>
            <w:shd w:val="clear" w:color="auto" w:fill="auto"/>
            <w:noWrap/>
          </w:tcPr>
          <w:p w14:paraId="062190EF"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Pearson</w:t>
            </w:r>
          </w:p>
        </w:tc>
        <w:tc>
          <w:tcPr>
            <w:tcW w:w="919" w:type="dxa"/>
            <w:tcBorders>
              <w:top w:val="nil"/>
              <w:left w:val="nil"/>
              <w:bottom w:val="nil"/>
              <w:right w:val="nil"/>
            </w:tcBorders>
            <w:shd w:val="clear" w:color="auto" w:fill="auto"/>
            <w:noWrap/>
          </w:tcPr>
          <w:p w14:paraId="50C1CB4F"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 0.55; W</w:t>
            </w:r>
            <w:r w:rsidRPr="00404EB4">
              <w:rPr>
                <w:rFonts w:ascii="Times New Roman" w:eastAsia="Times New Roman" w:hAnsi="Times New Roman" w:cs="Times New Roman"/>
                <w:sz w:val="18"/>
                <w:szCs w:val="18"/>
                <w:lang w:eastAsia="es-ES" w:bidi="es-ES"/>
              </w:rPr>
              <w:t>:</w:t>
            </w:r>
            <w:r>
              <w:rPr>
                <w:rFonts w:ascii="Times New Roman" w:eastAsia="Times New Roman" w:hAnsi="Times New Roman" w:cs="Times New Roman"/>
                <w:sz w:val="18"/>
                <w:szCs w:val="18"/>
                <w:lang w:eastAsia="es-ES" w:bidi="es-ES"/>
              </w:rPr>
              <w:t xml:space="preserve"> </w:t>
            </w:r>
            <w:r w:rsidRPr="00404EB4">
              <w:rPr>
                <w:rFonts w:ascii="Times New Roman" w:eastAsia="Times New Roman" w:hAnsi="Times New Roman" w:cs="Times New Roman"/>
                <w:sz w:val="18"/>
                <w:szCs w:val="18"/>
                <w:lang w:eastAsia="es-ES" w:bidi="es-ES"/>
              </w:rPr>
              <w:t>0.64</w:t>
            </w:r>
          </w:p>
        </w:tc>
        <w:tc>
          <w:tcPr>
            <w:tcW w:w="920" w:type="dxa"/>
            <w:tcBorders>
              <w:top w:val="nil"/>
              <w:left w:val="nil"/>
              <w:bottom w:val="nil"/>
              <w:right w:val="nil"/>
            </w:tcBorders>
            <w:shd w:val="clear" w:color="auto" w:fill="auto"/>
            <w:noWrap/>
          </w:tcPr>
          <w:p w14:paraId="35A16F2A"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0D32737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 0.74; W</w:t>
            </w:r>
            <w:r w:rsidRPr="00404EB4">
              <w:rPr>
                <w:rFonts w:ascii="Times New Roman" w:eastAsia="Times New Roman" w:hAnsi="Times New Roman" w:cs="Times New Roman"/>
                <w:sz w:val="18"/>
                <w:szCs w:val="18"/>
                <w:lang w:eastAsia="es-ES" w:bidi="es-ES"/>
              </w:rPr>
              <w:t>:</w:t>
            </w:r>
            <w:r>
              <w:rPr>
                <w:rFonts w:ascii="Times New Roman" w:eastAsia="Times New Roman" w:hAnsi="Times New Roman" w:cs="Times New Roman"/>
                <w:sz w:val="18"/>
                <w:szCs w:val="18"/>
                <w:lang w:eastAsia="es-ES" w:bidi="es-ES"/>
              </w:rPr>
              <w:t xml:space="preserve"> </w:t>
            </w:r>
            <w:r w:rsidRPr="00404EB4">
              <w:rPr>
                <w:rFonts w:ascii="Times New Roman" w:eastAsia="Times New Roman" w:hAnsi="Times New Roman" w:cs="Times New Roman"/>
                <w:sz w:val="18"/>
                <w:szCs w:val="18"/>
                <w:lang w:eastAsia="es-ES" w:bidi="es-ES"/>
              </w:rPr>
              <w:t>0.66</w:t>
            </w:r>
          </w:p>
        </w:tc>
        <w:tc>
          <w:tcPr>
            <w:tcW w:w="920" w:type="dxa"/>
            <w:tcBorders>
              <w:top w:val="nil"/>
              <w:left w:val="nil"/>
              <w:bottom w:val="nil"/>
              <w:right w:val="nil"/>
            </w:tcBorders>
            <w:shd w:val="clear" w:color="auto" w:fill="auto"/>
            <w:noWrap/>
          </w:tcPr>
          <w:p w14:paraId="6383F0C5"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57B8A848"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 0.52; W</w:t>
            </w:r>
            <w:r w:rsidRPr="00404EB4">
              <w:rPr>
                <w:rFonts w:ascii="Times New Roman" w:eastAsia="Times New Roman" w:hAnsi="Times New Roman" w:cs="Times New Roman"/>
                <w:sz w:val="18"/>
                <w:szCs w:val="18"/>
                <w:lang w:eastAsia="es-ES" w:bidi="es-ES"/>
              </w:rPr>
              <w:t>:</w:t>
            </w:r>
            <w:r>
              <w:rPr>
                <w:rFonts w:ascii="Times New Roman" w:eastAsia="Times New Roman" w:hAnsi="Times New Roman" w:cs="Times New Roman"/>
                <w:sz w:val="18"/>
                <w:szCs w:val="18"/>
                <w:lang w:eastAsia="es-ES" w:bidi="es-ES"/>
              </w:rPr>
              <w:t xml:space="preserve"> </w:t>
            </w:r>
            <w:r w:rsidRPr="00404EB4">
              <w:rPr>
                <w:rFonts w:ascii="Times New Roman" w:eastAsia="Times New Roman" w:hAnsi="Times New Roman" w:cs="Times New Roman"/>
                <w:sz w:val="18"/>
                <w:szCs w:val="18"/>
                <w:lang w:eastAsia="es-ES" w:bidi="es-ES"/>
              </w:rPr>
              <w:t>0.57</w:t>
            </w:r>
          </w:p>
        </w:tc>
        <w:tc>
          <w:tcPr>
            <w:tcW w:w="920" w:type="dxa"/>
            <w:tcBorders>
              <w:top w:val="nil"/>
              <w:left w:val="nil"/>
              <w:bottom w:val="nil"/>
              <w:right w:val="nil"/>
            </w:tcBorders>
            <w:shd w:val="clear" w:color="auto" w:fill="auto"/>
            <w:noWrap/>
          </w:tcPr>
          <w:p w14:paraId="621CAF8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0186413C"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 0.67; W</w:t>
            </w:r>
            <w:r w:rsidRPr="00404EB4">
              <w:rPr>
                <w:rFonts w:ascii="Times New Roman" w:eastAsia="Times New Roman" w:hAnsi="Times New Roman" w:cs="Times New Roman"/>
                <w:sz w:val="18"/>
                <w:szCs w:val="18"/>
                <w:lang w:eastAsia="es-ES" w:bidi="es-ES"/>
              </w:rPr>
              <w:t>:</w:t>
            </w:r>
            <w:r>
              <w:rPr>
                <w:rFonts w:ascii="Times New Roman" w:eastAsia="Times New Roman" w:hAnsi="Times New Roman" w:cs="Times New Roman"/>
                <w:sz w:val="18"/>
                <w:szCs w:val="18"/>
                <w:lang w:eastAsia="es-ES" w:bidi="es-ES"/>
              </w:rPr>
              <w:t xml:space="preserve"> </w:t>
            </w:r>
            <w:r w:rsidRPr="00404EB4">
              <w:rPr>
                <w:rFonts w:ascii="Times New Roman" w:eastAsia="Times New Roman" w:hAnsi="Times New Roman" w:cs="Times New Roman"/>
                <w:sz w:val="18"/>
                <w:szCs w:val="18"/>
                <w:lang w:eastAsia="es-ES" w:bidi="es-ES"/>
              </w:rPr>
              <w:t>0.59</w:t>
            </w:r>
          </w:p>
        </w:tc>
        <w:tc>
          <w:tcPr>
            <w:tcW w:w="919" w:type="dxa"/>
            <w:tcBorders>
              <w:top w:val="nil"/>
              <w:left w:val="nil"/>
              <w:bottom w:val="nil"/>
              <w:right w:val="nil"/>
            </w:tcBorders>
            <w:shd w:val="clear" w:color="auto" w:fill="auto"/>
            <w:noWrap/>
          </w:tcPr>
          <w:p w14:paraId="16814BF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794B891C"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 0.58; W</w:t>
            </w:r>
            <w:r w:rsidRPr="00404EB4">
              <w:rPr>
                <w:rFonts w:ascii="Times New Roman" w:eastAsia="Times New Roman" w:hAnsi="Times New Roman" w:cs="Times New Roman"/>
                <w:sz w:val="18"/>
                <w:szCs w:val="18"/>
                <w:lang w:eastAsia="es-ES" w:bidi="es-ES"/>
              </w:rPr>
              <w:t>:</w:t>
            </w:r>
            <w:r>
              <w:rPr>
                <w:rFonts w:ascii="Times New Roman" w:eastAsia="Times New Roman" w:hAnsi="Times New Roman" w:cs="Times New Roman"/>
                <w:sz w:val="18"/>
                <w:szCs w:val="18"/>
                <w:lang w:eastAsia="es-ES" w:bidi="es-ES"/>
              </w:rPr>
              <w:t xml:space="preserve"> </w:t>
            </w:r>
            <w:r w:rsidRPr="00404EB4">
              <w:rPr>
                <w:rFonts w:ascii="Times New Roman" w:eastAsia="Times New Roman" w:hAnsi="Times New Roman" w:cs="Times New Roman"/>
                <w:sz w:val="18"/>
                <w:szCs w:val="18"/>
                <w:lang w:eastAsia="es-ES" w:bidi="es-ES"/>
              </w:rPr>
              <w:t>0.39</w:t>
            </w:r>
          </w:p>
        </w:tc>
        <w:tc>
          <w:tcPr>
            <w:tcW w:w="919" w:type="dxa"/>
            <w:tcBorders>
              <w:top w:val="nil"/>
              <w:left w:val="nil"/>
              <w:bottom w:val="nil"/>
              <w:right w:val="nil"/>
            </w:tcBorders>
            <w:shd w:val="clear" w:color="auto" w:fill="auto"/>
            <w:noWrap/>
          </w:tcPr>
          <w:p w14:paraId="61D7E8B9"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3307F8DE"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 0.75; W</w:t>
            </w:r>
            <w:r w:rsidRPr="00404EB4">
              <w:rPr>
                <w:rFonts w:ascii="Times New Roman" w:eastAsia="Times New Roman" w:hAnsi="Times New Roman" w:cs="Times New Roman"/>
                <w:sz w:val="18"/>
                <w:szCs w:val="18"/>
                <w:lang w:eastAsia="es-ES" w:bidi="es-ES"/>
              </w:rPr>
              <w:t>:</w:t>
            </w:r>
            <w:r>
              <w:rPr>
                <w:rFonts w:ascii="Times New Roman" w:eastAsia="Times New Roman" w:hAnsi="Times New Roman" w:cs="Times New Roman"/>
                <w:sz w:val="18"/>
                <w:szCs w:val="18"/>
                <w:lang w:eastAsia="es-ES" w:bidi="es-ES"/>
              </w:rPr>
              <w:t xml:space="preserve"> </w:t>
            </w:r>
            <w:r w:rsidRPr="00404EB4">
              <w:rPr>
                <w:rFonts w:ascii="Times New Roman" w:eastAsia="Times New Roman" w:hAnsi="Times New Roman" w:cs="Times New Roman"/>
                <w:sz w:val="18"/>
                <w:szCs w:val="18"/>
                <w:lang w:eastAsia="es-ES" w:bidi="es-ES"/>
              </w:rPr>
              <w:t>0.62</w:t>
            </w:r>
          </w:p>
        </w:tc>
        <w:tc>
          <w:tcPr>
            <w:tcW w:w="919" w:type="dxa"/>
            <w:tcBorders>
              <w:top w:val="nil"/>
              <w:left w:val="nil"/>
              <w:bottom w:val="nil"/>
              <w:right w:val="nil"/>
            </w:tcBorders>
            <w:shd w:val="clear" w:color="auto" w:fill="auto"/>
            <w:noWrap/>
          </w:tcPr>
          <w:p w14:paraId="53E3398F" w14:textId="77777777" w:rsidR="00CF52F4" w:rsidRDefault="00CF52F4" w:rsidP="00F53D71">
            <w:r w:rsidRPr="00017E3B">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4F2405C7" w14:textId="77777777" w:rsidR="00CF52F4" w:rsidRDefault="00CF52F4" w:rsidP="00F53D71">
            <w:r w:rsidRPr="00017E3B">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33FE9389" w14:textId="77777777" w:rsidR="00CF52F4" w:rsidRDefault="00CF52F4" w:rsidP="00F53D71">
            <w:r w:rsidRPr="00017E3B">
              <w:rPr>
                <w:rFonts w:ascii="Times New Roman" w:eastAsia="Times New Roman" w:hAnsi="Times New Roman" w:cs="Times New Roman"/>
                <w:sz w:val="18"/>
                <w:szCs w:val="18"/>
                <w:lang w:eastAsia="es-ES" w:bidi="es-ES"/>
              </w:rPr>
              <w:t>ND</w:t>
            </w:r>
          </w:p>
        </w:tc>
      </w:tr>
      <w:tr w:rsidR="00CF52F4" w:rsidRPr="00396248" w14:paraId="4E5C1DB5" w14:textId="77777777" w:rsidTr="00F53D71">
        <w:trPr>
          <w:trHeight w:val="323"/>
          <w:jc w:val="center"/>
        </w:trPr>
        <w:tc>
          <w:tcPr>
            <w:tcW w:w="1509" w:type="dxa"/>
            <w:tcBorders>
              <w:top w:val="nil"/>
              <w:left w:val="nil"/>
              <w:bottom w:val="nil"/>
              <w:right w:val="nil"/>
            </w:tcBorders>
            <w:shd w:val="clear" w:color="auto" w:fill="auto"/>
            <w:noWrap/>
            <w:hideMark/>
          </w:tcPr>
          <w:p w14:paraId="5DA293E0" w14:textId="77777777" w:rsidR="00CF52F4" w:rsidRPr="0094731F"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94731F">
              <w:rPr>
                <w:rFonts w:ascii="Times New Roman" w:hAnsi="Times New Roman" w:cs="Times New Roman"/>
                <w:color w:val="000000"/>
                <w:sz w:val="18"/>
                <w:szCs w:val="16"/>
                <w:lang w:val="es-ES"/>
              </w:rPr>
              <w:t>Longnecker</w:t>
            </w:r>
            <w:proofErr w:type="spellEnd"/>
            <w:r w:rsidRPr="0094731F">
              <w:rPr>
                <w:rFonts w:ascii="Times New Roman" w:hAnsi="Times New Roman" w:cs="Times New Roman"/>
                <w:color w:val="000000"/>
                <w:sz w:val="18"/>
                <w:szCs w:val="16"/>
                <w:lang w:val="es-ES"/>
              </w:rPr>
              <w:t xml:space="preserve"> et al. (1993)</w:t>
            </w:r>
            <w:r w:rsidRPr="0094731F">
              <w:rPr>
                <w:rFonts w:ascii="Times New Roman" w:hAnsi="Times New Roman" w:cs="Times New Roman"/>
                <w:color w:val="000000"/>
                <w:sz w:val="18"/>
                <w:szCs w:val="16"/>
                <w:lang w:val="es-ES"/>
              </w:rPr>
              <w:fldChar w:fldCharType="begin" w:fldLock="1"/>
            </w:r>
            <w:r>
              <w:rPr>
                <w:rFonts w:ascii="Times New Roman" w:hAnsi="Times New Roman" w:cs="Times New Roman"/>
                <w:color w:val="000000"/>
                <w:sz w:val="18"/>
                <w:szCs w:val="16"/>
                <w:lang w:val="es-ES"/>
              </w:rPr>
              <w:instrText>ADDIN CSL_CITATION {"citationItems":[{"id":"ITEM-1","itemData":{"author":[{"dropping-particle":"","family":"Longnecker MP, Lissner L, Holden JM, et al","given":".","non-dropping-particle":"","parse-names":false,"suffix":""}],"container-title":"Epidemiology","id":"ITEM-1","issue":"4","issued":{"date-parts":[["1993"]]},"page":"356-365","title":"The reproducibility and validity of a self-administered semiquantitative food frequency questionnaire in subjects from South Dakota and Wyoming","type":"article-journal","volume":"4"},"uris":["http://www.mendeley.com/documents/?uuid=4e9f3d5a-fb9c-43bc-b5d0-8f06abffc418"]}],"mendeley":{"formattedCitation":"&lt;sup&gt;(51)&lt;/sup&gt;","plainTextFormattedCitation":"(51)","previouslyFormattedCitation":"&lt;sup&gt;(51)&lt;/sup&gt;"},"properties":{"noteIndex":0},"schema":"https://github.com/citation-style-language/schema/raw/master/csl-citation.json"}</w:instrText>
            </w:r>
            <w:r w:rsidRPr="0094731F">
              <w:rPr>
                <w:rFonts w:ascii="Times New Roman" w:hAnsi="Times New Roman" w:cs="Times New Roman"/>
                <w:color w:val="000000"/>
                <w:sz w:val="18"/>
                <w:szCs w:val="16"/>
                <w:lang w:val="es-ES"/>
              </w:rPr>
              <w:fldChar w:fldCharType="separate"/>
            </w:r>
            <w:r w:rsidRPr="007A3000">
              <w:rPr>
                <w:rFonts w:ascii="Times New Roman" w:hAnsi="Times New Roman" w:cs="Times New Roman"/>
                <w:noProof/>
                <w:color w:val="000000"/>
                <w:sz w:val="18"/>
                <w:szCs w:val="16"/>
                <w:vertAlign w:val="superscript"/>
                <w:lang w:val="es-ES"/>
              </w:rPr>
              <w:t>(51)</w:t>
            </w:r>
            <w:r w:rsidRPr="0094731F">
              <w:rPr>
                <w:rFonts w:ascii="Times New Roman" w:hAnsi="Times New Roman" w:cs="Times New Roman"/>
                <w:color w:val="000000"/>
                <w:sz w:val="18"/>
                <w:szCs w:val="16"/>
                <w:lang w:val="es-ES"/>
              </w:rPr>
              <w:fldChar w:fldCharType="end"/>
            </w:r>
          </w:p>
        </w:tc>
        <w:tc>
          <w:tcPr>
            <w:tcW w:w="1151" w:type="dxa"/>
            <w:tcBorders>
              <w:top w:val="nil"/>
              <w:left w:val="nil"/>
              <w:bottom w:val="nil"/>
              <w:right w:val="nil"/>
            </w:tcBorders>
            <w:shd w:val="clear" w:color="auto" w:fill="auto"/>
            <w:noWrap/>
            <w:hideMark/>
          </w:tcPr>
          <w:p w14:paraId="410FE9E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1A8CB0C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0.37; 0.41</w:t>
            </w:r>
            <w:r w:rsidRPr="00396248">
              <w:rPr>
                <w:rFonts w:ascii="Times New Roman" w:eastAsia="Times New Roman" w:hAnsi="Times New Roman" w:cs="Times New Roman"/>
                <w:sz w:val="18"/>
                <w:szCs w:val="18"/>
                <w:vertAlign w:val="superscript"/>
                <w:lang w:eastAsia="es-ES" w:bidi="es-ES"/>
              </w:rPr>
              <w:t>c</w:t>
            </w:r>
          </w:p>
        </w:tc>
        <w:tc>
          <w:tcPr>
            <w:tcW w:w="920" w:type="dxa"/>
            <w:tcBorders>
              <w:top w:val="nil"/>
              <w:left w:val="nil"/>
              <w:bottom w:val="nil"/>
              <w:right w:val="nil"/>
            </w:tcBorders>
            <w:shd w:val="clear" w:color="auto" w:fill="auto"/>
            <w:noWrap/>
            <w:hideMark/>
          </w:tcPr>
          <w:p w14:paraId="2266EA8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0.42; 0.63</w:t>
            </w:r>
            <w:r w:rsidRPr="00396248">
              <w:rPr>
                <w:rFonts w:ascii="Times New Roman" w:eastAsia="Times New Roman" w:hAnsi="Times New Roman" w:cs="Times New Roman"/>
                <w:sz w:val="18"/>
                <w:szCs w:val="18"/>
                <w:vertAlign w:val="superscript"/>
                <w:lang w:eastAsia="es-ES" w:bidi="es-ES"/>
              </w:rPr>
              <w:t>c</w:t>
            </w:r>
          </w:p>
        </w:tc>
        <w:tc>
          <w:tcPr>
            <w:tcW w:w="919" w:type="dxa"/>
            <w:tcBorders>
              <w:top w:val="nil"/>
              <w:left w:val="nil"/>
              <w:bottom w:val="nil"/>
              <w:right w:val="nil"/>
            </w:tcBorders>
            <w:shd w:val="clear" w:color="auto" w:fill="auto"/>
            <w:noWrap/>
            <w:hideMark/>
          </w:tcPr>
          <w:p w14:paraId="613F4EB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0.36; 0.40</w:t>
            </w:r>
            <w:r w:rsidRPr="00396248">
              <w:rPr>
                <w:rFonts w:ascii="Times New Roman" w:eastAsia="Times New Roman" w:hAnsi="Times New Roman" w:cs="Times New Roman"/>
                <w:sz w:val="18"/>
                <w:szCs w:val="18"/>
                <w:vertAlign w:val="superscript"/>
                <w:lang w:eastAsia="es-ES" w:bidi="es-ES"/>
              </w:rPr>
              <w:t>c</w:t>
            </w:r>
          </w:p>
        </w:tc>
        <w:tc>
          <w:tcPr>
            <w:tcW w:w="920" w:type="dxa"/>
            <w:tcBorders>
              <w:top w:val="nil"/>
              <w:left w:val="nil"/>
              <w:bottom w:val="nil"/>
              <w:right w:val="nil"/>
            </w:tcBorders>
            <w:shd w:val="clear" w:color="auto" w:fill="auto"/>
            <w:noWrap/>
            <w:hideMark/>
          </w:tcPr>
          <w:p w14:paraId="54BCE73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0.38; 0.56</w:t>
            </w:r>
            <w:r w:rsidRPr="00396248">
              <w:rPr>
                <w:rFonts w:ascii="Times New Roman" w:eastAsia="Times New Roman" w:hAnsi="Times New Roman" w:cs="Times New Roman"/>
                <w:sz w:val="18"/>
                <w:szCs w:val="18"/>
                <w:vertAlign w:val="superscript"/>
                <w:lang w:eastAsia="es-ES" w:bidi="es-ES"/>
              </w:rPr>
              <w:t>c</w:t>
            </w:r>
          </w:p>
        </w:tc>
        <w:tc>
          <w:tcPr>
            <w:tcW w:w="919" w:type="dxa"/>
            <w:tcBorders>
              <w:top w:val="nil"/>
              <w:left w:val="nil"/>
              <w:bottom w:val="nil"/>
              <w:right w:val="nil"/>
            </w:tcBorders>
            <w:shd w:val="clear" w:color="auto" w:fill="auto"/>
            <w:noWrap/>
            <w:hideMark/>
          </w:tcPr>
          <w:p w14:paraId="6DFE8C5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0.37; 0.29</w:t>
            </w:r>
            <w:r w:rsidRPr="00396248">
              <w:rPr>
                <w:rFonts w:ascii="Times New Roman" w:eastAsia="Times New Roman" w:hAnsi="Times New Roman" w:cs="Times New Roman"/>
                <w:sz w:val="18"/>
                <w:szCs w:val="18"/>
                <w:vertAlign w:val="superscript"/>
                <w:lang w:eastAsia="es-ES" w:bidi="es-ES"/>
              </w:rPr>
              <w:t>c</w:t>
            </w:r>
          </w:p>
        </w:tc>
        <w:tc>
          <w:tcPr>
            <w:tcW w:w="920" w:type="dxa"/>
            <w:tcBorders>
              <w:top w:val="nil"/>
              <w:left w:val="nil"/>
              <w:bottom w:val="nil"/>
              <w:right w:val="nil"/>
            </w:tcBorders>
            <w:shd w:val="clear" w:color="auto" w:fill="auto"/>
            <w:noWrap/>
            <w:hideMark/>
          </w:tcPr>
          <w:p w14:paraId="595B706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0.28; 0.43</w:t>
            </w:r>
            <w:r w:rsidRPr="00396248">
              <w:rPr>
                <w:rFonts w:ascii="Times New Roman" w:eastAsia="Times New Roman" w:hAnsi="Times New Roman" w:cs="Times New Roman"/>
                <w:sz w:val="18"/>
                <w:szCs w:val="18"/>
                <w:vertAlign w:val="superscript"/>
                <w:lang w:eastAsia="es-ES" w:bidi="es-ES"/>
              </w:rPr>
              <w:t>c</w:t>
            </w:r>
          </w:p>
        </w:tc>
        <w:tc>
          <w:tcPr>
            <w:tcW w:w="920" w:type="dxa"/>
            <w:tcBorders>
              <w:top w:val="nil"/>
              <w:left w:val="nil"/>
              <w:bottom w:val="nil"/>
              <w:right w:val="nil"/>
            </w:tcBorders>
            <w:shd w:val="clear" w:color="auto" w:fill="auto"/>
            <w:noWrap/>
            <w:hideMark/>
          </w:tcPr>
          <w:p w14:paraId="23F4D8B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 0.37</w:t>
            </w:r>
            <w:r w:rsidRPr="00396248">
              <w:rPr>
                <w:rFonts w:ascii="Times New Roman" w:eastAsia="Times New Roman" w:hAnsi="Times New Roman" w:cs="Times New Roman"/>
                <w:sz w:val="18"/>
                <w:szCs w:val="18"/>
                <w:vertAlign w:val="superscript"/>
                <w:lang w:eastAsia="es-ES" w:bidi="es-ES"/>
              </w:rPr>
              <w:t>c</w:t>
            </w:r>
          </w:p>
        </w:tc>
        <w:tc>
          <w:tcPr>
            <w:tcW w:w="919" w:type="dxa"/>
            <w:tcBorders>
              <w:top w:val="nil"/>
              <w:left w:val="nil"/>
              <w:bottom w:val="nil"/>
              <w:right w:val="nil"/>
            </w:tcBorders>
            <w:shd w:val="clear" w:color="auto" w:fill="auto"/>
            <w:noWrap/>
            <w:hideMark/>
          </w:tcPr>
          <w:p w14:paraId="0329E90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 0.49</w:t>
            </w:r>
            <w:r w:rsidRPr="00396248">
              <w:rPr>
                <w:rFonts w:ascii="Times New Roman" w:eastAsia="Times New Roman" w:hAnsi="Times New Roman" w:cs="Times New Roman"/>
                <w:sz w:val="18"/>
                <w:szCs w:val="18"/>
                <w:vertAlign w:val="superscript"/>
                <w:lang w:eastAsia="es-ES" w:bidi="es-ES"/>
              </w:rPr>
              <w:t>c</w:t>
            </w:r>
          </w:p>
        </w:tc>
        <w:tc>
          <w:tcPr>
            <w:tcW w:w="920" w:type="dxa"/>
            <w:tcBorders>
              <w:top w:val="nil"/>
              <w:left w:val="nil"/>
              <w:bottom w:val="nil"/>
              <w:right w:val="nil"/>
            </w:tcBorders>
            <w:shd w:val="clear" w:color="auto" w:fill="auto"/>
            <w:noWrap/>
            <w:hideMark/>
          </w:tcPr>
          <w:p w14:paraId="79DC71A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 0.43</w:t>
            </w:r>
            <w:r w:rsidRPr="00396248">
              <w:rPr>
                <w:rFonts w:ascii="Times New Roman" w:eastAsia="Times New Roman" w:hAnsi="Times New Roman" w:cs="Times New Roman"/>
                <w:sz w:val="18"/>
                <w:szCs w:val="18"/>
                <w:vertAlign w:val="superscript"/>
                <w:lang w:eastAsia="es-ES" w:bidi="es-ES"/>
              </w:rPr>
              <w:t>c</w:t>
            </w:r>
          </w:p>
        </w:tc>
        <w:tc>
          <w:tcPr>
            <w:tcW w:w="919" w:type="dxa"/>
            <w:tcBorders>
              <w:top w:val="nil"/>
              <w:left w:val="nil"/>
              <w:bottom w:val="nil"/>
              <w:right w:val="nil"/>
            </w:tcBorders>
            <w:shd w:val="clear" w:color="auto" w:fill="auto"/>
            <w:noWrap/>
            <w:hideMark/>
          </w:tcPr>
          <w:p w14:paraId="1900E68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 0.46</w:t>
            </w:r>
            <w:r w:rsidRPr="00396248">
              <w:rPr>
                <w:rFonts w:ascii="Times New Roman" w:eastAsia="Times New Roman" w:hAnsi="Times New Roman" w:cs="Times New Roman"/>
                <w:sz w:val="18"/>
                <w:szCs w:val="18"/>
                <w:vertAlign w:val="superscript"/>
                <w:lang w:eastAsia="es-ES" w:bidi="es-ES"/>
              </w:rPr>
              <w:t>c</w:t>
            </w:r>
          </w:p>
        </w:tc>
        <w:tc>
          <w:tcPr>
            <w:tcW w:w="920" w:type="dxa"/>
            <w:tcBorders>
              <w:top w:val="nil"/>
              <w:left w:val="nil"/>
              <w:bottom w:val="nil"/>
              <w:right w:val="nil"/>
            </w:tcBorders>
            <w:shd w:val="clear" w:color="auto" w:fill="auto"/>
            <w:noWrap/>
            <w:hideMark/>
          </w:tcPr>
          <w:p w14:paraId="5299290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 0.57</w:t>
            </w:r>
            <w:r w:rsidRPr="00396248">
              <w:rPr>
                <w:rFonts w:ascii="Times New Roman" w:eastAsia="Times New Roman" w:hAnsi="Times New Roman" w:cs="Times New Roman"/>
                <w:sz w:val="18"/>
                <w:szCs w:val="18"/>
                <w:vertAlign w:val="superscript"/>
                <w:lang w:eastAsia="es-ES" w:bidi="es-ES"/>
              </w:rPr>
              <w:t>c</w:t>
            </w:r>
          </w:p>
        </w:tc>
        <w:tc>
          <w:tcPr>
            <w:tcW w:w="919" w:type="dxa"/>
            <w:tcBorders>
              <w:top w:val="nil"/>
              <w:left w:val="nil"/>
              <w:bottom w:val="nil"/>
              <w:right w:val="nil"/>
            </w:tcBorders>
            <w:shd w:val="clear" w:color="auto" w:fill="auto"/>
            <w:noWrap/>
            <w:hideMark/>
          </w:tcPr>
          <w:p w14:paraId="58C6E24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0.57; 0.69</w:t>
            </w:r>
            <w:r w:rsidRPr="00396248">
              <w:rPr>
                <w:rFonts w:ascii="Times New Roman" w:eastAsia="Times New Roman" w:hAnsi="Times New Roman" w:cs="Times New Roman"/>
                <w:sz w:val="18"/>
                <w:szCs w:val="18"/>
                <w:vertAlign w:val="superscript"/>
                <w:lang w:eastAsia="es-ES" w:bidi="es-ES"/>
              </w:rPr>
              <w:t>c</w:t>
            </w:r>
          </w:p>
        </w:tc>
        <w:tc>
          <w:tcPr>
            <w:tcW w:w="920" w:type="dxa"/>
            <w:tcBorders>
              <w:top w:val="nil"/>
              <w:left w:val="nil"/>
              <w:bottom w:val="nil"/>
              <w:right w:val="nil"/>
            </w:tcBorders>
            <w:shd w:val="clear" w:color="auto" w:fill="auto"/>
            <w:noWrap/>
            <w:hideMark/>
          </w:tcPr>
          <w:p w14:paraId="60E3B29B" w14:textId="77777777" w:rsidR="00CF52F4" w:rsidRPr="00396248" w:rsidRDefault="00CF52F4" w:rsidP="00F53D71">
            <w:pPr>
              <w:spacing w:after="0" w:line="240" w:lineRule="auto"/>
              <w:rPr>
                <w:rFonts w:ascii="Times New Roman" w:eastAsia="Times New Roman" w:hAnsi="Times New Roman" w:cs="Times New Roman"/>
                <w:vanish/>
                <w:sz w:val="18"/>
                <w:szCs w:val="18"/>
                <w:vertAlign w:val="superscript"/>
                <w:lang w:eastAsia="es-ES"/>
              </w:rPr>
            </w:pPr>
            <w:r w:rsidRPr="00396248">
              <w:rPr>
                <w:rFonts w:ascii="Times New Roman" w:eastAsia="Times New Roman" w:hAnsi="Times New Roman" w:cs="Times New Roman"/>
                <w:sz w:val="18"/>
                <w:szCs w:val="18"/>
                <w:lang w:eastAsia="es-ES" w:bidi="es-ES"/>
              </w:rPr>
              <w:t>0.35; 0.43</w:t>
            </w:r>
            <w:r w:rsidRPr="00396248">
              <w:rPr>
                <w:rFonts w:ascii="Times New Roman" w:eastAsia="Times New Roman" w:hAnsi="Times New Roman" w:cs="Times New Roman"/>
                <w:sz w:val="18"/>
                <w:szCs w:val="18"/>
                <w:vertAlign w:val="superscript"/>
                <w:lang w:eastAsia="es-ES" w:bidi="es-ES"/>
              </w:rPr>
              <w:t>c</w:t>
            </w:r>
          </w:p>
        </w:tc>
        <w:tc>
          <w:tcPr>
            <w:tcW w:w="920" w:type="dxa"/>
            <w:tcBorders>
              <w:top w:val="nil"/>
              <w:left w:val="nil"/>
              <w:bottom w:val="nil"/>
              <w:right w:val="nil"/>
            </w:tcBorders>
            <w:shd w:val="clear" w:color="auto" w:fill="auto"/>
            <w:noWrap/>
            <w:hideMark/>
          </w:tcPr>
          <w:p w14:paraId="1A47C4F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0.42; 0.52</w:t>
            </w:r>
            <w:r w:rsidRPr="00396248">
              <w:rPr>
                <w:rFonts w:ascii="Times New Roman" w:eastAsia="Times New Roman" w:hAnsi="Times New Roman" w:cs="Times New Roman"/>
                <w:sz w:val="18"/>
                <w:szCs w:val="18"/>
                <w:vertAlign w:val="superscript"/>
                <w:lang w:eastAsia="es-ES" w:bidi="es-ES"/>
              </w:rPr>
              <w:t>c</w:t>
            </w:r>
          </w:p>
        </w:tc>
      </w:tr>
      <w:tr w:rsidR="00CF52F4" w:rsidRPr="00396248" w14:paraId="56F38B27" w14:textId="77777777" w:rsidTr="00F53D71">
        <w:trPr>
          <w:trHeight w:val="323"/>
          <w:jc w:val="center"/>
        </w:trPr>
        <w:tc>
          <w:tcPr>
            <w:tcW w:w="1509" w:type="dxa"/>
            <w:tcBorders>
              <w:top w:val="nil"/>
              <w:left w:val="nil"/>
              <w:bottom w:val="nil"/>
              <w:right w:val="nil"/>
            </w:tcBorders>
            <w:shd w:val="clear" w:color="auto" w:fill="auto"/>
            <w:noWrap/>
            <w:hideMark/>
          </w:tcPr>
          <w:p w14:paraId="3EEC8AC3" w14:textId="77777777" w:rsidR="00CF52F4" w:rsidRPr="0094731F" w:rsidRDefault="00CF52F4" w:rsidP="00F53D71">
            <w:pPr>
              <w:spacing w:after="0" w:line="240" w:lineRule="auto"/>
              <w:rPr>
                <w:rFonts w:ascii="Times New Roman" w:eastAsia="Times New Roman" w:hAnsi="Times New Roman" w:cs="Times New Roman"/>
                <w:vanish/>
                <w:sz w:val="18"/>
                <w:szCs w:val="18"/>
                <w:lang w:eastAsia="es-ES"/>
              </w:rPr>
            </w:pPr>
            <w:r w:rsidRPr="0094731F">
              <w:rPr>
                <w:rFonts w:ascii="Times New Roman" w:eastAsia="Times New Roman" w:hAnsi="Times New Roman" w:cs="Times New Roman"/>
                <w:sz w:val="18"/>
                <w:szCs w:val="24"/>
              </w:rPr>
              <w:t>Martín et al. (1993)</w:t>
            </w:r>
            <w:r w:rsidRPr="0094731F">
              <w:rPr>
                <w:rFonts w:ascii="Times New Roman" w:eastAsia="Times New Roman" w:hAnsi="Times New Roman" w:cs="Times New Roman"/>
                <w:sz w:val="18"/>
                <w:szCs w:val="24"/>
              </w:rPr>
              <w:fldChar w:fldCharType="begin" w:fldLock="1"/>
            </w:r>
            <w:r w:rsidRPr="0094731F">
              <w:rPr>
                <w:rFonts w:ascii="Times New Roman" w:eastAsia="Times New Roman" w:hAnsi="Times New Roman" w:cs="Times New Roman"/>
                <w:sz w:val="18"/>
                <w:szCs w:val="24"/>
              </w:rPr>
              <w:instrText>ADDIN CSL_CITATION {"citationItems":[{"id":"ITEM-1","itemData":{"author":[{"dropping-particle":"","family":"Martin-Moreno JM, Boyle P, Gorgojo L, et al","given":".","non-dropping-particle":"","parse-names":false,"suffix":""}],"container-title":"Int J Epidemiol","id":"ITEM-1","issue":"3","issued":{"date-parts":[["1993"]]},"page":"512-519","title":"Development and validation of a food frequency questionnaire in Spain","type":"article-journal","volume":"22"},"uris":["http://www.mendeley.com/documents/?uuid=117d5cae-8cd8-4960-835e-935b048bc33d"]}],"mendeley":{"formattedCitation":"&lt;sup&gt;(5)&lt;/sup&gt;","plainTextFormattedCitation":"(5)","previouslyFormattedCitation":"&lt;sup&gt;(5)&lt;/sup&gt;"},"properties":{"noteIndex":0},"schema":"https://github.com/citation-style-language/schema/raw/master/csl-citation.json"}</w:instrText>
            </w:r>
            <w:r w:rsidRPr="0094731F">
              <w:rPr>
                <w:rFonts w:ascii="Times New Roman" w:eastAsia="Times New Roman" w:hAnsi="Times New Roman" w:cs="Times New Roman"/>
                <w:sz w:val="18"/>
                <w:szCs w:val="24"/>
              </w:rPr>
              <w:fldChar w:fldCharType="separate"/>
            </w:r>
            <w:r w:rsidRPr="0094731F">
              <w:rPr>
                <w:rFonts w:ascii="Times New Roman" w:eastAsia="Times New Roman" w:hAnsi="Times New Roman" w:cs="Times New Roman"/>
                <w:noProof/>
                <w:sz w:val="18"/>
                <w:szCs w:val="24"/>
                <w:vertAlign w:val="superscript"/>
              </w:rPr>
              <w:t>(5)</w:t>
            </w:r>
            <w:r w:rsidRPr="0094731F">
              <w:rPr>
                <w:rFonts w:ascii="Times New Roman" w:eastAsia="Times New Roman" w:hAnsi="Times New Roman" w:cs="Times New Roman"/>
                <w:sz w:val="18"/>
                <w:szCs w:val="24"/>
              </w:rPr>
              <w:fldChar w:fldCharType="end"/>
            </w:r>
          </w:p>
        </w:tc>
        <w:tc>
          <w:tcPr>
            <w:tcW w:w="1151" w:type="dxa"/>
            <w:tcBorders>
              <w:top w:val="nil"/>
              <w:left w:val="nil"/>
              <w:bottom w:val="nil"/>
              <w:right w:val="nil"/>
            </w:tcBorders>
            <w:shd w:val="clear" w:color="auto" w:fill="auto"/>
            <w:noWrap/>
            <w:hideMark/>
          </w:tcPr>
          <w:p w14:paraId="139424C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3554644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0.55</w:t>
            </w:r>
          </w:p>
        </w:tc>
        <w:tc>
          <w:tcPr>
            <w:tcW w:w="920" w:type="dxa"/>
            <w:tcBorders>
              <w:top w:val="nil"/>
              <w:left w:val="nil"/>
              <w:bottom w:val="nil"/>
              <w:right w:val="nil"/>
            </w:tcBorders>
            <w:shd w:val="clear" w:color="auto" w:fill="auto"/>
            <w:noWrap/>
            <w:hideMark/>
          </w:tcPr>
          <w:p w14:paraId="0198AEA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0.53; D: 0.62</w:t>
            </w:r>
          </w:p>
        </w:tc>
        <w:tc>
          <w:tcPr>
            <w:tcW w:w="919" w:type="dxa"/>
            <w:tcBorders>
              <w:top w:val="nil"/>
              <w:left w:val="nil"/>
              <w:bottom w:val="nil"/>
              <w:right w:val="nil"/>
            </w:tcBorders>
            <w:shd w:val="clear" w:color="auto" w:fill="auto"/>
            <w:noWrap/>
            <w:hideMark/>
          </w:tcPr>
          <w:p w14:paraId="5971C80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0.47</w:t>
            </w:r>
          </w:p>
        </w:tc>
        <w:tc>
          <w:tcPr>
            <w:tcW w:w="920" w:type="dxa"/>
            <w:tcBorders>
              <w:top w:val="nil"/>
              <w:left w:val="nil"/>
              <w:bottom w:val="nil"/>
              <w:right w:val="nil"/>
            </w:tcBorders>
            <w:shd w:val="clear" w:color="auto" w:fill="auto"/>
            <w:noWrap/>
            <w:hideMark/>
          </w:tcPr>
          <w:p w14:paraId="7D12F88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0.40; D: 0.53</w:t>
            </w:r>
          </w:p>
        </w:tc>
        <w:tc>
          <w:tcPr>
            <w:tcW w:w="919" w:type="dxa"/>
            <w:tcBorders>
              <w:top w:val="nil"/>
              <w:left w:val="nil"/>
              <w:bottom w:val="nil"/>
              <w:right w:val="nil"/>
            </w:tcBorders>
            <w:shd w:val="clear" w:color="auto" w:fill="auto"/>
            <w:noWrap/>
            <w:hideMark/>
          </w:tcPr>
          <w:p w14:paraId="5BD5256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0.45</w:t>
            </w:r>
          </w:p>
        </w:tc>
        <w:tc>
          <w:tcPr>
            <w:tcW w:w="920" w:type="dxa"/>
            <w:tcBorders>
              <w:top w:val="nil"/>
              <w:left w:val="nil"/>
              <w:bottom w:val="nil"/>
              <w:right w:val="nil"/>
            </w:tcBorders>
            <w:shd w:val="clear" w:color="auto" w:fill="auto"/>
            <w:noWrap/>
            <w:hideMark/>
          </w:tcPr>
          <w:p w14:paraId="1B0838C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0.37; D: 0.49</w:t>
            </w:r>
          </w:p>
        </w:tc>
        <w:tc>
          <w:tcPr>
            <w:tcW w:w="920" w:type="dxa"/>
            <w:tcBorders>
              <w:top w:val="nil"/>
              <w:left w:val="nil"/>
              <w:bottom w:val="nil"/>
              <w:right w:val="nil"/>
            </w:tcBorders>
            <w:shd w:val="clear" w:color="auto" w:fill="auto"/>
            <w:noWrap/>
            <w:hideMark/>
          </w:tcPr>
          <w:p w14:paraId="2577272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0.51</w:t>
            </w:r>
          </w:p>
        </w:tc>
        <w:tc>
          <w:tcPr>
            <w:tcW w:w="919" w:type="dxa"/>
            <w:tcBorders>
              <w:top w:val="nil"/>
              <w:left w:val="nil"/>
              <w:bottom w:val="nil"/>
              <w:right w:val="nil"/>
            </w:tcBorders>
            <w:shd w:val="clear" w:color="auto" w:fill="auto"/>
            <w:noWrap/>
            <w:hideMark/>
          </w:tcPr>
          <w:p w14:paraId="6724C1A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0.51; D: 0.54</w:t>
            </w:r>
          </w:p>
        </w:tc>
        <w:tc>
          <w:tcPr>
            <w:tcW w:w="920" w:type="dxa"/>
            <w:tcBorders>
              <w:top w:val="nil"/>
              <w:left w:val="nil"/>
              <w:bottom w:val="nil"/>
              <w:right w:val="nil"/>
            </w:tcBorders>
            <w:shd w:val="clear" w:color="auto" w:fill="auto"/>
            <w:noWrap/>
            <w:hideMark/>
          </w:tcPr>
          <w:p w14:paraId="0825108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0.63</w:t>
            </w:r>
          </w:p>
        </w:tc>
        <w:tc>
          <w:tcPr>
            <w:tcW w:w="919" w:type="dxa"/>
            <w:tcBorders>
              <w:top w:val="nil"/>
              <w:left w:val="nil"/>
              <w:bottom w:val="nil"/>
              <w:right w:val="nil"/>
            </w:tcBorders>
            <w:shd w:val="clear" w:color="auto" w:fill="auto"/>
            <w:noWrap/>
            <w:hideMark/>
          </w:tcPr>
          <w:p w14:paraId="10F72EF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0.56; D: 0.71</w:t>
            </w:r>
          </w:p>
        </w:tc>
        <w:tc>
          <w:tcPr>
            <w:tcW w:w="920" w:type="dxa"/>
            <w:tcBorders>
              <w:top w:val="nil"/>
              <w:left w:val="nil"/>
              <w:bottom w:val="nil"/>
              <w:right w:val="nil"/>
            </w:tcBorders>
            <w:shd w:val="clear" w:color="auto" w:fill="auto"/>
            <w:noWrap/>
            <w:hideMark/>
          </w:tcPr>
          <w:p w14:paraId="75D13DC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773BCDC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4C5297C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795553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546A8A7E" w14:textId="77777777" w:rsidTr="00F53D71">
        <w:trPr>
          <w:trHeight w:val="323"/>
          <w:jc w:val="center"/>
        </w:trPr>
        <w:tc>
          <w:tcPr>
            <w:tcW w:w="1509" w:type="dxa"/>
            <w:tcBorders>
              <w:top w:val="nil"/>
              <w:left w:val="nil"/>
              <w:bottom w:val="nil"/>
              <w:right w:val="nil"/>
            </w:tcBorders>
            <w:shd w:val="clear" w:color="auto" w:fill="auto"/>
            <w:noWrap/>
            <w:hideMark/>
          </w:tcPr>
          <w:p w14:paraId="582E4563" w14:textId="77777777" w:rsidR="00CF52F4" w:rsidRPr="0094731F"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94731F">
              <w:rPr>
                <w:rFonts w:ascii="Times New Roman" w:eastAsia="Times New Roman" w:hAnsi="Times New Roman" w:cs="Times New Roman"/>
                <w:sz w:val="18"/>
                <w:szCs w:val="24"/>
              </w:rPr>
              <w:t>Feskanich</w:t>
            </w:r>
            <w:proofErr w:type="spellEnd"/>
            <w:r w:rsidRPr="0094731F">
              <w:rPr>
                <w:rFonts w:ascii="Times New Roman" w:eastAsia="Times New Roman" w:hAnsi="Times New Roman" w:cs="Times New Roman"/>
                <w:sz w:val="18"/>
                <w:szCs w:val="24"/>
              </w:rPr>
              <w:t xml:space="preserve"> et al. (1994)</w:t>
            </w:r>
            <w:r w:rsidRPr="0094731F">
              <w:rPr>
                <w:rFonts w:ascii="Times New Roman" w:eastAsia="Times New Roman" w:hAnsi="Times New Roman" w:cs="Times New Roman"/>
                <w:sz w:val="18"/>
                <w:szCs w:val="24"/>
              </w:rPr>
              <w:fldChar w:fldCharType="begin" w:fldLock="1"/>
            </w:r>
            <w:r>
              <w:rPr>
                <w:rFonts w:ascii="Times New Roman" w:eastAsia="Times New Roman" w:hAnsi="Times New Roman" w:cs="Times New Roman"/>
                <w:sz w:val="18"/>
                <w:szCs w:val="24"/>
              </w:rPr>
              <w:instrText>ADDIN CSL_CITATION {"citationItems":[{"id":"ITEM-1","itemData":{"abstract":"Nutrient assessment by the brief 45-item food frequency questionnaire used in the New York State Cohort was simulated by reducing the food list and frequency-of-use categories of the extensive 131-food item semiquantitative questionnaire used in the Health Professionals Follow-up Study. As a validation of the brief questionnaire, daily nutrient intakes were calculated following simulation procedures for 127 men who completed the extensive questionnaire, and the values were compared with those from two 1-week diet records in the same population. Deattenuated correlation coefficients for 25 energy-adjusted nutrient values ranged from 0.12 for iron to 0.76 for vitamin C (mean, 0.26). The brief questionnaire appears reasonably effective in assessing relative dietary intakes of total fat, saturated fat, monounsaturated fat, carbohydrate, dietary fiber, carotene, vitamin C, calcium, potassium, and magnesium. Modest improvements in the correlations for most nutrients were seen when the number of frequency-of-use categories was increased. Correlations decreased when nutrient intakes were calculated using regression coefficients instead of a conventional nutrient database.","author":[{"dropping-particle":"","family":"Feskanich","given":"D","non-dropping-particle":"","parse-names":false,"suffix":""},{"dropping-particle":"","family":"Marshall","given":"J","non-dropping-particle":"","parse-names":false,"suffix":""},{"dropping-particle":"","family":"Rimm","given":"E B","non-dropping-particle":"","parse-names":false,"suffix":""},{"dropping-particle":"","family":"Litin","given":"L B","non-dropping-particle":"","parse-names":false,"suffix":""},{"dropping-particle":"","family":"Willett","given":"W C","non-dropping-particle":"","parse-names":false,"suffix":""}],"container-title":"Ann Epidemiol","id":"ITEM-1","issue":"3","issued":{"date-parts":[["1994"]]},"page":"181-187","title":"Simulated validation of a brief food frequency questionnaire","type":"article-journal","volume":"4"},"uris":["http://www.mendeley.com/documents/?uuid=7eb969cd-049d-4953-8f4a-ae960a9022f0"]}],"mendeley":{"formattedCitation":"&lt;sup&gt;(46)&lt;/sup&gt;","plainTextFormattedCitation":"(46)","previouslyFormattedCitation":"&lt;sup&gt;(46)&lt;/sup&gt;"},"properties":{"noteIndex":0},"schema":"https://github.com/citation-style-language/schema/raw/master/csl-citation.json"}</w:instrText>
            </w:r>
            <w:r w:rsidRPr="0094731F">
              <w:rPr>
                <w:rFonts w:ascii="Times New Roman" w:eastAsia="Times New Roman" w:hAnsi="Times New Roman" w:cs="Times New Roman"/>
                <w:sz w:val="18"/>
                <w:szCs w:val="24"/>
              </w:rPr>
              <w:fldChar w:fldCharType="separate"/>
            </w:r>
            <w:r w:rsidRPr="007A3000">
              <w:rPr>
                <w:rFonts w:ascii="Times New Roman" w:eastAsia="Times New Roman" w:hAnsi="Times New Roman" w:cs="Times New Roman"/>
                <w:noProof/>
                <w:sz w:val="18"/>
                <w:szCs w:val="24"/>
                <w:vertAlign w:val="superscript"/>
              </w:rPr>
              <w:t>(46)</w:t>
            </w:r>
            <w:r w:rsidRPr="0094731F">
              <w:rPr>
                <w:rFonts w:ascii="Times New Roman" w:eastAsia="Times New Roman" w:hAnsi="Times New Roman" w:cs="Times New Roman"/>
                <w:sz w:val="18"/>
                <w:szCs w:val="24"/>
              </w:rPr>
              <w:fldChar w:fldCharType="end"/>
            </w:r>
          </w:p>
        </w:tc>
        <w:tc>
          <w:tcPr>
            <w:tcW w:w="1151" w:type="dxa"/>
            <w:tcBorders>
              <w:top w:val="nil"/>
              <w:left w:val="nil"/>
              <w:bottom w:val="nil"/>
              <w:right w:val="nil"/>
            </w:tcBorders>
            <w:shd w:val="clear" w:color="auto" w:fill="auto"/>
            <w:noWrap/>
            <w:hideMark/>
          </w:tcPr>
          <w:p w14:paraId="0228C83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719603B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0.34</w:t>
            </w:r>
          </w:p>
        </w:tc>
        <w:tc>
          <w:tcPr>
            <w:tcW w:w="920" w:type="dxa"/>
            <w:tcBorders>
              <w:top w:val="nil"/>
              <w:left w:val="nil"/>
              <w:bottom w:val="nil"/>
              <w:right w:val="nil"/>
            </w:tcBorders>
            <w:shd w:val="clear" w:color="auto" w:fill="auto"/>
            <w:noWrap/>
            <w:hideMark/>
          </w:tcPr>
          <w:p w14:paraId="2318F7C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0.39; D: 0.46</w:t>
            </w:r>
          </w:p>
        </w:tc>
        <w:tc>
          <w:tcPr>
            <w:tcW w:w="919" w:type="dxa"/>
            <w:tcBorders>
              <w:top w:val="nil"/>
              <w:left w:val="nil"/>
              <w:bottom w:val="nil"/>
              <w:right w:val="nil"/>
            </w:tcBorders>
            <w:shd w:val="clear" w:color="auto" w:fill="auto"/>
            <w:noWrap/>
            <w:hideMark/>
          </w:tcPr>
          <w:p w14:paraId="0FE70AC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w:t>
            </w:r>
          </w:p>
        </w:tc>
        <w:tc>
          <w:tcPr>
            <w:tcW w:w="920" w:type="dxa"/>
            <w:tcBorders>
              <w:top w:val="nil"/>
              <w:left w:val="nil"/>
              <w:bottom w:val="nil"/>
              <w:right w:val="nil"/>
            </w:tcBorders>
            <w:shd w:val="clear" w:color="auto" w:fill="auto"/>
            <w:noWrap/>
            <w:hideMark/>
          </w:tcPr>
          <w:p w14:paraId="2D953A9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0.53; D: 0.60</w:t>
            </w:r>
          </w:p>
        </w:tc>
        <w:tc>
          <w:tcPr>
            <w:tcW w:w="919" w:type="dxa"/>
            <w:tcBorders>
              <w:top w:val="nil"/>
              <w:left w:val="nil"/>
              <w:bottom w:val="nil"/>
              <w:right w:val="nil"/>
            </w:tcBorders>
            <w:shd w:val="clear" w:color="auto" w:fill="auto"/>
            <w:noWrap/>
            <w:hideMark/>
          </w:tcPr>
          <w:p w14:paraId="50F501C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0.16</w:t>
            </w:r>
          </w:p>
        </w:tc>
        <w:tc>
          <w:tcPr>
            <w:tcW w:w="920" w:type="dxa"/>
            <w:tcBorders>
              <w:top w:val="nil"/>
              <w:left w:val="nil"/>
              <w:bottom w:val="nil"/>
              <w:right w:val="nil"/>
            </w:tcBorders>
            <w:shd w:val="clear" w:color="auto" w:fill="auto"/>
            <w:noWrap/>
            <w:hideMark/>
          </w:tcPr>
          <w:p w14:paraId="62520A1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0.18; D: 0.22</w:t>
            </w:r>
          </w:p>
        </w:tc>
        <w:tc>
          <w:tcPr>
            <w:tcW w:w="920" w:type="dxa"/>
            <w:tcBorders>
              <w:top w:val="nil"/>
              <w:left w:val="nil"/>
              <w:bottom w:val="nil"/>
              <w:right w:val="nil"/>
            </w:tcBorders>
            <w:shd w:val="clear" w:color="auto" w:fill="auto"/>
            <w:noWrap/>
            <w:hideMark/>
          </w:tcPr>
          <w:p w14:paraId="005A8D5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0.32</w:t>
            </w:r>
          </w:p>
        </w:tc>
        <w:tc>
          <w:tcPr>
            <w:tcW w:w="919" w:type="dxa"/>
            <w:tcBorders>
              <w:top w:val="nil"/>
              <w:left w:val="nil"/>
              <w:bottom w:val="nil"/>
              <w:right w:val="nil"/>
            </w:tcBorders>
            <w:shd w:val="clear" w:color="auto" w:fill="auto"/>
            <w:noWrap/>
            <w:hideMark/>
          </w:tcPr>
          <w:p w14:paraId="2CED332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0.58; D: 0.65</w:t>
            </w:r>
          </w:p>
        </w:tc>
        <w:tc>
          <w:tcPr>
            <w:tcW w:w="920" w:type="dxa"/>
            <w:tcBorders>
              <w:top w:val="nil"/>
              <w:left w:val="nil"/>
              <w:bottom w:val="nil"/>
              <w:right w:val="nil"/>
            </w:tcBorders>
            <w:shd w:val="clear" w:color="auto" w:fill="auto"/>
            <w:noWrap/>
            <w:hideMark/>
          </w:tcPr>
          <w:p w14:paraId="22D00BE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0.53</w:t>
            </w:r>
          </w:p>
        </w:tc>
        <w:tc>
          <w:tcPr>
            <w:tcW w:w="919" w:type="dxa"/>
            <w:tcBorders>
              <w:top w:val="nil"/>
              <w:left w:val="nil"/>
              <w:bottom w:val="nil"/>
              <w:right w:val="nil"/>
            </w:tcBorders>
            <w:shd w:val="clear" w:color="auto" w:fill="auto"/>
            <w:noWrap/>
            <w:hideMark/>
          </w:tcPr>
          <w:p w14:paraId="22656FA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0.65; D: 0.76</w:t>
            </w:r>
          </w:p>
        </w:tc>
        <w:tc>
          <w:tcPr>
            <w:tcW w:w="920" w:type="dxa"/>
            <w:tcBorders>
              <w:top w:val="nil"/>
              <w:left w:val="nil"/>
              <w:bottom w:val="nil"/>
              <w:right w:val="nil"/>
            </w:tcBorders>
            <w:shd w:val="clear" w:color="auto" w:fill="auto"/>
            <w:noWrap/>
            <w:hideMark/>
          </w:tcPr>
          <w:p w14:paraId="2878AE7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0.39</w:t>
            </w:r>
          </w:p>
        </w:tc>
        <w:tc>
          <w:tcPr>
            <w:tcW w:w="919" w:type="dxa"/>
            <w:tcBorders>
              <w:top w:val="nil"/>
              <w:left w:val="nil"/>
              <w:bottom w:val="nil"/>
              <w:right w:val="nil"/>
            </w:tcBorders>
            <w:shd w:val="clear" w:color="auto" w:fill="auto"/>
            <w:noWrap/>
            <w:hideMark/>
          </w:tcPr>
          <w:p w14:paraId="38C8B99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 D: 0.60</w:t>
            </w:r>
          </w:p>
        </w:tc>
        <w:tc>
          <w:tcPr>
            <w:tcW w:w="920" w:type="dxa"/>
            <w:tcBorders>
              <w:top w:val="nil"/>
              <w:left w:val="nil"/>
              <w:bottom w:val="nil"/>
              <w:right w:val="nil"/>
            </w:tcBorders>
            <w:shd w:val="clear" w:color="auto" w:fill="auto"/>
            <w:noWrap/>
            <w:hideMark/>
          </w:tcPr>
          <w:p w14:paraId="07845A2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0.08</w:t>
            </w:r>
          </w:p>
        </w:tc>
        <w:tc>
          <w:tcPr>
            <w:tcW w:w="920" w:type="dxa"/>
            <w:tcBorders>
              <w:top w:val="nil"/>
              <w:left w:val="nil"/>
              <w:bottom w:val="nil"/>
              <w:right w:val="nil"/>
            </w:tcBorders>
            <w:shd w:val="clear" w:color="auto" w:fill="auto"/>
            <w:noWrap/>
            <w:hideMark/>
          </w:tcPr>
          <w:p w14:paraId="7B82650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 D: 0.12</w:t>
            </w:r>
          </w:p>
        </w:tc>
      </w:tr>
      <w:tr w:rsidR="00CF52F4" w:rsidRPr="00396248" w14:paraId="29D92EAC" w14:textId="77777777" w:rsidTr="00F53D71">
        <w:trPr>
          <w:trHeight w:val="323"/>
          <w:jc w:val="center"/>
        </w:trPr>
        <w:tc>
          <w:tcPr>
            <w:tcW w:w="1509" w:type="dxa"/>
            <w:tcBorders>
              <w:top w:val="nil"/>
              <w:left w:val="nil"/>
              <w:bottom w:val="nil"/>
              <w:right w:val="nil"/>
            </w:tcBorders>
            <w:shd w:val="clear" w:color="auto" w:fill="auto"/>
            <w:noWrap/>
            <w:hideMark/>
          </w:tcPr>
          <w:p w14:paraId="164FF298" w14:textId="77777777" w:rsidR="00CF52F4" w:rsidRPr="0094731F" w:rsidRDefault="00CF52F4" w:rsidP="00F53D71">
            <w:pPr>
              <w:spacing w:after="0" w:line="240" w:lineRule="auto"/>
              <w:rPr>
                <w:rFonts w:ascii="Times New Roman" w:eastAsia="Times New Roman" w:hAnsi="Times New Roman" w:cs="Times New Roman"/>
                <w:vanish/>
                <w:sz w:val="18"/>
                <w:szCs w:val="18"/>
                <w:lang w:eastAsia="es-ES"/>
              </w:rPr>
            </w:pPr>
            <w:r w:rsidRPr="0094731F">
              <w:rPr>
                <w:rFonts w:ascii="Times New Roman" w:eastAsia="Times New Roman" w:hAnsi="Times New Roman" w:cs="Times New Roman"/>
                <w:sz w:val="18"/>
                <w:szCs w:val="24"/>
              </w:rPr>
              <w:t>Lee et al. (1994)</w:t>
            </w:r>
            <w:r w:rsidRPr="0094731F">
              <w:rPr>
                <w:rFonts w:ascii="Times New Roman" w:eastAsia="Times New Roman" w:hAnsi="Times New Roman" w:cs="Times New Roman"/>
                <w:sz w:val="18"/>
                <w:szCs w:val="24"/>
              </w:rPr>
              <w:fldChar w:fldCharType="begin" w:fldLock="1"/>
            </w:r>
            <w:r>
              <w:rPr>
                <w:rFonts w:ascii="Times New Roman" w:eastAsia="Times New Roman" w:hAnsi="Times New Roman" w:cs="Times New Roman"/>
                <w:sz w:val="18"/>
                <w:szCs w:val="24"/>
              </w:rPr>
              <w:instrText>ADDIN CSL_CITATION {"citationItems":[{"id":"ITEM-1","itemData":{"author":[{"dropping-particle":"","family":"Lee MM, Lee F, Wang S","given":"Miike R","non-dropping-particle":"","parse-names":false,"suffix":""}],"container-title":"Ann Epidemiol","id":"ITEM-1","issue":"3","issued":{"date-parts":[["1994"]]},"page":"188-197","title":"A Semiquantitative Dietary History Questionnaire for Chinese Americans","type":"article-journal","volume":"4"},"uris":["http://www.mendeley.com/documents/?uuid=d99dcc00-3dd7-49e7-84de-38747bef5f00"]}],"mendeley":{"formattedCitation":"&lt;sup&gt;(50)&lt;/sup&gt;","plainTextFormattedCitation":"(50)","previouslyFormattedCitation":"&lt;sup&gt;(50)&lt;/sup&gt;"},"properties":{"noteIndex":0},"schema":"https://github.com/citation-style-language/schema/raw/master/csl-citation.json"}</w:instrText>
            </w:r>
            <w:r w:rsidRPr="0094731F">
              <w:rPr>
                <w:rFonts w:ascii="Times New Roman" w:eastAsia="Times New Roman" w:hAnsi="Times New Roman" w:cs="Times New Roman"/>
                <w:sz w:val="18"/>
                <w:szCs w:val="24"/>
              </w:rPr>
              <w:fldChar w:fldCharType="separate"/>
            </w:r>
            <w:r w:rsidRPr="007A3000">
              <w:rPr>
                <w:rFonts w:ascii="Times New Roman" w:eastAsia="Times New Roman" w:hAnsi="Times New Roman" w:cs="Times New Roman"/>
                <w:noProof/>
                <w:sz w:val="18"/>
                <w:szCs w:val="24"/>
                <w:vertAlign w:val="superscript"/>
              </w:rPr>
              <w:t>(50)</w:t>
            </w:r>
            <w:r w:rsidRPr="0094731F">
              <w:rPr>
                <w:rFonts w:ascii="Times New Roman" w:eastAsia="Times New Roman" w:hAnsi="Times New Roman" w:cs="Times New Roman"/>
                <w:sz w:val="18"/>
                <w:szCs w:val="24"/>
              </w:rPr>
              <w:fldChar w:fldCharType="end"/>
            </w:r>
          </w:p>
        </w:tc>
        <w:tc>
          <w:tcPr>
            <w:tcW w:w="1151" w:type="dxa"/>
            <w:tcBorders>
              <w:top w:val="nil"/>
              <w:left w:val="nil"/>
              <w:bottom w:val="nil"/>
              <w:right w:val="nil"/>
            </w:tcBorders>
            <w:shd w:val="clear" w:color="auto" w:fill="auto"/>
            <w:noWrap/>
            <w:hideMark/>
          </w:tcPr>
          <w:p w14:paraId="141A7D8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p>
        </w:tc>
        <w:tc>
          <w:tcPr>
            <w:tcW w:w="919" w:type="dxa"/>
            <w:tcBorders>
              <w:top w:val="nil"/>
              <w:left w:val="nil"/>
              <w:bottom w:val="nil"/>
              <w:right w:val="nil"/>
            </w:tcBorders>
            <w:shd w:val="clear" w:color="auto" w:fill="auto"/>
            <w:noWrap/>
            <w:hideMark/>
          </w:tcPr>
          <w:p w14:paraId="574D478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0.51</w:t>
            </w:r>
          </w:p>
        </w:tc>
        <w:tc>
          <w:tcPr>
            <w:tcW w:w="920" w:type="dxa"/>
            <w:tcBorders>
              <w:top w:val="nil"/>
              <w:left w:val="nil"/>
              <w:bottom w:val="nil"/>
              <w:right w:val="nil"/>
            </w:tcBorders>
            <w:shd w:val="clear" w:color="auto" w:fill="auto"/>
            <w:noWrap/>
            <w:hideMark/>
          </w:tcPr>
          <w:p w14:paraId="4ABDF07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73BDF63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0.37</w:t>
            </w:r>
          </w:p>
        </w:tc>
        <w:tc>
          <w:tcPr>
            <w:tcW w:w="920" w:type="dxa"/>
            <w:tcBorders>
              <w:top w:val="nil"/>
              <w:left w:val="nil"/>
              <w:bottom w:val="nil"/>
              <w:right w:val="nil"/>
            </w:tcBorders>
            <w:shd w:val="clear" w:color="auto" w:fill="auto"/>
            <w:noWrap/>
            <w:hideMark/>
          </w:tcPr>
          <w:p w14:paraId="599A992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1AF267F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608BB07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69FEC75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0.28</w:t>
            </w:r>
          </w:p>
        </w:tc>
        <w:tc>
          <w:tcPr>
            <w:tcW w:w="919" w:type="dxa"/>
            <w:tcBorders>
              <w:top w:val="nil"/>
              <w:left w:val="nil"/>
              <w:bottom w:val="nil"/>
              <w:right w:val="nil"/>
            </w:tcBorders>
            <w:shd w:val="clear" w:color="auto" w:fill="auto"/>
            <w:noWrap/>
            <w:hideMark/>
          </w:tcPr>
          <w:p w14:paraId="6E3207D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0643FB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w:t>
            </w:r>
          </w:p>
        </w:tc>
        <w:tc>
          <w:tcPr>
            <w:tcW w:w="919" w:type="dxa"/>
            <w:tcBorders>
              <w:top w:val="nil"/>
              <w:left w:val="nil"/>
              <w:bottom w:val="nil"/>
              <w:right w:val="nil"/>
            </w:tcBorders>
            <w:shd w:val="clear" w:color="auto" w:fill="auto"/>
            <w:noWrap/>
            <w:hideMark/>
          </w:tcPr>
          <w:p w14:paraId="70EC28C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2EE4BB4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0.66</w:t>
            </w:r>
          </w:p>
        </w:tc>
        <w:tc>
          <w:tcPr>
            <w:tcW w:w="919" w:type="dxa"/>
            <w:tcBorders>
              <w:top w:val="nil"/>
              <w:left w:val="nil"/>
              <w:bottom w:val="nil"/>
              <w:right w:val="nil"/>
            </w:tcBorders>
            <w:shd w:val="clear" w:color="auto" w:fill="auto"/>
            <w:noWrap/>
            <w:hideMark/>
          </w:tcPr>
          <w:p w14:paraId="17F13EC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D0223A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761F4CF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6A839FDB" w14:textId="77777777" w:rsidTr="00F53D71">
        <w:trPr>
          <w:trHeight w:val="323"/>
          <w:jc w:val="center"/>
        </w:trPr>
        <w:tc>
          <w:tcPr>
            <w:tcW w:w="1509" w:type="dxa"/>
            <w:tcBorders>
              <w:top w:val="nil"/>
              <w:left w:val="nil"/>
              <w:bottom w:val="nil"/>
              <w:right w:val="nil"/>
            </w:tcBorders>
            <w:shd w:val="clear" w:color="auto" w:fill="auto"/>
            <w:noWrap/>
            <w:hideMark/>
          </w:tcPr>
          <w:p w14:paraId="0BE04F22" w14:textId="77777777" w:rsidR="00CF52F4" w:rsidRPr="0094731F"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94731F">
              <w:rPr>
                <w:rFonts w:ascii="Times New Roman" w:eastAsia="Times New Roman" w:hAnsi="Times New Roman" w:cs="Times New Roman"/>
                <w:sz w:val="18"/>
                <w:szCs w:val="24"/>
              </w:rPr>
              <w:t>Porrini</w:t>
            </w:r>
            <w:proofErr w:type="spellEnd"/>
            <w:r w:rsidRPr="0094731F">
              <w:rPr>
                <w:rFonts w:ascii="Times New Roman" w:eastAsia="Times New Roman" w:hAnsi="Times New Roman" w:cs="Times New Roman"/>
                <w:sz w:val="18"/>
                <w:szCs w:val="24"/>
              </w:rPr>
              <w:t xml:space="preserve"> et al. (1994)</w:t>
            </w:r>
            <w:r w:rsidRPr="0094731F">
              <w:rPr>
                <w:rFonts w:ascii="Times New Roman" w:eastAsia="Times New Roman" w:hAnsi="Times New Roman" w:cs="Times New Roman"/>
                <w:sz w:val="18"/>
                <w:szCs w:val="24"/>
              </w:rPr>
              <w:fldChar w:fldCharType="begin" w:fldLock="1"/>
            </w:r>
            <w:r>
              <w:rPr>
                <w:rFonts w:ascii="Times New Roman" w:eastAsia="Times New Roman" w:hAnsi="Times New Roman" w:cs="Times New Roman"/>
                <w:sz w:val="18"/>
                <w:szCs w:val="24"/>
              </w:rPr>
              <w:instrText>ADDIN CSL_CITATION {"citationItems":[{"id":"ITEM-1","itemData":{"DOI":"10.1039/b715389a","ISSN":"0067-8198 (Print)","PMID":"7695584","author":[{"dropping-particle":"","family":"Porrini M, Gentile MG, Fidanza F","given":".","non-dropping-particle":"","parse-names":false,"suffix":""}],"container-title":"Bibl Nutr Dieta","id":"ITEM-1","issue":"51","issued":{"date-parts":[["1994"]]},"page":"41-44","title":"Validity of a self-administered, semiquantitative food frequency questionnaire","type":"article-journal"},"uris":["http://www.mendeley.com/documents/?uuid=dc24622e-b4d7-4cf6-97a1-bf44a36083c8"]}],"mendeley":{"formattedCitation":"&lt;sup&gt;(21)&lt;/sup&gt;","plainTextFormattedCitation":"(21)","previouslyFormattedCitation":"&lt;sup&gt;(21)&lt;/sup&gt;"},"properties":{"noteIndex":0},"schema":"https://github.com/citation-style-language/schema/raw/master/csl-citation.json"}</w:instrText>
            </w:r>
            <w:r w:rsidRPr="0094731F">
              <w:rPr>
                <w:rFonts w:ascii="Times New Roman" w:eastAsia="Times New Roman" w:hAnsi="Times New Roman" w:cs="Times New Roman"/>
                <w:sz w:val="18"/>
                <w:szCs w:val="24"/>
              </w:rPr>
              <w:fldChar w:fldCharType="separate"/>
            </w:r>
            <w:r w:rsidRPr="007A3000">
              <w:rPr>
                <w:rFonts w:ascii="Times New Roman" w:eastAsia="Times New Roman" w:hAnsi="Times New Roman" w:cs="Times New Roman"/>
                <w:noProof/>
                <w:sz w:val="18"/>
                <w:szCs w:val="24"/>
                <w:vertAlign w:val="superscript"/>
              </w:rPr>
              <w:t>(21)</w:t>
            </w:r>
            <w:r w:rsidRPr="0094731F">
              <w:rPr>
                <w:rFonts w:ascii="Times New Roman" w:eastAsia="Times New Roman" w:hAnsi="Times New Roman" w:cs="Times New Roman"/>
                <w:sz w:val="18"/>
                <w:szCs w:val="24"/>
              </w:rPr>
              <w:fldChar w:fldCharType="end"/>
            </w:r>
          </w:p>
        </w:tc>
        <w:tc>
          <w:tcPr>
            <w:tcW w:w="1151" w:type="dxa"/>
            <w:tcBorders>
              <w:top w:val="nil"/>
              <w:left w:val="nil"/>
              <w:bottom w:val="nil"/>
              <w:right w:val="nil"/>
            </w:tcBorders>
            <w:shd w:val="clear" w:color="auto" w:fill="auto"/>
            <w:noWrap/>
            <w:hideMark/>
          </w:tcPr>
          <w:p w14:paraId="37488C3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Sp</w:t>
            </w:r>
            <w:r>
              <w:rPr>
                <w:rFonts w:ascii="Times New Roman" w:eastAsia="Times New Roman" w:hAnsi="Times New Roman" w:cs="Times New Roman"/>
                <w:sz w:val="18"/>
                <w:szCs w:val="18"/>
                <w:lang w:eastAsia="es-ES" w:bidi="es-ES"/>
              </w:rPr>
              <w:t>earman</w:t>
            </w:r>
          </w:p>
        </w:tc>
        <w:tc>
          <w:tcPr>
            <w:tcW w:w="919" w:type="dxa"/>
            <w:tcBorders>
              <w:top w:val="nil"/>
              <w:left w:val="nil"/>
              <w:bottom w:val="nil"/>
              <w:right w:val="nil"/>
            </w:tcBorders>
            <w:shd w:val="clear" w:color="auto" w:fill="auto"/>
            <w:noWrap/>
            <w:hideMark/>
          </w:tcPr>
          <w:p w14:paraId="7538E58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0.71</w:t>
            </w:r>
          </w:p>
        </w:tc>
        <w:tc>
          <w:tcPr>
            <w:tcW w:w="920" w:type="dxa"/>
            <w:tcBorders>
              <w:top w:val="nil"/>
              <w:left w:val="nil"/>
              <w:bottom w:val="nil"/>
              <w:right w:val="nil"/>
            </w:tcBorders>
            <w:shd w:val="clear" w:color="auto" w:fill="auto"/>
            <w:noWrap/>
            <w:hideMark/>
          </w:tcPr>
          <w:p w14:paraId="22CAAFC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54C56A0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3481BCD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7035D78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C9A069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BFBEA0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0.45</w:t>
            </w:r>
          </w:p>
        </w:tc>
        <w:tc>
          <w:tcPr>
            <w:tcW w:w="919" w:type="dxa"/>
            <w:tcBorders>
              <w:top w:val="nil"/>
              <w:left w:val="nil"/>
              <w:bottom w:val="nil"/>
              <w:right w:val="nil"/>
            </w:tcBorders>
            <w:shd w:val="clear" w:color="auto" w:fill="auto"/>
            <w:noWrap/>
            <w:hideMark/>
          </w:tcPr>
          <w:p w14:paraId="2A4E159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09E1B4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 xml:space="preserve">0.44; </w:t>
            </w:r>
            <w:proofErr w:type="spellStart"/>
            <w:r w:rsidRPr="00396248">
              <w:rPr>
                <w:rFonts w:ascii="Times New Roman" w:eastAsia="Times New Roman" w:hAnsi="Times New Roman" w:cs="Times New Roman"/>
                <w:sz w:val="18"/>
                <w:szCs w:val="18"/>
                <w:vertAlign w:val="superscript"/>
                <w:lang w:eastAsia="es-ES" w:bidi="es-ES"/>
              </w:rPr>
              <w:t>e</w:t>
            </w:r>
            <w:r w:rsidRPr="00396248">
              <w:rPr>
                <w:rFonts w:ascii="Times New Roman" w:eastAsia="Times New Roman" w:hAnsi="Times New Roman" w:cs="Times New Roman"/>
                <w:sz w:val="18"/>
                <w:szCs w:val="18"/>
                <w:lang w:eastAsia="es-ES" w:bidi="es-ES"/>
              </w:rPr>
              <w:t>B</w:t>
            </w:r>
            <w:proofErr w:type="spellEnd"/>
            <w:r w:rsidRPr="00396248">
              <w:rPr>
                <w:rFonts w:ascii="Times New Roman" w:eastAsia="Times New Roman" w:hAnsi="Times New Roman" w:cs="Times New Roman"/>
                <w:sz w:val="18"/>
                <w:szCs w:val="18"/>
                <w:lang w:eastAsia="es-ES" w:bidi="es-ES"/>
              </w:rPr>
              <w:t>: 0.12</w:t>
            </w:r>
          </w:p>
        </w:tc>
        <w:tc>
          <w:tcPr>
            <w:tcW w:w="919" w:type="dxa"/>
            <w:tcBorders>
              <w:top w:val="nil"/>
              <w:left w:val="nil"/>
              <w:bottom w:val="nil"/>
              <w:right w:val="nil"/>
            </w:tcBorders>
            <w:shd w:val="clear" w:color="auto" w:fill="auto"/>
            <w:noWrap/>
            <w:hideMark/>
          </w:tcPr>
          <w:p w14:paraId="1C89C7E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6CC63FC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0C89C03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B9FA87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0.74</w:t>
            </w:r>
          </w:p>
        </w:tc>
        <w:tc>
          <w:tcPr>
            <w:tcW w:w="920" w:type="dxa"/>
            <w:tcBorders>
              <w:top w:val="nil"/>
              <w:left w:val="nil"/>
              <w:bottom w:val="nil"/>
              <w:right w:val="nil"/>
            </w:tcBorders>
            <w:shd w:val="clear" w:color="auto" w:fill="auto"/>
            <w:noWrap/>
            <w:hideMark/>
          </w:tcPr>
          <w:p w14:paraId="570EB6B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53DA8B9A" w14:textId="77777777" w:rsidTr="00F53D71">
        <w:trPr>
          <w:trHeight w:val="323"/>
          <w:jc w:val="center"/>
        </w:trPr>
        <w:tc>
          <w:tcPr>
            <w:tcW w:w="1509" w:type="dxa"/>
            <w:tcBorders>
              <w:top w:val="nil"/>
              <w:left w:val="nil"/>
              <w:bottom w:val="nil"/>
              <w:right w:val="nil"/>
            </w:tcBorders>
            <w:shd w:val="clear" w:color="auto" w:fill="auto"/>
            <w:noWrap/>
            <w:hideMark/>
          </w:tcPr>
          <w:p w14:paraId="5698828D" w14:textId="77777777" w:rsidR="00CF52F4" w:rsidRPr="0094731F" w:rsidRDefault="00CF52F4" w:rsidP="00F53D71">
            <w:pPr>
              <w:spacing w:after="0" w:line="240" w:lineRule="auto"/>
              <w:rPr>
                <w:rFonts w:ascii="Times New Roman" w:eastAsia="Times New Roman" w:hAnsi="Times New Roman" w:cs="Times New Roman"/>
                <w:vanish/>
                <w:sz w:val="18"/>
                <w:szCs w:val="18"/>
                <w:lang w:eastAsia="es-ES"/>
              </w:rPr>
            </w:pPr>
            <w:r w:rsidRPr="0094731F">
              <w:rPr>
                <w:rFonts w:ascii="Times New Roman" w:hAnsi="Times New Roman" w:cs="Times New Roman"/>
                <w:color w:val="000000"/>
                <w:sz w:val="18"/>
                <w:szCs w:val="16"/>
                <w:lang w:val="es-ES"/>
              </w:rPr>
              <w:t>Ramón et al. (1994)</w:t>
            </w:r>
            <w:r w:rsidRPr="0094731F">
              <w:rPr>
                <w:rFonts w:ascii="Times New Roman" w:hAnsi="Times New Roman" w:cs="Times New Roman"/>
                <w:color w:val="000000"/>
                <w:sz w:val="18"/>
                <w:szCs w:val="16"/>
                <w:lang w:val="es-ES"/>
              </w:rPr>
              <w:fldChar w:fldCharType="begin" w:fldLock="1"/>
            </w:r>
            <w:r>
              <w:rPr>
                <w:rFonts w:ascii="Times New Roman" w:hAnsi="Times New Roman" w:cs="Times New Roman"/>
                <w:color w:val="000000"/>
                <w:sz w:val="18"/>
                <w:szCs w:val="16"/>
                <w:lang w:val="es-ES"/>
              </w:rPr>
              <w:instrText>ADDIN CSL_CITATION {"citationItems":[{"id":"ITEM-1","itemData":{"author":[{"dropping-particle":"","family":"Ramón","given":"JM","non-dropping-particle":"","parse-names":false,"suffix":""},{"dropping-particle":"","family":"Micaló","given":"T","non-dropping-particle":"","parse-names":false,"suffix":""},{"dropping-particle":"","family":"Benítez","given":"D","non-dropping-particle":"","parse-names":false,"suffix":""},{"dropping-particle":"","family":"Escolano","given":"L","non-dropping-particle":"","parse-names":false,"suffix":""},{"dropping-particle":"","family":"Pe","given":"P","non-dropping-particle":"","parse-names":false,"suffix":""},{"dropping-particle":"","family":"Recasens","given":"A","non-dropping-particle":"","parse-names":false,"suffix":""},{"dropping-particle":"","family":"Romera","given":"M","non-dropping-particle":"","parse-names":false,"suffix":""}],"container-title":"Med Clin","id":"ITEM-1","issue":"1","issued":{"date-parts":[["1994"]]},"page":"1-4","title":"Dietary habits of 2 populations of the province of Barcelona (I): design and validation of asemiquantitative questionnaire of frequency of food consumption.","type":"article-journal","volume":"103"},"uris":["http://www.mendeley.com/documents/?uuid=c2af8e87-4b83-4c2d-9953-93afd2f419f2"]}],"mendeley":{"formattedCitation":"&lt;sup&gt;(22)&lt;/sup&gt;","plainTextFormattedCitation":"(22)","previouslyFormattedCitation":"&lt;sup&gt;(22)&lt;/sup&gt;"},"properties":{"noteIndex":0},"schema":"https://github.com/citation-style-language/schema/raw/master/csl-citation.json"}</w:instrText>
            </w:r>
            <w:r w:rsidRPr="0094731F">
              <w:rPr>
                <w:rFonts w:ascii="Times New Roman" w:hAnsi="Times New Roman" w:cs="Times New Roman"/>
                <w:color w:val="000000"/>
                <w:sz w:val="18"/>
                <w:szCs w:val="16"/>
                <w:lang w:val="es-ES"/>
              </w:rPr>
              <w:fldChar w:fldCharType="separate"/>
            </w:r>
            <w:r w:rsidRPr="007A3000">
              <w:rPr>
                <w:rFonts w:ascii="Times New Roman" w:hAnsi="Times New Roman" w:cs="Times New Roman"/>
                <w:noProof/>
                <w:color w:val="000000"/>
                <w:sz w:val="18"/>
                <w:szCs w:val="16"/>
                <w:vertAlign w:val="superscript"/>
                <w:lang w:val="es-ES"/>
              </w:rPr>
              <w:t>(22)</w:t>
            </w:r>
            <w:r w:rsidRPr="0094731F">
              <w:rPr>
                <w:rFonts w:ascii="Times New Roman" w:hAnsi="Times New Roman" w:cs="Times New Roman"/>
                <w:color w:val="000000"/>
                <w:sz w:val="18"/>
                <w:szCs w:val="16"/>
                <w:lang w:val="es-ES"/>
              </w:rPr>
              <w:fldChar w:fldCharType="end"/>
            </w:r>
          </w:p>
        </w:tc>
        <w:tc>
          <w:tcPr>
            <w:tcW w:w="1151" w:type="dxa"/>
            <w:tcBorders>
              <w:top w:val="nil"/>
              <w:left w:val="nil"/>
              <w:bottom w:val="nil"/>
              <w:right w:val="nil"/>
            </w:tcBorders>
            <w:shd w:val="clear" w:color="auto" w:fill="auto"/>
            <w:noWrap/>
            <w:hideMark/>
          </w:tcPr>
          <w:p w14:paraId="33D54DF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191BCD8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0.32; D: 0.44</w:t>
            </w:r>
          </w:p>
        </w:tc>
        <w:tc>
          <w:tcPr>
            <w:tcW w:w="920" w:type="dxa"/>
            <w:tcBorders>
              <w:top w:val="nil"/>
              <w:left w:val="nil"/>
              <w:bottom w:val="nil"/>
              <w:right w:val="nil"/>
            </w:tcBorders>
            <w:shd w:val="clear" w:color="auto" w:fill="auto"/>
            <w:noWrap/>
            <w:hideMark/>
          </w:tcPr>
          <w:p w14:paraId="5AA95A2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0.35</w:t>
            </w:r>
          </w:p>
        </w:tc>
        <w:tc>
          <w:tcPr>
            <w:tcW w:w="919" w:type="dxa"/>
            <w:tcBorders>
              <w:top w:val="nil"/>
              <w:left w:val="nil"/>
              <w:bottom w:val="nil"/>
              <w:right w:val="nil"/>
            </w:tcBorders>
            <w:shd w:val="clear" w:color="auto" w:fill="auto"/>
            <w:noWrap/>
            <w:hideMark/>
          </w:tcPr>
          <w:p w14:paraId="2DF3C83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0.41; D: 0.57</w:t>
            </w:r>
          </w:p>
        </w:tc>
        <w:tc>
          <w:tcPr>
            <w:tcW w:w="920" w:type="dxa"/>
            <w:tcBorders>
              <w:top w:val="nil"/>
              <w:left w:val="nil"/>
              <w:bottom w:val="nil"/>
              <w:right w:val="nil"/>
            </w:tcBorders>
            <w:shd w:val="clear" w:color="auto" w:fill="auto"/>
            <w:noWrap/>
            <w:hideMark/>
          </w:tcPr>
          <w:p w14:paraId="7C555F4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 xml:space="preserve">0.53 </w:t>
            </w:r>
          </w:p>
        </w:tc>
        <w:tc>
          <w:tcPr>
            <w:tcW w:w="919" w:type="dxa"/>
            <w:tcBorders>
              <w:top w:val="nil"/>
              <w:left w:val="nil"/>
              <w:bottom w:val="nil"/>
              <w:right w:val="nil"/>
            </w:tcBorders>
            <w:shd w:val="clear" w:color="auto" w:fill="auto"/>
            <w:noWrap/>
            <w:hideMark/>
          </w:tcPr>
          <w:p w14:paraId="723499C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0.39; D: 0.49</w:t>
            </w:r>
          </w:p>
        </w:tc>
        <w:tc>
          <w:tcPr>
            <w:tcW w:w="920" w:type="dxa"/>
            <w:tcBorders>
              <w:top w:val="nil"/>
              <w:left w:val="nil"/>
              <w:bottom w:val="nil"/>
              <w:right w:val="nil"/>
            </w:tcBorders>
            <w:shd w:val="clear" w:color="auto" w:fill="auto"/>
            <w:noWrap/>
            <w:hideMark/>
          </w:tcPr>
          <w:p w14:paraId="66FB6A3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 xml:space="preserve">0.41 </w:t>
            </w:r>
          </w:p>
        </w:tc>
        <w:tc>
          <w:tcPr>
            <w:tcW w:w="920" w:type="dxa"/>
            <w:tcBorders>
              <w:top w:val="nil"/>
              <w:left w:val="nil"/>
              <w:bottom w:val="nil"/>
              <w:right w:val="nil"/>
            </w:tcBorders>
            <w:shd w:val="clear" w:color="auto" w:fill="auto"/>
            <w:noWrap/>
            <w:hideMark/>
          </w:tcPr>
          <w:p w14:paraId="56277A0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0.23; D: 0.39</w:t>
            </w:r>
          </w:p>
        </w:tc>
        <w:tc>
          <w:tcPr>
            <w:tcW w:w="919" w:type="dxa"/>
            <w:tcBorders>
              <w:top w:val="nil"/>
              <w:left w:val="nil"/>
              <w:bottom w:val="nil"/>
              <w:right w:val="nil"/>
            </w:tcBorders>
            <w:shd w:val="clear" w:color="auto" w:fill="auto"/>
            <w:noWrap/>
            <w:hideMark/>
          </w:tcPr>
          <w:p w14:paraId="43805C0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0.27</w:t>
            </w:r>
          </w:p>
        </w:tc>
        <w:tc>
          <w:tcPr>
            <w:tcW w:w="920" w:type="dxa"/>
            <w:tcBorders>
              <w:top w:val="nil"/>
              <w:left w:val="nil"/>
              <w:bottom w:val="nil"/>
              <w:right w:val="nil"/>
            </w:tcBorders>
            <w:shd w:val="clear" w:color="auto" w:fill="auto"/>
            <w:noWrap/>
            <w:hideMark/>
          </w:tcPr>
          <w:p w14:paraId="2E56F59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0.43; D: 0.38</w:t>
            </w:r>
          </w:p>
        </w:tc>
        <w:tc>
          <w:tcPr>
            <w:tcW w:w="919" w:type="dxa"/>
            <w:tcBorders>
              <w:top w:val="nil"/>
              <w:left w:val="nil"/>
              <w:bottom w:val="nil"/>
              <w:right w:val="nil"/>
            </w:tcBorders>
            <w:shd w:val="clear" w:color="auto" w:fill="auto"/>
            <w:noWrap/>
            <w:hideMark/>
          </w:tcPr>
          <w:p w14:paraId="5919AB6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0.48</w:t>
            </w:r>
          </w:p>
        </w:tc>
        <w:tc>
          <w:tcPr>
            <w:tcW w:w="920" w:type="dxa"/>
            <w:tcBorders>
              <w:top w:val="nil"/>
              <w:left w:val="nil"/>
              <w:bottom w:val="nil"/>
              <w:right w:val="nil"/>
            </w:tcBorders>
            <w:shd w:val="clear" w:color="auto" w:fill="auto"/>
            <w:noWrap/>
            <w:hideMark/>
          </w:tcPr>
          <w:p w14:paraId="48D0812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01F88C7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37327BE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26C7A39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5A3D7915" w14:textId="77777777" w:rsidTr="00F53D71">
        <w:trPr>
          <w:trHeight w:val="323"/>
          <w:jc w:val="center"/>
        </w:trPr>
        <w:tc>
          <w:tcPr>
            <w:tcW w:w="1509" w:type="dxa"/>
            <w:tcBorders>
              <w:top w:val="nil"/>
              <w:left w:val="nil"/>
              <w:bottom w:val="nil"/>
              <w:right w:val="nil"/>
            </w:tcBorders>
            <w:shd w:val="clear" w:color="auto" w:fill="auto"/>
            <w:noWrap/>
          </w:tcPr>
          <w:p w14:paraId="022A66F2" w14:textId="77777777" w:rsidR="00CF52F4" w:rsidRPr="0094731F" w:rsidRDefault="00CF52F4" w:rsidP="00F53D71">
            <w:pPr>
              <w:spacing w:after="0" w:line="240" w:lineRule="auto"/>
              <w:rPr>
                <w:rFonts w:ascii="Times New Roman" w:eastAsia="Times New Roman" w:hAnsi="Times New Roman" w:cs="Times New Roman"/>
                <w:sz w:val="18"/>
                <w:szCs w:val="18"/>
                <w:lang w:eastAsia="es-ES" w:bidi="es-ES"/>
              </w:rPr>
            </w:pPr>
            <w:r w:rsidRPr="0094731F">
              <w:rPr>
                <w:rFonts w:ascii="Times New Roman" w:eastAsia="Times New Roman" w:hAnsi="Times New Roman" w:cs="Times New Roman"/>
                <w:sz w:val="18"/>
                <w:szCs w:val="24"/>
              </w:rPr>
              <w:t>Rothenberg (1994)</w:t>
            </w:r>
            <w:r w:rsidRPr="0094731F">
              <w:rPr>
                <w:rFonts w:ascii="Times New Roman" w:eastAsia="Times New Roman" w:hAnsi="Times New Roman" w:cs="Times New Roman"/>
                <w:sz w:val="18"/>
                <w:szCs w:val="24"/>
              </w:rPr>
              <w:fldChar w:fldCharType="begin" w:fldLock="1"/>
            </w:r>
            <w:r>
              <w:rPr>
                <w:rFonts w:ascii="Times New Roman" w:eastAsia="Times New Roman" w:hAnsi="Times New Roman" w:cs="Times New Roman"/>
                <w:sz w:val="18"/>
                <w:szCs w:val="24"/>
              </w:rPr>
              <w:instrText>ADDIN CSL_CITATION {"citationItems":[{"id":"ITEM-1","itemData":{"author":[{"dropping-particle":"","family":"Rothenberg","given":"E","non-dropping-particle":"","parse-names":false,"suffix":""}],"container-title":"European journal of clinical nutrition","id":"ITEM-1","issue":"10","issued":{"date-parts":[["1994"]]},"page":"725-735","title":"Validation of the food frequency questionnaire with the 4-day record method and analysis of 24-h urinary nitrogen","type":"article-journal","volume":"48"},"uris":["http://www.mendeley.com/documents/?uuid=7596b164-e2b0-475c-a1c9-5d060a7214bd"]}],"mendeley":{"formattedCitation":"&lt;sup&gt;(25)&lt;/sup&gt;","plainTextFormattedCitation":"(25)","previouslyFormattedCitation":"&lt;sup&gt;(25)&lt;/sup&gt;"},"properties":{"noteIndex":0},"schema":"https://github.com/citation-style-language/schema/raw/master/csl-citation.json"}</w:instrText>
            </w:r>
            <w:r w:rsidRPr="0094731F">
              <w:rPr>
                <w:rFonts w:ascii="Times New Roman" w:eastAsia="Times New Roman" w:hAnsi="Times New Roman" w:cs="Times New Roman"/>
                <w:sz w:val="18"/>
                <w:szCs w:val="24"/>
              </w:rPr>
              <w:fldChar w:fldCharType="separate"/>
            </w:r>
            <w:r w:rsidRPr="007A3000">
              <w:rPr>
                <w:rFonts w:ascii="Times New Roman" w:eastAsia="Times New Roman" w:hAnsi="Times New Roman" w:cs="Times New Roman"/>
                <w:noProof/>
                <w:sz w:val="18"/>
                <w:szCs w:val="24"/>
                <w:vertAlign w:val="superscript"/>
              </w:rPr>
              <w:t>(25)</w:t>
            </w:r>
            <w:r w:rsidRPr="0094731F">
              <w:rPr>
                <w:rFonts w:ascii="Times New Roman" w:eastAsia="Times New Roman" w:hAnsi="Times New Roman" w:cs="Times New Roman"/>
                <w:sz w:val="18"/>
                <w:szCs w:val="24"/>
              </w:rPr>
              <w:fldChar w:fldCharType="end"/>
            </w:r>
          </w:p>
        </w:tc>
        <w:tc>
          <w:tcPr>
            <w:tcW w:w="1151" w:type="dxa"/>
            <w:tcBorders>
              <w:top w:val="nil"/>
              <w:left w:val="nil"/>
              <w:bottom w:val="nil"/>
              <w:right w:val="nil"/>
            </w:tcBorders>
            <w:shd w:val="clear" w:color="auto" w:fill="auto"/>
            <w:noWrap/>
          </w:tcPr>
          <w:p w14:paraId="2FBBF6C8"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Pearson</w:t>
            </w:r>
          </w:p>
        </w:tc>
        <w:tc>
          <w:tcPr>
            <w:tcW w:w="919" w:type="dxa"/>
            <w:tcBorders>
              <w:top w:val="nil"/>
              <w:left w:val="nil"/>
              <w:bottom w:val="nil"/>
              <w:right w:val="nil"/>
            </w:tcBorders>
            <w:shd w:val="clear" w:color="auto" w:fill="auto"/>
            <w:noWrap/>
          </w:tcPr>
          <w:p w14:paraId="58F71838" w14:textId="77777777" w:rsidR="00CF52F4" w:rsidRDefault="00CF52F4" w:rsidP="00F53D71">
            <w:r w:rsidRPr="00FC0AD9">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1A690AB7" w14:textId="77777777" w:rsidR="00CF52F4" w:rsidRDefault="00CF52F4" w:rsidP="00F53D71">
            <w:r w:rsidRPr="00FC0AD9">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4ACCD74F" w14:textId="77777777" w:rsidR="00CF52F4" w:rsidRDefault="00CF52F4" w:rsidP="00F53D71">
            <w:r w:rsidRPr="00FC0AD9">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2F6CE0D2" w14:textId="77777777" w:rsidR="00CF52F4" w:rsidRDefault="00CF52F4" w:rsidP="00F53D71">
            <w:r w:rsidRPr="00FC0AD9">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7EF99A13"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FC0AD9">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4898B72C"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FC0AD9">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25B7FEF5"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404EB4">
              <w:rPr>
                <w:rFonts w:ascii="Times New Roman" w:eastAsia="Times New Roman" w:hAnsi="Times New Roman" w:cs="Times New Roman"/>
                <w:sz w:val="18"/>
                <w:szCs w:val="18"/>
                <w:lang w:eastAsia="es-ES" w:bidi="es-ES"/>
              </w:rPr>
              <w:t>0.48</w:t>
            </w:r>
          </w:p>
          <w:p w14:paraId="1EBCCD08"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4C125F15"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77D684CA"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404EB4">
              <w:rPr>
                <w:rFonts w:ascii="Times New Roman" w:eastAsia="Times New Roman" w:hAnsi="Times New Roman" w:cs="Times New Roman"/>
                <w:sz w:val="18"/>
                <w:szCs w:val="18"/>
                <w:lang w:eastAsia="es-ES" w:bidi="es-ES"/>
              </w:rPr>
              <w:t>0.53</w:t>
            </w:r>
          </w:p>
          <w:p w14:paraId="7BB12341"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55A267C7"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52741E2D"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404EB4">
              <w:rPr>
                <w:rFonts w:ascii="Times New Roman" w:eastAsia="Times New Roman" w:hAnsi="Times New Roman" w:cs="Times New Roman"/>
                <w:sz w:val="18"/>
                <w:szCs w:val="18"/>
                <w:lang w:eastAsia="es-ES" w:bidi="es-ES"/>
              </w:rPr>
              <w:t>0.5</w:t>
            </w:r>
          </w:p>
          <w:p w14:paraId="4BB678DE"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3247B24B"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038FB254"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404EB4">
              <w:rPr>
                <w:rFonts w:ascii="Times New Roman" w:eastAsia="Times New Roman" w:hAnsi="Times New Roman" w:cs="Times New Roman"/>
                <w:sz w:val="18"/>
                <w:szCs w:val="18"/>
                <w:lang w:eastAsia="es-ES" w:bidi="es-ES"/>
              </w:rPr>
              <w:t>0.5</w:t>
            </w:r>
          </w:p>
          <w:p w14:paraId="3AB8F42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647AE8AF"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96248">
              <w:rPr>
                <w:rFonts w:ascii="Times New Roman" w:eastAsia="Times New Roman" w:hAnsi="Times New Roman" w:cs="Times New Roman"/>
                <w:sz w:val="18"/>
                <w:szCs w:val="18"/>
                <w:lang w:eastAsia="es-ES" w:bidi="es-ES"/>
              </w:rPr>
              <w:t>ND</w:t>
            </w:r>
          </w:p>
        </w:tc>
      </w:tr>
      <w:tr w:rsidR="00CF52F4" w:rsidRPr="00396248" w14:paraId="26E846A6" w14:textId="77777777" w:rsidTr="00F53D71">
        <w:trPr>
          <w:trHeight w:val="323"/>
          <w:jc w:val="center"/>
        </w:trPr>
        <w:tc>
          <w:tcPr>
            <w:tcW w:w="1509" w:type="dxa"/>
            <w:tcBorders>
              <w:top w:val="nil"/>
              <w:left w:val="nil"/>
              <w:bottom w:val="nil"/>
              <w:right w:val="nil"/>
            </w:tcBorders>
            <w:shd w:val="clear" w:color="auto" w:fill="auto"/>
            <w:noWrap/>
            <w:hideMark/>
          </w:tcPr>
          <w:p w14:paraId="035B0FF8" w14:textId="77777777" w:rsidR="00CF52F4" w:rsidRPr="0094731F" w:rsidRDefault="00CF52F4" w:rsidP="00F53D71">
            <w:pPr>
              <w:spacing w:after="0" w:line="240" w:lineRule="auto"/>
              <w:rPr>
                <w:rFonts w:ascii="Times New Roman" w:eastAsia="Times New Roman" w:hAnsi="Times New Roman" w:cs="Times New Roman"/>
                <w:vanish/>
                <w:sz w:val="18"/>
                <w:szCs w:val="18"/>
                <w:lang w:eastAsia="es-ES"/>
              </w:rPr>
            </w:pPr>
            <w:r w:rsidRPr="0094731F">
              <w:rPr>
                <w:rFonts w:ascii="Times New Roman" w:eastAsia="Times New Roman" w:hAnsi="Times New Roman" w:cs="Times New Roman"/>
                <w:sz w:val="18"/>
                <w:szCs w:val="24"/>
              </w:rPr>
              <w:t>Fidanza et al. (1995)</w:t>
            </w:r>
            <w:r w:rsidRPr="0094731F">
              <w:rPr>
                <w:rFonts w:ascii="Times New Roman" w:eastAsia="Times New Roman" w:hAnsi="Times New Roman" w:cs="Times New Roman"/>
                <w:sz w:val="18"/>
                <w:szCs w:val="24"/>
              </w:rPr>
              <w:fldChar w:fldCharType="begin" w:fldLock="1"/>
            </w:r>
            <w:r>
              <w:rPr>
                <w:rFonts w:ascii="Times New Roman" w:eastAsia="Times New Roman" w:hAnsi="Times New Roman" w:cs="Times New Roman"/>
                <w:sz w:val="18"/>
                <w:szCs w:val="24"/>
              </w:rPr>
              <w:instrText>ADDIN CSL_CITATION {"citationItems":[{"id":"ITEM-1","itemData":{"author":[{"dropping-particle":"","family":"Fidanza","given":"Flaminio","non-dropping-particle":"","parse-names":false,"suffix":""},{"dropping-particle":"","family":"Gentile","given":"Maria Gabriella","non-dropping-particle":"","parse-names":false,"suffix":""},{"dropping-particle":"","family":"Porrini","given":"Marisa","non-dropping-particle":"","parse-names":false,"suffix":""}],"container-title":"Eur J Epidemiol","id":"ITEM-1","issue":"2","issued":{"date-parts":[["1995"]]},"page":"163-170","title":"A self-administered semiquantitative food-frequency questionnaire with optical reading and its concurrent validation","type":"article-journal","volume":"11"},"uris":["http://www.mendeley.com/documents/?uuid=f662c5fb-ab96-41cb-a37c-ff3e9d2527bf"]}],"mendeley":{"formattedCitation":"&lt;sup&gt;(33)&lt;/sup&gt;","plainTextFormattedCitation":"(33)","previouslyFormattedCitation":"&lt;sup&gt;(33)&lt;/sup&gt;"},"properties":{"noteIndex":0},"schema":"https://github.com/citation-style-language/schema/raw/master/csl-citation.json"}</w:instrText>
            </w:r>
            <w:r w:rsidRPr="0094731F">
              <w:rPr>
                <w:rFonts w:ascii="Times New Roman" w:eastAsia="Times New Roman" w:hAnsi="Times New Roman" w:cs="Times New Roman"/>
                <w:sz w:val="18"/>
                <w:szCs w:val="24"/>
              </w:rPr>
              <w:fldChar w:fldCharType="separate"/>
            </w:r>
            <w:r w:rsidRPr="007A3000">
              <w:rPr>
                <w:rFonts w:ascii="Times New Roman" w:eastAsia="Times New Roman" w:hAnsi="Times New Roman" w:cs="Times New Roman"/>
                <w:noProof/>
                <w:sz w:val="18"/>
                <w:szCs w:val="24"/>
                <w:vertAlign w:val="superscript"/>
              </w:rPr>
              <w:t>(33)</w:t>
            </w:r>
            <w:r w:rsidRPr="0094731F">
              <w:rPr>
                <w:rFonts w:ascii="Times New Roman" w:eastAsia="Times New Roman" w:hAnsi="Times New Roman" w:cs="Times New Roman"/>
                <w:sz w:val="18"/>
                <w:szCs w:val="24"/>
              </w:rPr>
              <w:fldChar w:fldCharType="end"/>
            </w:r>
          </w:p>
        </w:tc>
        <w:tc>
          <w:tcPr>
            <w:tcW w:w="1151" w:type="dxa"/>
            <w:tcBorders>
              <w:top w:val="nil"/>
              <w:left w:val="nil"/>
              <w:bottom w:val="nil"/>
              <w:right w:val="nil"/>
            </w:tcBorders>
            <w:shd w:val="clear" w:color="auto" w:fill="auto"/>
            <w:noWrap/>
            <w:hideMark/>
          </w:tcPr>
          <w:p w14:paraId="578061C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Sp</w:t>
            </w:r>
            <w:r>
              <w:rPr>
                <w:rFonts w:ascii="Times New Roman" w:eastAsia="Times New Roman" w:hAnsi="Times New Roman" w:cs="Times New Roman"/>
                <w:sz w:val="18"/>
                <w:szCs w:val="18"/>
                <w:lang w:eastAsia="es-ES" w:bidi="es-ES"/>
              </w:rPr>
              <w:t>earman</w:t>
            </w:r>
          </w:p>
        </w:tc>
        <w:tc>
          <w:tcPr>
            <w:tcW w:w="919" w:type="dxa"/>
            <w:tcBorders>
              <w:top w:val="nil"/>
              <w:left w:val="nil"/>
              <w:bottom w:val="nil"/>
              <w:right w:val="nil"/>
            </w:tcBorders>
            <w:shd w:val="clear" w:color="auto" w:fill="auto"/>
            <w:noWrap/>
            <w:hideMark/>
          </w:tcPr>
          <w:p w14:paraId="7334E4F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0.59</w:t>
            </w:r>
          </w:p>
        </w:tc>
        <w:tc>
          <w:tcPr>
            <w:tcW w:w="920" w:type="dxa"/>
            <w:tcBorders>
              <w:top w:val="nil"/>
              <w:left w:val="nil"/>
              <w:bottom w:val="nil"/>
              <w:right w:val="nil"/>
            </w:tcBorders>
            <w:shd w:val="clear" w:color="auto" w:fill="auto"/>
            <w:noWrap/>
            <w:hideMark/>
          </w:tcPr>
          <w:p w14:paraId="4F40BC5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0186ED2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304532A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69B44A8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449C85B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43C3472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0.34</w:t>
            </w:r>
          </w:p>
        </w:tc>
        <w:tc>
          <w:tcPr>
            <w:tcW w:w="919" w:type="dxa"/>
            <w:tcBorders>
              <w:top w:val="nil"/>
              <w:left w:val="nil"/>
              <w:bottom w:val="nil"/>
              <w:right w:val="nil"/>
            </w:tcBorders>
            <w:shd w:val="clear" w:color="auto" w:fill="auto"/>
            <w:noWrap/>
            <w:hideMark/>
          </w:tcPr>
          <w:p w14:paraId="358E66E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330FB3A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0.33</w:t>
            </w:r>
          </w:p>
        </w:tc>
        <w:tc>
          <w:tcPr>
            <w:tcW w:w="919" w:type="dxa"/>
            <w:tcBorders>
              <w:top w:val="nil"/>
              <w:left w:val="nil"/>
              <w:bottom w:val="nil"/>
              <w:right w:val="nil"/>
            </w:tcBorders>
            <w:shd w:val="clear" w:color="auto" w:fill="auto"/>
            <w:noWrap/>
            <w:hideMark/>
          </w:tcPr>
          <w:p w14:paraId="7C6B8C1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44EA55A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0.47</w:t>
            </w:r>
          </w:p>
        </w:tc>
        <w:tc>
          <w:tcPr>
            <w:tcW w:w="919" w:type="dxa"/>
            <w:tcBorders>
              <w:top w:val="nil"/>
              <w:left w:val="nil"/>
              <w:bottom w:val="nil"/>
              <w:right w:val="nil"/>
            </w:tcBorders>
            <w:shd w:val="clear" w:color="auto" w:fill="auto"/>
            <w:noWrap/>
            <w:hideMark/>
          </w:tcPr>
          <w:p w14:paraId="6CE5A97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41A3D98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0.59</w:t>
            </w:r>
          </w:p>
        </w:tc>
        <w:tc>
          <w:tcPr>
            <w:tcW w:w="920" w:type="dxa"/>
            <w:tcBorders>
              <w:top w:val="nil"/>
              <w:left w:val="nil"/>
              <w:bottom w:val="nil"/>
              <w:right w:val="nil"/>
            </w:tcBorders>
            <w:shd w:val="clear" w:color="auto" w:fill="auto"/>
            <w:noWrap/>
            <w:hideMark/>
          </w:tcPr>
          <w:p w14:paraId="45DC139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1D6F92DA" w14:textId="77777777" w:rsidTr="00F53D71">
        <w:trPr>
          <w:trHeight w:val="323"/>
          <w:jc w:val="center"/>
        </w:trPr>
        <w:tc>
          <w:tcPr>
            <w:tcW w:w="1509" w:type="dxa"/>
            <w:tcBorders>
              <w:top w:val="nil"/>
              <w:left w:val="nil"/>
              <w:bottom w:val="nil"/>
              <w:right w:val="nil"/>
            </w:tcBorders>
            <w:shd w:val="clear" w:color="auto" w:fill="auto"/>
            <w:noWrap/>
            <w:hideMark/>
          </w:tcPr>
          <w:p w14:paraId="37EB0A06" w14:textId="77777777" w:rsidR="00CF52F4" w:rsidRPr="00B84DDB"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B84DDB">
              <w:rPr>
                <w:rFonts w:ascii="Times New Roman" w:eastAsia="Times New Roman" w:hAnsi="Times New Roman" w:cs="Times New Roman"/>
                <w:sz w:val="18"/>
                <w:szCs w:val="24"/>
              </w:rPr>
              <w:t>Gnardellis</w:t>
            </w:r>
            <w:proofErr w:type="spellEnd"/>
            <w:r w:rsidRPr="00B84DDB">
              <w:rPr>
                <w:rFonts w:ascii="Times New Roman" w:eastAsia="Times New Roman" w:hAnsi="Times New Roman" w:cs="Times New Roman"/>
                <w:sz w:val="18"/>
                <w:szCs w:val="24"/>
              </w:rPr>
              <w:t xml:space="preserve"> et al. (1995)</w:t>
            </w:r>
            <w:r w:rsidRPr="00B84DDB">
              <w:rPr>
                <w:rFonts w:ascii="Times New Roman" w:eastAsia="Times New Roman" w:hAnsi="Times New Roman" w:cs="Times New Roman"/>
                <w:sz w:val="18"/>
                <w:szCs w:val="24"/>
              </w:rPr>
              <w:fldChar w:fldCharType="begin" w:fldLock="1"/>
            </w:r>
            <w:r>
              <w:rPr>
                <w:rFonts w:ascii="Times New Roman" w:eastAsia="Times New Roman" w:hAnsi="Times New Roman" w:cs="Times New Roman"/>
                <w:sz w:val="18"/>
                <w:szCs w:val="24"/>
              </w:rPr>
              <w:instrText>ADDIN CSL_CITATION {"citationItems":[{"id":"ITEM-1","itemData":{"abstract":"We evaluated the reproducibility and validity of a 190-item semiquantitative food frequency questionnaire (FFQ) to be used in a large prospective study in the Athens area of Greece. Eighty persons, 42 men and 38 women, ages 25-67 years, completed a self-administered FFQ, followed by monthly 24-hour diet recalls and then a second FFQ 1 year after the first. Correlation coefficients measuring the reproducibility and validity of the FFQ indicate that the questionnaire is reproducible and provides a reasonably reliable measure of intake for many nutrients over a period of 1 year.","author":[{"dropping-particle":"","family":"Gnardellis","given":"C","non-dropping-particle":"","parse-names":false,"suffix":""},{"dropping-particle":"","family":"Trichopoulou","given":"A","non-dropping-particle":"","parse-names":false,"suffix":""},{"dropping-particle":"","family":"Katsouyanni","given":"K","non-dropping-particle":"","parse-names":false,"suffix":""},{"dropping-particle":"","family":"Polychronopoulos","given":"E","non-dropping-particle":"","parse-names":false,"suffix":""},{"dropping-particle":"","family":"Rimm","given":"E B","non-dropping-particle":"","parse-names":false,"suffix":""},{"dropping-particle":"","family":"Trichopoulos","given":"D","non-dropping-particle":"","parse-names":false,"suffix":""}],"container-title":"Epidemiology","id":"ITEM-1","issue":"1","issued":{"date-parts":[["1995"]]},"page":"74-77","title":"Reproducibility and validity of an extensive semiquantitative food frequency questionnaire among Greek school teachers.","type":"article-journal","volume":"6"},"uris":["http://www.mendeley.com/documents/?uuid=8c4b1b03-43ca-3a6b-9fc8-b2cf9d9a39e1"]}],"mendeley":{"formattedCitation":"&lt;sup&gt;(12)&lt;/sup&gt;","plainTextFormattedCitation":"(12)","previouslyFormattedCitation":"&lt;sup&gt;(12)&lt;/sup&gt;"},"properties":{"noteIndex":0},"schema":"https://github.com/citation-style-language/schema/raw/master/csl-citation.json"}</w:instrText>
            </w:r>
            <w:r w:rsidRPr="00B84DDB">
              <w:rPr>
                <w:rFonts w:ascii="Times New Roman" w:eastAsia="Times New Roman" w:hAnsi="Times New Roman" w:cs="Times New Roman"/>
                <w:sz w:val="18"/>
                <w:szCs w:val="24"/>
              </w:rPr>
              <w:fldChar w:fldCharType="separate"/>
            </w:r>
            <w:r w:rsidRPr="007A3000">
              <w:rPr>
                <w:rFonts w:ascii="Times New Roman" w:eastAsia="Times New Roman" w:hAnsi="Times New Roman" w:cs="Times New Roman"/>
                <w:noProof/>
                <w:sz w:val="18"/>
                <w:szCs w:val="24"/>
                <w:vertAlign w:val="superscript"/>
              </w:rPr>
              <w:t>(12)</w:t>
            </w:r>
            <w:r w:rsidRPr="00B84DDB">
              <w:rPr>
                <w:rFonts w:ascii="Times New Roman" w:eastAsia="Times New Roman" w:hAnsi="Times New Roman" w:cs="Times New Roman"/>
                <w:sz w:val="18"/>
                <w:szCs w:val="24"/>
              </w:rPr>
              <w:fldChar w:fldCharType="end"/>
            </w:r>
          </w:p>
        </w:tc>
        <w:tc>
          <w:tcPr>
            <w:tcW w:w="1151" w:type="dxa"/>
            <w:tcBorders>
              <w:top w:val="nil"/>
              <w:left w:val="nil"/>
              <w:bottom w:val="nil"/>
              <w:right w:val="nil"/>
            </w:tcBorders>
            <w:shd w:val="clear" w:color="auto" w:fill="auto"/>
            <w:noWrap/>
            <w:hideMark/>
          </w:tcPr>
          <w:p w14:paraId="4EEC591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erson</w:t>
            </w:r>
            <w:r w:rsidRPr="00396248">
              <w:rPr>
                <w:rFonts w:ascii="Times New Roman" w:eastAsia="Times New Roman" w:hAnsi="Times New Roman" w:cs="Times New Roman"/>
                <w:sz w:val="18"/>
                <w:szCs w:val="18"/>
                <w:vertAlign w:val="superscript"/>
                <w:lang w:eastAsia="es-ES" w:bidi="es-ES"/>
              </w:rPr>
              <w:t>b</w:t>
            </w:r>
            <w:proofErr w:type="gramStart"/>
            <w:r w:rsidRPr="00396248">
              <w:rPr>
                <w:rFonts w:ascii="Times New Roman" w:eastAsia="Times New Roman" w:hAnsi="Times New Roman" w:cs="Times New Roman"/>
                <w:sz w:val="18"/>
                <w:szCs w:val="18"/>
                <w:vertAlign w:val="superscript"/>
                <w:lang w:eastAsia="es-ES" w:bidi="es-ES"/>
              </w:rPr>
              <w:t>,f</w:t>
            </w:r>
            <w:r>
              <w:rPr>
                <w:rFonts w:ascii="Times New Roman" w:eastAsia="Times New Roman" w:hAnsi="Times New Roman" w:cs="Times New Roman"/>
                <w:sz w:val="18"/>
                <w:szCs w:val="18"/>
                <w:vertAlign w:val="superscript"/>
                <w:lang w:eastAsia="es-ES" w:bidi="es-ES"/>
              </w:rPr>
              <w:t>,</w:t>
            </w:r>
            <w:r w:rsidRPr="00396248">
              <w:rPr>
                <w:rFonts w:ascii="Times New Roman" w:eastAsia="Times New Roman" w:hAnsi="Times New Roman" w:cs="Times New Roman"/>
                <w:sz w:val="18"/>
                <w:szCs w:val="18"/>
                <w:vertAlign w:val="superscript"/>
                <w:lang w:eastAsia="es-ES" w:bidi="es-ES"/>
              </w:rPr>
              <w:t>g</w:t>
            </w:r>
            <w:proofErr w:type="spellEnd"/>
            <w:proofErr w:type="gramEnd"/>
          </w:p>
        </w:tc>
        <w:tc>
          <w:tcPr>
            <w:tcW w:w="919" w:type="dxa"/>
            <w:tcBorders>
              <w:top w:val="nil"/>
              <w:left w:val="nil"/>
              <w:bottom w:val="nil"/>
              <w:right w:val="nil"/>
            </w:tcBorders>
            <w:shd w:val="clear" w:color="auto" w:fill="auto"/>
            <w:noWrap/>
            <w:hideMark/>
          </w:tcPr>
          <w:p w14:paraId="5C231AE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0.63; W: 0.37</w:t>
            </w:r>
          </w:p>
        </w:tc>
        <w:tc>
          <w:tcPr>
            <w:tcW w:w="920" w:type="dxa"/>
            <w:tcBorders>
              <w:top w:val="nil"/>
              <w:left w:val="nil"/>
              <w:bottom w:val="nil"/>
              <w:right w:val="nil"/>
            </w:tcBorders>
            <w:shd w:val="clear" w:color="auto" w:fill="auto"/>
            <w:noWrap/>
            <w:hideMark/>
          </w:tcPr>
          <w:p w14:paraId="49CAFAC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M: 0.60; W: 0.28</w:t>
            </w:r>
          </w:p>
        </w:tc>
        <w:tc>
          <w:tcPr>
            <w:tcW w:w="919" w:type="dxa"/>
            <w:tcBorders>
              <w:top w:val="nil"/>
              <w:left w:val="nil"/>
              <w:bottom w:val="nil"/>
              <w:right w:val="nil"/>
            </w:tcBorders>
            <w:shd w:val="clear" w:color="auto" w:fill="auto"/>
            <w:noWrap/>
            <w:hideMark/>
          </w:tcPr>
          <w:p w14:paraId="0B04C59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0.52; W: 0.34</w:t>
            </w:r>
          </w:p>
        </w:tc>
        <w:tc>
          <w:tcPr>
            <w:tcW w:w="920" w:type="dxa"/>
            <w:tcBorders>
              <w:top w:val="nil"/>
              <w:left w:val="nil"/>
              <w:bottom w:val="nil"/>
              <w:right w:val="nil"/>
            </w:tcBorders>
            <w:shd w:val="clear" w:color="auto" w:fill="auto"/>
            <w:noWrap/>
            <w:hideMark/>
          </w:tcPr>
          <w:p w14:paraId="511C3AD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M: 0.39; W: 0.64</w:t>
            </w:r>
          </w:p>
        </w:tc>
        <w:tc>
          <w:tcPr>
            <w:tcW w:w="919" w:type="dxa"/>
            <w:tcBorders>
              <w:top w:val="nil"/>
              <w:left w:val="nil"/>
              <w:bottom w:val="nil"/>
              <w:right w:val="nil"/>
            </w:tcBorders>
            <w:shd w:val="clear" w:color="auto" w:fill="auto"/>
            <w:noWrap/>
            <w:hideMark/>
          </w:tcPr>
          <w:p w14:paraId="430B45C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0.39; W: 0.24</w:t>
            </w:r>
          </w:p>
        </w:tc>
        <w:tc>
          <w:tcPr>
            <w:tcW w:w="920" w:type="dxa"/>
            <w:tcBorders>
              <w:top w:val="nil"/>
              <w:left w:val="nil"/>
              <w:bottom w:val="nil"/>
              <w:right w:val="nil"/>
            </w:tcBorders>
            <w:shd w:val="clear" w:color="auto" w:fill="auto"/>
            <w:noWrap/>
            <w:hideMark/>
          </w:tcPr>
          <w:p w14:paraId="2280585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M: 0.26; W: 0.37</w:t>
            </w:r>
          </w:p>
        </w:tc>
        <w:tc>
          <w:tcPr>
            <w:tcW w:w="920" w:type="dxa"/>
            <w:tcBorders>
              <w:top w:val="nil"/>
              <w:left w:val="nil"/>
              <w:bottom w:val="nil"/>
              <w:right w:val="nil"/>
            </w:tcBorders>
            <w:shd w:val="clear" w:color="auto" w:fill="auto"/>
            <w:noWrap/>
            <w:hideMark/>
          </w:tcPr>
          <w:p w14:paraId="30CA60F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0.18; W: 0.25</w:t>
            </w:r>
          </w:p>
        </w:tc>
        <w:tc>
          <w:tcPr>
            <w:tcW w:w="919" w:type="dxa"/>
            <w:tcBorders>
              <w:top w:val="nil"/>
              <w:left w:val="nil"/>
              <w:bottom w:val="nil"/>
              <w:right w:val="nil"/>
            </w:tcBorders>
            <w:shd w:val="clear" w:color="auto" w:fill="auto"/>
            <w:noWrap/>
            <w:hideMark/>
          </w:tcPr>
          <w:p w14:paraId="5EF6CFA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M: 0.20; W: 0.19</w:t>
            </w:r>
          </w:p>
        </w:tc>
        <w:tc>
          <w:tcPr>
            <w:tcW w:w="920" w:type="dxa"/>
            <w:tcBorders>
              <w:top w:val="nil"/>
              <w:left w:val="nil"/>
              <w:bottom w:val="nil"/>
              <w:right w:val="nil"/>
            </w:tcBorders>
            <w:shd w:val="clear" w:color="auto" w:fill="auto"/>
            <w:noWrap/>
            <w:hideMark/>
          </w:tcPr>
          <w:p w14:paraId="3D881C8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0.30; W: 0.21</w:t>
            </w:r>
          </w:p>
        </w:tc>
        <w:tc>
          <w:tcPr>
            <w:tcW w:w="919" w:type="dxa"/>
            <w:tcBorders>
              <w:top w:val="nil"/>
              <w:left w:val="nil"/>
              <w:bottom w:val="nil"/>
              <w:right w:val="nil"/>
            </w:tcBorders>
            <w:shd w:val="clear" w:color="auto" w:fill="auto"/>
            <w:noWrap/>
            <w:hideMark/>
          </w:tcPr>
          <w:p w14:paraId="29BBDE2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M: 0.46; W: 0.17</w:t>
            </w:r>
          </w:p>
        </w:tc>
        <w:tc>
          <w:tcPr>
            <w:tcW w:w="920" w:type="dxa"/>
            <w:tcBorders>
              <w:top w:val="nil"/>
              <w:left w:val="nil"/>
              <w:bottom w:val="nil"/>
              <w:right w:val="nil"/>
            </w:tcBorders>
            <w:shd w:val="clear" w:color="auto" w:fill="auto"/>
            <w:noWrap/>
            <w:hideMark/>
          </w:tcPr>
          <w:p w14:paraId="2746805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56B590D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0E81A9A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0.31; W: 0.31;</w:t>
            </w:r>
          </w:p>
        </w:tc>
        <w:tc>
          <w:tcPr>
            <w:tcW w:w="920" w:type="dxa"/>
            <w:tcBorders>
              <w:top w:val="nil"/>
              <w:left w:val="nil"/>
              <w:bottom w:val="nil"/>
              <w:right w:val="nil"/>
            </w:tcBorders>
            <w:shd w:val="clear" w:color="auto" w:fill="auto"/>
            <w:noWrap/>
            <w:hideMark/>
          </w:tcPr>
          <w:p w14:paraId="1F5510B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M: 0.32 W: 0.29</w:t>
            </w:r>
          </w:p>
        </w:tc>
      </w:tr>
      <w:tr w:rsidR="00CF52F4" w:rsidRPr="00396248" w14:paraId="1EC23560" w14:textId="77777777" w:rsidTr="00F53D71">
        <w:trPr>
          <w:trHeight w:val="323"/>
          <w:jc w:val="center"/>
        </w:trPr>
        <w:tc>
          <w:tcPr>
            <w:tcW w:w="1509" w:type="dxa"/>
            <w:tcBorders>
              <w:top w:val="nil"/>
              <w:left w:val="nil"/>
              <w:bottom w:val="nil"/>
              <w:right w:val="nil"/>
            </w:tcBorders>
            <w:shd w:val="clear" w:color="auto" w:fill="auto"/>
            <w:noWrap/>
          </w:tcPr>
          <w:p w14:paraId="5C618285" w14:textId="77777777" w:rsidR="00CF52F4" w:rsidRPr="00B84DDB" w:rsidRDefault="00CF52F4" w:rsidP="00F53D71">
            <w:pPr>
              <w:spacing w:after="0" w:line="240" w:lineRule="auto"/>
              <w:rPr>
                <w:rFonts w:ascii="Times New Roman" w:eastAsia="Times New Roman" w:hAnsi="Times New Roman" w:cs="Times New Roman"/>
                <w:sz w:val="18"/>
                <w:szCs w:val="18"/>
                <w:lang w:eastAsia="es-ES" w:bidi="es-ES"/>
              </w:rPr>
            </w:pPr>
            <w:proofErr w:type="spellStart"/>
            <w:r w:rsidRPr="00B84DDB">
              <w:rPr>
                <w:rFonts w:ascii="Times New Roman" w:eastAsia="Times New Roman" w:hAnsi="Times New Roman" w:cs="Times New Roman"/>
                <w:sz w:val="18"/>
                <w:szCs w:val="24"/>
              </w:rPr>
              <w:t>Grootenhuis</w:t>
            </w:r>
            <w:proofErr w:type="spellEnd"/>
            <w:r w:rsidRPr="00B84DDB">
              <w:rPr>
                <w:rFonts w:ascii="Times New Roman" w:eastAsia="Times New Roman" w:hAnsi="Times New Roman" w:cs="Times New Roman"/>
                <w:sz w:val="18"/>
                <w:szCs w:val="24"/>
              </w:rPr>
              <w:t xml:space="preserve"> et al. (1995)</w:t>
            </w:r>
            <w:r w:rsidRPr="00B84DDB">
              <w:rPr>
                <w:rFonts w:ascii="Times New Roman" w:eastAsia="Times New Roman" w:hAnsi="Times New Roman" w:cs="Times New Roman"/>
                <w:sz w:val="18"/>
                <w:szCs w:val="24"/>
              </w:rPr>
              <w:fldChar w:fldCharType="begin" w:fldLock="1"/>
            </w:r>
            <w:r>
              <w:rPr>
                <w:rFonts w:ascii="Times New Roman" w:eastAsia="Times New Roman" w:hAnsi="Times New Roman" w:cs="Times New Roman"/>
                <w:sz w:val="18"/>
                <w:szCs w:val="24"/>
              </w:rPr>
              <w:instrText>ADDIN CSL_CITATION {"citationItems":[{"id":"ITEM-1","itemData":{"DOI":"10.1016/0895-4356(95)00013-T","ISSN":"08954356","PMID":"7782793","abstract":"A self-administered semiquantitative food frequency questionnaire including 75 food items and providing information on the habitual intake of 31 nutritional parameters, based on the intake of protein, fat, carbohydrate, fiber and 11 vitamins and minerals, was developed for use in epidemiologic research on chronic disease among the elderly, such as diabetes and cardiovascular disease. By means of detailed frequency and quantity questions, specifications of types of food, preparation methods and seasonal variation, the questionnaire was expected to be an improvement on existing instruments. The relative validity of the questionnaire was examined in 74 men and women, aged 50-75, by comparison with a modified dietary history. Systematic differences were absent or negligible for all nutrients, except vitamin C. Bias depending on the level of intake could be ruled out for all but seven nutrients. Pearson correlation coefficients for estimates from the questionnaire and dietary history were on average 0.71(range: 0.65-0.78) and 0.66 (range: 0.36-0.81) for macronutrients, and vitamins and minerals, respectively. Classifying individual intake estimates into tertiles of the distribution for both methods, on average 62.4 and 54.7% of the intakes were categorized into the same tertile and 3.9 and 5.9% into the opposite tertile for macronutrients, vitamins and minerals, respectively. These results demonstrate an acceptable relative validity for this newly developed questionnaire, as compared to the dietary history method. ?? 1995.","author":[{"dropping-particle":"","family":"Grootenhuis","given":"PA","non-dropping-particle":"","parse-names":false,"suffix":""},{"dropping-particle":"","family":"Westenbrink","given":"S","non-dropping-particle":"","parse-names":false,"suffix":""},{"dropping-particle":"","family":"Sie","given":"Claudia M T L","non-dropping-particle":"","parse-names":false,"suffix":""},{"dropping-particle":"","family":"Neeling","given":"J. Nico D","non-dropping-particle":"De","parse-names":false,"suffix":""},{"dropping-particle":"","family":"Kok","given":"Frans J.","non-dropping-particle":"","parse-names":false,"suffix":""},{"dropping-particle":"","family":"Bouter","given":"Lex M.","non-dropping-particle":"","parse-names":false,"suffix":""}],"container-title":"Journal of Clinical Epidemiology","id":"ITEM-1","issue":"7","issued":{"date-parts":[["1995"]]},"page":"859-868","title":"A semiquantitative food frequency questionnaire for use in epidemiologic research among the elderly: Validation by comparison with dietary history","type":"article-journal","volume":"48"},"uris":["http://www.mendeley.com/documents/?uuid=47a1c769-795e-4600-8574-341d3c9df431"]}],"mendeley":{"formattedCitation":"&lt;sup&gt;(36)&lt;/sup&gt;","plainTextFormattedCitation":"(36)","previouslyFormattedCitation":"&lt;sup&gt;(36)&lt;/sup&gt;"},"properties":{"noteIndex":0},"schema":"https://github.com/citation-style-language/schema/raw/master/csl-citation.json"}</w:instrText>
            </w:r>
            <w:r w:rsidRPr="00B84DDB">
              <w:rPr>
                <w:rFonts w:ascii="Times New Roman" w:eastAsia="Times New Roman" w:hAnsi="Times New Roman" w:cs="Times New Roman"/>
                <w:sz w:val="18"/>
                <w:szCs w:val="24"/>
              </w:rPr>
              <w:fldChar w:fldCharType="separate"/>
            </w:r>
            <w:r w:rsidRPr="007A3000">
              <w:rPr>
                <w:rFonts w:ascii="Times New Roman" w:eastAsia="Times New Roman" w:hAnsi="Times New Roman" w:cs="Times New Roman"/>
                <w:noProof/>
                <w:sz w:val="18"/>
                <w:szCs w:val="24"/>
                <w:vertAlign w:val="superscript"/>
              </w:rPr>
              <w:t>(36)</w:t>
            </w:r>
            <w:r w:rsidRPr="00B84DDB">
              <w:rPr>
                <w:rFonts w:ascii="Times New Roman" w:eastAsia="Times New Roman" w:hAnsi="Times New Roman" w:cs="Times New Roman"/>
                <w:sz w:val="18"/>
                <w:szCs w:val="24"/>
              </w:rPr>
              <w:fldChar w:fldCharType="end"/>
            </w:r>
          </w:p>
        </w:tc>
        <w:tc>
          <w:tcPr>
            <w:tcW w:w="1151" w:type="dxa"/>
            <w:tcBorders>
              <w:top w:val="nil"/>
              <w:left w:val="nil"/>
              <w:bottom w:val="nil"/>
              <w:right w:val="nil"/>
            </w:tcBorders>
            <w:shd w:val="clear" w:color="auto" w:fill="auto"/>
            <w:noWrap/>
          </w:tcPr>
          <w:p w14:paraId="23D9138A"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Pearson</w:t>
            </w:r>
          </w:p>
        </w:tc>
        <w:tc>
          <w:tcPr>
            <w:tcW w:w="919" w:type="dxa"/>
            <w:tcBorders>
              <w:top w:val="nil"/>
              <w:left w:val="nil"/>
              <w:bottom w:val="nil"/>
              <w:right w:val="nil"/>
            </w:tcBorders>
            <w:shd w:val="clear" w:color="auto" w:fill="auto"/>
            <w:noWrap/>
          </w:tcPr>
          <w:p w14:paraId="59CF6C33"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 0.63; W</w:t>
            </w:r>
            <w:r w:rsidRPr="00404EB4">
              <w:rPr>
                <w:rFonts w:ascii="Times New Roman" w:eastAsia="Times New Roman" w:hAnsi="Times New Roman" w:cs="Times New Roman"/>
                <w:sz w:val="18"/>
                <w:szCs w:val="18"/>
                <w:lang w:eastAsia="es-ES" w:bidi="es-ES"/>
              </w:rPr>
              <w:t>: 0.37</w:t>
            </w:r>
          </w:p>
          <w:p w14:paraId="0576BCEB"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373A356D"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D: M</w:t>
            </w:r>
            <w:r w:rsidRPr="00404EB4">
              <w:rPr>
                <w:rFonts w:ascii="Times New Roman" w:eastAsia="Times New Roman" w:hAnsi="Times New Roman" w:cs="Times New Roman"/>
                <w:sz w:val="18"/>
                <w:szCs w:val="18"/>
                <w:lang w:eastAsia="es-ES" w:bidi="es-ES"/>
              </w:rPr>
              <w:t xml:space="preserve">: </w:t>
            </w:r>
            <w:r>
              <w:rPr>
                <w:rFonts w:ascii="Times New Roman" w:eastAsia="Times New Roman" w:hAnsi="Times New Roman" w:cs="Times New Roman"/>
                <w:sz w:val="18"/>
                <w:szCs w:val="18"/>
                <w:lang w:eastAsia="es-ES" w:bidi="es-ES"/>
              </w:rPr>
              <w:t>0.60; W</w:t>
            </w:r>
            <w:r w:rsidRPr="00404EB4">
              <w:rPr>
                <w:rFonts w:ascii="Times New Roman" w:eastAsia="Times New Roman" w:hAnsi="Times New Roman" w:cs="Times New Roman"/>
                <w:sz w:val="18"/>
                <w:szCs w:val="18"/>
                <w:lang w:eastAsia="es-ES" w:bidi="es-ES"/>
              </w:rPr>
              <w:t>: 0.28</w:t>
            </w:r>
          </w:p>
          <w:p w14:paraId="4F2056F6"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26B4F655"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w:t>
            </w:r>
            <w:r w:rsidRPr="00404EB4">
              <w:rPr>
                <w:rFonts w:ascii="Times New Roman" w:eastAsia="Times New Roman" w:hAnsi="Times New Roman" w:cs="Times New Roman"/>
                <w:sz w:val="18"/>
                <w:szCs w:val="18"/>
                <w:lang w:eastAsia="es-ES" w:bidi="es-ES"/>
              </w:rPr>
              <w:t>: 0.52</w:t>
            </w:r>
            <w:r>
              <w:rPr>
                <w:rFonts w:ascii="Times New Roman" w:eastAsia="Times New Roman" w:hAnsi="Times New Roman" w:cs="Times New Roman"/>
                <w:sz w:val="18"/>
                <w:szCs w:val="18"/>
                <w:lang w:eastAsia="es-ES" w:bidi="es-ES"/>
              </w:rPr>
              <w:t>; W</w:t>
            </w:r>
            <w:r w:rsidRPr="00404EB4">
              <w:rPr>
                <w:rFonts w:ascii="Times New Roman" w:eastAsia="Times New Roman" w:hAnsi="Times New Roman" w:cs="Times New Roman"/>
                <w:sz w:val="18"/>
                <w:szCs w:val="18"/>
                <w:lang w:eastAsia="es-ES" w:bidi="es-ES"/>
              </w:rPr>
              <w:t>: 0.34</w:t>
            </w:r>
          </w:p>
          <w:p w14:paraId="075AE1FD"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449C68D9"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D: M: 0.39; W</w:t>
            </w:r>
            <w:r w:rsidRPr="00404EB4">
              <w:rPr>
                <w:rFonts w:ascii="Times New Roman" w:eastAsia="Times New Roman" w:hAnsi="Times New Roman" w:cs="Times New Roman"/>
                <w:sz w:val="18"/>
                <w:szCs w:val="18"/>
                <w:lang w:eastAsia="es-ES" w:bidi="es-ES"/>
              </w:rPr>
              <w:t>: 0.64</w:t>
            </w:r>
          </w:p>
          <w:p w14:paraId="3F6F20AD"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25457081"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 0.39 W</w:t>
            </w:r>
            <w:r w:rsidRPr="00404EB4">
              <w:rPr>
                <w:rFonts w:ascii="Times New Roman" w:eastAsia="Times New Roman" w:hAnsi="Times New Roman" w:cs="Times New Roman"/>
                <w:sz w:val="18"/>
                <w:szCs w:val="18"/>
                <w:lang w:eastAsia="es-ES" w:bidi="es-ES"/>
              </w:rPr>
              <w:t>: 0.24</w:t>
            </w:r>
          </w:p>
          <w:p w14:paraId="73F9CEAA"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517A4CBD"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D: M</w:t>
            </w:r>
            <w:r w:rsidRPr="00404EB4">
              <w:rPr>
                <w:rFonts w:ascii="Times New Roman" w:eastAsia="Times New Roman" w:hAnsi="Times New Roman" w:cs="Times New Roman"/>
                <w:sz w:val="18"/>
                <w:szCs w:val="18"/>
                <w:lang w:eastAsia="es-ES" w:bidi="es-ES"/>
              </w:rPr>
              <w:t>:</w:t>
            </w:r>
            <w:r>
              <w:rPr>
                <w:rFonts w:ascii="Times New Roman" w:eastAsia="Times New Roman" w:hAnsi="Times New Roman" w:cs="Times New Roman"/>
                <w:sz w:val="18"/>
                <w:szCs w:val="18"/>
                <w:lang w:eastAsia="es-ES" w:bidi="es-ES"/>
              </w:rPr>
              <w:t xml:space="preserve"> </w:t>
            </w:r>
            <w:r w:rsidRPr="00404EB4">
              <w:rPr>
                <w:rFonts w:ascii="Times New Roman" w:eastAsia="Times New Roman" w:hAnsi="Times New Roman" w:cs="Times New Roman"/>
                <w:sz w:val="18"/>
                <w:szCs w:val="18"/>
                <w:lang w:eastAsia="es-ES" w:bidi="es-ES"/>
              </w:rPr>
              <w:t>0.26</w:t>
            </w:r>
            <w:r>
              <w:rPr>
                <w:rFonts w:ascii="Times New Roman" w:eastAsia="Times New Roman" w:hAnsi="Times New Roman" w:cs="Times New Roman"/>
                <w:sz w:val="18"/>
                <w:szCs w:val="18"/>
                <w:lang w:eastAsia="es-ES" w:bidi="es-ES"/>
              </w:rPr>
              <w:t>; W</w:t>
            </w:r>
            <w:r w:rsidRPr="00404EB4">
              <w:rPr>
                <w:rFonts w:ascii="Times New Roman" w:eastAsia="Times New Roman" w:hAnsi="Times New Roman" w:cs="Times New Roman"/>
                <w:sz w:val="18"/>
                <w:szCs w:val="18"/>
                <w:lang w:eastAsia="es-ES" w:bidi="es-ES"/>
              </w:rPr>
              <w:t>: 0.37</w:t>
            </w:r>
          </w:p>
          <w:p w14:paraId="5BDEC799"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0C9C29BA"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 0.18 W</w:t>
            </w:r>
            <w:r w:rsidRPr="00404EB4">
              <w:rPr>
                <w:rFonts w:ascii="Times New Roman" w:eastAsia="Times New Roman" w:hAnsi="Times New Roman" w:cs="Times New Roman"/>
                <w:sz w:val="18"/>
                <w:szCs w:val="18"/>
                <w:lang w:eastAsia="es-ES" w:bidi="es-ES"/>
              </w:rPr>
              <w:t>: 0.25</w:t>
            </w:r>
          </w:p>
          <w:p w14:paraId="5DF982AF"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481763AB"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D: M: 0.20; W</w:t>
            </w:r>
            <w:r w:rsidRPr="00404EB4">
              <w:rPr>
                <w:rFonts w:ascii="Times New Roman" w:eastAsia="Times New Roman" w:hAnsi="Times New Roman" w:cs="Times New Roman"/>
                <w:sz w:val="18"/>
                <w:szCs w:val="18"/>
                <w:lang w:eastAsia="es-ES" w:bidi="es-ES"/>
              </w:rPr>
              <w:t>: 0.19</w:t>
            </w:r>
          </w:p>
          <w:p w14:paraId="445766C5"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680E70A0"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 0.30 W</w:t>
            </w:r>
            <w:r w:rsidRPr="00404EB4">
              <w:rPr>
                <w:rFonts w:ascii="Times New Roman" w:eastAsia="Times New Roman" w:hAnsi="Times New Roman" w:cs="Times New Roman"/>
                <w:sz w:val="18"/>
                <w:szCs w:val="18"/>
                <w:lang w:eastAsia="es-ES" w:bidi="es-ES"/>
              </w:rPr>
              <w:t>: 0.21</w:t>
            </w:r>
          </w:p>
          <w:p w14:paraId="0D039AE5"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5E5A04D4"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D: M: 0.46; W</w:t>
            </w:r>
            <w:r w:rsidRPr="00404EB4">
              <w:rPr>
                <w:rFonts w:ascii="Times New Roman" w:eastAsia="Times New Roman" w:hAnsi="Times New Roman" w:cs="Times New Roman"/>
                <w:sz w:val="18"/>
                <w:szCs w:val="18"/>
                <w:lang w:eastAsia="es-ES" w:bidi="es-ES"/>
              </w:rPr>
              <w:t>: 0.17</w:t>
            </w:r>
          </w:p>
          <w:p w14:paraId="3E78175A"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2024A579"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404EB4">
              <w:rPr>
                <w:rFonts w:ascii="Times New Roman" w:eastAsia="Times New Roman" w:hAnsi="Times New Roman" w:cs="Times New Roman"/>
                <w:sz w:val="18"/>
                <w:szCs w:val="18"/>
                <w:lang w:eastAsia="es-ES" w:bidi="es-ES"/>
              </w:rPr>
              <w:t>ND</w:t>
            </w:r>
          </w:p>
          <w:p w14:paraId="38ECDB43"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71A47E0A"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404EB4">
              <w:rPr>
                <w:rFonts w:ascii="Times New Roman" w:eastAsia="Times New Roman" w:hAnsi="Times New Roman" w:cs="Times New Roman"/>
                <w:sz w:val="18"/>
                <w:szCs w:val="18"/>
                <w:lang w:eastAsia="es-ES" w:bidi="es-ES"/>
              </w:rPr>
              <w:t>ND</w:t>
            </w:r>
          </w:p>
          <w:p w14:paraId="4E844AA1"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442FEC36"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 0.31; W</w:t>
            </w:r>
            <w:r w:rsidRPr="00404EB4">
              <w:rPr>
                <w:rFonts w:ascii="Times New Roman" w:eastAsia="Times New Roman" w:hAnsi="Times New Roman" w:cs="Times New Roman"/>
                <w:sz w:val="18"/>
                <w:szCs w:val="18"/>
                <w:lang w:eastAsia="es-ES" w:bidi="es-ES"/>
              </w:rPr>
              <w:t>: 0.31</w:t>
            </w:r>
          </w:p>
          <w:p w14:paraId="7D85B8C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0E0E3FA7"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D: M</w:t>
            </w:r>
            <w:r w:rsidRPr="00404EB4">
              <w:rPr>
                <w:rFonts w:ascii="Times New Roman" w:eastAsia="Times New Roman" w:hAnsi="Times New Roman" w:cs="Times New Roman"/>
                <w:sz w:val="18"/>
                <w:szCs w:val="18"/>
                <w:lang w:eastAsia="es-ES" w:bidi="es-ES"/>
              </w:rPr>
              <w:t>: 0.32</w:t>
            </w:r>
            <w:r>
              <w:rPr>
                <w:rFonts w:ascii="Times New Roman" w:eastAsia="Times New Roman" w:hAnsi="Times New Roman" w:cs="Times New Roman"/>
                <w:sz w:val="18"/>
                <w:szCs w:val="18"/>
                <w:lang w:eastAsia="es-ES" w:bidi="es-ES"/>
              </w:rPr>
              <w:t>; W</w:t>
            </w:r>
            <w:r w:rsidRPr="00404EB4">
              <w:rPr>
                <w:rFonts w:ascii="Times New Roman" w:eastAsia="Times New Roman" w:hAnsi="Times New Roman" w:cs="Times New Roman"/>
                <w:sz w:val="18"/>
                <w:szCs w:val="18"/>
                <w:lang w:eastAsia="es-ES" w:bidi="es-ES"/>
              </w:rPr>
              <w:t>: 0.29</w:t>
            </w:r>
          </w:p>
          <w:p w14:paraId="53AC944D"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r>
      <w:tr w:rsidR="00CF52F4" w:rsidRPr="00396248" w14:paraId="6FF6E307" w14:textId="77777777" w:rsidTr="00F53D71">
        <w:trPr>
          <w:trHeight w:val="323"/>
          <w:jc w:val="center"/>
        </w:trPr>
        <w:tc>
          <w:tcPr>
            <w:tcW w:w="1509" w:type="dxa"/>
            <w:tcBorders>
              <w:top w:val="nil"/>
              <w:left w:val="nil"/>
              <w:bottom w:val="nil"/>
              <w:right w:val="nil"/>
            </w:tcBorders>
            <w:shd w:val="clear" w:color="auto" w:fill="auto"/>
            <w:noWrap/>
            <w:hideMark/>
          </w:tcPr>
          <w:p w14:paraId="1B8670D4" w14:textId="77777777" w:rsidR="00CF52F4" w:rsidRPr="00B84DDB"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B84DDB">
              <w:rPr>
                <w:rFonts w:ascii="Times New Roman" w:eastAsia="Times New Roman" w:hAnsi="Times New Roman" w:cs="Times New Roman"/>
                <w:sz w:val="18"/>
                <w:szCs w:val="24"/>
              </w:rPr>
              <w:t>Bonifacj</w:t>
            </w:r>
            <w:proofErr w:type="spellEnd"/>
            <w:r w:rsidRPr="00B84DDB">
              <w:rPr>
                <w:rFonts w:ascii="Times New Roman" w:eastAsia="Times New Roman" w:hAnsi="Times New Roman" w:cs="Times New Roman"/>
                <w:sz w:val="18"/>
                <w:szCs w:val="24"/>
              </w:rPr>
              <w:t xml:space="preserve"> et al. (1997)</w:t>
            </w:r>
            <w:r w:rsidRPr="00B84DDB">
              <w:rPr>
                <w:rFonts w:ascii="Times New Roman" w:eastAsia="Times New Roman" w:hAnsi="Times New Roman" w:cs="Times New Roman"/>
                <w:sz w:val="18"/>
                <w:szCs w:val="24"/>
              </w:rPr>
              <w:fldChar w:fldCharType="begin" w:fldLock="1"/>
            </w:r>
            <w:r>
              <w:rPr>
                <w:rFonts w:ascii="Times New Roman" w:eastAsia="Times New Roman" w:hAnsi="Times New Roman" w:cs="Times New Roman"/>
                <w:sz w:val="18"/>
                <w:szCs w:val="24"/>
              </w:rPr>
              <w:instrText>ADDIN CSL_CITATION {"citationItems":[{"id":"ITEM-1","itemData":{"ISSN":"0954-3007","PMID":"9104572","abstract":"OBJECTIVE The main objective of the study was to develop appropriate dietary assessment instruments for the French Mediterranean region and to validate the measurements they provide. SUBJECTS AND METHODS Three different assessment methods were submitted to a sample of 150 male and female volunteers. 98 completed the protocol, which consisted of a 4 d weighed dietary record (PETRA) and a 7 d estimated-diet record (S7) based on a check list and a set of photographs, both these records being completed once in each season of the year, and a semi-quantitative (standard portion) food-frequency questionnaire (FFQ) including questions eliciting socio-demographic and anthropometric data, which was completed once only. The days when PETRA was used to evaluate food consumption coincided with the first 4 d of S7 (S4). RESULTS Validation was based on nutrients and foods. Energy-adjusted Pearson correlation coefficients between S4 and PETRA ranged from 0.32 for vitamin E to 0.81 for vitamin C (mean: 0.65 for 21 nutrients). There was practically no misclassification in opposite extreme quartiles. Spearman correlation coefficients ranged from 0.63 for fish and sea-food to 0.90 for wine (mean: 0.76 for 16 food groups). There was practically no misclassification in opposite extreme quartiles. De-attenuated energy-adjusted Pearson correlation coefficients between FFQ and S7 ranged from 0.22 for proteins and monounsaturated fatty acids to 0.80 for iron (mean: 0.45). 10% or less of subjects were misclassified in opposite extreme quartiles (except for vitamin C, 12%). Spearman correlation coefficients ranged from 0.25 for green-yellow-red raw vegetables to 0.76 for wine (mean: 0.42). 8% or less of subjects were misclassified in opposite extreme quartiles (except for citrus fruit, 11%). CONCLUSIONS Portion estimation using the set of photographs was validated by the correlation between S4 and PETRA for both nutrients and foods. The FFQ provides a reasonably reliable measure of macronutrient intake and a good measure of micronutrient intake when compared with the data in the literature. It performs less well for food intake. Better results can be achieved for FFQ: (i) by using the set of photographs instead of standard portions and (ii) by adding further questions on foods which are insufficiently covered.","author":[{"dropping-particle":"","family":"Bonifacj","given":"C","non-dropping-particle":"","parse-names":false,"suffix":""},{"dropping-particle":"","family":"Gerber","given":"M","non-dropping-particle":"","parse-names":false,"suffix":""},{"dropping-particle":"","family":"Scali","given":"J","non-dropping-particle":"","parse-names":false,"suffix":""},{"dropping-particle":"","family":"Daures","given":"J P","non-dropping-particle":"","parse-names":false,"suffix":""}],"container-title":"European journal of clinical nutrition","id":"ITEM-1","issue":"4","issued":{"date-parts":[["1997","4"]]},"page":"217-231","title":"Comparison of dietary assessment methods in a southern French population: use of weighed records, estimated-diet records and a food-frequency questionnaire.","type":"article-journal","volume":"51"},"uris":["http://www.mendeley.com/documents/?uuid=37972963-0fff-338f-a9e4-c29c94c3dcde"]}],"mendeley":{"formattedCitation":"&lt;sup&gt;(30)&lt;/sup&gt;","plainTextFormattedCitation":"(30)","previouslyFormattedCitation":"&lt;sup&gt;(30)&lt;/sup&gt;"},"properties":{"noteIndex":0},"schema":"https://github.com/citation-style-language/schema/raw/master/csl-citation.json"}</w:instrText>
            </w:r>
            <w:r w:rsidRPr="00B84DDB">
              <w:rPr>
                <w:rFonts w:ascii="Times New Roman" w:eastAsia="Times New Roman" w:hAnsi="Times New Roman" w:cs="Times New Roman"/>
                <w:sz w:val="18"/>
                <w:szCs w:val="24"/>
              </w:rPr>
              <w:fldChar w:fldCharType="separate"/>
            </w:r>
            <w:r w:rsidRPr="007A3000">
              <w:rPr>
                <w:rFonts w:ascii="Times New Roman" w:eastAsia="Times New Roman" w:hAnsi="Times New Roman" w:cs="Times New Roman"/>
                <w:noProof/>
                <w:sz w:val="18"/>
                <w:szCs w:val="24"/>
                <w:vertAlign w:val="superscript"/>
              </w:rPr>
              <w:t>(30)</w:t>
            </w:r>
            <w:r w:rsidRPr="00B84DDB">
              <w:rPr>
                <w:rFonts w:ascii="Times New Roman" w:eastAsia="Times New Roman" w:hAnsi="Times New Roman" w:cs="Times New Roman"/>
                <w:sz w:val="18"/>
                <w:szCs w:val="24"/>
              </w:rPr>
              <w:fldChar w:fldCharType="end"/>
            </w:r>
          </w:p>
        </w:tc>
        <w:tc>
          <w:tcPr>
            <w:tcW w:w="1151" w:type="dxa"/>
            <w:tcBorders>
              <w:top w:val="nil"/>
              <w:left w:val="nil"/>
              <w:bottom w:val="nil"/>
              <w:right w:val="nil"/>
            </w:tcBorders>
            <w:shd w:val="clear" w:color="auto" w:fill="auto"/>
            <w:noWrap/>
            <w:hideMark/>
          </w:tcPr>
          <w:p w14:paraId="0FA33D6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0477375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0.45</w:t>
            </w:r>
          </w:p>
        </w:tc>
        <w:tc>
          <w:tcPr>
            <w:tcW w:w="920" w:type="dxa"/>
            <w:tcBorders>
              <w:top w:val="nil"/>
              <w:left w:val="nil"/>
              <w:bottom w:val="nil"/>
              <w:right w:val="nil"/>
            </w:tcBorders>
            <w:shd w:val="clear" w:color="auto" w:fill="auto"/>
            <w:noWrap/>
            <w:hideMark/>
          </w:tcPr>
          <w:p w14:paraId="6C93C54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0.63; D: 0.52</w:t>
            </w:r>
          </w:p>
        </w:tc>
        <w:tc>
          <w:tcPr>
            <w:tcW w:w="919" w:type="dxa"/>
            <w:tcBorders>
              <w:top w:val="nil"/>
              <w:left w:val="nil"/>
              <w:bottom w:val="nil"/>
              <w:right w:val="nil"/>
            </w:tcBorders>
            <w:shd w:val="clear" w:color="auto" w:fill="auto"/>
            <w:noWrap/>
            <w:hideMark/>
          </w:tcPr>
          <w:p w14:paraId="7C04DEA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0.27</w:t>
            </w:r>
          </w:p>
        </w:tc>
        <w:tc>
          <w:tcPr>
            <w:tcW w:w="920" w:type="dxa"/>
            <w:tcBorders>
              <w:top w:val="nil"/>
              <w:left w:val="nil"/>
              <w:bottom w:val="nil"/>
              <w:right w:val="nil"/>
            </w:tcBorders>
            <w:shd w:val="clear" w:color="auto" w:fill="auto"/>
            <w:noWrap/>
            <w:hideMark/>
          </w:tcPr>
          <w:p w14:paraId="61DDC79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0.42; D: 0.30</w:t>
            </w:r>
          </w:p>
        </w:tc>
        <w:tc>
          <w:tcPr>
            <w:tcW w:w="919" w:type="dxa"/>
            <w:tcBorders>
              <w:top w:val="nil"/>
              <w:left w:val="nil"/>
              <w:bottom w:val="nil"/>
              <w:right w:val="nil"/>
            </w:tcBorders>
            <w:shd w:val="clear" w:color="auto" w:fill="auto"/>
            <w:noWrap/>
            <w:hideMark/>
          </w:tcPr>
          <w:p w14:paraId="143EC48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0.66</w:t>
            </w:r>
          </w:p>
        </w:tc>
        <w:tc>
          <w:tcPr>
            <w:tcW w:w="920" w:type="dxa"/>
            <w:tcBorders>
              <w:top w:val="nil"/>
              <w:left w:val="nil"/>
              <w:bottom w:val="nil"/>
              <w:right w:val="nil"/>
            </w:tcBorders>
            <w:shd w:val="clear" w:color="auto" w:fill="auto"/>
            <w:noWrap/>
            <w:hideMark/>
          </w:tcPr>
          <w:p w14:paraId="4705116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0.51; D: 0.70</w:t>
            </w:r>
          </w:p>
        </w:tc>
        <w:tc>
          <w:tcPr>
            <w:tcW w:w="920" w:type="dxa"/>
            <w:tcBorders>
              <w:top w:val="nil"/>
              <w:left w:val="nil"/>
              <w:bottom w:val="nil"/>
              <w:right w:val="nil"/>
            </w:tcBorders>
            <w:shd w:val="clear" w:color="auto" w:fill="auto"/>
            <w:noWrap/>
            <w:hideMark/>
          </w:tcPr>
          <w:p w14:paraId="2879916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0.36</w:t>
            </w:r>
          </w:p>
        </w:tc>
        <w:tc>
          <w:tcPr>
            <w:tcW w:w="919" w:type="dxa"/>
            <w:tcBorders>
              <w:top w:val="nil"/>
              <w:left w:val="nil"/>
              <w:bottom w:val="nil"/>
              <w:right w:val="nil"/>
            </w:tcBorders>
            <w:shd w:val="clear" w:color="auto" w:fill="auto"/>
            <w:noWrap/>
            <w:hideMark/>
          </w:tcPr>
          <w:p w14:paraId="5ACB24D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0.54; D: 0.38</w:t>
            </w:r>
          </w:p>
        </w:tc>
        <w:tc>
          <w:tcPr>
            <w:tcW w:w="920" w:type="dxa"/>
            <w:tcBorders>
              <w:top w:val="nil"/>
              <w:left w:val="nil"/>
              <w:bottom w:val="nil"/>
              <w:right w:val="nil"/>
            </w:tcBorders>
            <w:shd w:val="clear" w:color="auto" w:fill="auto"/>
            <w:noWrap/>
            <w:hideMark/>
          </w:tcPr>
          <w:p w14:paraId="3E50DD1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0.24</w:t>
            </w:r>
          </w:p>
        </w:tc>
        <w:tc>
          <w:tcPr>
            <w:tcW w:w="919" w:type="dxa"/>
            <w:tcBorders>
              <w:top w:val="nil"/>
              <w:left w:val="nil"/>
              <w:bottom w:val="nil"/>
              <w:right w:val="nil"/>
            </w:tcBorders>
            <w:shd w:val="clear" w:color="auto" w:fill="auto"/>
            <w:noWrap/>
            <w:hideMark/>
          </w:tcPr>
          <w:p w14:paraId="3F3F844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0.35; D: 0.28</w:t>
            </w:r>
          </w:p>
        </w:tc>
        <w:tc>
          <w:tcPr>
            <w:tcW w:w="920" w:type="dxa"/>
            <w:tcBorders>
              <w:top w:val="nil"/>
              <w:left w:val="nil"/>
              <w:bottom w:val="nil"/>
              <w:right w:val="nil"/>
            </w:tcBorders>
            <w:shd w:val="clear" w:color="auto" w:fill="auto"/>
            <w:noWrap/>
            <w:hideMark/>
          </w:tcPr>
          <w:p w14:paraId="02C2F42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0.29</w:t>
            </w:r>
          </w:p>
        </w:tc>
        <w:tc>
          <w:tcPr>
            <w:tcW w:w="919" w:type="dxa"/>
            <w:tcBorders>
              <w:top w:val="nil"/>
              <w:left w:val="nil"/>
              <w:bottom w:val="nil"/>
              <w:right w:val="nil"/>
            </w:tcBorders>
            <w:shd w:val="clear" w:color="auto" w:fill="auto"/>
            <w:noWrap/>
            <w:hideMark/>
          </w:tcPr>
          <w:p w14:paraId="0C1D843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0.58; D: 0.32</w:t>
            </w:r>
          </w:p>
        </w:tc>
        <w:tc>
          <w:tcPr>
            <w:tcW w:w="920" w:type="dxa"/>
            <w:tcBorders>
              <w:top w:val="nil"/>
              <w:left w:val="nil"/>
              <w:bottom w:val="nil"/>
              <w:right w:val="nil"/>
            </w:tcBorders>
            <w:shd w:val="clear" w:color="auto" w:fill="auto"/>
            <w:noWrap/>
            <w:hideMark/>
          </w:tcPr>
          <w:p w14:paraId="6366EC9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0.52</w:t>
            </w:r>
          </w:p>
        </w:tc>
        <w:tc>
          <w:tcPr>
            <w:tcW w:w="920" w:type="dxa"/>
            <w:tcBorders>
              <w:top w:val="nil"/>
              <w:left w:val="nil"/>
              <w:bottom w:val="nil"/>
              <w:right w:val="nil"/>
            </w:tcBorders>
            <w:shd w:val="clear" w:color="auto" w:fill="auto"/>
            <w:noWrap/>
            <w:hideMark/>
          </w:tcPr>
          <w:p w14:paraId="7E8FDBF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0.80; D: 0.59</w:t>
            </w:r>
          </w:p>
        </w:tc>
      </w:tr>
      <w:tr w:rsidR="00CF52F4" w:rsidRPr="002B6335" w14:paraId="4CBAEF76" w14:textId="77777777" w:rsidTr="00F53D71">
        <w:trPr>
          <w:trHeight w:val="430"/>
          <w:jc w:val="center"/>
        </w:trPr>
        <w:tc>
          <w:tcPr>
            <w:tcW w:w="1509" w:type="dxa"/>
            <w:tcBorders>
              <w:top w:val="nil"/>
              <w:left w:val="nil"/>
              <w:bottom w:val="nil"/>
              <w:right w:val="nil"/>
            </w:tcBorders>
            <w:shd w:val="clear" w:color="auto" w:fill="auto"/>
            <w:noWrap/>
            <w:hideMark/>
          </w:tcPr>
          <w:p w14:paraId="6D70823F"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7A3000">
              <w:rPr>
                <w:rFonts w:ascii="Times New Roman" w:hAnsi="Times New Roman" w:cs="Times New Roman"/>
                <w:color w:val="000000"/>
                <w:sz w:val="18"/>
                <w:szCs w:val="16"/>
              </w:rPr>
              <w:t>Friis</w:t>
            </w:r>
            <w:proofErr w:type="spellEnd"/>
            <w:r w:rsidRPr="007A3000">
              <w:rPr>
                <w:rFonts w:ascii="Times New Roman" w:hAnsi="Times New Roman" w:cs="Times New Roman"/>
                <w:color w:val="000000"/>
                <w:sz w:val="18"/>
                <w:szCs w:val="16"/>
              </w:rPr>
              <w:t xml:space="preserve"> et al. (1997)</w:t>
            </w:r>
            <w:r w:rsidRPr="00B84DDB">
              <w:rPr>
                <w:rFonts w:ascii="Times New Roman" w:hAnsi="Times New Roman" w:cs="Times New Roman"/>
                <w:color w:val="000000"/>
                <w:sz w:val="18"/>
                <w:szCs w:val="16"/>
                <w:lang w:val="es-ES"/>
              </w:rPr>
              <w:fldChar w:fldCharType="begin" w:fldLock="1"/>
            </w:r>
            <w:r>
              <w:rPr>
                <w:rFonts w:ascii="Times New Roman" w:hAnsi="Times New Roman" w:cs="Times New Roman"/>
                <w:color w:val="000000"/>
                <w:sz w:val="18"/>
                <w:szCs w:val="16"/>
              </w:rPr>
              <w:instrText>ADDIN CSL_CITATION {"citationItems":[{"id":"ITEM-1","itemData":{"abstract":"We have evaluated the reproducibility and relative validity of a semiquantitative food frequency questionnaire (FFQ) used in a prospective study of risk factors for cervical neoplasia. The questionnaire is a modified version of one developed and evaluated in a middle-aged Danish population. In the present study, 122 women from the general population of Copenhagen, aged 20-29 years, completed the FFQ twice at a 1-year interval, and provided three 4-day dietary records during the intervening year. The mean nutrient intakes calculated from the first and second questionnaire were similar and, for most nutrients, close to those obtained from the dietary records. The Pearson correlation coefficients between the mean nutrient intakes from the two questionnaires ranged from 0.53 (95% CI, 0.39-0.65) for vitamin E to 0.76 (95% CI, 0.67-0.83) for vitamin B12 (median, 0.67 [95% CI, 0.56-0.76]). In comparisons between the second FFQ and the dietary records, the correlations ranged from 0.24 (95% CI, 0.07-0.40) for vitamin D to 0.63 (95% CI, 0.51-0.73) for sucrose (median, 0.42 [95% CI, 0.26-0.56]). The correlations between FFQ and dietary records were generally higher after adjustment for energy intake (median, 0.53 [95% CI, 0.39-0.65]) and within-person variability (median, 0.64 [95% CI, 0.52-0.73]). On average, 71% of the women were classified in the same (?? 1) quintile in the second FFQ and the dietary records. An average of 3.8% of the women were grossly misclassified into the highest and lowest quintiles by the dietary records. The relative validity of the FFQ in this population was similar to that reported earlier. It is concluded that the FFQ is reproducible and provides a useful scale for categorizing individuals according to their intake of energy and nutrients.","author":[{"dropping-particle":"","family":"Friis","given":"S","non-dropping-particle":"","parse-names":false,"suffix":""},{"dropping-particle":"","family":"Kjaer","given":"S","non-dropping-particle":"","parse-names":false,"suffix":""},{"dropping-particle":"","family":"Stripp","given":"C","non-dropping-particle":"","parse-names":false,"suffix":""},{"dropping-particle":"","family":"Overvad","given":"K","non-dropping-particle":"","parse-names":false,"suffix":""}],"container-title":"Journal of Clinical Epidemiology","id":"ITEM-1","issue":"3","issued":{"date-parts":[["1997"]]},"page":"303-311","title":"Reproducibility and relative validity of a self-administered semiquantitative food frequency questionnaire applied to younger women","type":"article-journal","volume":"50"},"uris":["http://www.mendeley.com/documents/?uuid=593dab81-5f19-447b-846d-f767bd209f85"]}],"mendeley":{"formattedCitation":"&lt;sup&gt;(35)&lt;/sup&gt;","plainTextFormattedCitation":"(35)","previouslyFormattedCitation":"&lt;sup&gt;(35)&lt;/sup&gt;"},"properties":{"noteIndex":0},"schema":"https://github.com/citation-style-language/schema/raw/master/csl-citation.json"}</w:instrText>
            </w:r>
            <w:r w:rsidRPr="00B84DDB">
              <w:rPr>
                <w:rFonts w:ascii="Times New Roman" w:hAnsi="Times New Roman" w:cs="Times New Roman"/>
                <w:color w:val="000000"/>
                <w:sz w:val="18"/>
                <w:szCs w:val="16"/>
                <w:lang w:val="es-ES"/>
              </w:rPr>
              <w:fldChar w:fldCharType="separate"/>
            </w:r>
            <w:r w:rsidRPr="007A3000">
              <w:rPr>
                <w:rFonts w:ascii="Times New Roman" w:hAnsi="Times New Roman" w:cs="Times New Roman"/>
                <w:noProof/>
                <w:color w:val="000000"/>
                <w:sz w:val="18"/>
                <w:szCs w:val="16"/>
                <w:vertAlign w:val="superscript"/>
              </w:rPr>
              <w:t>(35)</w:t>
            </w:r>
            <w:r w:rsidRPr="00B84DDB">
              <w:rPr>
                <w:rFonts w:ascii="Times New Roman" w:hAnsi="Times New Roman" w:cs="Times New Roman"/>
                <w:color w:val="000000"/>
                <w:sz w:val="18"/>
                <w:szCs w:val="16"/>
                <w:lang w:val="es-ES"/>
              </w:rPr>
              <w:fldChar w:fldCharType="end"/>
            </w:r>
          </w:p>
        </w:tc>
        <w:tc>
          <w:tcPr>
            <w:tcW w:w="1151" w:type="dxa"/>
            <w:tcBorders>
              <w:top w:val="nil"/>
              <w:left w:val="nil"/>
              <w:bottom w:val="nil"/>
              <w:right w:val="nil"/>
            </w:tcBorders>
            <w:shd w:val="clear" w:color="auto" w:fill="auto"/>
            <w:noWrap/>
            <w:hideMark/>
          </w:tcPr>
          <w:p w14:paraId="10418AB9"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7A3000">
              <w:rPr>
                <w:rFonts w:ascii="Times New Roman" w:eastAsia="Times New Roman" w:hAnsi="Times New Roman" w:cs="Times New Roman"/>
                <w:sz w:val="18"/>
                <w:szCs w:val="18"/>
                <w:lang w:eastAsia="es-ES" w:bidi="es-ES"/>
              </w:rPr>
              <w:t>Pearson</w:t>
            </w:r>
            <w:r w:rsidRPr="007A3000">
              <w:rPr>
                <w:rFonts w:ascii="Times New Roman" w:eastAsia="Times New Roman" w:hAnsi="Times New Roman" w:cs="Times New Roman"/>
                <w:sz w:val="18"/>
                <w:szCs w:val="18"/>
                <w:vertAlign w:val="superscript"/>
                <w:lang w:eastAsia="es-ES" w:bidi="es-ES"/>
              </w:rPr>
              <w:t>b</w:t>
            </w:r>
            <w:proofErr w:type="gramStart"/>
            <w:r w:rsidRPr="007A3000">
              <w:rPr>
                <w:rFonts w:ascii="Times New Roman" w:eastAsia="Times New Roman" w:hAnsi="Times New Roman" w:cs="Times New Roman"/>
                <w:sz w:val="18"/>
                <w:szCs w:val="18"/>
                <w:vertAlign w:val="superscript"/>
                <w:lang w:eastAsia="es-ES" w:bidi="es-ES"/>
              </w:rPr>
              <w:t>,f</w:t>
            </w:r>
            <w:proofErr w:type="spellEnd"/>
            <w:proofErr w:type="gramEnd"/>
          </w:p>
        </w:tc>
        <w:tc>
          <w:tcPr>
            <w:tcW w:w="919" w:type="dxa"/>
            <w:tcBorders>
              <w:top w:val="nil"/>
              <w:left w:val="nil"/>
              <w:bottom w:val="nil"/>
              <w:right w:val="nil"/>
            </w:tcBorders>
            <w:shd w:val="clear" w:color="auto" w:fill="auto"/>
            <w:noWrap/>
            <w:hideMark/>
          </w:tcPr>
          <w:p w14:paraId="3D739AF9"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0.38</w:t>
            </w:r>
          </w:p>
        </w:tc>
        <w:tc>
          <w:tcPr>
            <w:tcW w:w="920" w:type="dxa"/>
            <w:tcBorders>
              <w:top w:val="nil"/>
              <w:left w:val="nil"/>
              <w:bottom w:val="nil"/>
              <w:right w:val="nil"/>
            </w:tcBorders>
            <w:shd w:val="clear" w:color="auto" w:fill="auto"/>
            <w:noWrap/>
            <w:hideMark/>
          </w:tcPr>
          <w:p w14:paraId="170D0C0A"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0.45; D: 0.64</w:t>
            </w:r>
          </w:p>
        </w:tc>
        <w:tc>
          <w:tcPr>
            <w:tcW w:w="919" w:type="dxa"/>
            <w:tcBorders>
              <w:top w:val="nil"/>
              <w:left w:val="nil"/>
              <w:bottom w:val="nil"/>
              <w:right w:val="nil"/>
            </w:tcBorders>
            <w:shd w:val="clear" w:color="auto" w:fill="auto"/>
            <w:noWrap/>
            <w:hideMark/>
          </w:tcPr>
          <w:p w14:paraId="6A939D58"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3C081E46"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1E7E2D16"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69946DAC"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7E4040AA"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0.59</w:t>
            </w:r>
          </w:p>
        </w:tc>
        <w:tc>
          <w:tcPr>
            <w:tcW w:w="919" w:type="dxa"/>
            <w:tcBorders>
              <w:top w:val="nil"/>
              <w:left w:val="nil"/>
              <w:bottom w:val="nil"/>
              <w:right w:val="nil"/>
            </w:tcBorders>
            <w:shd w:val="clear" w:color="auto" w:fill="auto"/>
            <w:noWrap/>
            <w:hideMark/>
          </w:tcPr>
          <w:p w14:paraId="01FDAA28"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0.65; D: 0.73</w:t>
            </w:r>
          </w:p>
        </w:tc>
        <w:tc>
          <w:tcPr>
            <w:tcW w:w="920" w:type="dxa"/>
            <w:tcBorders>
              <w:top w:val="nil"/>
              <w:left w:val="nil"/>
              <w:bottom w:val="nil"/>
              <w:right w:val="nil"/>
            </w:tcBorders>
            <w:shd w:val="clear" w:color="auto" w:fill="auto"/>
            <w:noWrap/>
            <w:hideMark/>
          </w:tcPr>
          <w:p w14:paraId="7B755F53"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0.53</w:t>
            </w:r>
          </w:p>
        </w:tc>
        <w:tc>
          <w:tcPr>
            <w:tcW w:w="919" w:type="dxa"/>
            <w:tcBorders>
              <w:top w:val="nil"/>
              <w:left w:val="nil"/>
              <w:bottom w:val="nil"/>
              <w:right w:val="nil"/>
            </w:tcBorders>
            <w:shd w:val="clear" w:color="auto" w:fill="auto"/>
            <w:noWrap/>
            <w:hideMark/>
          </w:tcPr>
          <w:p w14:paraId="60D6E618"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0.55; D: 0.68</w:t>
            </w:r>
          </w:p>
        </w:tc>
        <w:tc>
          <w:tcPr>
            <w:tcW w:w="920" w:type="dxa"/>
            <w:tcBorders>
              <w:top w:val="nil"/>
              <w:left w:val="nil"/>
              <w:bottom w:val="nil"/>
              <w:right w:val="nil"/>
            </w:tcBorders>
            <w:shd w:val="clear" w:color="auto" w:fill="auto"/>
            <w:noWrap/>
            <w:hideMark/>
          </w:tcPr>
          <w:p w14:paraId="2F4609B3"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0.54</w:t>
            </w:r>
          </w:p>
        </w:tc>
        <w:tc>
          <w:tcPr>
            <w:tcW w:w="919" w:type="dxa"/>
            <w:tcBorders>
              <w:top w:val="nil"/>
              <w:left w:val="nil"/>
              <w:bottom w:val="nil"/>
              <w:right w:val="nil"/>
            </w:tcBorders>
            <w:shd w:val="clear" w:color="auto" w:fill="auto"/>
            <w:noWrap/>
            <w:hideMark/>
          </w:tcPr>
          <w:p w14:paraId="2CEEEFD8"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0.56; D: 0.64</w:t>
            </w:r>
          </w:p>
        </w:tc>
        <w:tc>
          <w:tcPr>
            <w:tcW w:w="920" w:type="dxa"/>
            <w:tcBorders>
              <w:top w:val="nil"/>
              <w:left w:val="nil"/>
              <w:bottom w:val="nil"/>
              <w:right w:val="nil"/>
            </w:tcBorders>
            <w:shd w:val="clear" w:color="auto" w:fill="auto"/>
            <w:noWrap/>
            <w:hideMark/>
          </w:tcPr>
          <w:p w14:paraId="657406CF"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0.27</w:t>
            </w:r>
          </w:p>
        </w:tc>
        <w:tc>
          <w:tcPr>
            <w:tcW w:w="920" w:type="dxa"/>
            <w:tcBorders>
              <w:top w:val="nil"/>
              <w:left w:val="nil"/>
              <w:bottom w:val="nil"/>
              <w:right w:val="nil"/>
            </w:tcBorders>
            <w:shd w:val="clear" w:color="auto" w:fill="auto"/>
            <w:noWrap/>
            <w:hideMark/>
          </w:tcPr>
          <w:p w14:paraId="2F362F22" w14:textId="77777777" w:rsidR="00CF52F4" w:rsidRPr="007A3000" w:rsidRDefault="00CF52F4" w:rsidP="00F53D71">
            <w:pPr>
              <w:spacing w:after="0" w:line="240" w:lineRule="auto"/>
              <w:rPr>
                <w:rFonts w:ascii="Times New Roman" w:eastAsia="Times New Roman" w:hAnsi="Times New Roman" w:cs="Times New Roman"/>
                <w:vanish/>
                <w:sz w:val="18"/>
                <w:szCs w:val="18"/>
                <w:lang w:eastAsia="es-ES"/>
              </w:rPr>
            </w:pPr>
            <w:r w:rsidRPr="007A3000">
              <w:rPr>
                <w:rFonts w:ascii="Times New Roman" w:eastAsia="Times New Roman" w:hAnsi="Times New Roman" w:cs="Times New Roman"/>
                <w:sz w:val="18"/>
                <w:szCs w:val="18"/>
                <w:lang w:eastAsia="es-ES" w:bidi="es-ES"/>
              </w:rPr>
              <w:t>0.40; D: 0.59</w:t>
            </w:r>
          </w:p>
        </w:tc>
      </w:tr>
      <w:tr w:rsidR="00CF52F4" w:rsidRPr="00396248" w14:paraId="368D039D" w14:textId="77777777" w:rsidTr="00F53D71">
        <w:trPr>
          <w:trHeight w:val="323"/>
          <w:jc w:val="center"/>
        </w:trPr>
        <w:tc>
          <w:tcPr>
            <w:tcW w:w="1509" w:type="dxa"/>
            <w:tcBorders>
              <w:top w:val="nil"/>
              <w:left w:val="nil"/>
              <w:bottom w:val="nil"/>
              <w:right w:val="nil"/>
            </w:tcBorders>
            <w:shd w:val="clear" w:color="auto" w:fill="auto"/>
            <w:noWrap/>
          </w:tcPr>
          <w:p w14:paraId="3A815FFA" w14:textId="77777777" w:rsidR="00CF52F4" w:rsidRPr="007A3000" w:rsidRDefault="00CF52F4" w:rsidP="00F53D71">
            <w:pPr>
              <w:spacing w:after="0" w:line="240" w:lineRule="auto"/>
              <w:rPr>
                <w:rFonts w:ascii="Times New Roman" w:eastAsia="Times New Roman" w:hAnsi="Times New Roman" w:cs="Times New Roman"/>
                <w:sz w:val="18"/>
                <w:szCs w:val="18"/>
                <w:lang w:eastAsia="es-ES" w:bidi="es-ES"/>
              </w:rPr>
            </w:pPr>
            <w:r w:rsidRPr="007A3000">
              <w:rPr>
                <w:rFonts w:ascii="Times New Roman" w:eastAsia="Times New Roman" w:hAnsi="Times New Roman" w:cs="Times New Roman"/>
                <w:sz w:val="18"/>
                <w:szCs w:val="18"/>
                <w:lang w:eastAsia="es-ES" w:bidi="es-ES"/>
              </w:rPr>
              <w:t>Kumanyika et al. (1997)</w:t>
            </w:r>
            <w:r>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{"citationItems":[{"id":"ITEM-1","itemData":{"DOI":"10.1093/ajcn/65.4.1123S","ISSN":"0002-9165","author":[{"dropping-particle":"","family":"Kumanyika","given":"S K","non-dropping-particle":"","parse-names":false,"suffix":""},{"dropping-particle":"","family":"Tell","given":"G S","non-dropping-particle":"","parse-names":false,"suffix":""},{"dropping-particle":"","family":"Shemanski","given":"L","non-dropping-particle":"","parse-names":false,"suffix":""},{"dropping-particle":"","family":"Martel","given":"J","non-dropping-particle":"","parse-names":false,"suffix":""},{"dropping-particle":"","family":"Chinchilli","given":"V M","non-dropping-particle":"","parse-names":false,"suffix":""}],"container-title":"The American Journal of Clinical Nutrition","id":"ITEM-1","issue":"4","issued":{"date-parts":[["1997","4","1"]]},"page":"S1123-S1129","title":"Dietary assessment using a picture-sort approach","type":"article-journal","volume":"65"},"uris":["http://www.mendeley.com/documents/?uuid=0820cb20-73fc-3e87-ba1f-bcf6deec9092"]}],"mendeley":{"formattedCitation":"&lt;sup&gt;(49)&lt;/sup&gt;","plainTextFormattedCitation":"(49)","previouslyFormattedCitation":"&lt;sup&gt;(49)&lt;/sup&gt;"},"properties":{"noteIndex":0},"schema":"https://github.com/citation-style-language/schema/raw/master/csl-citation.json"}</w:instrText>
            </w:r>
            <w:r>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(49)</w:t>
            </w:r>
            <w:r>
              <w:rPr>
                <w:rFonts w:ascii="Times New Roman" w:eastAsia="Times New Roman" w:hAnsi="Times New Roman" w:cs="Times New Roman"/>
                <w:sz w:val="18"/>
                <w:szCs w:val="18"/>
                <w:lang w:eastAsia="es-ES" w:bidi="es-ES"/>
              </w:rPr>
              <w:fldChar w:fldCharType="end"/>
            </w:r>
            <w:r w:rsidRPr="007A3000">
              <w:rPr>
                <w:rFonts w:ascii="Times New Roman" w:eastAsia="Times New Roman" w:hAnsi="Times New Roman" w:cs="Times New Roman"/>
                <w:sz w:val="18"/>
                <w:szCs w:val="18"/>
                <w:lang w:eastAsia="es-ES" w:bidi="es-ES"/>
              </w:rPr>
              <w:t xml:space="preserve"> </w:t>
            </w:r>
          </w:p>
        </w:tc>
        <w:tc>
          <w:tcPr>
            <w:tcW w:w="1151" w:type="dxa"/>
            <w:tcBorders>
              <w:top w:val="nil"/>
              <w:left w:val="nil"/>
              <w:bottom w:val="nil"/>
              <w:right w:val="nil"/>
            </w:tcBorders>
            <w:shd w:val="clear" w:color="auto" w:fill="auto"/>
            <w:noWrap/>
          </w:tcPr>
          <w:p w14:paraId="104BD90F" w14:textId="77777777" w:rsidR="00CF52F4" w:rsidRPr="007A3000" w:rsidRDefault="00CF52F4" w:rsidP="00F53D71">
            <w:pPr>
              <w:spacing w:after="0" w:line="240" w:lineRule="auto"/>
              <w:rPr>
                <w:rFonts w:ascii="Times New Roman" w:eastAsia="Times New Roman" w:hAnsi="Times New Roman" w:cs="Times New Roman"/>
                <w:sz w:val="18"/>
                <w:szCs w:val="18"/>
                <w:lang w:eastAsia="es-ES" w:bidi="es-ES"/>
              </w:rPr>
            </w:pPr>
            <w:r w:rsidRPr="007A3000">
              <w:rPr>
                <w:rFonts w:ascii="Times New Roman" w:eastAsia="Times New Roman" w:hAnsi="Times New Roman" w:cs="Times New Roman"/>
                <w:sz w:val="18"/>
                <w:szCs w:val="18"/>
                <w:lang w:eastAsia="es-ES" w:bidi="es-ES"/>
              </w:rPr>
              <w:t>Pearson</w:t>
            </w:r>
          </w:p>
        </w:tc>
        <w:tc>
          <w:tcPr>
            <w:tcW w:w="919" w:type="dxa"/>
            <w:tcBorders>
              <w:top w:val="nil"/>
              <w:left w:val="nil"/>
              <w:bottom w:val="nil"/>
              <w:right w:val="nil"/>
            </w:tcBorders>
            <w:shd w:val="clear" w:color="auto" w:fill="auto"/>
            <w:noWrap/>
          </w:tcPr>
          <w:p w14:paraId="48D2C2C1" w14:textId="77777777" w:rsidR="00CF52F4" w:rsidRPr="007A3000" w:rsidRDefault="00CF52F4" w:rsidP="00F53D71">
            <w:pPr>
              <w:spacing w:after="0" w:line="240" w:lineRule="auto"/>
              <w:rPr>
                <w:rFonts w:ascii="Times New Roman" w:eastAsia="Times New Roman" w:hAnsi="Times New Roman" w:cs="Times New Roman"/>
                <w:sz w:val="18"/>
                <w:szCs w:val="18"/>
                <w:lang w:eastAsia="es-ES" w:bidi="es-ES"/>
              </w:rPr>
            </w:pPr>
            <w:r w:rsidRPr="007A3000">
              <w:rPr>
                <w:rFonts w:ascii="Times New Roman" w:eastAsia="Times New Roman" w:hAnsi="Times New Roman" w:cs="Times New Roman"/>
                <w:sz w:val="18"/>
                <w:szCs w:val="18"/>
                <w:lang w:eastAsia="es-ES" w:bidi="es-ES"/>
              </w:rPr>
              <w:t>ND</w:t>
            </w:r>
          </w:p>
          <w:p w14:paraId="588649B1" w14:textId="77777777" w:rsidR="00CF52F4" w:rsidRPr="007A3000"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32C5F480" w14:textId="77777777" w:rsidR="00CF52F4" w:rsidRPr="007A3000" w:rsidRDefault="00CF52F4" w:rsidP="00F53D71">
            <w:pPr>
              <w:spacing w:after="0" w:line="240" w:lineRule="auto"/>
              <w:rPr>
                <w:rFonts w:ascii="Times New Roman" w:eastAsia="Times New Roman" w:hAnsi="Times New Roman" w:cs="Times New Roman"/>
                <w:sz w:val="18"/>
                <w:szCs w:val="18"/>
                <w:lang w:eastAsia="es-ES" w:bidi="es-ES"/>
              </w:rPr>
            </w:pPr>
            <w:r w:rsidRPr="007A3000">
              <w:rPr>
                <w:rFonts w:ascii="Times New Roman" w:eastAsia="Times New Roman" w:hAnsi="Times New Roman" w:cs="Times New Roman"/>
                <w:sz w:val="18"/>
                <w:szCs w:val="18"/>
                <w:lang w:eastAsia="es-ES" w:bidi="es-ES"/>
              </w:rPr>
              <w:t>D: 0.73</w:t>
            </w:r>
            <w:r w:rsidRPr="007A3000">
              <w:rPr>
                <w:rFonts w:ascii="Times New Roman" w:eastAsia="Times New Roman" w:hAnsi="Times New Roman" w:cs="Times New Roman"/>
                <w:sz w:val="18"/>
                <w:szCs w:val="18"/>
                <w:vertAlign w:val="superscript"/>
                <w:lang w:eastAsia="es-ES" w:bidi="es-ES"/>
              </w:rPr>
              <w:t>c</w:t>
            </w:r>
          </w:p>
          <w:p w14:paraId="6F41AD3C" w14:textId="77777777" w:rsidR="00CF52F4" w:rsidRPr="007A3000"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459FD5BA" w14:textId="77777777" w:rsidR="00CF52F4" w:rsidRPr="007A3000" w:rsidRDefault="00CF52F4" w:rsidP="00F53D71">
            <w:pPr>
              <w:spacing w:after="0" w:line="240" w:lineRule="auto"/>
              <w:rPr>
                <w:rFonts w:ascii="Times New Roman" w:eastAsia="Times New Roman" w:hAnsi="Times New Roman" w:cs="Times New Roman"/>
                <w:sz w:val="18"/>
                <w:szCs w:val="18"/>
                <w:lang w:eastAsia="es-ES" w:bidi="es-ES"/>
              </w:rPr>
            </w:pPr>
            <w:r w:rsidRPr="007A3000">
              <w:rPr>
                <w:rFonts w:ascii="Times New Roman" w:eastAsia="Times New Roman" w:hAnsi="Times New Roman" w:cs="Times New Roman"/>
                <w:sz w:val="18"/>
                <w:szCs w:val="18"/>
                <w:lang w:eastAsia="es-ES" w:bidi="es-ES"/>
              </w:rPr>
              <w:t>ND</w:t>
            </w:r>
          </w:p>
          <w:p w14:paraId="1FD70F06" w14:textId="77777777" w:rsidR="00CF52F4" w:rsidRPr="007A3000"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1868137A" w14:textId="77777777" w:rsidR="00CF52F4" w:rsidRPr="007A3000" w:rsidRDefault="00CF52F4" w:rsidP="00F53D71">
            <w:pPr>
              <w:spacing w:after="0" w:line="240" w:lineRule="auto"/>
              <w:rPr>
                <w:rFonts w:ascii="Times New Roman" w:eastAsia="Times New Roman" w:hAnsi="Times New Roman" w:cs="Times New Roman"/>
                <w:sz w:val="18"/>
                <w:szCs w:val="18"/>
                <w:lang w:eastAsia="es-ES" w:bidi="es-ES"/>
              </w:rPr>
            </w:pPr>
            <w:r w:rsidRPr="007A3000">
              <w:rPr>
                <w:rFonts w:ascii="Times New Roman" w:eastAsia="Times New Roman" w:hAnsi="Times New Roman" w:cs="Times New Roman"/>
                <w:sz w:val="18"/>
                <w:szCs w:val="18"/>
                <w:lang w:eastAsia="es-ES" w:bidi="es-ES"/>
              </w:rPr>
              <w:t>D: 0.72</w:t>
            </w:r>
            <w:r w:rsidRPr="007A3000">
              <w:rPr>
                <w:rFonts w:ascii="Times New Roman" w:eastAsia="Times New Roman" w:hAnsi="Times New Roman" w:cs="Times New Roman"/>
                <w:sz w:val="18"/>
                <w:szCs w:val="18"/>
                <w:vertAlign w:val="superscript"/>
                <w:lang w:eastAsia="es-ES" w:bidi="es-ES"/>
              </w:rPr>
              <w:t>c</w:t>
            </w:r>
          </w:p>
          <w:p w14:paraId="6BBFEEEF" w14:textId="77777777" w:rsidR="00CF52F4" w:rsidRPr="007A3000"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3D3E28D5" w14:textId="77777777" w:rsidR="00CF52F4" w:rsidRPr="006A0067" w:rsidRDefault="00CF52F4" w:rsidP="00F53D71">
            <w:pPr>
              <w:spacing w:after="0" w:line="240" w:lineRule="auto"/>
              <w:rPr>
                <w:rFonts w:ascii="Times New Roman" w:eastAsia="Times New Roman" w:hAnsi="Times New Roman" w:cs="Times New Roman"/>
                <w:sz w:val="18"/>
                <w:szCs w:val="18"/>
                <w:lang w:val="es-ES" w:eastAsia="es-ES" w:bidi="es-ES"/>
              </w:rPr>
            </w:pPr>
            <w:r w:rsidRPr="007A3000">
              <w:rPr>
                <w:rFonts w:ascii="Times New Roman" w:eastAsia="Times New Roman" w:hAnsi="Times New Roman" w:cs="Times New Roman"/>
                <w:sz w:val="18"/>
                <w:szCs w:val="18"/>
                <w:lang w:eastAsia="es-ES" w:bidi="es-ES"/>
              </w:rPr>
              <w:t>N</w:t>
            </w:r>
            <w:r w:rsidRPr="006A0067">
              <w:rPr>
                <w:rFonts w:ascii="Times New Roman" w:eastAsia="Times New Roman" w:hAnsi="Times New Roman" w:cs="Times New Roman"/>
                <w:sz w:val="18"/>
                <w:szCs w:val="18"/>
                <w:lang w:val="es-ES" w:eastAsia="es-ES" w:bidi="es-ES"/>
              </w:rPr>
              <w:t>D</w:t>
            </w:r>
          </w:p>
          <w:p w14:paraId="14B13D56" w14:textId="77777777" w:rsidR="00CF52F4" w:rsidRPr="006A0067" w:rsidRDefault="00CF52F4" w:rsidP="00F53D71">
            <w:pPr>
              <w:spacing w:after="0" w:line="240" w:lineRule="auto"/>
              <w:rPr>
                <w:rFonts w:ascii="Times New Roman" w:eastAsia="Times New Roman" w:hAnsi="Times New Roman" w:cs="Times New Roman"/>
                <w:sz w:val="18"/>
                <w:szCs w:val="18"/>
                <w:lang w:val="es-ES" w:eastAsia="es-ES" w:bidi="es-ES"/>
              </w:rPr>
            </w:pPr>
          </w:p>
        </w:tc>
        <w:tc>
          <w:tcPr>
            <w:tcW w:w="920" w:type="dxa"/>
            <w:tcBorders>
              <w:top w:val="nil"/>
              <w:left w:val="nil"/>
              <w:bottom w:val="nil"/>
              <w:right w:val="nil"/>
            </w:tcBorders>
            <w:shd w:val="clear" w:color="auto" w:fill="auto"/>
            <w:noWrap/>
          </w:tcPr>
          <w:p w14:paraId="6E8ACA6E" w14:textId="77777777" w:rsidR="00CF52F4" w:rsidRPr="006A0067" w:rsidRDefault="00CF52F4" w:rsidP="00F53D71">
            <w:pPr>
              <w:spacing w:after="0" w:line="240" w:lineRule="auto"/>
              <w:rPr>
                <w:rFonts w:ascii="Times New Roman" w:eastAsia="Times New Roman" w:hAnsi="Times New Roman" w:cs="Times New Roman"/>
                <w:sz w:val="18"/>
                <w:szCs w:val="18"/>
                <w:lang w:val="es-ES" w:eastAsia="es-ES" w:bidi="es-ES"/>
              </w:rPr>
            </w:pPr>
            <w:r w:rsidRPr="006A0067">
              <w:rPr>
                <w:rFonts w:ascii="Times New Roman" w:eastAsia="Times New Roman" w:hAnsi="Times New Roman" w:cs="Times New Roman"/>
                <w:sz w:val="18"/>
                <w:szCs w:val="18"/>
                <w:lang w:val="es-ES" w:eastAsia="es-ES" w:bidi="es-ES"/>
              </w:rPr>
              <w:t>ND</w:t>
            </w:r>
          </w:p>
          <w:p w14:paraId="5D84D505" w14:textId="77777777" w:rsidR="00CF52F4" w:rsidRPr="006A0067" w:rsidRDefault="00CF52F4" w:rsidP="00F53D71">
            <w:pPr>
              <w:spacing w:after="0" w:line="240" w:lineRule="auto"/>
              <w:rPr>
                <w:rFonts w:ascii="Times New Roman" w:eastAsia="Times New Roman" w:hAnsi="Times New Roman" w:cs="Times New Roman"/>
                <w:sz w:val="18"/>
                <w:szCs w:val="18"/>
                <w:lang w:val="es-ES" w:eastAsia="es-ES" w:bidi="es-ES"/>
              </w:rPr>
            </w:pPr>
          </w:p>
        </w:tc>
        <w:tc>
          <w:tcPr>
            <w:tcW w:w="920" w:type="dxa"/>
            <w:tcBorders>
              <w:top w:val="nil"/>
              <w:left w:val="nil"/>
              <w:bottom w:val="nil"/>
              <w:right w:val="nil"/>
            </w:tcBorders>
            <w:shd w:val="clear" w:color="auto" w:fill="auto"/>
            <w:noWrap/>
          </w:tcPr>
          <w:p w14:paraId="4BED12C8" w14:textId="77777777" w:rsidR="00CF52F4" w:rsidRPr="006A0067" w:rsidRDefault="00CF52F4" w:rsidP="00F53D71">
            <w:pPr>
              <w:spacing w:after="0" w:line="240" w:lineRule="auto"/>
              <w:rPr>
                <w:rFonts w:ascii="Times New Roman" w:eastAsia="Times New Roman" w:hAnsi="Times New Roman" w:cs="Times New Roman"/>
                <w:sz w:val="18"/>
                <w:szCs w:val="18"/>
                <w:lang w:val="es-ES" w:eastAsia="es-ES" w:bidi="es-ES"/>
              </w:rPr>
            </w:pPr>
            <w:r w:rsidRPr="006A0067">
              <w:rPr>
                <w:rFonts w:ascii="Times New Roman" w:eastAsia="Times New Roman" w:hAnsi="Times New Roman" w:cs="Times New Roman"/>
                <w:sz w:val="18"/>
                <w:szCs w:val="18"/>
                <w:lang w:val="es-ES" w:eastAsia="es-ES" w:bidi="es-ES"/>
              </w:rPr>
              <w:t>ND</w:t>
            </w:r>
          </w:p>
          <w:p w14:paraId="60F6670F" w14:textId="77777777" w:rsidR="00CF52F4" w:rsidRPr="006A0067" w:rsidRDefault="00CF52F4" w:rsidP="00F53D71">
            <w:pPr>
              <w:spacing w:after="0" w:line="240" w:lineRule="auto"/>
              <w:rPr>
                <w:rFonts w:ascii="Times New Roman" w:eastAsia="Times New Roman" w:hAnsi="Times New Roman" w:cs="Times New Roman"/>
                <w:sz w:val="18"/>
                <w:szCs w:val="18"/>
                <w:lang w:val="es-ES" w:eastAsia="es-ES" w:bidi="es-ES"/>
              </w:rPr>
            </w:pPr>
          </w:p>
        </w:tc>
        <w:tc>
          <w:tcPr>
            <w:tcW w:w="919" w:type="dxa"/>
            <w:tcBorders>
              <w:top w:val="nil"/>
              <w:left w:val="nil"/>
              <w:bottom w:val="nil"/>
              <w:right w:val="nil"/>
            </w:tcBorders>
            <w:shd w:val="clear" w:color="auto" w:fill="auto"/>
            <w:noWrap/>
          </w:tcPr>
          <w:p w14:paraId="67DC9392"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6A0067">
              <w:rPr>
                <w:rFonts w:ascii="Times New Roman" w:eastAsia="Times New Roman" w:hAnsi="Times New Roman" w:cs="Times New Roman"/>
                <w:sz w:val="18"/>
                <w:szCs w:val="18"/>
                <w:lang w:val="es-ES" w:eastAsia="es-ES" w:bidi="es-ES"/>
              </w:rPr>
              <w:t>D</w:t>
            </w:r>
            <w:r w:rsidRPr="00404EB4">
              <w:rPr>
                <w:rFonts w:ascii="Times New Roman" w:eastAsia="Times New Roman" w:hAnsi="Times New Roman" w:cs="Times New Roman"/>
                <w:sz w:val="18"/>
                <w:szCs w:val="18"/>
                <w:lang w:eastAsia="es-ES" w:bidi="es-ES"/>
              </w:rPr>
              <w:t>:</w:t>
            </w:r>
            <w:r>
              <w:rPr>
                <w:rFonts w:ascii="Times New Roman" w:eastAsia="Times New Roman" w:hAnsi="Times New Roman" w:cs="Times New Roman"/>
                <w:sz w:val="18"/>
                <w:szCs w:val="18"/>
                <w:lang w:eastAsia="es-ES" w:bidi="es-ES"/>
              </w:rPr>
              <w:t xml:space="preserve"> </w:t>
            </w:r>
            <w:r w:rsidRPr="00404EB4">
              <w:rPr>
                <w:rFonts w:ascii="Times New Roman" w:eastAsia="Times New Roman" w:hAnsi="Times New Roman" w:cs="Times New Roman"/>
                <w:sz w:val="18"/>
                <w:szCs w:val="18"/>
                <w:lang w:eastAsia="es-ES" w:bidi="es-ES"/>
              </w:rPr>
              <w:t>0.58</w:t>
            </w:r>
          </w:p>
          <w:p w14:paraId="1416422D"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34F56EAC"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404EB4">
              <w:rPr>
                <w:rFonts w:ascii="Times New Roman" w:eastAsia="Times New Roman" w:hAnsi="Times New Roman" w:cs="Times New Roman"/>
                <w:sz w:val="18"/>
                <w:szCs w:val="18"/>
                <w:lang w:eastAsia="es-ES" w:bidi="es-ES"/>
              </w:rPr>
              <w:t>ND</w:t>
            </w:r>
          </w:p>
          <w:p w14:paraId="46A38A69"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 xml:space="preserve"> </w:t>
            </w:r>
          </w:p>
        </w:tc>
        <w:tc>
          <w:tcPr>
            <w:tcW w:w="919" w:type="dxa"/>
            <w:tcBorders>
              <w:top w:val="nil"/>
              <w:left w:val="nil"/>
              <w:bottom w:val="nil"/>
              <w:right w:val="nil"/>
            </w:tcBorders>
            <w:shd w:val="clear" w:color="auto" w:fill="auto"/>
            <w:noWrap/>
          </w:tcPr>
          <w:p w14:paraId="0B01B464"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404EB4">
              <w:rPr>
                <w:rFonts w:ascii="Times New Roman" w:eastAsia="Times New Roman" w:hAnsi="Times New Roman" w:cs="Times New Roman"/>
                <w:sz w:val="18"/>
                <w:szCs w:val="18"/>
                <w:lang w:eastAsia="es-ES" w:bidi="es-ES"/>
              </w:rPr>
              <w:t>D:</w:t>
            </w:r>
            <w:r>
              <w:rPr>
                <w:rFonts w:ascii="Times New Roman" w:eastAsia="Times New Roman" w:hAnsi="Times New Roman" w:cs="Times New Roman"/>
                <w:sz w:val="18"/>
                <w:szCs w:val="18"/>
                <w:lang w:eastAsia="es-ES" w:bidi="es-ES"/>
              </w:rPr>
              <w:t xml:space="preserve"> 0.24</w:t>
            </w:r>
            <w:r w:rsidRPr="00404EB4">
              <w:rPr>
                <w:rFonts w:ascii="Times New Roman" w:eastAsia="Times New Roman" w:hAnsi="Times New Roman" w:cs="Times New Roman"/>
                <w:sz w:val="18"/>
                <w:szCs w:val="18"/>
                <w:vertAlign w:val="superscript"/>
                <w:lang w:eastAsia="es-ES" w:bidi="es-ES"/>
              </w:rPr>
              <w:t>c</w:t>
            </w:r>
          </w:p>
          <w:p w14:paraId="5B72166D"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42D332FB"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3B57A9CA"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404EB4">
              <w:rPr>
                <w:rFonts w:ascii="Times New Roman" w:eastAsia="Times New Roman" w:hAnsi="Times New Roman" w:cs="Times New Roman"/>
                <w:sz w:val="18"/>
                <w:szCs w:val="18"/>
                <w:lang w:eastAsia="es-ES" w:bidi="es-ES"/>
              </w:rPr>
              <w:t>D:</w:t>
            </w:r>
            <w:r>
              <w:rPr>
                <w:rFonts w:ascii="Times New Roman" w:eastAsia="Times New Roman" w:hAnsi="Times New Roman" w:cs="Times New Roman"/>
                <w:sz w:val="18"/>
                <w:szCs w:val="18"/>
                <w:lang w:eastAsia="es-ES" w:bidi="es-ES"/>
              </w:rPr>
              <w:t xml:space="preserve"> 0.24</w:t>
            </w:r>
            <w:r w:rsidRPr="00404EB4">
              <w:rPr>
                <w:rFonts w:ascii="Times New Roman" w:eastAsia="Times New Roman" w:hAnsi="Times New Roman" w:cs="Times New Roman"/>
                <w:sz w:val="18"/>
                <w:szCs w:val="18"/>
                <w:vertAlign w:val="superscript"/>
                <w:lang w:eastAsia="es-ES" w:bidi="es-ES"/>
              </w:rPr>
              <w:t>c</w:t>
            </w:r>
          </w:p>
          <w:p w14:paraId="2D1985B9"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472BCDCB"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7682B870" w14:textId="77777777" w:rsidR="00CF52F4" w:rsidRPr="00404EB4" w:rsidRDefault="00CF52F4" w:rsidP="00F53D71">
            <w:pPr>
              <w:spacing w:after="0" w:line="240" w:lineRule="auto"/>
              <w:rPr>
                <w:rFonts w:ascii="Times New Roman" w:eastAsia="Times New Roman" w:hAnsi="Times New Roman" w:cs="Times New Roman"/>
                <w:sz w:val="18"/>
                <w:szCs w:val="18"/>
                <w:lang w:eastAsia="es-ES" w:bidi="es-ES"/>
              </w:rPr>
            </w:pPr>
            <w:r w:rsidRPr="00404EB4">
              <w:rPr>
                <w:rFonts w:ascii="Times New Roman" w:eastAsia="Times New Roman" w:hAnsi="Times New Roman" w:cs="Times New Roman"/>
                <w:sz w:val="18"/>
                <w:szCs w:val="18"/>
                <w:lang w:eastAsia="es-ES" w:bidi="es-ES"/>
              </w:rPr>
              <w:t>D:</w:t>
            </w:r>
            <w:r>
              <w:rPr>
                <w:rFonts w:ascii="Times New Roman" w:eastAsia="Times New Roman" w:hAnsi="Times New Roman" w:cs="Times New Roman"/>
                <w:sz w:val="18"/>
                <w:szCs w:val="18"/>
                <w:lang w:eastAsia="es-ES" w:bidi="es-ES"/>
              </w:rPr>
              <w:t xml:space="preserve"> 0.24</w:t>
            </w:r>
            <w:r w:rsidRPr="00404EB4">
              <w:rPr>
                <w:rFonts w:ascii="Times New Roman" w:eastAsia="Times New Roman" w:hAnsi="Times New Roman" w:cs="Times New Roman"/>
                <w:sz w:val="18"/>
                <w:szCs w:val="18"/>
                <w:vertAlign w:val="superscript"/>
                <w:lang w:eastAsia="es-ES" w:bidi="es-ES"/>
              </w:rPr>
              <w:t>c</w:t>
            </w:r>
          </w:p>
          <w:p w14:paraId="0FEA9CC6"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r>
      <w:tr w:rsidR="00CF52F4" w:rsidRPr="00396248" w14:paraId="15F1FBBB" w14:textId="77777777" w:rsidTr="00F53D71">
        <w:trPr>
          <w:trHeight w:val="323"/>
          <w:jc w:val="center"/>
        </w:trPr>
        <w:tc>
          <w:tcPr>
            <w:tcW w:w="1509" w:type="dxa"/>
            <w:tcBorders>
              <w:top w:val="nil"/>
              <w:left w:val="nil"/>
              <w:bottom w:val="nil"/>
              <w:right w:val="nil"/>
            </w:tcBorders>
            <w:shd w:val="clear" w:color="auto" w:fill="auto"/>
            <w:noWrap/>
            <w:hideMark/>
          </w:tcPr>
          <w:p w14:paraId="5AD073E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Ocké</w:t>
            </w:r>
            <w:proofErr w:type="spellEnd"/>
            <w:r w:rsidRPr="00396248">
              <w:rPr>
                <w:rFonts w:ascii="Times New Roman" w:eastAsia="Times New Roman" w:hAnsi="Times New Roman" w:cs="Times New Roman"/>
                <w:sz w:val="18"/>
                <w:szCs w:val="18"/>
                <w:lang w:eastAsia="es-ES" w:bidi="es-ES"/>
              </w:rPr>
              <w:t xml:space="preserve"> et al. (1997)</w:t>
            </w:r>
            <w:r>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{"citationItems":[{"id":"ITEM-1","itemData":{"ISSN":"0300-5771","PMID":"9126533","abstract":"BACKGROUND A self-administered semi-quantitative food frequency questionnaire (FFQ) was developed for the Dutch cohort of the European Prospective Investigation into Cancer and Nutrition (EPIC). METHODS The reproducibility and relative validity of nutrient intake as assessed by this questionnaire were investigated in a population of 121 men and women. To assess the relative validity, 12 monthly 24-hour recalls served as reference method, together with four determinations of 24-hour urinary nitrogen excretion, predicted basal metabolic rate, and serum beta-carotene and alpha-tocopherol levels. RESULTS Protein and among women, energy intake were underestimated by the questionnaire compared to urinary nitrogen excretion and the basal metabolic rate, respectively. The underestimation for protein decreased with increasing protein intake. Pearson correlation coefficients between nutrient intakes assessed by repeated questionnaires ranged from 0.70 to 0.94 among men and from 0.59 to 0.94 among women. Correlation coefficients between nutrient intakes assessed by the questionnaire and 24-hour recalls ranged from 0.26 to 0.83 for men and from 0.35 to 0.90 for women, with medians of 0.59 and 0.58, respectively. Correlation coefficients between 0.2 and 0.5 were observed for beta-carotene and vitamin C for men and for beta-carotene and vitamin E for women. Associations with serum beta-carotene (r = -0.16 for men; 0.13 for women) and alpha-tocopherol (0.23 and 0.15, respectively) were much poorer than those obtained with 24-hour recalls. Correlations between protein intake and 24-hour urinary nitrogen excretion were 0.47 and 0.53, respectively. CONCLUSIONS The FFQ seems adequate for ranking subjects according to intake of energy, macronutrients, dietary fibre and retinol, but it does not yield such good results for beta-carotene, vitamin C for men, vitamin E for women.","author":[{"dropping-particle":"","family":"Ocké","given":"M C","non-dropping-particle":"","parse-names":false,"suffix":""},{"dropping-particle":"","family":"Bueno-de-Mesquita","given":"H B","non-dropping-particle":"","parse-names":false,"suffix":""},{"dropping-particle":"","family":"Pols","given":"M A","non-dropping-particle":"","parse-names":false,"suffix":""},{"dropping-particle":"","family":"Smit","given":"H A","non-dropping-particle":"","parse-names":false,"suffix":""},{"dropping-particle":"","family":"Staveren","given":"W A","non-dropping-particle":"van","parse-names":false,"suffix":""},{"dropping-particle":"","family":"Kromhout","given":"D","non-dropping-particle":"","parse-names":false,"suffix":""}],"container-title":"International journal of epidemiology","id":"ITEM-1","issued":{"date-parts":[["1997"]]},"page":"S49-S58","title":"The Dutch EPIC food frequency questionnaire. II. Relative validity and reproducibility for nutrients.","type":"article-journal","volume":"26 Suppl 1"},"uris":["http://www.mendeley.com/documents/?uuid=50a692de-a3cb-3a31-9ba2-8128a737d5c0"]}],"mendeley":{"formattedCitation":"&lt;sup&gt;(20)&lt;/sup&gt;","plainTextFormattedCitation":"(20)","previouslyFormattedCitation":"&lt;sup&gt;(20)&lt;/sup&gt;"},"properties":{"noteIndex":0},"schema":"https://github.com/citation-style-language/schema/raw/master/csl-citation.json"}</w:instrText>
            </w:r>
            <w:r>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(20)</w:t>
            </w:r>
            <w:r>
              <w:rPr>
                <w:rFonts w:ascii="Times New Roman" w:eastAsia="Times New Roman" w:hAnsi="Times New Roman" w:cs="Times New Roman"/>
                <w:sz w:val="18"/>
                <w:szCs w:val="18"/>
                <w:lang w:eastAsia="es-ES" w:bidi="es-ES"/>
              </w:rPr>
              <w:fldChar w:fldCharType="end"/>
            </w:r>
            <w:r w:rsidRPr="00396248">
              <w:rPr>
                <w:rFonts w:ascii="Times New Roman" w:eastAsia="Times New Roman" w:hAnsi="Times New Roman" w:cs="Times New Roman"/>
                <w:vanish/>
                <w:sz w:val="18"/>
                <w:szCs w:val="18"/>
                <w:lang w:eastAsia="es-ES"/>
              </w:rPr>
              <w:t xml:space="preserve"> </w:t>
            </w:r>
          </w:p>
        </w:tc>
        <w:tc>
          <w:tcPr>
            <w:tcW w:w="1151" w:type="dxa"/>
            <w:tcBorders>
              <w:top w:val="nil"/>
              <w:left w:val="nil"/>
              <w:bottom w:val="nil"/>
              <w:right w:val="nil"/>
            </w:tcBorders>
            <w:shd w:val="clear" w:color="auto" w:fill="auto"/>
            <w:noWrap/>
            <w:hideMark/>
          </w:tcPr>
          <w:p w14:paraId="09FB44E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078F1F8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8B9F83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3174B60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6577955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37A8F4E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67C955D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31EF950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 xml:space="preserve">M: 0.51; D: 0.56. </w:t>
            </w:r>
            <w:r w:rsidRPr="00396248">
              <w:rPr>
                <w:rFonts w:ascii="Times New Roman" w:eastAsia="Times New Roman" w:hAnsi="Times New Roman" w:cs="Times New Roman"/>
                <w:sz w:val="18"/>
                <w:szCs w:val="18"/>
                <w:lang w:eastAsia="es-ES" w:bidi="es-ES"/>
              </w:rPr>
              <w:lastRenderedPageBreak/>
              <w:t>W: 0.67; D: 0.75</w:t>
            </w:r>
          </w:p>
        </w:tc>
        <w:tc>
          <w:tcPr>
            <w:tcW w:w="919" w:type="dxa"/>
            <w:tcBorders>
              <w:top w:val="nil"/>
              <w:left w:val="nil"/>
              <w:bottom w:val="nil"/>
              <w:right w:val="nil"/>
            </w:tcBorders>
            <w:shd w:val="clear" w:color="auto" w:fill="auto"/>
            <w:noWrap/>
            <w:hideMark/>
          </w:tcPr>
          <w:p w14:paraId="4F3487D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lastRenderedPageBreak/>
              <w:t xml:space="preserve">M: 0.55; D: 0.61. </w:t>
            </w:r>
            <w:r w:rsidRPr="00396248">
              <w:rPr>
                <w:rFonts w:ascii="Times New Roman" w:eastAsia="Times New Roman" w:hAnsi="Times New Roman" w:cs="Times New Roman"/>
                <w:sz w:val="18"/>
                <w:szCs w:val="18"/>
                <w:lang w:eastAsia="es-ES" w:bidi="es-ES"/>
              </w:rPr>
              <w:lastRenderedPageBreak/>
              <w:t>W: 0.65; D: 0.74</w:t>
            </w:r>
          </w:p>
        </w:tc>
        <w:tc>
          <w:tcPr>
            <w:tcW w:w="920" w:type="dxa"/>
            <w:tcBorders>
              <w:top w:val="nil"/>
              <w:left w:val="nil"/>
              <w:bottom w:val="nil"/>
              <w:right w:val="nil"/>
            </w:tcBorders>
            <w:shd w:val="clear" w:color="auto" w:fill="auto"/>
            <w:noWrap/>
            <w:hideMark/>
          </w:tcPr>
          <w:p w14:paraId="2D4CA86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lastRenderedPageBreak/>
              <w:t xml:space="preserve">M: 0.39; D: 0.45. </w:t>
            </w:r>
            <w:r w:rsidRPr="00396248">
              <w:rPr>
                <w:rFonts w:ascii="Times New Roman" w:eastAsia="Times New Roman" w:hAnsi="Times New Roman" w:cs="Times New Roman"/>
                <w:sz w:val="18"/>
                <w:szCs w:val="18"/>
                <w:lang w:eastAsia="es-ES" w:bidi="es-ES"/>
              </w:rPr>
              <w:lastRenderedPageBreak/>
              <w:t>W: 0.58; D: 0.69</w:t>
            </w:r>
          </w:p>
        </w:tc>
        <w:tc>
          <w:tcPr>
            <w:tcW w:w="919" w:type="dxa"/>
            <w:tcBorders>
              <w:top w:val="nil"/>
              <w:left w:val="nil"/>
              <w:bottom w:val="nil"/>
              <w:right w:val="nil"/>
            </w:tcBorders>
            <w:shd w:val="clear" w:color="auto" w:fill="auto"/>
            <w:noWrap/>
            <w:hideMark/>
          </w:tcPr>
          <w:p w14:paraId="70E4B0E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lastRenderedPageBreak/>
              <w:t xml:space="preserve">M: 0.37; D: 0.43. </w:t>
            </w:r>
            <w:r w:rsidRPr="00396248">
              <w:rPr>
                <w:rFonts w:ascii="Times New Roman" w:eastAsia="Times New Roman" w:hAnsi="Times New Roman" w:cs="Times New Roman"/>
                <w:sz w:val="18"/>
                <w:szCs w:val="18"/>
                <w:lang w:eastAsia="es-ES" w:bidi="es-ES"/>
              </w:rPr>
              <w:lastRenderedPageBreak/>
              <w:t>W: 0.61; D: 0.71</w:t>
            </w:r>
          </w:p>
        </w:tc>
        <w:tc>
          <w:tcPr>
            <w:tcW w:w="920" w:type="dxa"/>
            <w:tcBorders>
              <w:top w:val="nil"/>
              <w:left w:val="nil"/>
              <w:bottom w:val="nil"/>
              <w:right w:val="nil"/>
            </w:tcBorders>
            <w:shd w:val="clear" w:color="auto" w:fill="auto"/>
            <w:noWrap/>
            <w:hideMark/>
          </w:tcPr>
          <w:p w14:paraId="1063B76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lastRenderedPageBreak/>
              <w:t>ND</w:t>
            </w:r>
            <w:r w:rsidRPr="00396248">
              <w:rPr>
                <w:rFonts w:ascii="Times New Roman" w:eastAsia="Times New Roman" w:hAnsi="Times New Roman" w:cs="Times New Roman"/>
                <w:sz w:val="18"/>
                <w:szCs w:val="18"/>
                <w:lang w:eastAsia="es-ES" w:bidi="es-ES"/>
              </w:rPr>
              <w:br/>
            </w:r>
          </w:p>
        </w:tc>
        <w:tc>
          <w:tcPr>
            <w:tcW w:w="919" w:type="dxa"/>
            <w:tcBorders>
              <w:top w:val="nil"/>
              <w:left w:val="nil"/>
              <w:bottom w:val="nil"/>
              <w:right w:val="nil"/>
            </w:tcBorders>
            <w:shd w:val="clear" w:color="auto" w:fill="auto"/>
            <w:noWrap/>
            <w:hideMark/>
          </w:tcPr>
          <w:p w14:paraId="5C7FE5D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r w:rsidRPr="00396248">
              <w:rPr>
                <w:rFonts w:ascii="Times New Roman" w:eastAsia="Times New Roman" w:hAnsi="Times New Roman" w:cs="Times New Roman"/>
                <w:sz w:val="18"/>
                <w:szCs w:val="18"/>
                <w:lang w:eastAsia="es-ES" w:bidi="es-ES"/>
              </w:rPr>
              <w:br/>
            </w:r>
          </w:p>
        </w:tc>
        <w:tc>
          <w:tcPr>
            <w:tcW w:w="920" w:type="dxa"/>
            <w:tcBorders>
              <w:top w:val="nil"/>
              <w:left w:val="nil"/>
              <w:bottom w:val="nil"/>
              <w:right w:val="nil"/>
            </w:tcBorders>
            <w:shd w:val="clear" w:color="auto" w:fill="auto"/>
            <w:noWrap/>
            <w:hideMark/>
          </w:tcPr>
          <w:p w14:paraId="31A0AFB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r w:rsidRPr="00396248">
              <w:rPr>
                <w:rFonts w:ascii="Times New Roman" w:eastAsia="Times New Roman" w:hAnsi="Times New Roman" w:cs="Times New Roman"/>
                <w:sz w:val="18"/>
                <w:szCs w:val="18"/>
                <w:lang w:eastAsia="es-ES" w:bidi="es-ES"/>
              </w:rPr>
              <w:br/>
            </w:r>
          </w:p>
        </w:tc>
        <w:tc>
          <w:tcPr>
            <w:tcW w:w="920" w:type="dxa"/>
            <w:tcBorders>
              <w:top w:val="nil"/>
              <w:left w:val="nil"/>
              <w:bottom w:val="nil"/>
              <w:right w:val="nil"/>
            </w:tcBorders>
            <w:shd w:val="clear" w:color="auto" w:fill="auto"/>
            <w:noWrap/>
            <w:hideMark/>
          </w:tcPr>
          <w:p w14:paraId="7C81ADB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r w:rsidRPr="00396248">
              <w:rPr>
                <w:rFonts w:ascii="Times New Roman" w:eastAsia="Times New Roman" w:hAnsi="Times New Roman" w:cs="Times New Roman"/>
                <w:sz w:val="18"/>
                <w:szCs w:val="18"/>
                <w:lang w:eastAsia="es-ES" w:bidi="es-ES"/>
              </w:rPr>
              <w:br/>
            </w:r>
          </w:p>
        </w:tc>
      </w:tr>
      <w:tr w:rsidR="00CF52F4" w:rsidRPr="00396248" w14:paraId="6F457114" w14:textId="77777777" w:rsidTr="00F53D71">
        <w:trPr>
          <w:trHeight w:val="323"/>
          <w:jc w:val="center"/>
        </w:trPr>
        <w:tc>
          <w:tcPr>
            <w:tcW w:w="1509" w:type="dxa"/>
            <w:tcBorders>
              <w:top w:val="nil"/>
              <w:left w:val="nil"/>
              <w:bottom w:val="nil"/>
              <w:right w:val="nil"/>
            </w:tcBorders>
            <w:shd w:val="clear" w:color="auto" w:fill="auto"/>
            <w:noWrap/>
            <w:hideMark/>
          </w:tcPr>
          <w:p w14:paraId="7F52FBE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lastRenderedPageBreak/>
              <w:t>Hérnandez</w:t>
            </w:r>
            <w:proofErr w:type="spellEnd"/>
            <w:r w:rsidRPr="00396248">
              <w:rPr>
                <w:rFonts w:ascii="Times New Roman" w:eastAsia="Times New Roman" w:hAnsi="Times New Roman" w:cs="Times New Roman"/>
                <w:sz w:val="18"/>
                <w:szCs w:val="18"/>
                <w:lang w:eastAsia="es-ES" w:bidi="es-ES"/>
              </w:rPr>
              <w:t xml:space="preserve"> et al. (1998)</w:t>
            </w:r>
            <w:r>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{"citationItems":[{"id":"ITEM-1","itemData":{"abstract":"OBJECTIVE: To assess the reproducibility and validity of a 116 item semi-quantitative food frequency questionnaire (FFQ), designed to assess the relation between dietary intake and chronic diseases.\\n\\nMATERIAL AND METHODS: To test the reproducibility of the FFQ questionnaire, the FFQ was administered twice to 134 women residing in Mexico City at an interval of approximately one year; to assess the validity we compared results obtained by the FFQs with those obtained by four 4-day 24-hour recalls at three month intervals. Validity and reproducibility were evaluated using regression analysis and Pearson and intraclass correlation coefficients of log-e and calorie-adjusted nutrient scores.\\n\\nRESULTS: Mean values for intake of most nutrients assessed by the two food frequency questionnaires were similar. However, means for the 24-hr recall were significantly lower. Intraclass correlation coefficients for nutrient intakes, assessed by questionnaires, administered one year apart, ranged from 0.38 for cholesterol to 0.54 for crude fiber. Correlation coefficients between energy-adjusted nutrient intakes, measured by diet recalls, and the first FFQ ranged from 0.12 for polyunsaturated fatty acids to 0.67 for saturated fatty acids. Regression coefficients between 24-hr recall and FFQ,s were all significant were significant for all nutrients, except for polyunsaturated fat, folic acid, vitamin E and Zinc.\\n\\nCONCLUSIONS: These data indicate that this semi-quantitative FFQ is reproducible and provides a useful estimate by which to categorize individuals by level of past nutrient intake. However, its application outside Mexico City or in different age and gender populations will require additional modifications and validation efforts.","author":[{"dropping-particle":"","family":"Hernández-Avila","given":"M","non-dropping-particle":"","parse-names":false,"suffix":""},{"dropping-particle":"","family":"Romieu","given":"I","non-dropping-particle":"","parse-names":false,"suffix":""},{"dropping-particle":"","family":"Parra","given":"S","non-dropping-particle":"","parse-names":false,"suffix":""},{"dropping-particle":"","family":"Hernández-Avila","given":"J","non-dropping-particle":"","parse-names":false,"suffix":""},{"dropping-particle":"","family":"Madrigal","given":"H","non-dropping-particle":"","parse-names":false,"suffix":""},{"dropping-particle":"","family":"Willett","given":"W","non-dropping-particle":"","parse-names":false,"suffix":""}],"container-title":"Salud pública de México","id":"ITEM-1","issue":"2","issued":{"date-parts":[["1998"]]},"page":"133-140","title":"Validity and reproducibility of a food frequency questionnaire to assess dietary intake of women living in Mexico City.","type":"article-journal","volume":"40"},"uris":["http://www.mendeley.com/documents/?uuid=069697c8-1066-45a6-89d0-87d09b13f750"]}],"mendeley":{"formattedCitation":"&lt;sup&gt;(47)&lt;/sup&gt;","plainTextFormattedCitation":"(47)","previouslyFormattedCitation":"&lt;sup&gt;(47)&lt;/sup&gt;"},"properties":{"noteIndex":0},"schema":"https://github.com/citation-style-language/schema/raw/master/csl-citation.json"}</w:instrText>
            </w:r>
            <w:r>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(47)</w:t>
            </w:r>
            <w:r>
              <w:rPr>
                <w:rFonts w:ascii="Times New Roman" w:eastAsia="Times New Roman" w:hAnsi="Times New Roman" w:cs="Times New Roman"/>
                <w:sz w:val="18"/>
                <w:szCs w:val="18"/>
                <w:lang w:eastAsia="es-ES" w:bidi="es-ES"/>
              </w:rPr>
              <w:fldChar w:fldCharType="end"/>
            </w:r>
            <w:r w:rsidRPr="00396248">
              <w:rPr>
                <w:rFonts w:ascii="Times New Roman" w:eastAsia="Times New Roman" w:hAnsi="Times New Roman" w:cs="Times New Roman"/>
                <w:vanish/>
                <w:sz w:val="18"/>
                <w:szCs w:val="18"/>
                <w:lang w:eastAsia="es-ES"/>
              </w:rPr>
              <w:t xml:space="preserve"> </w:t>
            </w:r>
          </w:p>
        </w:tc>
        <w:tc>
          <w:tcPr>
            <w:tcW w:w="1151" w:type="dxa"/>
            <w:tcBorders>
              <w:top w:val="nil"/>
              <w:left w:val="nil"/>
              <w:bottom w:val="nil"/>
              <w:right w:val="nil"/>
            </w:tcBorders>
            <w:shd w:val="clear" w:color="auto" w:fill="auto"/>
            <w:noWrap/>
            <w:hideMark/>
          </w:tcPr>
          <w:p w14:paraId="2D96343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gramStart"/>
            <w:r w:rsidRPr="00396248">
              <w:rPr>
                <w:rFonts w:ascii="Times New Roman" w:eastAsia="Times New Roman" w:hAnsi="Times New Roman" w:cs="Times New Roman"/>
                <w:sz w:val="18"/>
                <w:szCs w:val="18"/>
                <w:vertAlign w:val="superscript"/>
                <w:lang w:eastAsia="es-ES" w:bidi="es-ES"/>
              </w:rPr>
              <w:t>,f</w:t>
            </w:r>
            <w:proofErr w:type="spellEnd"/>
            <w:proofErr w:type="gramEnd"/>
          </w:p>
        </w:tc>
        <w:tc>
          <w:tcPr>
            <w:tcW w:w="919" w:type="dxa"/>
            <w:tcBorders>
              <w:top w:val="nil"/>
              <w:left w:val="nil"/>
              <w:bottom w:val="nil"/>
              <w:right w:val="nil"/>
            </w:tcBorders>
            <w:shd w:val="clear" w:color="auto" w:fill="auto"/>
            <w:noWrap/>
            <w:hideMark/>
          </w:tcPr>
          <w:p w14:paraId="765D180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 D: 0.56</w:t>
            </w:r>
          </w:p>
        </w:tc>
        <w:tc>
          <w:tcPr>
            <w:tcW w:w="920" w:type="dxa"/>
            <w:tcBorders>
              <w:top w:val="nil"/>
              <w:left w:val="nil"/>
              <w:bottom w:val="nil"/>
              <w:right w:val="nil"/>
            </w:tcBorders>
            <w:shd w:val="clear" w:color="auto" w:fill="auto"/>
            <w:noWrap/>
            <w:hideMark/>
          </w:tcPr>
          <w:p w14:paraId="6C70021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0.48</w:t>
            </w:r>
          </w:p>
        </w:tc>
        <w:tc>
          <w:tcPr>
            <w:tcW w:w="919" w:type="dxa"/>
            <w:tcBorders>
              <w:top w:val="nil"/>
              <w:left w:val="nil"/>
              <w:bottom w:val="nil"/>
              <w:right w:val="nil"/>
            </w:tcBorders>
            <w:shd w:val="clear" w:color="auto" w:fill="auto"/>
            <w:noWrap/>
            <w:hideMark/>
          </w:tcPr>
          <w:p w14:paraId="200DDB4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 D: 0.71</w:t>
            </w:r>
          </w:p>
        </w:tc>
        <w:tc>
          <w:tcPr>
            <w:tcW w:w="920" w:type="dxa"/>
            <w:tcBorders>
              <w:top w:val="nil"/>
              <w:left w:val="nil"/>
              <w:bottom w:val="nil"/>
              <w:right w:val="nil"/>
            </w:tcBorders>
            <w:shd w:val="clear" w:color="auto" w:fill="auto"/>
            <w:noWrap/>
            <w:hideMark/>
          </w:tcPr>
          <w:p w14:paraId="4EA28E1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0.67</w:t>
            </w:r>
          </w:p>
        </w:tc>
        <w:tc>
          <w:tcPr>
            <w:tcW w:w="919" w:type="dxa"/>
            <w:tcBorders>
              <w:top w:val="nil"/>
              <w:left w:val="nil"/>
              <w:bottom w:val="nil"/>
              <w:right w:val="nil"/>
            </w:tcBorders>
            <w:shd w:val="clear" w:color="auto" w:fill="auto"/>
            <w:noWrap/>
            <w:hideMark/>
          </w:tcPr>
          <w:p w14:paraId="4D32950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0.43; D: 0.21</w:t>
            </w:r>
          </w:p>
        </w:tc>
        <w:tc>
          <w:tcPr>
            <w:tcW w:w="920" w:type="dxa"/>
            <w:tcBorders>
              <w:top w:val="nil"/>
              <w:left w:val="nil"/>
              <w:bottom w:val="nil"/>
              <w:right w:val="nil"/>
            </w:tcBorders>
            <w:shd w:val="clear" w:color="auto" w:fill="auto"/>
            <w:noWrap/>
            <w:hideMark/>
          </w:tcPr>
          <w:p w14:paraId="288CD52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0.18</w:t>
            </w:r>
          </w:p>
        </w:tc>
        <w:tc>
          <w:tcPr>
            <w:tcW w:w="920" w:type="dxa"/>
            <w:tcBorders>
              <w:top w:val="nil"/>
              <w:left w:val="nil"/>
              <w:bottom w:val="nil"/>
              <w:right w:val="nil"/>
            </w:tcBorders>
            <w:shd w:val="clear" w:color="auto" w:fill="auto"/>
            <w:noWrap/>
            <w:hideMark/>
          </w:tcPr>
          <w:p w14:paraId="3DD9692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0.56; D: 0.40</w:t>
            </w:r>
          </w:p>
        </w:tc>
        <w:tc>
          <w:tcPr>
            <w:tcW w:w="919" w:type="dxa"/>
            <w:tcBorders>
              <w:top w:val="nil"/>
              <w:left w:val="nil"/>
              <w:bottom w:val="nil"/>
              <w:right w:val="nil"/>
            </w:tcBorders>
            <w:shd w:val="clear" w:color="auto" w:fill="auto"/>
            <w:noWrap/>
            <w:hideMark/>
          </w:tcPr>
          <w:p w14:paraId="58A38A9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0.60</w:t>
            </w:r>
          </w:p>
        </w:tc>
        <w:tc>
          <w:tcPr>
            <w:tcW w:w="920" w:type="dxa"/>
            <w:tcBorders>
              <w:top w:val="nil"/>
              <w:left w:val="nil"/>
              <w:bottom w:val="nil"/>
              <w:right w:val="nil"/>
            </w:tcBorders>
            <w:shd w:val="clear" w:color="auto" w:fill="auto"/>
            <w:noWrap/>
            <w:hideMark/>
          </w:tcPr>
          <w:p w14:paraId="15083D5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0.41; D: 0.49</w:t>
            </w:r>
          </w:p>
        </w:tc>
        <w:tc>
          <w:tcPr>
            <w:tcW w:w="919" w:type="dxa"/>
            <w:tcBorders>
              <w:top w:val="nil"/>
              <w:left w:val="nil"/>
              <w:bottom w:val="nil"/>
              <w:right w:val="nil"/>
            </w:tcBorders>
            <w:shd w:val="clear" w:color="auto" w:fill="auto"/>
            <w:noWrap/>
            <w:hideMark/>
          </w:tcPr>
          <w:p w14:paraId="7824EEF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w:t>
            </w:r>
          </w:p>
        </w:tc>
        <w:tc>
          <w:tcPr>
            <w:tcW w:w="920" w:type="dxa"/>
            <w:tcBorders>
              <w:top w:val="nil"/>
              <w:left w:val="nil"/>
              <w:bottom w:val="nil"/>
              <w:right w:val="nil"/>
            </w:tcBorders>
            <w:shd w:val="clear" w:color="auto" w:fill="auto"/>
            <w:noWrap/>
            <w:hideMark/>
          </w:tcPr>
          <w:p w14:paraId="3BF06FD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0.61; D: 0.60</w:t>
            </w:r>
          </w:p>
        </w:tc>
        <w:tc>
          <w:tcPr>
            <w:tcW w:w="919" w:type="dxa"/>
            <w:tcBorders>
              <w:top w:val="nil"/>
              <w:left w:val="nil"/>
              <w:bottom w:val="nil"/>
              <w:right w:val="nil"/>
            </w:tcBorders>
            <w:shd w:val="clear" w:color="auto" w:fill="auto"/>
            <w:noWrap/>
            <w:hideMark/>
          </w:tcPr>
          <w:p w14:paraId="11FE88F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0.55</w:t>
            </w:r>
          </w:p>
        </w:tc>
        <w:tc>
          <w:tcPr>
            <w:tcW w:w="920" w:type="dxa"/>
            <w:tcBorders>
              <w:top w:val="nil"/>
              <w:left w:val="nil"/>
              <w:bottom w:val="nil"/>
              <w:right w:val="nil"/>
            </w:tcBorders>
            <w:shd w:val="clear" w:color="auto" w:fill="auto"/>
            <w:noWrap/>
            <w:hideMark/>
          </w:tcPr>
          <w:p w14:paraId="6CD8E54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0.39; D: 0.36</w:t>
            </w:r>
          </w:p>
        </w:tc>
        <w:tc>
          <w:tcPr>
            <w:tcW w:w="920" w:type="dxa"/>
            <w:tcBorders>
              <w:top w:val="nil"/>
              <w:left w:val="nil"/>
              <w:bottom w:val="nil"/>
              <w:right w:val="nil"/>
            </w:tcBorders>
            <w:shd w:val="clear" w:color="auto" w:fill="auto"/>
            <w:noWrap/>
            <w:hideMark/>
          </w:tcPr>
          <w:p w14:paraId="57E109E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0.26</w:t>
            </w:r>
          </w:p>
        </w:tc>
      </w:tr>
      <w:tr w:rsidR="00CF52F4" w:rsidRPr="00396248" w14:paraId="695F2B14" w14:textId="77777777" w:rsidTr="00F53D71">
        <w:trPr>
          <w:trHeight w:val="323"/>
          <w:jc w:val="center"/>
        </w:trPr>
        <w:tc>
          <w:tcPr>
            <w:tcW w:w="1509" w:type="dxa"/>
            <w:vMerge w:val="restart"/>
            <w:tcBorders>
              <w:top w:val="nil"/>
              <w:left w:val="nil"/>
              <w:right w:val="nil"/>
            </w:tcBorders>
            <w:shd w:val="clear" w:color="auto" w:fill="auto"/>
            <w:noWrap/>
          </w:tcPr>
          <w:p w14:paraId="560FF2C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roofErr w:type="spellStart"/>
            <w:r>
              <w:rPr>
                <w:rFonts w:ascii="Times New Roman" w:eastAsia="Times New Roman" w:hAnsi="Times New Roman" w:cs="Times New Roman"/>
                <w:sz w:val="18"/>
                <w:szCs w:val="18"/>
                <w:lang w:eastAsia="es-ES" w:bidi="es-ES"/>
              </w:rPr>
              <w:t>Klipstein</w:t>
            </w:r>
            <w:proofErr w:type="spellEnd"/>
            <w:r>
              <w:rPr>
                <w:rFonts w:ascii="Times New Roman" w:eastAsia="Times New Roman" w:hAnsi="Times New Roman" w:cs="Times New Roman"/>
                <w:sz w:val="18"/>
                <w:szCs w:val="18"/>
                <w:lang w:eastAsia="es-ES" w:bidi="es-ES"/>
              </w:rPr>
              <w:t xml:space="preserve"> et al. (1998)</w:t>
            </w:r>
            <w:r>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{"citationItems":[{"id":"ITEM-1","itemData":{"DOI":"10.1038/sj.ejcn.1600611","ISBN":"0954-3007","ISSN":"09543007","PMID":"9725660","abstract":"OBJECTIVE: The study was conducted to assess the relative validity of a 170-item semiquantitative food frequency questionnaire (SFFQ) adapted for use in the elderly. DESIGN AND SUBJECTS: The study was carried out in a sample of 80 men and women aged 55-75 y participating in a community based prospective cohort study in Rotterdam, The Netherlands. The two-step dietary assessment comprised a simple self-administered questionnaire (20 min) followed by a structured interview with trained dietitians (20 min) based on the completed questionnaire. Multiple food records (FR) collected over a one year period served as reference method. 24 h urine urea was used as indirect marker for protein intake. RESULTS: Compared with FR, the SFFQ generally overestimated nutrient intake as reflected by difference in means and the ratio of SFFQ to FR. Energy adjustment reduced the observed overestimation. Pearson's correlation coefficients varied from close to 0.5 to about 0.9 for crude data, and after adjustment for age, sex, total energy intake, and for within-person variability in daily intake for 0.4-0.8. Cross-classification into quintiles resulted in correct classification into the same or adjacent quintile of 75.8% for crude and 76.8% for energy-adjusted data. Validation of protein intake estimated by SFFQ with protein excretion from 24h urine urea indicated overestimation of protein intake by SFFQ. Spearman correlation coefficient between protein intake estimated from urea excretion and SFFQ was 0.67. CONCLUSIONS: Adaptation of a SFFQ for use in the elderly resulted in a valid and time-efficient dietary assessment instrument. Its ability to adequately rank study subjects according to their dietary intake support its application in epidemiological studies in the elderly.","author":[{"dropping-particle":"","family":"Klipstein-Grobusch","given":"K.","non-dropping-particle":"","parse-names":false,"suffix":""},{"dropping-particle":"","family":"Breeijen","given":"J. H.","non-dropping-particle":"Den","parse-names":false,"suffix":""},{"dropping-particle":"","family":"Goldbohm","given":"R. A.","non-dropping-particle":"","parse-names":false,"suffix":""},{"dropping-particle":"","family":"Geleijnse","given":"J. M.","non-dropping-particle":"","parse-names":false,"suffix":""},{"dropping-particle":"","family":"Hofman","given":"A.","non-dropping-particle":"","parse-names":false,"suffix":""},{"dropping-particle":"","family":"Grobbee","given":"D. E.","non-dropping-particle":"","parse-names":false,"suffix":""},{"dropping-particle":"","family":"Witteman","given":"J. C.M.","non-dropping-particle":"","parse-names":false,"suffix":""}],"container-title":"European Journal of Clinical Nutrition","id":"ITEM-1","issue":"8","issued":{"date-parts":[["1998"]]},"page":"588-596","title":"Dietary assessment in the elderly: Validation of a semiquantitative food frequency questionnaire","type":"article-journal","volume":"52"},"uris":["http://www.mendeley.com/documents/?uuid=dfd6429b-d3ee-4cf3-bf05-d639331c7508"]}],"mendeley":{"formattedCitation":"&lt;sup&gt;(14)&lt;/sup&gt;","plainTextFormattedCitation":"(14)","previouslyFormattedCitation":"&lt;sup&gt;(14)&lt;/sup&gt;"},"properties":{"noteIndex":0},"schema":"https://github.com/citation-style-language/schema/raw/master/csl-citation.json"}</w:instrText>
            </w:r>
            <w:r>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(14)</w:t>
            </w:r>
            <w:r>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tcPr>
          <w:p w14:paraId="3CE135A0"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ICC</w:t>
            </w:r>
          </w:p>
        </w:tc>
        <w:tc>
          <w:tcPr>
            <w:tcW w:w="919" w:type="dxa"/>
            <w:tcBorders>
              <w:top w:val="nil"/>
              <w:left w:val="nil"/>
              <w:bottom w:val="nil"/>
              <w:right w:val="nil"/>
            </w:tcBorders>
            <w:shd w:val="clear" w:color="auto" w:fill="auto"/>
            <w:noWrap/>
          </w:tcPr>
          <w:p w14:paraId="26D30E99"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0.77</w:t>
            </w:r>
          </w:p>
          <w:p w14:paraId="09E3C466"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01F2351B"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43EBFB30"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0.64</w:t>
            </w:r>
          </w:p>
          <w:p w14:paraId="4F104AFD"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3F19A1A1"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555A6F89"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0.67</w:t>
            </w:r>
          </w:p>
        </w:tc>
        <w:tc>
          <w:tcPr>
            <w:tcW w:w="920" w:type="dxa"/>
            <w:tcBorders>
              <w:top w:val="nil"/>
              <w:left w:val="nil"/>
              <w:bottom w:val="nil"/>
              <w:right w:val="nil"/>
            </w:tcBorders>
            <w:shd w:val="clear" w:color="auto" w:fill="auto"/>
            <w:noWrap/>
          </w:tcPr>
          <w:p w14:paraId="0975B0A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03063D34"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 xml:space="preserve">0.67 </w:t>
            </w:r>
          </w:p>
          <w:p w14:paraId="21669B28"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785B07E6"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574B0681"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 xml:space="preserve">0.75 </w:t>
            </w:r>
          </w:p>
          <w:p w14:paraId="744557C1"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23447F9A"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15DFED6C"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0.79</w:t>
            </w:r>
          </w:p>
          <w:p w14:paraId="4AA3FDBC"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1049E34D"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7DA1B7D1"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 xml:space="preserve">0.65 </w:t>
            </w:r>
          </w:p>
          <w:p w14:paraId="4015CBA1"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1F31BF53"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ND</w:t>
            </w:r>
          </w:p>
          <w:p w14:paraId="528592D7"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r>
      <w:tr w:rsidR="00CF52F4" w:rsidRPr="00396248" w14:paraId="5759580F" w14:textId="77777777" w:rsidTr="00F53D71">
        <w:trPr>
          <w:trHeight w:val="323"/>
          <w:jc w:val="center"/>
        </w:trPr>
        <w:tc>
          <w:tcPr>
            <w:tcW w:w="1509" w:type="dxa"/>
            <w:vMerge/>
            <w:tcBorders>
              <w:left w:val="nil"/>
              <w:right w:val="nil"/>
            </w:tcBorders>
            <w:shd w:val="clear" w:color="auto" w:fill="auto"/>
            <w:noWrap/>
          </w:tcPr>
          <w:p w14:paraId="03048A77"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1151" w:type="dxa"/>
            <w:tcBorders>
              <w:top w:val="nil"/>
              <w:left w:val="nil"/>
              <w:bottom w:val="nil"/>
              <w:right w:val="nil"/>
            </w:tcBorders>
            <w:shd w:val="clear" w:color="auto" w:fill="auto"/>
            <w:noWrap/>
          </w:tcPr>
          <w:p w14:paraId="6040B5CB"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Pearson</w:t>
            </w:r>
          </w:p>
        </w:tc>
        <w:tc>
          <w:tcPr>
            <w:tcW w:w="919" w:type="dxa"/>
            <w:tcBorders>
              <w:top w:val="nil"/>
              <w:left w:val="nil"/>
              <w:bottom w:val="nil"/>
              <w:right w:val="nil"/>
            </w:tcBorders>
            <w:shd w:val="clear" w:color="auto" w:fill="auto"/>
            <w:noWrap/>
          </w:tcPr>
          <w:p w14:paraId="2D8B204A"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0.53</w:t>
            </w:r>
          </w:p>
        </w:tc>
        <w:tc>
          <w:tcPr>
            <w:tcW w:w="920" w:type="dxa"/>
            <w:tcBorders>
              <w:top w:val="nil"/>
              <w:left w:val="nil"/>
              <w:bottom w:val="nil"/>
              <w:right w:val="nil"/>
            </w:tcBorders>
            <w:shd w:val="clear" w:color="auto" w:fill="auto"/>
            <w:noWrap/>
          </w:tcPr>
          <w:p w14:paraId="4D6284CF"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0.48</w:t>
            </w:r>
            <w:r w:rsidRPr="003E4DF7">
              <w:rPr>
                <w:rFonts w:ascii="Times New Roman" w:eastAsia="Times New Roman" w:hAnsi="Times New Roman" w:cs="Times New Roman"/>
                <w:sz w:val="18"/>
                <w:szCs w:val="18"/>
                <w:vertAlign w:val="superscript"/>
                <w:lang w:eastAsia="es-ES" w:bidi="es-ES"/>
              </w:rPr>
              <w:t>d</w:t>
            </w:r>
            <w:r w:rsidRPr="003E4DF7">
              <w:rPr>
                <w:rFonts w:ascii="Times New Roman" w:eastAsia="Times New Roman" w:hAnsi="Times New Roman" w:cs="Times New Roman"/>
                <w:sz w:val="18"/>
                <w:szCs w:val="18"/>
                <w:lang w:eastAsia="es-ES" w:bidi="es-ES"/>
              </w:rPr>
              <w:t xml:space="preserve">; </w:t>
            </w:r>
          </w:p>
          <w:p w14:paraId="578DCF71"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D: 0.59</w:t>
            </w:r>
          </w:p>
        </w:tc>
        <w:tc>
          <w:tcPr>
            <w:tcW w:w="919" w:type="dxa"/>
            <w:tcBorders>
              <w:top w:val="nil"/>
              <w:left w:val="nil"/>
              <w:bottom w:val="nil"/>
              <w:right w:val="nil"/>
            </w:tcBorders>
            <w:shd w:val="clear" w:color="auto" w:fill="auto"/>
            <w:noWrap/>
          </w:tcPr>
          <w:p w14:paraId="765BFE82"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0.49</w:t>
            </w:r>
          </w:p>
        </w:tc>
        <w:tc>
          <w:tcPr>
            <w:tcW w:w="920" w:type="dxa"/>
            <w:tcBorders>
              <w:top w:val="nil"/>
              <w:left w:val="nil"/>
              <w:bottom w:val="nil"/>
              <w:right w:val="nil"/>
            </w:tcBorders>
            <w:shd w:val="clear" w:color="auto" w:fill="auto"/>
            <w:noWrap/>
          </w:tcPr>
          <w:p w14:paraId="423FC6F9"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0.39</w:t>
            </w:r>
            <w:r w:rsidRPr="003E4DF7">
              <w:rPr>
                <w:rFonts w:ascii="Times New Roman" w:eastAsia="Times New Roman" w:hAnsi="Times New Roman" w:cs="Times New Roman"/>
                <w:sz w:val="18"/>
                <w:szCs w:val="18"/>
                <w:vertAlign w:val="superscript"/>
                <w:lang w:eastAsia="es-ES" w:bidi="es-ES"/>
              </w:rPr>
              <w:t>d</w:t>
            </w:r>
            <w:r w:rsidRPr="003E4DF7">
              <w:rPr>
                <w:rFonts w:ascii="Times New Roman" w:eastAsia="Times New Roman" w:hAnsi="Times New Roman" w:cs="Times New Roman"/>
                <w:sz w:val="18"/>
                <w:szCs w:val="18"/>
                <w:lang w:eastAsia="es-ES" w:bidi="es-ES"/>
              </w:rPr>
              <w:t>;</w:t>
            </w:r>
            <w:r w:rsidRPr="003E4DF7">
              <w:rPr>
                <w:rFonts w:ascii="Times New Roman" w:eastAsia="Times New Roman" w:hAnsi="Times New Roman" w:cs="Times New Roman"/>
                <w:sz w:val="18"/>
                <w:szCs w:val="18"/>
                <w:vertAlign w:val="superscript"/>
                <w:lang w:eastAsia="es-ES" w:bidi="es-ES"/>
              </w:rPr>
              <w:t xml:space="preserve"> </w:t>
            </w:r>
            <w:r w:rsidRPr="003E4DF7">
              <w:rPr>
                <w:rFonts w:ascii="Times New Roman" w:eastAsia="Times New Roman" w:hAnsi="Times New Roman" w:cs="Times New Roman"/>
                <w:sz w:val="18"/>
                <w:szCs w:val="18"/>
                <w:lang w:eastAsia="es-ES" w:bidi="es-ES"/>
              </w:rPr>
              <w:t xml:space="preserve">D: 0.52 </w:t>
            </w:r>
          </w:p>
          <w:p w14:paraId="23C1212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43211E05"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0.57</w:t>
            </w:r>
          </w:p>
        </w:tc>
        <w:tc>
          <w:tcPr>
            <w:tcW w:w="920" w:type="dxa"/>
            <w:tcBorders>
              <w:top w:val="nil"/>
              <w:left w:val="nil"/>
              <w:bottom w:val="nil"/>
              <w:right w:val="nil"/>
            </w:tcBorders>
            <w:shd w:val="clear" w:color="auto" w:fill="auto"/>
            <w:noWrap/>
          </w:tcPr>
          <w:p w14:paraId="68898BA4"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0.52</w:t>
            </w:r>
            <w:r w:rsidRPr="003E4DF7">
              <w:rPr>
                <w:rFonts w:ascii="Times New Roman" w:eastAsia="Times New Roman" w:hAnsi="Times New Roman" w:cs="Times New Roman"/>
                <w:sz w:val="18"/>
                <w:szCs w:val="18"/>
                <w:vertAlign w:val="superscript"/>
                <w:lang w:eastAsia="es-ES" w:bidi="es-ES"/>
              </w:rPr>
              <w:t>d</w:t>
            </w:r>
            <w:r w:rsidRPr="003E4DF7">
              <w:rPr>
                <w:rFonts w:ascii="Times New Roman" w:eastAsia="Times New Roman" w:hAnsi="Times New Roman" w:cs="Times New Roman"/>
                <w:sz w:val="18"/>
                <w:szCs w:val="18"/>
                <w:lang w:eastAsia="es-ES" w:bidi="es-ES"/>
              </w:rPr>
              <w:t xml:space="preserve">; D: 0.62 </w:t>
            </w:r>
          </w:p>
          <w:p w14:paraId="7FBF0D02"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5F62FE49"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 xml:space="preserve">0.64 </w:t>
            </w:r>
          </w:p>
        </w:tc>
        <w:tc>
          <w:tcPr>
            <w:tcW w:w="919" w:type="dxa"/>
            <w:tcBorders>
              <w:top w:val="nil"/>
              <w:left w:val="nil"/>
              <w:bottom w:val="nil"/>
              <w:right w:val="nil"/>
            </w:tcBorders>
            <w:shd w:val="clear" w:color="auto" w:fill="auto"/>
            <w:noWrap/>
          </w:tcPr>
          <w:p w14:paraId="73C21A65"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0.59</w:t>
            </w:r>
            <w:r w:rsidRPr="003E4DF7">
              <w:rPr>
                <w:rFonts w:ascii="Times New Roman" w:eastAsia="Times New Roman" w:hAnsi="Times New Roman" w:cs="Times New Roman"/>
                <w:sz w:val="18"/>
                <w:szCs w:val="18"/>
                <w:vertAlign w:val="superscript"/>
                <w:lang w:eastAsia="es-ES" w:bidi="es-ES"/>
              </w:rPr>
              <w:t>d</w:t>
            </w:r>
            <w:r>
              <w:rPr>
                <w:rFonts w:ascii="Times New Roman" w:eastAsia="Times New Roman" w:hAnsi="Times New Roman" w:cs="Times New Roman"/>
                <w:sz w:val="18"/>
                <w:szCs w:val="18"/>
                <w:lang w:eastAsia="es-ES" w:bidi="es-ES"/>
              </w:rPr>
              <w:t xml:space="preserve">; D: 0.62 </w:t>
            </w:r>
          </w:p>
          <w:p w14:paraId="787B99C3"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38C6BE75"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0.68</w:t>
            </w:r>
          </w:p>
        </w:tc>
        <w:tc>
          <w:tcPr>
            <w:tcW w:w="919" w:type="dxa"/>
            <w:tcBorders>
              <w:top w:val="nil"/>
              <w:left w:val="nil"/>
              <w:bottom w:val="nil"/>
              <w:right w:val="nil"/>
            </w:tcBorders>
            <w:shd w:val="clear" w:color="auto" w:fill="auto"/>
            <w:noWrap/>
          </w:tcPr>
          <w:p w14:paraId="3B8568A5"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0.64</w:t>
            </w:r>
            <w:r w:rsidRPr="003E4DF7">
              <w:rPr>
                <w:rFonts w:ascii="Times New Roman" w:eastAsia="Times New Roman" w:hAnsi="Times New Roman" w:cs="Times New Roman"/>
                <w:sz w:val="18"/>
                <w:szCs w:val="18"/>
                <w:vertAlign w:val="superscript"/>
                <w:lang w:eastAsia="es-ES" w:bidi="es-ES"/>
              </w:rPr>
              <w:t>d</w:t>
            </w:r>
            <w:r>
              <w:rPr>
                <w:rFonts w:ascii="Times New Roman" w:eastAsia="Times New Roman" w:hAnsi="Times New Roman" w:cs="Times New Roman"/>
                <w:sz w:val="18"/>
                <w:szCs w:val="18"/>
                <w:lang w:eastAsia="es-ES" w:bidi="es-ES"/>
              </w:rPr>
              <w:t>;</w:t>
            </w:r>
            <w:r w:rsidRPr="003E4DF7">
              <w:rPr>
                <w:rFonts w:ascii="Times New Roman" w:eastAsia="Times New Roman" w:hAnsi="Times New Roman" w:cs="Times New Roman"/>
                <w:sz w:val="18"/>
                <w:szCs w:val="18"/>
                <w:lang w:eastAsia="es-ES" w:bidi="es-ES"/>
              </w:rPr>
              <w:t xml:space="preserve"> D: 0.70 </w:t>
            </w:r>
          </w:p>
          <w:p w14:paraId="080C4921"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5A5E1987"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 xml:space="preserve">0.73 </w:t>
            </w:r>
          </w:p>
        </w:tc>
        <w:tc>
          <w:tcPr>
            <w:tcW w:w="919" w:type="dxa"/>
            <w:tcBorders>
              <w:top w:val="nil"/>
              <w:left w:val="nil"/>
              <w:bottom w:val="nil"/>
              <w:right w:val="nil"/>
            </w:tcBorders>
            <w:shd w:val="clear" w:color="auto" w:fill="auto"/>
            <w:noWrap/>
          </w:tcPr>
          <w:p w14:paraId="67064621"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0.70</w:t>
            </w:r>
            <w:r w:rsidRPr="003E4DF7">
              <w:rPr>
                <w:rFonts w:ascii="Times New Roman" w:eastAsia="Times New Roman" w:hAnsi="Times New Roman" w:cs="Times New Roman"/>
                <w:sz w:val="18"/>
                <w:szCs w:val="18"/>
                <w:vertAlign w:val="superscript"/>
                <w:lang w:eastAsia="es-ES" w:bidi="es-ES"/>
              </w:rPr>
              <w:t>d</w:t>
            </w:r>
            <w:r>
              <w:rPr>
                <w:rFonts w:ascii="Times New Roman" w:eastAsia="Times New Roman" w:hAnsi="Times New Roman" w:cs="Times New Roman"/>
                <w:sz w:val="18"/>
                <w:szCs w:val="18"/>
                <w:lang w:eastAsia="es-ES" w:bidi="es-ES"/>
              </w:rPr>
              <w:t xml:space="preserve">; </w:t>
            </w:r>
            <w:r w:rsidRPr="003E4DF7">
              <w:rPr>
                <w:rFonts w:ascii="Times New Roman" w:eastAsia="Times New Roman" w:hAnsi="Times New Roman" w:cs="Times New Roman"/>
                <w:sz w:val="18"/>
                <w:szCs w:val="18"/>
                <w:lang w:eastAsia="es-ES" w:bidi="es-ES"/>
              </w:rPr>
              <w:t>D: 0.72</w:t>
            </w:r>
            <w:r>
              <w:rPr>
                <w:rFonts w:ascii="Times New Roman" w:eastAsia="Times New Roman" w:hAnsi="Times New Roman" w:cs="Times New Roman"/>
                <w:sz w:val="18"/>
                <w:szCs w:val="18"/>
                <w:lang w:eastAsia="es-ES" w:bidi="es-ES"/>
              </w:rPr>
              <w:t xml:space="preserve"> </w:t>
            </w:r>
          </w:p>
          <w:p w14:paraId="76BD440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55E73A19"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0.67</w:t>
            </w:r>
          </w:p>
        </w:tc>
        <w:tc>
          <w:tcPr>
            <w:tcW w:w="920" w:type="dxa"/>
            <w:tcBorders>
              <w:top w:val="nil"/>
              <w:left w:val="nil"/>
              <w:bottom w:val="nil"/>
              <w:right w:val="nil"/>
            </w:tcBorders>
            <w:shd w:val="clear" w:color="auto" w:fill="auto"/>
            <w:noWrap/>
          </w:tcPr>
          <w:p w14:paraId="22ACB99C"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0.42</w:t>
            </w:r>
            <w:r w:rsidRPr="003E4DF7">
              <w:rPr>
                <w:rFonts w:ascii="Times New Roman" w:eastAsia="Times New Roman" w:hAnsi="Times New Roman" w:cs="Times New Roman"/>
                <w:sz w:val="18"/>
                <w:szCs w:val="18"/>
                <w:vertAlign w:val="superscript"/>
                <w:lang w:eastAsia="es-ES" w:bidi="es-ES"/>
              </w:rPr>
              <w:t>d</w:t>
            </w:r>
            <w:r>
              <w:rPr>
                <w:rFonts w:ascii="Times New Roman" w:eastAsia="Times New Roman" w:hAnsi="Times New Roman" w:cs="Times New Roman"/>
                <w:sz w:val="18"/>
                <w:szCs w:val="18"/>
                <w:lang w:eastAsia="es-ES" w:bidi="es-ES"/>
              </w:rPr>
              <w:t xml:space="preserve">; </w:t>
            </w:r>
            <w:r w:rsidRPr="003E4DF7">
              <w:rPr>
                <w:rFonts w:ascii="Times New Roman" w:eastAsia="Times New Roman" w:hAnsi="Times New Roman" w:cs="Times New Roman"/>
                <w:sz w:val="18"/>
                <w:szCs w:val="18"/>
                <w:lang w:eastAsia="es-ES" w:bidi="es-ES"/>
              </w:rPr>
              <w:t>D: 0.44</w:t>
            </w:r>
          </w:p>
        </w:tc>
      </w:tr>
      <w:tr w:rsidR="00CF52F4" w:rsidRPr="00396248" w14:paraId="6CAA6D4B" w14:textId="77777777" w:rsidTr="00F53D71">
        <w:trPr>
          <w:trHeight w:val="323"/>
          <w:jc w:val="center"/>
        </w:trPr>
        <w:tc>
          <w:tcPr>
            <w:tcW w:w="1509" w:type="dxa"/>
            <w:vMerge w:val="restart"/>
            <w:tcBorders>
              <w:top w:val="nil"/>
              <w:left w:val="nil"/>
              <w:right w:val="nil"/>
            </w:tcBorders>
            <w:shd w:val="clear" w:color="auto" w:fill="auto"/>
            <w:noWrap/>
          </w:tcPr>
          <w:p w14:paraId="19940EBE"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Smith et al. (1998)</w:t>
            </w:r>
            <w:r>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{"citationItems":[{"id":"ITEM-1","itemData":{"ISBN":"1326-0200 (Print)\\r1326-0200 (Linking)","ISSN":"1326-0200 (Print)","PMID":"9659773","abstract":"This study assesses the validity and reproducibility of a 145-item self-administered food frequency questionnaire (FFQ) in a representative older population aged 63 to 80. Semi-quantitative FFQs were completed by 89% of 3,654 residents attending a community-based eye study in Sydney, Australia. The FFQ's validity was assessed against three, four-day weighed food records (WFRs) completed four months apart by 79 people. A further 152 subjects completed a repeat FFQ about a year after the baseline FFQ, of whom 131 completed a second repeat FFQ about six weeks later. Both short and long-term reproducibility of the FFQ were assessed using data from these subjects. Comparison of the FFQ with the average of the three, four-day weighed food records resulted in energy-adjusted Spearman correlations above 0.5 for most of the nutrients. The proportion of subjects correctly classified to within one quintile category for each nutrient intake ranged from 57% for zinc to 82% for vitamin C. with most nutrients correctly classified within one quintile for about 70% of subjects. Quadratic weighted kappas were reasonable, between 0.3 and 0.5 for most nutrients. The FFQ was highly reproducible in the short term, with correlations for most nutrients about 0.70 to 0.80 and acceptably reproducible in the longer term, with correlations mostly 0.60 to 0.70. The results verify that it is possible to use relatively simple, but comprehensive, self-administered FFQs to study nutrient exposures in large-scale epidemiological studies of the elderly and to expect reasonably high FFQ response rates.","author":[{"dropping-particle":"","family":"Smith","given":"W","non-dropping-particle":"","parse-names":false,"suffix":""},{"dropping-particle":"","family":"Mitchell","given":"P","non-dropping-particle":"","parse-names":false,"suffix":""},{"dropping-particle":"","family":"Reay","given":"E M","non-dropping-particle":"","parse-names":false,"suffix":""},{"dropping-particle":"","family":"Webb","given":"K","non-dropping-particle":"","parse-names":false,"suffix":""},{"dropping-particle":"","family":"Harvey","given":"P W","non-dropping-particle":"","parse-names":false,"suffix":""}],"container-title":"Australian and New Zealand journal of public health","id":"ITEM-1","issue":"4","issued":{"date-parts":[["1998"]]},"page":"456-463","title":"Validity and reproducibility of a self-administered food frequency questionnaire  in older people.","type":"article-journal","volume":"22"},"uris":["http://www.mendeley.com/documents/?uuid=e6bae9a7-e076-4c1a-abca-52c583afd505"]}],"mendeley":{"formattedCitation":"&lt;sup&gt;(67)&lt;/sup&gt;","plainTextFormattedCitation":"(67)","previouslyFormattedCitation":"&lt;sup&gt;(67)&lt;/sup&gt;"},"properties":{"noteIndex":0},"schema":"https://github.com/citation-style-language/schema/raw/master/csl-citation.json"}</w:instrText>
            </w:r>
            <w:r>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(67)</w:t>
            </w:r>
            <w:r>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tcPr>
          <w:p w14:paraId="600659F3"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Pearson</w:t>
            </w:r>
          </w:p>
        </w:tc>
        <w:tc>
          <w:tcPr>
            <w:tcW w:w="919" w:type="dxa"/>
            <w:tcBorders>
              <w:top w:val="nil"/>
              <w:left w:val="nil"/>
              <w:bottom w:val="nil"/>
              <w:right w:val="nil"/>
            </w:tcBorders>
            <w:shd w:val="clear" w:color="auto" w:fill="auto"/>
            <w:noWrap/>
          </w:tcPr>
          <w:p w14:paraId="6EB5B1B1"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0.51</w:t>
            </w:r>
          </w:p>
        </w:tc>
        <w:tc>
          <w:tcPr>
            <w:tcW w:w="920" w:type="dxa"/>
            <w:tcBorders>
              <w:top w:val="nil"/>
              <w:left w:val="nil"/>
              <w:bottom w:val="nil"/>
              <w:right w:val="nil"/>
            </w:tcBorders>
            <w:shd w:val="clear" w:color="auto" w:fill="auto"/>
            <w:noWrap/>
          </w:tcPr>
          <w:p w14:paraId="4B6EBB27"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 xml:space="preserve">0.56   </w:t>
            </w:r>
          </w:p>
        </w:tc>
        <w:tc>
          <w:tcPr>
            <w:tcW w:w="919" w:type="dxa"/>
            <w:tcBorders>
              <w:top w:val="nil"/>
              <w:left w:val="nil"/>
              <w:bottom w:val="nil"/>
              <w:right w:val="nil"/>
            </w:tcBorders>
            <w:shd w:val="clear" w:color="auto" w:fill="auto"/>
            <w:noWrap/>
          </w:tcPr>
          <w:p w14:paraId="720E97B7"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0.47</w:t>
            </w:r>
          </w:p>
        </w:tc>
        <w:tc>
          <w:tcPr>
            <w:tcW w:w="920" w:type="dxa"/>
            <w:tcBorders>
              <w:top w:val="nil"/>
              <w:left w:val="nil"/>
              <w:bottom w:val="nil"/>
              <w:right w:val="nil"/>
            </w:tcBorders>
            <w:shd w:val="clear" w:color="auto" w:fill="auto"/>
            <w:noWrap/>
          </w:tcPr>
          <w:p w14:paraId="34DF2B70"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 xml:space="preserve">0.66     </w:t>
            </w:r>
          </w:p>
        </w:tc>
        <w:tc>
          <w:tcPr>
            <w:tcW w:w="919" w:type="dxa"/>
            <w:tcBorders>
              <w:top w:val="nil"/>
              <w:left w:val="nil"/>
              <w:bottom w:val="nil"/>
              <w:right w:val="nil"/>
            </w:tcBorders>
            <w:shd w:val="clear" w:color="auto" w:fill="auto"/>
            <w:noWrap/>
          </w:tcPr>
          <w:p w14:paraId="70922726"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0.48</w:t>
            </w:r>
          </w:p>
        </w:tc>
        <w:tc>
          <w:tcPr>
            <w:tcW w:w="920" w:type="dxa"/>
            <w:tcBorders>
              <w:top w:val="nil"/>
              <w:left w:val="nil"/>
              <w:bottom w:val="nil"/>
              <w:right w:val="nil"/>
            </w:tcBorders>
            <w:shd w:val="clear" w:color="auto" w:fill="auto"/>
            <w:noWrap/>
          </w:tcPr>
          <w:p w14:paraId="31F4D73D"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 xml:space="preserve">0.54      </w:t>
            </w:r>
          </w:p>
        </w:tc>
        <w:tc>
          <w:tcPr>
            <w:tcW w:w="920" w:type="dxa"/>
            <w:tcBorders>
              <w:top w:val="nil"/>
              <w:left w:val="nil"/>
              <w:bottom w:val="nil"/>
              <w:right w:val="nil"/>
            </w:tcBorders>
            <w:shd w:val="clear" w:color="auto" w:fill="auto"/>
            <w:noWrap/>
          </w:tcPr>
          <w:p w14:paraId="18F21182"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0.38</w:t>
            </w:r>
          </w:p>
        </w:tc>
        <w:tc>
          <w:tcPr>
            <w:tcW w:w="919" w:type="dxa"/>
            <w:tcBorders>
              <w:top w:val="nil"/>
              <w:left w:val="nil"/>
              <w:bottom w:val="nil"/>
              <w:right w:val="nil"/>
            </w:tcBorders>
            <w:shd w:val="clear" w:color="auto" w:fill="auto"/>
            <w:noWrap/>
          </w:tcPr>
          <w:p w14:paraId="1996739B"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 xml:space="preserve">0.53    </w:t>
            </w:r>
          </w:p>
        </w:tc>
        <w:tc>
          <w:tcPr>
            <w:tcW w:w="920" w:type="dxa"/>
            <w:tcBorders>
              <w:top w:val="nil"/>
              <w:left w:val="nil"/>
              <w:bottom w:val="nil"/>
              <w:right w:val="nil"/>
            </w:tcBorders>
            <w:shd w:val="clear" w:color="auto" w:fill="auto"/>
            <w:noWrap/>
          </w:tcPr>
          <w:p w14:paraId="3BDDD0CF"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0.68</w:t>
            </w:r>
          </w:p>
        </w:tc>
        <w:tc>
          <w:tcPr>
            <w:tcW w:w="919" w:type="dxa"/>
            <w:tcBorders>
              <w:top w:val="nil"/>
              <w:left w:val="nil"/>
              <w:bottom w:val="nil"/>
              <w:right w:val="nil"/>
            </w:tcBorders>
            <w:shd w:val="clear" w:color="auto" w:fill="auto"/>
            <w:noWrap/>
          </w:tcPr>
          <w:p w14:paraId="47A06453"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 xml:space="preserve">0.70    </w:t>
            </w:r>
          </w:p>
        </w:tc>
        <w:tc>
          <w:tcPr>
            <w:tcW w:w="920" w:type="dxa"/>
            <w:tcBorders>
              <w:top w:val="nil"/>
              <w:left w:val="nil"/>
              <w:bottom w:val="nil"/>
              <w:right w:val="nil"/>
            </w:tcBorders>
            <w:shd w:val="clear" w:color="auto" w:fill="auto"/>
            <w:noWrap/>
          </w:tcPr>
          <w:p w14:paraId="6F3596CC"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0.55</w:t>
            </w:r>
          </w:p>
        </w:tc>
        <w:tc>
          <w:tcPr>
            <w:tcW w:w="919" w:type="dxa"/>
            <w:tcBorders>
              <w:top w:val="nil"/>
              <w:left w:val="nil"/>
              <w:bottom w:val="nil"/>
              <w:right w:val="nil"/>
            </w:tcBorders>
            <w:shd w:val="clear" w:color="auto" w:fill="auto"/>
            <w:noWrap/>
          </w:tcPr>
          <w:p w14:paraId="75E6F75C"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 xml:space="preserve">0.61   </w:t>
            </w:r>
          </w:p>
        </w:tc>
        <w:tc>
          <w:tcPr>
            <w:tcW w:w="920" w:type="dxa"/>
            <w:tcBorders>
              <w:top w:val="nil"/>
              <w:left w:val="nil"/>
              <w:bottom w:val="nil"/>
              <w:right w:val="nil"/>
            </w:tcBorders>
            <w:shd w:val="clear" w:color="auto" w:fill="auto"/>
            <w:noWrap/>
          </w:tcPr>
          <w:p w14:paraId="38AC69F3"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0.25</w:t>
            </w:r>
          </w:p>
        </w:tc>
        <w:tc>
          <w:tcPr>
            <w:tcW w:w="920" w:type="dxa"/>
            <w:tcBorders>
              <w:top w:val="nil"/>
              <w:left w:val="nil"/>
              <w:bottom w:val="nil"/>
              <w:right w:val="nil"/>
            </w:tcBorders>
            <w:shd w:val="clear" w:color="auto" w:fill="auto"/>
            <w:noWrap/>
          </w:tcPr>
          <w:p w14:paraId="49696DE9" w14:textId="77777777" w:rsidR="00CF52F4" w:rsidRPr="003E4DF7"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 xml:space="preserve">0.41    </w:t>
            </w:r>
          </w:p>
        </w:tc>
      </w:tr>
      <w:tr w:rsidR="00CF52F4" w:rsidRPr="00396248" w14:paraId="0E057831" w14:textId="77777777" w:rsidTr="00F53D71">
        <w:trPr>
          <w:trHeight w:val="323"/>
          <w:jc w:val="center"/>
        </w:trPr>
        <w:tc>
          <w:tcPr>
            <w:tcW w:w="1509" w:type="dxa"/>
            <w:vMerge/>
            <w:tcBorders>
              <w:left w:val="nil"/>
              <w:right w:val="nil"/>
            </w:tcBorders>
            <w:shd w:val="clear" w:color="auto" w:fill="auto"/>
            <w:noWrap/>
          </w:tcPr>
          <w:p w14:paraId="612FB46E"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1151" w:type="dxa"/>
            <w:tcBorders>
              <w:top w:val="nil"/>
              <w:left w:val="nil"/>
              <w:bottom w:val="nil"/>
              <w:right w:val="nil"/>
            </w:tcBorders>
            <w:shd w:val="clear" w:color="auto" w:fill="auto"/>
            <w:noWrap/>
          </w:tcPr>
          <w:p w14:paraId="7E29C63C"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Spearman</w:t>
            </w:r>
          </w:p>
        </w:tc>
        <w:tc>
          <w:tcPr>
            <w:tcW w:w="919" w:type="dxa"/>
            <w:tcBorders>
              <w:top w:val="nil"/>
              <w:left w:val="nil"/>
              <w:bottom w:val="nil"/>
              <w:right w:val="nil"/>
            </w:tcBorders>
            <w:shd w:val="clear" w:color="auto" w:fill="auto"/>
            <w:noWrap/>
          </w:tcPr>
          <w:p w14:paraId="23A6E9AE"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555F71AE"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0.60</w:t>
            </w:r>
          </w:p>
        </w:tc>
        <w:tc>
          <w:tcPr>
            <w:tcW w:w="919" w:type="dxa"/>
            <w:tcBorders>
              <w:top w:val="nil"/>
              <w:left w:val="nil"/>
              <w:bottom w:val="nil"/>
              <w:right w:val="nil"/>
            </w:tcBorders>
            <w:shd w:val="clear" w:color="auto" w:fill="auto"/>
            <w:noWrap/>
          </w:tcPr>
          <w:p w14:paraId="49990643"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0E922151"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0.66</w:t>
            </w:r>
          </w:p>
        </w:tc>
        <w:tc>
          <w:tcPr>
            <w:tcW w:w="919" w:type="dxa"/>
            <w:tcBorders>
              <w:top w:val="nil"/>
              <w:left w:val="nil"/>
              <w:bottom w:val="nil"/>
              <w:right w:val="nil"/>
            </w:tcBorders>
            <w:shd w:val="clear" w:color="auto" w:fill="auto"/>
            <w:noWrap/>
          </w:tcPr>
          <w:p w14:paraId="1714E643"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17D256E8"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0.51</w:t>
            </w:r>
          </w:p>
        </w:tc>
        <w:tc>
          <w:tcPr>
            <w:tcW w:w="920" w:type="dxa"/>
            <w:tcBorders>
              <w:top w:val="nil"/>
              <w:left w:val="nil"/>
              <w:bottom w:val="nil"/>
              <w:right w:val="nil"/>
            </w:tcBorders>
            <w:shd w:val="clear" w:color="auto" w:fill="auto"/>
            <w:noWrap/>
          </w:tcPr>
          <w:p w14:paraId="7B5CCF7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328F98CA"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0.57</w:t>
            </w:r>
          </w:p>
        </w:tc>
        <w:tc>
          <w:tcPr>
            <w:tcW w:w="920" w:type="dxa"/>
            <w:tcBorders>
              <w:top w:val="nil"/>
              <w:left w:val="nil"/>
              <w:bottom w:val="nil"/>
              <w:right w:val="nil"/>
            </w:tcBorders>
            <w:shd w:val="clear" w:color="auto" w:fill="auto"/>
            <w:noWrap/>
          </w:tcPr>
          <w:p w14:paraId="49E55CC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7F24ADCE"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0.69</w:t>
            </w:r>
          </w:p>
        </w:tc>
        <w:tc>
          <w:tcPr>
            <w:tcW w:w="920" w:type="dxa"/>
            <w:tcBorders>
              <w:top w:val="nil"/>
              <w:left w:val="nil"/>
              <w:bottom w:val="nil"/>
              <w:right w:val="nil"/>
            </w:tcBorders>
            <w:shd w:val="clear" w:color="auto" w:fill="auto"/>
            <w:noWrap/>
          </w:tcPr>
          <w:p w14:paraId="3D2CB98A"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77D6A6CA"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0.61</w:t>
            </w:r>
          </w:p>
        </w:tc>
        <w:tc>
          <w:tcPr>
            <w:tcW w:w="920" w:type="dxa"/>
            <w:tcBorders>
              <w:top w:val="nil"/>
              <w:left w:val="nil"/>
              <w:bottom w:val="nil"/>
              <w:right w:val="nil"/>
            </w:tcBorders>
            <w:shd w:val="clear" w:color="auto" w:fill="auto"/>
            <w:noWrap/>
          </w:tcPr>
          <w:p w14:paraId="00C9946A"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504F51E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sidRPr="003E4DF7">
              <w:rPr>
                <w:rFonts w:ascii="Times New Roman" w:eastAsia="Times New Roman" w:hAnsi="Times New Roman" w:cs="Times New Roman"/>
                <w:sz w:val="18"/>
                <w:szCs w:val="18"/>
                <w:lang w:eastAsia="es-ES" w:bidi="es-ES"/>
              </w:rPr>
              <w:t>0.37</w:t>
            </w:r>
          </w:p>
        </w:tc>
      </w:tr>
      <w:tr w:rsidR="00CF52F4" w:rsidRPr="00396248" w14:paraId="6F0789FC" w14:textId="77777777" w:rsidTr="00F53D71">
        <w:trPr>
          <w:trHeight w:val="323"/>
          <w:jc w:val="center"/>
        </w:trPr>
        <w:tc>
          <w:tcPr>
            <w:tcW w:w="1509" w:type="dxa"/>
            <w:vMerge w:val="restart"/>
            <w:tcBorders>
              <w:top w:val="nil"/>
              <w:left w:val="nil"/>
              <w:right w:val="nil"/>
            </w:tcBorders>
            <w:shd w:val="clear" w:color="auto" w:fill="auto"/>
            <w:noWrap/>
            <w:hideMark/>
          </w:tcPr>
          <w:p w14:paraId="02E09F0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Fregapane</w:t>
            </w:r>
            <w:proofErr w:type="spellEnd"/>
            <w:r w:rsidRPr="00396248">
              <w:rPr>
                <w:rFonts w:ascii="Times New Roman" w:eastAsia="Times New Roman" w:hAnsi="Times New Roman" w:cs="Times New Roman"/>
                <w:sz w:val="18"/>
                <w:szCs w:val="18"/>
                <w:lang w:eastAsia="es-ES" w:bidi="es-ES"/>
              </w:rPr>
              <w:t xml:space="preserve"> et al. (2000)</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uthor":[{"dropping-particle":"","family":"Fregapane","given":"G","non-dropping-particle":"","parse-names":false,"suffix":""},{"dropping-particle":"","family":"Asensio-García","given":"C","non-dropping-particle":"","parse-names":false,"suffix":""}],"container-title":"Eur J Epidemiol","id":"ITEM-1","issue":"2","issued":{"date-parts":[["2000"]]},"page":"183-191","title":"Dietary assessment of an educated young Spanish population using a self-administered meal-based food frequency questionnaire","type":"article-journal","volume":"16"},"uris":["http://www.mendeley.com/documents/?uuid=ca99eef4-f874-49b5-90d7-d01c9f3aad0c"]}],"mendeley":{"formattedCitation":"&lt;sup&gt;(34)&lt;/sup&gt;","plainTextFormattedCitation":"(34)","previouslyFormattedCitation":"&lt;sup&gt;(34)&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(34)</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7E40D3D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Sp</w:t>
            </w:r>
            <w:r>
              <w:rPr>
                <w:rFonts w:ascii="Times New Roman" w:eastAsia="Times New Roman" w:hAnsi="Times New Roman" w:cs="Times New Roman"/>
                <w:sz w:val="18"/>
                <w:szCs w:val="18"/>
                <w:lang w:eastAsia="es-ES" w:bidi="es-ES"/>
              </w:rPr>
              <w:t>earman</w:t>
            </w:r>
          </w:p>
        </w:tc>
        <w:tc>
          <w:tcPr>
            <w:tcW w:w="919" w:type="dxa"/>
            <w:tcBorders>
              <w:top w:val="nil"/>
              <w:left w:val="nil"/>
              <w:bottom w:val="nil"/>
              <w:right w:val="nil"/>
            </w:tcBorders>
            <w:shd w:val="clear" w:color="auto" w:fill="auto"/>
            <w:noWrap/>
            <w:hideMark/>
          </w:tcPr>
          <w:p w14:paraId="180B96D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0.55</w:t>
            </w:r>
          </w:p>
        </w:tc>
        <w:tc>
          <w:tcPr>
            <w:tcW w:w="920" w:type="dxa"/>
            <w:tcBorders>
              <w:top w:val="nil"/>
              <w:left w:val="nil"/>
              <w:bottom w:val="nil"/>
              <w:right w:val="nil"/>
            </w:tcBorders>
            <w:shd w:val="clear" w:color="auto" w:fill="auto"/>
            <w:noWrap/>
            <w:hideMark/>
          </w:tcPr>
          <w:p w14:paraId="0FA71F8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197090C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0.693</w:t>
            </w:r>
          </w:p>
        </w:tc>
        <w:tc>
          <w:tcPr>
            <w:tcW w:w="920" w:type="dxa"/>
            <w:tcBorders>
              <w:top w:val="nil"/>
              <w:left w:val="nil"/>
              <w:bottom w:val="nil"/>
              <w:right w:val="nil"/>
            </w:tcBorders>
            <w:shd w:val="clear" w:color="auto" w:fill="auto"/>
            <w:noWrap/>
            <w:hideMark/>
          </w:tcPr>
          <w:p w14:paraId="0E6FC26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70815FD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0.305</w:t>
            </w:r>
          </w:p>
        </w:tc>
        <w:tc>
          <w:tcPr>
            <w:tcW w:w="920" w:type="dxa"/>
            <w:tcBorders>
              <w:top w:val="nil"/>
              <w:left w:val="nil"/>
              <w:bottom w:val="nil"/>
              <w:right w:val="nil"/>
            </w:tcBorders>
            <w:shd w:val="clear" w:color="auto" w:fill="auto"/>
            <w:noWrap/>
            <w:hideMark/>
          </w:tcPr>
          <w:p w14:paraId="2E46184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21DB0D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0.453</w:t>
            </w:r>
          </w:p>
        </w:tc>
        <w:tc>
          <w:tcPr>
            <w:tcW w:w="919" w:type="dxa"/>
            <w:tcBorders>
              <w:top w:val="nil"/>
              <w:left w:val="nil"/>
              <w:bottom w:val="nil"/>
              <w:right w:val="nil"/>
            </w:tcBorders>
            <w:shd w:val="clear" w:color="auto" w:fill="auto"/>
            <w:noWrap/>
            <w:hideMark/>
          </w:tcPr>
          <w:p w14:paraId="5816BEB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7B9E4CD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0.312</w:t>
            </w:r>
          </w:p>
        </w:tc>
        <w:tc>
          <w:tcPr>
            <w:tcW w:w="919" w:type="dxa"/>
            <w:tcBorders>
              <w:top w:val="nil"/>
              <w:left w:val="nil"/>
              <w:bottom w:val="nil"/>
              <w:right w:val="nil"/>
            </w:tcBorders>
            <w:shd w:val="clear" w:color="auto" w:fill="auto"/>
            <w:noWrap/>
            <w:hideMark/>
          </w:tcPr>
          <w:p w14:paraId="02F5B07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267F841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0.651</w:t>
            </w:r>
          </w:p>
        </w:tc>
        <w:tc>
          <w:tcPr>
            <w:tcW w:w="919" w:type="dxa"/>
            <w:tcBorders>
              <w:top w:val="nil"/>
              <w:left w:val="nil"/>
              <w:bottom w:val="nil"/>
              <w:right w:val="nil"/>
            </w:tcBorders>
            <w:shd w:val="clear" w:color="auto" w:fill="auto"/>
            <w:noWrap/>
            <w:hideMark/>
          </w:tcPr>
          <w:p w14:paraId="04FB75C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3DE1EA5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0.475</w:t>
            </w:r>
          </w:p>
        </w:tc>
        <w:tc>
          <w:tcPr>
            <w:tcW w:w="920" w:type="dxa"/>
            <w:tcBorders>
              <w:top w:val="nil"/>
              <w:left w:val="nil"/>
              <w:bottom w:val="nil"/>
              <w:right w:val="nil"/>
            </w:tcBorders>
            <w:shd w:val="clear" w:color="auto" w:fill="auto"/>
            <w:noWrap/>
            <w:hideMark/>
          </w:tcPr>
          <w:p w14:paraId="1EE9164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3B3E68B7" w14:textId="77777777" w:rsidTr="00F53D71">
        <w:trPr>
          <w:trHeight w:val="323"/>
          <w:jc w:val="center"/>
          <w:hidden/>
        </w:trPr>
        <w:tc>
          <w:tcPr>
            <w:tcW w:w="1509" w:type="dxa"/>
            <w:vMerge/>
            <w:tcBorders>
              <w:left w:val="nil"/>
              <w:bottom w:val="nil"/>
              <w:right w:val="nil"/>
            </w:tcBorders>
            <w:shd w:val="clear" w:color="auto" w:fill="auto"/>
            <w:noWrap/>
          </w:tcPr>
          <w:p w14:paraId="0F45889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
        </w:tc>
        <w:tc>
          <w:tcPr>
            <w:tcW w:w="1151" w:type="dxa"/>
            <w:tcBorders>
              <w:top w:val="nil"/>
              <w:left w:val="nil"/>
              <w:bottom w:val="nil"/>
              <w:right w:val="nil"/>
            </w:tcBorders>
            <w:shd w:val="clear" w:color="auto" w:fill="auto"/>
            <w:noWrap/>
          </w:tcPr>
          <w:p w14:paraId="79963FC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IC</w:t>
            </w:r>
            <w:r>
              <w:rPr>
                <w:rFonts w:ascii="Times New Roman" w:eastAsia="Times New Roman" w:hAnsi="Times New Roman" w:cs="Times New Roman"/>
                <w:sz w:val="18"/>
                <w:szCs w:val="18"/>
                <w:lang w:eastAsia="es-ES" w:bidi="es-ES"/>
              </w:rPr>
              <w:t>C</w:t>
            </w:r>
          </w:p>
        </w:tc>
        <w:tc>
          <w:tcPr>
            <w:tcW w:w="919" w:type="dxa"/>
            <w:tcBorders>
              <w:top w:val="nil"/>
              <w:left w:val="nil"/>
              <w:bottom w:val="nil"/>
              <w:right w:val="nil"/>
            </w:tcBorders>
            <w:shd w:val="clear" w:color="auto" w:fill="auto"/>
            <w:noWrap/>
          </w:tcPr>
          <w:p w14:paraId="1418B7B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0.496</w:t>
            </w:r>
          </w:p>
        </w:tc>
        <w:tc>
          <w:tcPr>
            <w:tcW w:w="920" w:type="dxa"/>
            <w:tcBorders>
              <w:top w:val="nil"/>
              <w:left w:val="nil"/>
              <w:bottom w:val="nil"/>
              <w:right w:val="nil"/>
            </w:tcBorders>
            <w:shd w:val="clear" w:color="auto" w:fill="auto"/>
            <w:noWrap/>
          </w:tcPr>
          <w:p w14:paraId="134CB0D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0028D4E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0.584</w:t>
            </w:r>
          </w:p>
        </w:tc>
        <w:tc>
          <w:tcPr>
            <w:tcW w:w="920" w:type="dxa"/>
            <w:tcBorders>
              <w:top w:val="nil"/>
              <w:left w:val="nil"/>
              <w:bottom w:val="nil"/>
              <w:right w:val="nil"/>
            </w:tcBorders>
            <w:shd w:val="clear" w:color="auto" w:fill="auto"/>
            <w:noWrap/>
          </w:tcPr>
          <w:p w14:paraId="397CE05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06B6259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0.541</w:t>
            </w:r>
          </w:p>
        </w:tc>
        <w:tc>
          <w:tcPr>
            <w:tcW w:w="920" w:type="dxa"/>
            <w:tcBorders>
              <w:top w:val="nil"/>
              <w:left w:val="nil"/>
              <w:bottom w:val="nil"/>
              <w:right w:val="nil"/>
            </w:tcBorders>
            <w:shd w:val="clear" w:color="auto" w:fill="auto"/>
            <w:noWrap/>
          </w:tcPr>
          <w:p w14:paraId="14CD19D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1B658DA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0.575</w:t>
            </w:r>
          </w:p>
        </w:tc>
        <w:tc>
          <w:tcPr>
            <w:tcW w:w="919" w:type="dxa"/>
            <w:tcBorders>
              <w:top w:val="nil"/>
              <w:left w:val="nil"/>
              <w:bottom w:val="nil"/>
              <w:right w:val="nil"/>
            </w:tcBorders>
            <w:shd w:val="clear" w:color="auto" w:fill="auto"/>
            <w:noWrap/>
          </w:tcPr>
          <w:p w14:paraId="21F8D24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61A7E2F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0.374</w:t>
            </w:r>
          </w:p>
        </w:tc>
        <w:tc>
          <w:tcPr>
            <w:tcW w:w="919" w:type="dxa"/>
            <w:tcBorders>
              <w:top w:val="nil"/>
              <w:left w:val="nil"/>
              <w:bottom w:val="nil"/>
              <w:right w:val="nil"/>
            </w:tcBorders>
            <w:shd w:val="clear" w:color="auto" w:fill="auto"/>
            <w:noWrap/>
          </w:tcPr>
          <w:p w14:paraId="00BB945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3735DF2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0.68</w:t>
            </w:r>
          </w:p>
        </w:tc>
        <w:tc>
          <w:tcPr>
            <w:tcW w:w="919" w:type="dxa"/>
            <w:tcBorders>
              <w:top w:val="nil"/>
              <w:left w:val="nil"/>
              <w:bottom w:val="nil"/>
              <w:right w:val="nil"/>
            </w:tcBorders>
            <w:shd w:val="clear" w:color="auto" w:fill="auto"/>
            <w:noWrap/>
          </w:tcPr>
          <w:p w14:paraId="28BF0BC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4433951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0.341</w:t>
            </w:r>
          </w:p>
        </w:tc>
        <w:tc>
          <w:tcPr>
            <w:tcW w:w="920" w:type="dxa"/>
            <w:tcBorders>
              <w:top w:val="nil"/>
              <w:left w:val="nil"/>
              <w:bottom w:val="nil"/>
              <w:right w:val="nil"/>
            </w:tcBorders>
            <w:shd w:val="clear" w:color="auto" w:fill="auto"/>
            <w:noWrap/>
          </w:tcPr>
          <w:p w14:paraId="09EBEF0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26162241" w14:textId="77777777" w:rsidTr="00F53D71">
        <w:trPr>
          <w:trHeight w:val="323"/>
          <w:jc w:val="center"/>
        </w:trPr>
        <w:tc>
          <w:tcPr>
            <w:tcW w:w="1509" w:type="dxa"/>
            <w:tcBorders>
              <w:top w:val="nil"/>
              <w:left w:val="nil"/>
              <w:bottom w:val="nil"/>
              <w:right w:val="nil"/>
            </w:tcBorders>
            <w:shd w:val="clear" w:color="auto" w:fill="auto"/>
            <w:noWrap/>
            <w:hideMark/>
          </w:tcPr>
          <w:p w14:paraId="644407A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Jackson et al. (2001)</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{"citationItems":[{"id":"ITEM-1","itemData":{"abstract":"BACKGROUND: An interviewer-administered quantitative food-frequency questionnaire (FFQ) was developed to determine the energy and nutrient intakes of adult Jamaicans of African origin as part of a study of the epidemiology of diabetes and hypertension. METHODS: Reproducibility of the questionnaire was investigated in 123 participants aged 25-74 years. The relative validity of the FFQ was assessed against twelve 24-hour recalls administered over 12 months in 73 of the participants. In addition, energy intakes (EI) were compared with estimated basal metabolic rates (BMR). RESULTS: Reproducibility correlation coefficients (Pearson and intraclass) varied between 0.42 for retinol and 0.71 for carbohydrate, with most values falling between 0.50 and 0.60. When compared with repeated 24-hour recalls, the FFQ estimated slightly higher energy (mean 6%) and macronutrient intakes (mean 2-14%), and was within 5% when expressed as a percentage of energy intake. Micronutrients were higher by 1.19 (calcium) to 1.61 times (vitamin C). Unadjusted correlations between the FFQ and the reference method ranged from 0.20 for beta-carotene to 0.86 for alcohol. Cross-classification of nutrients into quartiles showed that 46-48% of participants in the lowest and highest quartiles were jointly classified by both methods. Misclassifications were low for most nutrients with one or two persons misclassified at the extreme quartiles. EI/BMR ratios suggested light to moderate activity levels appropriate for an urban population in a developing country. CONCLUSIONS: The FFQ showed reasonable reproducibility and validity and is suitable for estimating the habitual intakes of energy and macronutrients, but was poor for some micronutrients (retinol and beta-carotene).","author":[{"dropping-particle":"","family":"Jackson","given":"M","non-dropping-particle":"","parse-names":false,"suffix":""},{"dropping-particle":"","family":"Walker","given":"S","non-dropping-particle":"","parse-names":false,"suffix":""},{"dropping-particle":"","family":"Cade","given":"J","non-dropping-particle":"","parse-names":false,"suffix":""},{"dropping-particle":"","family":"Forrester","given":"T","non-dropping-particle":"","parse-names":false,"suffix":""},{"dropping-particle":"","family":"Cruickshank","given":"J K","non-dropping-particle":"","parse-names":false,"suffix":""},{"dropping-particle":"","family":"Wilks","given":"R","non-dropping-particle":"","parse-names":false,"suffix":""}],"container-title":"Public health nutrition","id":"ITEM-1","issue":"5","issued":{"date-parts":[["2001"]]},"page":"971-980","title":"Reproducibility and validity of a quantitative food-frequency questionnaire among Jamaicans of African origin.","type":"article-journal","volume":"4"},"uris":["http://www.mendeley.com/documents/?uuid=4a76aa25-59dc-46c6-9b6c-8e91c4bbafc1"]}],"mendeley":{"formattedCitation":"&lt;sup&gt;(48)&lt;/sup&gt;","plainTextFormattedCitation":"(48)","previouslyFormattedCitation":"&lt;sup&gt;(48)&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(48)</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20E65CF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408984F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76BFB12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32FC1DC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0.35</w:t>
            </w:r>
          </w:p>
        </w:tc>
        <w:tc>
          <w:tcPr>
            <w:tcW w:w="920" w:type="dxa"/>
            <w:tcBorders>
              <w:top w:val="nil"/>
              <w:left w:val="nil"/>
              <w:bottom w:val="nil"/>
              <w:right w:val="nil"/>
            </w:tcBorders>
            <w:shd w:val="clear" w:color="auto" w:fill="auto"/>
            <w:noWrap/>
            <w:hideMark/>
          </w:tcPr>
          <w:p w14:paraId="0D102C6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0.33</w:t>
            </w:r>
          </w:p>
        </w:tc>
        <w:tc>
          <w:tcPr>
            <w:tcW w:w="919" w:type="dxa"/>
            <w:tcBorders>
              <w:top w:val="nil"/>
              <w:left w:val="nil"/>
              <w:bottom w:val="nil"/>
              <w:right w:val="nil"/>
            </w:tcBorders>
            <w:shd w:val="clear" w:color="auto" w:fill="auto"/>
            <w:noWrap/>
            <w:hideMark/>
          </w:tcPr>
          <w:p w14:paraId="4084004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0.27</w:t>
            </w:r>
          </w:p>
        </w:tc>
        <w:tc>
          <w:tcPr>
            <w:tcW w:w="920" w:type="dxa"/>
            <w:tcBorders>
              <w:top w:val="nil"/>
              <w:left w:val="nil"/>
              <w:bottom w:val="nil"/>
              <w:right w:val="nil"/>
            </w:tcBorders>
            <w:shd w:val="clear" w:color="auto" w:fill="auto"/>
            <w:noWrap/>
            <w:hideMark/>
          </w:tcPr>
          <w:p w14:paraId="230A5DC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0.28</w:t>
            </w:r>
          </w:p>
        </w:tc>
        <w:tc>
          <w:tcPr>
            <w:tcW w:w="920" w:type="dxa"/>
            <w:tcBorders>
              <w:top w:val="nil"/>
              <w:left w:val="nil"/>
              <w:bottom w:val="nil"/>
              <w:right w:val="nil"/>
            </w:tcBorders>
            <w:shd w:val="clear" w:color="auto" w:fill="auto"/>
            <w:noWrap/>
            <w:hideMark/>
          </w:tcPr>
          <w:p w14:paraId="5FBBB26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3EB79B2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24C794B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w:t>
            </w:r>
          </w:p>
        </w:tc>
        <w:tc>
          <w:tcPr>
            <w:tcW w:w="919" w:type="dxa"/>
            <w:tcBorders>
              <w:top w:val="nil"/>
              <w:left w:val="nil"/>
              <w:bottom w:val="nil"/>
              <w:right w:val="nil"/>
            </w:tcBorders>
            <w:shd w:val="clear" w:color="auto" w:fill="auto"/>
            <w:noWrap/>
            <w:hideMark/>
          </w:tcPr>
          <w:p w14:paraId="17A1D64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0.31</w:t>
            </w:r>
          </w:p>
        </w:tc>
        <w:tc>
          <w:tcPr>
            <w:tcW w:w="920" w:type="dxa"/>
            <w:tcBorders>
              <w:top w:val="nil"/>
              <w:left w:val="nil"/>
              <w:bottom w:val="nil"/>
              <w:right w:val="nil"/>
            </w:tcBorders>
            <w:shd w:val="clear" w:color="auto" w:fill="auto"/>
            <w:noWrap/>
            <w:hideMark/>
          </w:tcPr>
          <w:p w14:paraId="36A61D7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0.43</w:t>
            </w:r>
          </w:p>
        </w:tc>
        <w:tc>
          <w:tcPr>
            <w:tcW w:w="919" w:type="dxa"/>
            <w:tcBorders>
              <w:top w:val="nil"/>
              <w:left w:val="nil"/>
              <w:bottom w:val="nil"/>
              <w:right w:val="nil"/>
            </w:tcBorders>
            <w:shd w:val="clear" w:color="auto" w:fill="auto"/>
            <w:noWrap/>
            <w:hideMark/>
          </w:tcPr>
          <w:p w14:paraId="1DC41BA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w:t>
            </w:r>
          </w:p>
        </w:tc>
        <w:tc>
          <w:tcPr>
            <w:tcW w:w="920" w:type="dxa"/>
            <w:tcBorders>
              <w:top w:val="nil"/>
              <w:left w:val="nil"/>
              <w:bottom w:val="nil"/>
              <w:right w:val="nil"/>
            </w:tcBorders>
            <w:shd w:val="clear" w:color="auto" w:fill="auto"/>
            <w:noWrap/>
            <w:hideMark/>
          </w:tcPr>
          <w:p w14:paraId="0765472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0.46</w:t>
            </w:r>
          </w:p>
        </w:tc>
        <w:tc>
          <w:tcPr>
            <w:tcW w:w="920" w:type="dxa"/>
            <w:tcBorders>
              <w:top w:val="nil"/>
              <w:left w:val="nil"/>
              <w:bottom w:val="nil"/>
              <w:right w:val="nil"/>
            </w:tcBorders>
            <w:shd w:val="clear" w:color="auto" w:fill="auto"/>
            <w:noWrap/>
            <w:hideMark/>
          </w:tcPr>
          <w:p w14:paraId="5366B40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0.39</w:t>
            </w:r>
          </w:p>
        </w:tc>
      </w:tr>
      <w:tr w:rsidR="00CF52F4" w:rsidRPr="00396248" w14:paraId="3231BA69" w14:textId="77777777" w:rsidTr="00F53D71">
        <w:trPr>
          <w:trHeight w:val="323"/>
          <w:jc w:val="center"/>
        </w:trPr>
        <w:tc>
          <w:tcPr>
            <w:tcW w:w="1509" w:type="dxa"/>
            <w:vMerge w:val="restart"/>
            <w:tcBorders>
              <w:top w:val="nil"/>
              <w:left w:val="nil"/>
              <w:right w:val="nil"/>
            </w:tcBorders>
            <w:shd w:val="clear" w:color="auto" w:fill="auto"/>
            <w:noWrap/>
            <w:hideMark/>
          </w:tcPr>
          <w:p w14:paraId="3A2CCEB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Schröder</w:t>
            </w:r>
            <w:proofErr w:type="spellEnd"/>
            <w:r w:rsidRPr="00396248">
              <w:rPr>
                <w:rFonts w:ascii="Times New Roman" w:eastAsia="Times New Roman" w:hAnsi="Times New Roman" w:cs="Times New Roman"/>
                <w:sz w:val="18"/>
                <w:szCs w:val="18"/>
                <w:lang w:eastAsia="es-ES" w:bidi="es-ES"/>
              </w:rPr>
              <w:t xml:space="preserve"> et al. (2001)</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{"citationItems":[{"id":"ITEM-1","itemData":{"ISSN":"0261-5614","PMID":"11534938","abstract":"AIM To assess the validity and the short-term reproducibility of a semi-quantitative, self-administrated food frequency questionnaire and a structured 72-hour recall in a Mediterranean Spanish population. METHODS 44 free-living volunteers participated in the study. Macronutrient, vitamin and mineral intake, recorded on the food frequency questionnaire and the structured 72-h recall were compared with intakes derived from a three-day food record (reference method). Validity of the dietary assessment methods was further assessed by comparing urinary nitrogen, plasma vitamin C, plasma beta-carotene and whole blood glutathione peroxidase activity levels with the corresponding nutrient intakes from the questionnaires. The food frequency questionnaire and the 72-h recall were administered twice to assess the short term reproducibility. RESULTS Pearson's correlation coefficients between urinary nitrogen, plasma vitamin C, plasma beta-carotene and whole blood glutathione peroxidase activity levels and the reported nitrogen, vitamin C, beta-carotene and selenium intakes were 0.26, 0.53, 0.17, 0.26 for the food frequency questionnaire; 0.41, 0.09, 0.34, 0.42 for the structured 72-h recall and 0.50, 0.54, 0.44, 0.38 for the three-day food record, respectively. The short term reproducibility of analysed nutrient intake showed average intra-class correlation coefficients of 0.91 and 0.69 for the food frequency questionnaire and the structured 72-h recall irrespectively. CONCLUSION The food frequency questionnaire and the structured 72-h recall provide valid estimates of nutrient intake and could be used for dietary assessments.","author":[{"dropping-particle":"","family":"Schröder","given":"H","non-dropping-particle":"","parse-names":false,"suffix":""},{"dropping-particle":"","family":"Covas","given":"M I","non-dropping-particle":"","parse-names":false,"suffix":""},{"dropping-particle":"","family":"Marrugat","given":"J","non-dropping-particle":"","parse-names":false,"suffix":""},{"dropping-particle":"","family":"Vila","given":"J","non-dropping-particle":"","parse-names":false,"suffix":""},{"dropping-particle":"","family":"Pena","given":"A","non-dropping-particle":"","parse-names":false,"suffix":""},{"dropping-particle":"","family":"Alcántara","given":"M","non-dropping-particle":"","parse-names":false,"suffix":""},{"dropping-particle":"","family":"Masiá","given":"R","non-dropping-particle":"","parse-names":false,"suffix":""}],"container-title":"Clinical nutrition (Edinburgh, Scotland)","id":"ITEM-1","issue":"5","issued":{"date-parts":[["2001","10"]]},"page":"429-37","title":"Use of a three-day estimated food record, a 72-hour recall and a food-frequency questionnaire for dietary assessment in a Mediterranean Spanish population.","type":"article-journal","volume":"20"},"uris":["http://www.mendeley.com/documents/?uuid=bdf5ec94-3fca-3d23-ac41-bc8d0cc67d4f"]}],"mendeley":{"formattedCitation":"&lt;sup&gt;(26)&lt;/sup&gt;","plainTextFormattedCitation":"(26)","previouslyFormattedCitation":"&lt;sup&gt;(26)&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(26)</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6401FCD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p>
        </w:tc>
        <w:tc>
          <w:tcPr>
            <w:tcW w:w="919" w:type="dxa"/>
            <w:tcBorders>
              <w:top w:val="nil"/>
              <w:left w:val="nil"/>
              <w:bottom w:val="nil"/>
              <w:right w:val="nil"/>
            </w:tcBorders>
            <w:shd w:val="clear" w:color="auto" w:fill="auto"/>
            <w:noWrap/>
            <w:hideMark/>
          </w:tcPr>
          <w:p w14:paraId="3B4CD7A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0DFB34C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7924BF2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11C768C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2A0C950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3FBF1B5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2188CFF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0.33</w:t>
            </w:r>
          </w:p>
        </w:tc>
        <w:tc>
          <w:tcPr>
            <w:tcW w:w="919" w:type="dxa"/>
            <w:tcBorders>
              <w:top w:val="nil"/>
              <w:left w:val="nil"/>
              <w:bottom w:val="nil"/>
              <w:right w:val="nil"/>
            </w:tcBorders>
            <w:shd w:val="clear" w:color="auto" w:fill="auto"/>
            <w:noWrap/>
            <w:hideMark/>
          </w:tcPr>
          <w:p w14:paraId="189F1E2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2B53CB4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w:t>
            </w:r>
          </w:p>
        </w:tc>
        <w:tc>
          <w:tcPr>
            <w:tcW w:w="919" w:type="dxa"/>
            <w:tcBorders>
              <w:top w:val="nil"/>
              <w:left w:val="nil"/>
              <w:bottom w:val="nil"/>
              <w:right w:val="nil"/>
            </w:tcBorders>
            <w:shd w:val="clear" w:color="auto" w:fill="auto"/>
            <w:noWrap/>
          </w:tcPr>
          <w:p w14:paraId="48AB37B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6B85532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74D3D9A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7E52D23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4A58228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1887622A" w14:textId="77777777" w:rsidTr="00F53D71">
        <w:trPr>
          <w:trHeight w:val="323"/>
          <w:jc w:val="center"/>
          <w:hidden/>
        </w:trPr>
        <w:tc>
          <w:tcPr>
            <w:tcW w:w="1509" w:type="dxa"/>
            <w:vMerge/>
            <w:tcBorders>
              <w:left w:val="nil"/>
              <w:bottom w:val="nil"/>
              <w:right w:val="nil"/>
            </w:tcBorders>
            <w:shd w:val="clear" w:color="auto" w:fill="auto"/>
            <w:noWrap/>
          </w:tcPr>
          <w:p w14:paraId="38C9236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
        </w:tc>
        <w:tc>
          <w:tcPr>
            <w:tcW w:w="1151" w:type="dxa"/>
            <w:tcBorders>
              <w:top w:val="nil"/>
              <w:left w:val="nil"/>
              <w:bottom w:val="nil"/>
              <w:right w:val="nil"/>
            </w:tcBorders>
            <w:shd w:val="clear" w:color="auto" w:fill="auto"/>
            <w:noWrap/>
          </w:tcPr>
          <w:p w14:paraId="1760681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Sp</w:t>
            </w:r>
            <w:r>
              <w:rPr>
                <w:rFonts w:ascii="Times New Roman" w:eastAsia="Times New Roman" w:hAnsi="Times New Roman" w:cs="Times New Roman"/>
                <w:sz w:val="18"/>
                <w:szCs w:val="18"/>
                <w:lang w:eastAsia="es-ES" w:bidi="es-ES"/>
              </w:rPr>
              <w:t>earman</w:t>
            </w:r>
          </w:p>
        </w:tc>
        <w:tc>
          <w:tcPr>
            <w:tcW w:w="919" w:type="dxa"/>
            <w:tcBorders>
              <w:top w:val="nil"/>
              <w:left w:val="nil"/>
              <w:bottom w:val="nil"/>
              <w:right w:val="nil"/>
            </w:tcBorders>
            <w:shd w:val="clear" w:color="auto" w:fill="auto"/>
            <w:noWrap/>
          </w:tcPr>
          <w:p w14:paraId="6886C26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14DCC72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74D105E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11DD180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69EEE68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0D0DE4A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6909322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0.33</w:t>
            </w:r>
          </w:p>
        </w:tc>
        <w:tc>
          <w:tcPr>
            <w:tcW w:w="919" w:type="dxa"/>
            <w:tcBorders>
              <w:top w:val="nil"/>
              <w:left w:val="nil"/>
              <w:bottom w:val="nil"/>
              <w:right w:val="nil"/>
            </w:tcBorders>
            <w:shd w:val="clear" w:color="auto" w:fill="auto"/>
            <w:noWrap/>
          </w:tcPr>
          <w:p w14:paraId="20D511E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291D873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0.48</w:t>
            </w:r>
          </w:p>
        </w:tc>
        <w:tc>
          <w:tcPr>
            <w:tcW w:w="919" w:type="dxa"/>
            <w:tcBorders>
              <w:top w:val="nil"/>
              <w:left w:val="nil"/>
              <w:bottom w:val="nil"/>
              <w:right w:val="nil"/>
            </w:tcBorders>
            <w:shd w:val="clear" w:color="auto" w:fill="auto"/>
            <w:noWrap/>
          </w:tcPr>
          <w:p w14:paraId="6CD8315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3CE924C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5734C83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1EF21C0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492B2DC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4785C49E" w14:textId="77777777" w:rsidTr="00F53D71">
        <w:trPr>
          <w:trHeight w:val="69"/>
          <w:jc w:val="center"/>
        </w:trPr>
        <w:tc>
          <w:tcPr>
            <w:tcW w:w="1509" w:type="dxa"/>
            <w:vMerge w:val="restart"/>
            <w:tcBorders>
              <w:top w:val="nil"/>
              <w:left w:val="nil"/>
              <w:right w:val="nil"/>
            </w:tcBorders>
            <w:shd w:val="clear" w:color="auto" w:fill="auto"/>
            <w:noWrap/>
          </w:tcPr>
          <w:p w14:paraId="1CCDB44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Tokudome et al. (2001)</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uthor":[{"dropping-particle":"","family":"Tokudome","given":"S","non-dropping-particle":"","parse-names":false,"suffix":""},{"dropping-particle":"","family":"Imaeda","given":"N","non-dropping-particle":"","parse-names":false,"suffix":""},{"dropping-particle":"","family":"Tokudome","given":"Y","non-dropping-particle":"","parse-names":false,"suffix":""},{"dropping-particle":"","family":"Fujiwara","given":"N","non-dropping-particle":"","parse-names":false,"suffix":""},{"dropping-particle":"","family":"Nagaya","given":"T","non-dropping-particle":"","parse-names":false,"suffix":""},{"dropping-particle":"","family":"Sato","given":"J","non-dropping-particle":"","parse-names":false,"suffix":""},{"dropping-particle":"","family":"Kuriki","given":"K","non-dropping-particle":"","parse-names":false,"suffix":""},{"dropping-particle":"","family":"Ikeda","given":"M","non-dropping-particle":"","parse-names":false,"suffix":""},{"dropping-particle":"","family":"Maki","given":"S","non-dropping-particle":"","parse-names":false,"suffix":""}],"container-title":"Eur J Clin Nutr","id":"ITEM-1","issue":"9","issued":{"date-parts":[["2001"]]},"page":"735-742","title":"Original Communication Relative validity of a semi-quantitative food frequency questionnaire versus 28 day weighed diet records in Japanese female dietitians","type":"article-journal","volume":"55"},"uris":["http://www.mendeley.com/documents/?uuid=00120392-29fa-411b-8860-1b8aa9486eee"]}],"mendeley":{"formattedCitation":"&lt;sup&gt;(60)&lt;/sup&gt;","plainTextFormattedCitation":"(60)","previouslyFormattedCitation":"&lt;sup&gt;(60)&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(60)</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tcPr>
          <w:p w14:paraId="1A8B066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p>
        </w:tc>
        <w:tc>
          <w:tcPr>
            <w:tcW w:w="919" w:type="dxa"/>
            <w:tcBorders>
              <w:top w:val="nil"/>
              <w:left w:val="nil"/>
              <w:bottom w:val="nil"/>
              <w:right w:val="nil"/>
            </w:tcBorders>
            <w:shd w:val="clear" w:color="auto" w:fill="auto"/>
            <w:noWrap/>
          </w:tcPr>
          <w:p w14:paraId="62807C3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0.55</w:t>
            </w:r>
          </w:p>
        </w:tc>
        <w:tc>
          <w:tcPr>
            <w:tcW w:w="920" w:type="dxa"/>
            <w:tcBorders>
              <w:top w:val="nil"/>
              <w:left w:val="nil"/>
              <w:bottom w:val="nil"/>
              <w:right w:val="nil"/>
            </w:tcBorders>
            <w:shd w:val="clear" w:color="auto" w:fill="auto"/>
            <w:noWrap/>
          </w:tcPr>
          <w:p w14:paraId="762B61E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79573BF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0.62</w:t>
            </w:r>
          </w:p>
        </w:tc>
        <w:tc>
          <w:tcPr>
            <w:tcW w:w="920" w:type="dxa"/>
            <w:tcBorders>
              <w:top w:val="nil"/>
              <w:left w:val="nil"/>
              <w:bottom w:val="nil"/>
              <w:right w:val="nil"/>
            </w:tcBorders>
            <w:shd w:val="clear" w:color="auto" w:fill="auto"/>
            <w:noWrap/>
          </w:tcPr>
          <w:p w14:paraId="22A498B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1F82CB6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0.43</w:t>
            </w:r>
          </w:p>
        </w:tc>
        <w:tc>
          <w:tcPr>
            <w:tcW w:w="920" w:type="dxa"/>
            <w:tcBorders>
              <w:top w:val="nil"/>
              <w:left w:val="nil"/>
              <w:bottom w:val="nil"/>
              <w:right w:val="nil"/>
            </w:tcBorders>
            <w:shd w:val="clear" w:color="auto" w:fill="auto"/>
            <w:noWrap/>
          </w:tcPr>
          <w:p w14:paraId="77C1964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58AF825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0.62</w:t>
            </w:r>
          </w:p>
        </w:tc>
        <w:tc>
          <w:tcPr>
            <w:tcW w:w="919" w:type="dxa"/>
            <w:tcBorders>
              <w:top w:val="nil"/>
              <w:left w:val="nil"/>
              <w:bottom w:val="nil"/>
              <w:right w:val="nil"/>
            </w:tcBorders>
            <w:shd w:val="clear" w:color="auto" w:fill="auto"/>
            <w:noWrap/>
          </w:tcPr>
          <w:p w14:paraId="60289F1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116B505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0.42</w:t>
            </w:r>
          </w:p>
        </w:tc>
        <w:tc>
          <w:tcPr>
            <w:tcW w:w="919" w:type="dxa"/>
            <w:tcBorders>
              <w:top w:val="nil"/>
              <w:left w:val="nil"/>
              <w:bottom w:val="nil"/>
              <w:right w:val="nil"/>
            </w:tcBorders>
            <w:shd w:val="clear" w:color="auto" w:fill="auto"/>
            <w:noWrap/>
          </w:tcPr>
          <w:p w14:paraId="5CF66C3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74A2DD9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0.52</w:t>
            </w:r>
          </w:p>
        </w:tc>
        <w:tc>
          <w:tcPr>
            <w:tcW w:w="919" w:type="dxa"/>
            <w:tcBorders>
              <w:top w:val="nil"/>
              <w:left w:val="nil"/>
              <w:bottom w:val="nil"/>
              <w:right w:val="nil"/>
            </w:tcBorders>
            <w:shd w:val="clear" w:color="auto" w:fill="auto"/>
            <w:noWrap/>
          </w:tcPr>
          <w:p w14:paraId="271CA32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10AB13C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w:t>
            </w:r>
          </w:p>
        </w:tc>
        <w:tc>
          <w:tcPr>
            <w:tcW w:w="920" w:type="dxa"/>
            <w:tcBorders>
              <w:top w:val="nil"/>
              <w:left w:val="nil"/>
              <w:bottom w:val="nil"/>
              <w:right w:val="nil"/>
            </w:tcBorders>
            <w:shd w:val="clear" w:color="auto" w:fill="auto"/>
            <w:noWrap/>
          </w:tcPr>
          <w:p w14:paraId="0E21F37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50BF19AF" w14:textId="77777777" w:rsidTr="00F53D71">
        <w:trPr>
          <w:trHeight w:val="287"/>
          <w:jc w:val="center"/>
          <w:hidden/>
        </w:trPr>
        <w:tc>
          <w:tcPr>
            <w:tcW w:w="1509" w:type="dxa"/>
            <w:vMerge/>
            <w:tcBorders>
              <w:left w:val="nil"/>
              <w:right w:val="nil"/>
            </w:tcBorders>
            <w:shd w:val="clear" w:color="auto" w:fill="auto"/>
            <w:noWrap/>
            <w:hideMark/>
          </w:tcPr>
          <w:p w14:paraId="71D4B79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
        </w:tc>
        <w:tc>
          <w:tcPr>
            <w:tcW w:w="1151" w:type="dxa"/>
            <w:tcBorders>
              <w:top w:val="nil"/>
              <w:left w:val="nil"/>
              <w:bottom w:val="nil"/>
              <w:right w:val="nil"/>
            </w:tcBorders>
            <w:shd w:val="clear" w:color="auto" w:fill="auto"/>
            <w:noWrap/>
            <w:hideMark/>
          </w:tcPr>
          <w:p w14:paraId="08930B2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0C20543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0.60</w:t>
            </w:r>
          </w:p>
        </w:tc>
        <w:tc>
          <w:tcPr>
            <w:tcW w:w="920" w:type="dxa"/>
            <w:tcBorders>
              <w:top w:val="nil"/>
              <w:left w:val="nil"/>
              <w:bottom w:val="nil"/>
              <w:right w:val="nil"/>
            </w:tcBorders>
            <w:shd w:val="clear" w:color="auto" w:fill="auto"/>
            <w:noWrap/>
            <w:hideMark/>
          </w:tcPr>
          <w:p w14:paraId="4F4B11B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0.55; D: 0.59</w:t>
            </w:r>
          </w:p>
        </w:tc>
        <w:tc>
          <w:tcPr>
            <w:tcW w:w="919" w:type="dxa"/>
            <w:tcBorders>
              <w:top w:val="nil"/>
              <w:left w:val="nil"/>
              <w:bottom w:val="nil"/>
              <w:right w:val="nil"/>
            </w:tcBorders>
            <w:shd w:val="clear" w:color="auto" w:fill="auto"/>
            <w:noWrap/>
            <w:hideMark/>
          </w:tcPr>
          <w:p w14:paraId="0DF3E75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0.62</w:t>
            </w:r>
          </w:p>
        </w:tc>
        <w:tc>
          <w:tcPr>
            <w:tcW w:w="920" w:type="dxa"/>
            <w:tcBorders>
              <w:top w:val="nil"/>
              <w:left w:val="nil"/>
              <w:bottom w:val="nil"/>
              <w:right w:val="nil"/>
            </w:tcBorders>
            <w:shd w:val="clear" w:color="auto" w:fill="auto"/>
            <w:noWrap/>
            <w:hideMark/>
          </w:tcPr>
          <w:p w14:paraId="60FD9A4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0.58; D: 0.62</w:t>
            </w:r>
          </w:p>
        </w:tc>
        <w:tc>
          <w:tcPr>
            <w:tcW w:w="919" w:type="dxa"/>
            <w:tcBorders>
              <w:top w:val="nil"/>
              <w:left w:val="nil"/>
              <w:bottom w:val="nil"/>
              <w:right w:val="nil"/>
            </w:tcBorders>
            <w:shd w:val="clear" w:color="auto" w:fill="auto"/>
            <w:noWrap/>
            <w:hideMark/>
          </w:tcPr>
          <w:p w14:paraId="7C13F10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0.42</w:t>
            </w:r>
          </w:p>
        </w:tc>
        <w:tc>
          <w:tcPr>
            <w:tcW w:w="920" w:type="dxa"/>
            <w:tcBorders>
              <w:top w:val="nil"/>
              <w:left w:val="nil"/>
              <w:bottom w:val="nil"/>
              <w:right w:val="nil"/>
            </w:tcBorders>
            <w:shd w:val="clear" w:color="auto" w:fill="auto"/>
            <w:noWrap/>
            <w:hideMark/>
          </w:tcPr>
          <w:p w14:paraId="2411861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0.26; D: 0.28</w:t>
            </w:r>
          </w:p>
        </w:tc>
        <w:tc>
          <w:tcPr>
            <w:tcW w:w="920" w:type="dxa"/>
            <w:tcBorders>
              <w:top w:val="nil"/>
              <w:left w:val="nil"/>
              <w:bottom w:val="nil"/>
              <w:right w:val="nil"/>
            </w:tcBorders>
            <w:shd w:val="clear" w:color="auto" w:fill="auto"/>
            <w:noWrap/>
            <w:hideMark/>
          </w:tcPr>
          <w:p w14:paraId="4F51C1D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0.61</w:t>
            </w:r>
          </w:p>
        </w:tc>
        <w:tc>
          <w:tcPr>
            <w:tcW w:w="919" w:type="dxa"/>
            <w:tcBorders>
              <w:top w:val="nil"/>
              <w:left w:val="nil"/>
              <w:bottom w:val="nil"/>
              <w:right w:val="nil"/>
            </w:tcBorders>
            <w:shd w:val="clear" w:color="auto" w:fill="auto"/>
            <w:noWrap/>
            <w:hideMark/>
          </w:tcPr>
          <w:p w14:paraId="0E86831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0.64; D: 0.65</w:t>
            </w:r>
          </w:p>
        </w:tc>
        <w:tc>
          <w:tcPr>
            <w:tcW w:w="920" w:type="dxa"/>
            <w:tcBorders>
              <w:top w:val="nil"/>
              <w:left w:val="nil"/>
              <w:bottom w:val="nil"/>
              <w:right w:val="nil"/>
            </w:tcBorders>
            <w:shd w:val="clear" w:color="auto" w:fill="auto"/>
            <w:noWrap/>
            <w:hideMark/>
          </w:tcPr>
          <w:p w14:paraId="595FDA5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0.40</w:t>
            </w:r>
          </w:p>
        </w:tc>
        <w:tc>
          <w:tcPr>
            <w:tcW w:w="919" w:type="dxa"/>
            <w:tcBorders>
              <w:top w:val="nil"/>
              <w:left w:val="nil"/>
              <w:bottom w:val="nil"/>
              <w:right w:val="nil"/>
            </w:tcBorders>
            <w:shd w:val="clear" w:color="auto" w:fill="auto"/>
            <w:noWrap/>
            <w:hideMark/>
          </w:tcPr>
          <w:p w14:paraId="4D48961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0.40; D: 0.42</w:t>
            </w:r>
          </w:p>
        </w:tc>
        <w:tc>
          <w:tcPr>
            <w:tcW w:w="920" w:type="dxa"/>
            <w:tcBorders>
              <w:top w:val="nil"/>
              <w:left w:val="nil"/>
              <w:bottom w:val="nil"/>
              <w:right w:val="nil"/>
            </w:tcBorders>
            <w:shd w:val="clear" w:color="auto" w:fill="auto"/>
            <w:noWrap/>
            <w:hideMark/>
          </w:tcPr>
          <w:p w14:paraId="74B30A0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0.53</w:t>
            </w:r>
          </w:p>
        </w:tc>
        <w:tc>
          <w:tcPr>
            <w:tcW w:w="919" w:type="dxa"/>
            <w:tcBorders>
              <w:top w:val="nil"/>
              <w:left w:val="nil"/>
              <w:bottom w:val="nil"/>
              <w:right w:val="nil"/>
            </w:tcBorders>
            <w:shd w:val="clear" w:color="auto" w:fill="auto"/>
            <w:noWrap/>
            <w:hideMark/>
          </w:tcPr>
          <w:p w14:paraId="1394C3A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0.62; D: 0.64</w:t>
            </w:r>
          </w:p>
        </w:tc>
        <w:tc>
          <w:tcPr>
            <w:tcW w:w="920" w:type="dxa"/>
            <w:tcBorders>
              <w:top w:val="nil"/>
              <w:left w:val="nil"/>
              <w:bottom w:val="nil"/>
              <w:right w:val="nil"/>
            </w:tcBorders>
            <w:shd w:val="clear" w:color="auto" w:fill="auto"/>
            <w:noWrap/>
            <w:hideMark/>
          </w:tcPr>
          <w:p w14:paraId="4D22A32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0.48</w:t>
            </w:r>
          </w:p>
        </w:tc>
        <w:tc>
          <w:tcPr>
            <w:tcW w:w="920" w:type="dxa"/>
            <w:tcBorders>
              <w:top w:val="nil"/>
              <w:left w:val="nil"/>
              <w:bottom w:val="nil"/>
              <w:right w:val="nil"/>
            </w:tcBorders>
            <w:shd w:val="clear" w:color="auto" w:fill="auto"/>
            <w:noWrap/>
            <w:hideMark/>
          </w:tcPr>
          <w:p w14:paraId="44D8EB1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0.53; D: 0.55</w:t>
            </w:r>
          </w:p>
        </w:tc>
      </w:tr>
      <w:tr w:rsidR="00CF52F4" w:rsidRPr="00396248" w14:paraId="520E6ABD" w14:textId="77777777" w:rsidTr="00F53D71">
        <w:trPr>
          <w:trHeight w:val="323"/>
          <w:jc w:val="center"/>
          <w:hidden/>
        </w:trPr>
        <w:tc>
          <w:tcPr>
            <w:tcW w:w="1509" w:type="dxa"/>
            <w:vMerge/>
            <w:tcBorders>
              <w:left w:val="nil"/>
              <w:bottom w:val="nil"/>
              <w:right w:val="nil"/>
            </w:tcBorders>
            <w:shd w:val="clear" w:color="auto" w:fill="auto"/>
            <w:noWrap/>
          </w:tcPr>
          <w:p w14:paraId="4E4929F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
        </w:tc>
        <w:tc>
          <w:tcPr>
            <w:tcW w:w="1151" w:type="dxa"/>
            <w:tcBorders>
              <w:top w:val="nil"/>
              <w:left w:val="nil"/>
              <w:bottom w:val="nil"/>
              <w:right w:val="nil"/>
            </w:tcBorders>
            <w:shd w:val="clear" w:color="auto" w:fill="auto"/>
            <w:noWrap/>
          </w:tcPr>
          <w:p w14:paraId="67DC997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Sp</w:t>
            </w:r>
            <w:r>
              <w:rPr>
                <w:rFonts w:ascii="Times New Roman" w:eastAsia="Times New Roman" w:hAnsi="Times New Roman" w:cs="Times New Roman"/>
                <w:sz w:val="18"/>
                <w:szCs w:val="18"/>
                <w:lang w:eastAsia="es-ES" w:bidi="es-ES"/>
              </w:rPr>
              <w:t>earman</w:t>
            </w:r>
          </w:p>
        </w:tc>
        <w:tc>
          <w:tcPr>
            <w:tcW w:w="919" w:type="dxa"/>
            <w:tcBorders>
              <w:top w:val="nil"/>
              <w:left w:val="nil"/>
              <w:bottom w:val="nil"/>
              <w:right w:val="nil"/>
            </w:tcBorders>
            <w:shd w:val="clear" w:color="auto" w:fill="auto"/>
            <w:noWrap/>
          </w:tcPr>
          <w:p w14:paraId="14F839C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0.54</w:t>
            </w:r>
          </w:p>
        </w:tc>
        <w:tc>
          <w:tcPr>
            <w:tcW w:w="920" w:type="dxa"/>
            <w:tcBorders>
              <w:top w:val="nil"/>
              <w:left w:val="nil"/>
              <w:bottom w:val="nil"/>
              <w:right w:val="nil"/>
            </w:tcBorders>
            <w:shd w:val="clear" w:color="auto" w:fill="auto"/>
            <w:noWrap/>
          </w:tcPr>
          <w:p w14:paraId="11CE69E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w:t>
            </w:r>
          </w:p>
        </w:tc>
        <w:tc>
          <w:tcPr>
            <w:tcW w:w="919" w:type="dxa"/>
            <w:tcBorders>
              <w:top w:val="nil"/>
              <w:left w:val="nil"/>
              <w:bottom w:val="nil"/>
              <w:right w:val="nil"/>
            </w:tcBorders>
            <w:shd w:val="clear" w:color="auto" w:fill="auto"/>
            <w:noWrap/>
          </w:tcPr>
          <w:p w14:paraId="36C29DF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0.63</w:t>
            </w:r>
          </w:p>
        </w:tc>
        <w:tc>
          <w:tcPr>
            <w:tcW w:w="920" w:type="dxa"/>
            <w:tcBorders>
              <w:top w:val="nil"/>
              <w:left w:val="nil"/>
              <w:bottom w:val="nil"/>
              <w:right w:val="nil"/>
            </w:tcBorders>
            <w:shd w:val="clear" w:color="auto" w:fill="auto"/>
            <w:noWrap/>
          </w:tcPr>
          <w:p w14:paraId="6333B42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0.59</w:t>
            </w:r>
          </w:p>
        </w:tc>
        <w:tc>
          <w:tcPr>
            <w:tcW w:w="919" w:type="dxa"/>
            <w:tcBorders>
              <w:top w:val="nil"/>
              <w:left w:val="nil"/>
              <w:bottom w:val="nil"/>
              <w:right w:val="nil"/>
            </w:tcBorders>
            <w:shd w:val="clear" w:color="auto" w:fill="auto"/>
            <w:noWrap/>
          </w:tcPr>
          <w:p w14:paraId="5193DDD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0.36</w:t>
            </w:r>
          </w:p>
        </w:tc>
        <w:tc>
          <w:tcPr>
            <w:tcW w:w="920" w:type="dxa"/>
            <w:tcBorders>
              <w:top w:val="nil"/>
              <w:left w:val="nil"/>
              <w:bottom w:val="nil"/>
              <w:right w:val="nil"/>
            </w:tcBorders>
            <w:shd w:val="clear" w:color="auto" w:fill="auto"/>
            <w:noWrap/>
          </w:tcPr>
          <w:p w14:paraId="30B2637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0.26</w:t>
            </w:r>
          </w:p>
        </w:tc>
        <w:tc>
          <w:tcPr>
            <w:tcW w:w="920" w:type="dxa"/>
            <w:tcBorders>
              <w:top w:val="nil"/>
              <w:left w:val="nil"/>
              <w:bottom w:val="nil"/>
              <w:right w:val="nil"/>
            </w:tcBorders>
            <w:shd w:val="clear" w:color="auto" w:fill="auto"/>
            <w:noWrap/>
          </w:tcPr>
          <w:p w14:paraId="469F78D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0.57</w:t>
            </w:r>
          </w:p>
        </w:tc>
        <w:tc>
          <w:tcPr>
            <w:tcW w:w="919" w:type="dxa"/>
            <w:tcBorders>
              <w:top w:val="nil"/>
              <w:left w:val="nil"/>
              <w:bottom w:val="nil"/>
              <w:right w:val="nil"/>
            </w:tcBorders>
            <w:shd w:val="clear" w:color="auto" w:fill="auto"/>
            <w:noWrap/>
          </w:tcPr>
          <w:p w14:paraId="6EEBC66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0.63</w:t>
            </w:r>
          </w:p>
        </w:tc>
        <w:tc>
          <w:tcPr>
            <w:tcW w:w="920" w:type="dxa"/>
            <w:tcBorders>
              <w:top w:val="nil"/>
              <w:left w:val="nil"/>
              <w:bottom w:val="nil"/>
              <w:right w:val="nil"/>
            </w:tcBorders>
            <w:shd w:val="clear" w:color="auto" w:fill="auto"/>
            <w:noWrap/>
          </w:tcPr>
          <w:p w14:paraId="6627C97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0.36</w:t>
            </w:r>
          </w:p>
        </w:tc>
        <w:tc>
          <w:tcPr>
            <w:tcW w:w="919" w:type="dxa"/>
            <w:tcBorders>
              <w:top w:val="nil"/>
              <w:left w:val="nil"/>
              <w:bottom w:val="nil"/>
              <w:right w:val="nil"/>
            </w:tcBorders>
            <w:shd w:val="clear" w:color="auto" w:fill="auto"/>
            <w:noWrap/>
          </w:tcPr>
          <w:p w14:paraId="1F67D47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0.31</w:t>
            </w:r>
          </w:p>
        </w:tc>
        <w:tc>
          <w:tcPr>
            <w:tcW w:w="920" w:type="dxa"/>
            <w:tcBorders>
              <w:top w:val="nil"/>
              <w:left w:val="nil"/>
              <w:bottom w:val="nil"/>
              <w:right w:val="nil"/>
            </w:tcBorders>
            <w:shd w:val="clear" w:color="auto" w:fill="auto"/>
            <w:noWrap/>
          </w:tcPr>
          <w:p w14:paraId="6D4F6A1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0.55</w:t>
            </w:r>
          </w:p>
        </w:tc>
        <w:tc>
          <w:tcPr>
            <w:tcW w:w="919" w:type="dxa"/>
            <w:tcBorders>
              <w:top w:val="nil"/>
              <w:left w:val="nil"/>
              <w:bottom w:val="nil"/>
              <w:right w:val="nil"/>
            </w:tcBorders>
            <w:shd w:val="clear" w:color="auto" w:fill="auto"/>
            <w:noWrap/>
          </w:tcPr>
          <w:p w14:paraId="1AA6EF4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0.64</w:t>
            </w:r>
          </w:p>
        </w:tc>
        <w:tc>
          <w:tcPr>
            <w:tcW w:w="920" w:type="dxa"/>
            <w:tcBorders>
              <w:top w:val="nil"/>
              <w:left w:val="nil"/>
              <w:bottom w:val="nil"/>
              <w:right w:val="nil"/>
            </w:tcBorders>
            <w:shd w:val="clear" w:color="auto" w:fill="auto"/>
            <w:noWrap/>
          </w:tcPr>
          <w:p w14:paraId="1135F2F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0.50</w:t>
            </w:r>
          </w:p>
        </w:tc>
        <w:tc>
          <w:tcPr>
            <w:tcW w:w="920" w:type="dxa"/>
            <w:tcBorders>
              <w:top w:val="nil"/>
              <w:left w:val="nil"/>
              <w:bottom w:val="nil"/>
              <w:right w:val="nil"/>
            </w:tcBorders>
            <w:shd w:val="clear" w:color="auto" w:fill="auto"/>
            <w:noWrap/>
          </w:tcPr>
          <w:p w14:paraId="5DB70A2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0.52</w:t>
            </w:r>
          </w:p>
        </w:tc>
      </w:tr>
      <w:tr w:rsidR="00CF52F4" w:rsidRPr="00396248" w14:paraId="1E4723C4" w14:textId="77777777" w:rsidTr="00F53D71">
        <w:trPr>
          <w:trHeight w:val="323"/>
          <w:jc w:val="center"/>
        </w:trPr>
        <w:tc>
          <w:tcPr>
            <w:tcW w:w="1509" w:type="dxa"/>
            <w:tcBorders>
              <w:top w:val="nil"/>
              <w:left w:val="nil"/>
              <w:bottom w:val="nil"/>
              <w:right w:val="nil"/>
            </w:tcBorders>
            <w:shd w:val="clear" w:color="auto" w:fill="auto"/>
            <w:noWrap/>
            <w:hideMark/>
          </w:tcPr>
          <w:p w14:paraId="0E21C14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Rodriguez et al. (2002)</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{"citationItems":[{"id":"ITEM-1","itemData":{"abstract":"OBJECTIVE: The purpose of the study was to assess the validity of a 52-item semi-quantitative food-frequency questionnaire (FFQ) by comparing it with multiple 24-hour dietary recalls. DESIGN: Three non-consecutive 24-hour dietary recalls and one FFQ were administered over a one-month period. SETTING: Four communities of El Progreso, Guatemala. SUBJECTS: Seventy-three individuals aged 22-55 years. RESULTS:: Intakes of energy and other nutrients as measured by the FFQ were higher than intakes measured by 24-hour recalls. Energy was overestimated by 361 kcal, and nutrient overestimates were particularly great for vitamin C and iron. Pearson correlation coefficients for crude energy and nutrients intakes ranged from 0.64 for energy to 0.12 for vitamin C. Exact agreement for both methods (measured by the concordance correlation coefficient) ranged from 0.59 (fat) to 0.06 (vitamin C). Pearson correlation coefficients for energy-adjusted nutrients ranged from 0.59 (carbohydrates) to 0.11 (thiamin). Pearson correlation coefficients for the proportion of total energy derived from specific foods ranged from 0.59 (tortillas) to 0.01 (sugared beverages). Cross-classification of quartiles of crude nutrient intakes for both methods indicated that &lt;11% were grossly misclassified; after adjusting for energy intake, &lt;13% were grossly misclassified. CONCLUSIONS: This FFQ provides good measures of energy and macronutrient intakes and a reasonably reliable measure of micronutrient intake, indicating its suitability for comparing exposures within a study population in reference to heath-related endpoints. Our results highlight the need to adapt any FFQ to specific cultural needs - in this case, the Guatemalan 'core foods' (tortilla, bread and beans), for which inter-individual variability in intake is high.","author":[{"dropping-particle":"","family":"Rodríguez","given":"Monica M","non-dropping-particle":"","parse-names":false,"suffix":""},{"dropping-particle":"","family":"Méndez","given":"Humberto","non-dropping-particle":"","parse-names":false,"suffix":""},{"dropping-particle":"","family":"Torún","given":"Benjamín","non-dropping-particle":"","parse-names":false,"suffix":""},{"dropping-particle":"","family":"Schroeder","given":"Dirk","non-dropping-particle":"","parse-names":false,"suffix":""},{"dropping-particle":"","family":"Stein","given":"Aryeh D","non-dropping-particle":"","parse-names":false,"suffix":""}],"container-title":"Public health nutrition","id":"ITEM-1","issue":"5","issued":{"date-parts":[["2002"]]},"page":"691-699","title":"Validation of a semi-quantitative food-frequency questionnaire for use among adults in Guatemala.","type":"article-journal","volume":"5"},"uris":["http://www.mendeley.com/documents/?uuid=9bec4d27-b65c-49f3-b3c7-536ad6f5e053"]}],"mendeley":{"formattedCitation":"&lt;sup&gt;(40)&lt;/sup&gt;","plainTextFormattedCitation":"(40)","previouslyFormattedCitation":"&lt;sup&gt;(40)&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(40)</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4001B5B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p>
        </w:tc>
        <w:tc>
          <w:tcPr>
            <w:tcW w:w="919" w:type="dxa"/>
            <w:tcBorders>
              <w:top w:val="nil"/>
              <w:left w:val="nil"/>
              <w:bottom w:val="nil"/>
              <w:right w:val="nil"/>
            </w:tcBorders>
            <w:shd w:val="clear" w:color="auto" w:fill="auto"/>
            <w:noWrap/>
            <w:hideMark/>
          </w:tcPr>
          <w:p w14:paraId="1CA4E1E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7C7C46F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46BC6ED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45F41B2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40C3394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C785D6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0A3729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296FB33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3D3C27B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0.12</w:t>
            </w:r>
            <w:r w:rsidRPr="00396248">
              <w:rPr>
                <w:rFonts w:ascii="Times New Roman" w:eastAsia="Times New Roman" w:hAnsi="Times New Roman" w:cs="Times New Roman"/>
                <w:sz w:val="18"/>
                <w:szCs w:val="18"/>
                <w:vertAlign w:val="superscript"/>
                <w:lang w:eastAsia="es-ES" w:bidi="es-ES"/>
              </w:rPr>
              <w:t>b</w:t>
            </w:r>
            <w:r w:rsidRPr="00396248">
              <w:rPr>
                <w:rFonts w:ascii="Times New Roman" w:eastAsia="Times New Roman" w:hAnsi="Times New Roman" w:cs="Times New Roman"/>
                <w:sz w:val="18"/>
                <w:szCs w:val="18"/>
                <w:lang w:eastAsia="es-ES" w:bidi="es-ES"/>
              </w:rPr>
              <w:t>; D: 0.22</w:t>
            </w:r>
            <w:r w:rsidRPr="00396248">
              <w:rPr>
                <w:rFonts w:ascii="Times New Roman" w:eastAsia="Times New Roman" w:hAnsi="Times New Roman" w:cs="Times New Roman"/>
                <w:sz w:val="18"/>
                <w:szCs w:val="18"/>
                <w:vertAlign w:val="superscript"/>
                <w:lang w:eastAsia="es-ES" w:bidi="es-ES"/>
              </w:rPr>
              <w:t>b</w:t>
            </w:r>
          </w:p>
        </w:tc>
        <w:tc>
          <w:tcPr>
            <w:tcW w:w="919" w:type="dxa"/>
            <w:tcBorders>
              <w:top w:val="nil"/>
              <w:left w:val="nil"/>
              <w:bottom w:val="nil"/>
              <w:right w:val="nil"/>
            </w:tcBorders>
            <w:shd w:val="clear" w:color="auto" w:fill="auto"/>
            <w:noWrap/>
            <w:hideMark/>
          </w:tcPr>
          <w:p w14:paraId="47CB86C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0.11</w:t>
            </w:r>
            <w:r w:rsidRPr="00396248">
              <w:rPr>
                <w:rFonts w:ascii="Times New Roman" w:eastAsia="Times New Roman" w:hAnsi="Times New Roman" w:cs="Times New Roman"/>
                <w:sz w:val="18"/>
                <w:szCs w:val="18"/>
                <w:vertAlign w:val="superscript"/>
                <w:lang w:eastAsia="es-ES" w:bidi="es-ES"/>
              </w:rPr>
              <w:t>b</w:t>
            </w:r>
            <w:r w:rsidRPr="00396248">
              <w:rPr>
                <w:rFonts w:ascii="Times New Roman" w:eastAsia="Times New Roman" w:hAnsi="Times New Roman" w:cs="Times New Roman"/>
                <w:sz w:val="18"/>
                <w:szCs w:val="18"/>
                <w:lang w:eastAsia="es-ES" w:bidi="es-ES"/>
              </w:rPr>
              <w:t>; D: 0.29</w:t>
            </w:r>
            <w:r w:rsidRPr="00396248">
              <w:rPr>
                <w:rFonts w:ascii="Times New Roman" w:eastAsia="Times New Roman" w:hAnsi="Times New Roman" w:cs="Times New Roman"/>
                <w:sz w:val="18"/>
                <w:szCs w:val="18"/>
                <w:vertAlign w:val="superscript"/>
                <w:lang w:eastAsia="es-ES" w:bidi="es-ES"/>
              </w:rPr>
              <w:t>b</w:t>
            </w:r>
          </w:p>
        </w:tc>
        <w:tc>
          <w:tcPr>
            <w:tcW w:w="920" w:type="dxa"/>
            <w:tcBorders>
              <w:top w:val="nil"/>
              <w:left w:val="nil"/>
              <w:bottom w:val="nil"/>
              <w:right w:val="nil"/>
            </w:tcBorders>
            <w:shd w:val="clear" w:color="auto" w:fill="auto"/>
            <w:noWrap/>
            <w:hideMark/>
          </w:tcPr>
          <w:p w14:paraId="65FEFD4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0.52</w:t>
            </w:r>
            <w:r w:rsidRPr="00396248">
              <w:rPr>
                <w:rFonts w:ascii="Times New Roman" w:eastAsia="Times New Roman" w:hAnsi="Times New Roman" w:cs="Times New Roman"/>
                <w:sz w:val="18"/>
                <w:szCs w:val="18"/>
                <w:vertAlign w:val="superscript"/>
                <w:lang w:eastAsia="es-ES" w:bidi="es-ES"/>
              </w:rPr>
              <w:t>b</w:t>
            </w:r>
            <w:r w:rsidRPr="00396248">
              <w:rPr>
                <w:rFonts w:ascii="Times New Roman" w:eastAsia="Times New Roman" w:hAnsi="Times New Roman" w:cs="Times New Roman"/>
                <w:sz w:val="18"/>
                <w:szCs w:val="18"/>
                <w:lang w:eastAsia="es-ES" w:bidi="es-ES"/>
              </w:rPr>
              <w:t>; D: 0.67</w:t>
            </w:r>
            <w:r w:rsidRPr="00396248">
              <w:rPr>
                <w:rFonts w:ascii="Times New Roman" w:eastAsia="Times New Roman" w:hAnsi="Times New Roman" w:cs="Times New Roman"/>
                <w:sz w:val="18"/>
                <w:szCs w:val="18"/>
                <w:vertAlign w:val="superscript"/>
                <w:lang w:eastAsia="es-ES" w:bidi="es-ES"/>
              </w:rPr>
              <w:t>b</w:t>
            </w:r>
          </w:p>
        </w:tc>
        <w:tc>
          <w:tcPr>
            <w:tcW w:w="919" w:type="dxa"/>
            <w:tcBorders>
              <w:top w:val="nil"/>
              <w:left w:val="nil"/>
              <w:bottom w:val="nil"/>
              <w:right w:val="nil"/>
            </w:tcBorders>
            <w:shd w:val="clear" w:color="auto" w:fill="auto"/>
            <w:noWrap/>
            <w:hideMark/>
          </w:tcPr>
          <w:p w14:paraId="0246627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0.43</w:t>
            </w:r>
            <w:r w:rsidRPr="00396248">
              <w:rPr>
                <w:rFonts w:ascii="Times New Roman" w:eastAsia="Times New Roman" w:hAnsi="Times New Roman" w:cs="Times New Roman"/>
                <w:sz w:val="18"/>
                <w:szCs w:val="18"/>
                <w:vertAlign w:val="superscript"/>
                <w:lang w:eastAsia="es-ES" w:bidi="es-ES"/>
              </w:rPr>
              <w:t>b</w:t>
            </w:r>
            <w:r w:rsidRPr="00396248">
              <w:rPr>
                <w:rFonts w:ascii="Times New Roman" w:eastAsia="Times New Roman" w:hAnsi="Times New Roman" w:cs="Times New Roman"/>
                <w:sz w:val="18"/>
                <w:szCs w:val="18"/>
                <w:lang w:eastAsia="es-ES" w:bidi="es-ES"/>
              </w:rPr>
              <w:t>; D: 0.84</w:t>
            </w:r>
            <w:r w:rsidRPr="00396248">
              <w:rPr>
                <w:rFonts w:ascii="Times New Roman" w:eastAsia="Times New Roman" w:hAnsi="Times New Roman" w:cs="Times New Roman"/>
                <w:sz w:val="18"/>
                <w:szCs w:val="18"/>
                <w:vertAlign w:val="superscript"/>
                <w:lang w:eastAsia="es-ES" w:bidi="es-ES"/>
              </w:rPr>
              <w:t>b</w:t>
            </w:r>
          </w:p>
        </w:tc>
        <w:tc>
          <w:tcPr>
            <w:tcW w:w="920" w:type="dxa"/>
            <w:tcBorders>
              <w:top w:val="nil"/>
              <w:left w:val="nil"/>
              <w:bottom w:val="nil"/>
              <w:right w:val="nil"/>
            </w:tcBorders>
            <w:shd w:val="clear" w:color="auto" w:fill="auto"/>
            <w:noWrap/>
            <w:hideMark/>
          </w:tcPr>
          <w:p w14:paraId="613CE78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0.38</w:t>
            </w:r>
            <w:r w:rsidRPr="00396248">
              <w:rPr>
                <w:rFonts w:ascii="Times New Roman" w:eastAsia="Times New Roman" w:hAnsi="Times New Roman" w:cs="Times New Roman"/>
                <w:sz w:val="18"/>
                <w:szCs w:val="18"/>
                <w:vertAlign w:val="superscript"/>
                <w:lang w:eastAsia="es-ES" w:bidi="es-ES"/>
              </w:rPr>
              <w:t>b</w:t>
            </w:r>
            <w:r w:rsidRPr="00396248">
              <w:rPr>
                <w:rFonts w:ascii="Times New Roman" w:eastAsia="Times New Roman" w:hAnsi="Times New Roman" w:cs="Times New Roman"/>
                <w:sz w:val="18"/>
                <w:szCs w:val="18"/>
                <w:lang w:eastAsia="es-ES" w:bidi="es-ES"/>
              </w:rPr>
              <w:t>; D: 0.45</w:t>
            </w:r>
            <w:r w:rsidRPr="00396248">
              <w:rPr>
                <w:rFonts w:ascii="Times New Roman" w:eastAsia="Times New Roman" w:hAnsi="Times New Roman" w:cs="Times New Roman"/>
                <w:sz w:val="18"/>
                <w:szCs w:val="18"/>
                <w:vertAlign w:val="superscript"/>
                <w:lang w:eastAsia="es-ES" w:bidi="es-ES"/>
              </w:rPr>
              <w:t>b</w:t>
            </w:r>
          </w:p>
        </w:tc>
        <w:tc>
          <w:tcPr>
            <w:tcW w:w="920" w:type="dxa"/>
            <w:tcBorders>
              <w:top w:val="nil"/>
              <w:left w:val="nil"/>
              <w:bottom w:val="nil"/>
              <w:right w:val="nil"/>
            </w:tcBorders>
            <w:shd w:val="clear" w:color="auto" w:fill="auto"/>
            <w:noWrap/>
            <w:hideMark/>
          </w:tcPr>
          <w:p w14:paraId="788B97B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0.21</w:t>
            </w:r>
            <w:r w:rsidRPr="00396248">
              <w:rPr>
                <w:rFonts w:ascii="Times New Roman" w:eastAsia="Times New Roman" w:hAnsi="Times New Roman" w:cs="Times New Roman"/>
                <w:sz w:val="18"/>
                <w:szCs w:val="18"/>
                <w:vertAlign w:val="superscript"/>
                <w:lang w:eastAsia="es-ES" w:bidi="es-ES"/>
              </w:rPr>
              <w:t>b</w:t>
            </w:r>
            <w:r w:rsidRPr="00396248">
              <w:rPr>
                <w:rFonts w:ascii="Times New Roman" w:eastAsia="Times New Roman" w:hAnsi="Times New Roman" w:cs="Times New Roman"/>
                <w:sz w:val="18"/>
                <w:szCs w:val="18"/>
                <w:lang w:eastAsia="es-ES" w:bidi="es-ES"/>
              </w:rPr>
              <w:t>; D: 0.38</w:t>
            </w:r>
            <w:r w:rsidRPr="00396248">
              <w:rPr>
                <w:rFonts w:ascii="Times New Roman" w:eastAsia="Times New Roman" w:hAnsi="Times New Roman" w:cs="Times New Roman"/>
                <w:sz w:val="18"/>
                <w:szCs w:val="18"/>
                <w:vertAlign w:val="superscript"/>
                <w:lang w:eastAsia="es-ES" w:bidi="es-ES"/>
              </w:rPr>
              <w:t>b</w:t>
            </w:r>
          </w:p>
        </w:tc>
      </w:tr>
      <w:tr w:rsidR="00CF52F4" w:rsidRPr="00396248" w14:paraId="6D9CFBCA" w14:textId="77777777" w:rsidTr="00F53D71">
        <w:trPr>
          <w:trHeight w:val="323"/>
          <w:jc w:val="center"/>
        </w:trPr>
        <w:tc>
          <w:tcPr>
            <w:tcW w:w="1509" w:type="dxa"/>
            <w:vMerge w:val="restart"/>
            <w:tcBorders>
              <w:top w:val="nil"/>
              <w:left w:val="nil"/>
              <w:right w:val="nil"/>
            </w:tcBorders>
            <w:shd w:val="clear" w:color="auto" w:fill="auto"/>
            <w:noWrap/>
            <w:hideMark/>
          </w:tcPr>
          <w:p w14:paraId="2A33CE2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Masson et al. (2003)</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{"citationItems":[{"id":"ITEM-1","itemData":{"author":[{"dropping-particle":"","family":"Masson","given":"L F","non-dropping-particle":"","parse-names":false,"suffix":""},{"dropping-particle":"","family":"MCNeill","given":"G","non-dropping-particle":"","parse-names":false,"suffix":""},{"dropping-particle":"","family":"Tomany","given":"J O","non-dropping-particle":"","parse-names":false,"suffix":""},{"dropping-particle":"","family":"Simpson","given":"J A","non-dropping-particle":"","parse-names":false,"suffix":""},{"dropping-particle":"","family":"Peace","given":"H S","non-dropping-particle":"","parse-names":false,"suffix":""},{"dropping-particle":"","family":"Wei","given":"L","non-dropping-particle":"","parse-names":false,"suffix":""},{"dropping-particle":"","family":"Grubb","given":"D A","non-dropping-particle":"","parse-names":false,"suffix":""}],"container-title":"Public Health Nutr.","id":"ITEM-1","issue":"3","issued":{"date-parts":[["2003"]]},"page":"313-321","title":"Statistical approaches for assessing the relative validity of a food-frequency questionnaire : use of correlation coefficients and the kappa statistic","type":"article-journal","volume":"6"},"uris":["http://www.mendeley.com/documents/?uuid=2d1891fc-3c4c-43ce-91cd-47a71b8c8526"]}],"mendeley":{"formattedCitation":"&lt;sup&gt;(16)&lt;/sup&gt;","plainTextFormattedCitation":"(16)","previouslyFormattedCitation":"&lt;sup&gt;(16)&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(16)</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2079622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6BB62DE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470CE82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0.53; W: 0.51</w:t>
            </w:r>
          </w:p>
        </w:tc>
        <w:tc>
          <w:tcPr>
            <w:tcW w:w="919" w:type="dxa"/>
            <w:tcBorders>
              <w:top w:val="nil"/>
              <w:left w:val="nil"/>
              <w:bottom w:val="nil"/>
              <w:right w:val="nil"/>
            </w:tcBorders>
            <w:shd w:val="clear" w:color="auto" w:fill="auto"/>
            <w:noWrap/>
            <w:hideMark/>
          </w:tcPr>
          <w:p w14:paraId="553371E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31A5217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 xml:space="preserve">M: 0.55; W: 0.81 </w:t>
            </w:r>
          </w:p>
        </w:tc>
        <w:tc>
          <w:tcPr>
            <w:tcW w:w="919" w:type="dxa"/>
            <w:tcBorders>
              <w:top w:val="nil"/>
              <w:left w:val="nil"/>
              <w:bottom w:val="nil"/>
              <w:right w:val="nil"/>
            </w:tcBorders>
            <w:shd w:val="clear" w:color="auto" w:fill="auto"/>
            <w:noWrap/>
            <w:hideMark/>
          </w:tcPr>
          <w:p w14:paraId="2702238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818F21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0.08; W: 0.68</w:t>
            </w:r>
          </w:p>
        </w:tc>
        <w:tc>
          <w:tcPr>
            <w:tcW w:w="920" w:type="dxa"/>
            <w:tcBorders>
              <w:top w:val="nil"/>
              <w:left w:val="nil"/>
              <w:bottom w:val="nil"/>
              <w:right w:val="nil"/>
            </w:tcBorders>
            <w:shd w:val="clear" w:color="auto" w:fill="auto"/>
            <w:noWrap/>
            <w:hideMark/>
          </w:tcPr>
          <w:p w14:paraId="100B46B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1BA50B2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25AA099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073E128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0.64; W: 0.68</w:t>
            </w:r>
          </w:p>
        </w:tc>
        <w:tc>
          <w:tcPr>
            <w:tcW w:w="920" w:type="dxa"/>
            <w:tcBorders>
              <w:top w:val="nil"/>
              <w:left w:val="nil"/>
              <w:bottom w:val="nil"/>
              <w:right w:val="nil"/>
            </w:tcBorders>
            <w:shd w:val="clear" w:color="auto" w:fill="auto"/>
            <w:noWrap/>
            <w:hideMark/>
          </w:tcPr>
          <w:p w14:paraId="7359EC3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5BC7904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0.52; W: 0.78</w:t>
            </w:r>
          </w:p>
        </w:tc>
        <w:tc>
          <w:tcPr>
            <w:tcW w:w="920" w:type="dxa"/>
            <w:tcBorders>
              <w:top w:val="nil"/>
              <w:left w:val="nil"/>
              <w:bottom w:val="nil"/>
              <w:right w:val="nil"/>
            </w:tcBorders>
            <w:shd w:val="clear" w:color="auto" w:fill="auto"/>
            <w:noWrap/>
            <w:hideMark/>
          </w:tcPr>
          <w:p w14:paraId="11F805A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72FCF70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0.63; W: 0.64</w:t>
            </w:r>
          </w:p>
        </w:tc>
      </w:tr>
      <w:tr w:rsidR="00CF52F4" w:rsidRPr="00396248" w14:paraId="682B9C23" w14:textId="77777777" w:rsidTr="00F53D71">
        <w:trPr>
          <w:trHeight w:val="323"/>
          <w:jc w:val="center"/>
          <w:hidden/>
        </w:trPr>
        <w:tc>
          <w:tcPr>
            <w:tcW w:w="1509" w:type="dxa"/>
            <w:vMerge/>
            <w:tcBorders>
              <w:left w:val="nil"/>
              <w:bottom w:val="nil"/>
              <w:right w:val="nil"/>
            </w:tcBorders>
            <w:shd w:val="clear" w:color="auto" w:fill="auto"/>
            <w:noWrap/>
          </w:tcPr>
          <w:p w14:paraId="3A745C2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
        </w:tc>
        <w:tc>
          <w:tcPr>
            <w:tcW w:w="1151" w:type="dxa"/>
            <w:tcBorders>
              <w:top w:val="nil"/>
              <w:left w:val="nil"/>
              <w:bottom w:val="nil"/>
              <w:right w:val="nil"/>
            </w:tcBorders>
            <w:shd w:val="clear" w:color="auto" w:fill="auto"/>
            <w:noWrap/>
          </w:tcPr>
          <w:p w14:paraId="1D005A6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Sp</w:t>
            </w:r>
            <w:r>
              <w:rPr>
                <w:rFonts w:ascii="Times New Roman" w:eastAsia="Times New Roman" w:hAnsi="Times New Roman" w:cs="Times New Roman"/>
                <w:sz w:val="18"/>
                <w:szCs w:val="18"/>
                <w:lang w:eastAsia="es-ES" w:bidi="es-ES"/>
              </w:rPr>
              <w:t>earman</w:t>
            </w:r>
          </w:p>
        </w:tc>
        <w:tc>
          <w:tcPr>
            <w:tcW w:w="919" w:type="dxa"/>
            <w:tcBorders>
              <w:top w:val="nil"/>
              <w:left w:val="nil"/>
              <w:bottom w:val="nil"/>
              <w:right w:val="nil"/>
            </w:tcBorders>
            <w:shd w:val="clear" w:color="auto" w:fill="auto"/>
            <w:noWrap/>
          </w:tcPr>
          <w:p w14:paraId="3198DC2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5042FA5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0.55; W: 0.39</w:t>
            </w:r>
          </w:p>
        </w:tc>
        <w:tc>
          <w:tcPr>
            <w:tcW w:w="919" w:type="dxa"/>
            <w:tcBorders>
              <w:top w:val="nil"/>
              <w:left w:val="nil"/>
              <w:bottom w:val="nil"/>
              <w:right w:val="nil"/>
            </w:tcBorders>
            <w:shd w:val="clear" w:color="auto" w:fill="auto"/>
            <w:noWrap/>
          </w:tcPr>
          <w:p w14:paraId="3489E51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2925AFB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0.59; W: 0.71</w:t>
            </w:r>
          </w:p>
        </w:tc>
        <w:tc>
          <w:tcPr>
            <w:tcW w:w="919" w:type="dxa"/>
            <w:tcBorders>
              <w:top w:val="nil"/>
              <w:left w:val="nil"/>
              <w:bottom w:val="nil"/>
              <w:right w:val="nil"/>
            </w:tcBorders>
            <w:shd w:val="clear" w:color="auto" w:fill="auto"/>
            <w:noWrap/>
          </w:tcPr>
          <w:p w14:paraId="25D3DB7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4B9692E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-0.07; W: 0.58</w:t>
            </w:r>
          </w:p>
        </w:tc>
        <w:tc>
          <w:tcPr>
            <w:tcW w:w="920" w:type="dxa"/>
            <w:tcBorders>
              <w:top w:val="nil"/>
              <w:left w:val="nil"/>
              <w:bottom w:val="nil"/>
              <w:right w:val="nil"/>
            </w:tcBorders>
            <w:shd w:val="clear" w:color="auto" w:fill="auto"/>
            <w:noWrap/>
          </w:tcPr>
          <w:p w14:paraId="6A8FB19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259CD4B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0C99F2D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0905BA9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0.48; W: 0.59</w:t>
            </w:r>
          </w:p>
        </w:tc>
        <w:tc>
          <w:tcPr>
            <w:tcW w:w="920" w:type="dxa"/>
            <w:tcBorders>
              <w:top w:val="nil"/>
              <w:left w:val="nil"/>
              <w:bottom w:val="nil"/>
              <w:right w:val="nil"/>
            </w:tcBorders>
            <w:shd w:val="clear" w:color="auto" w:fill="auto"/>
            <w:noWrap/>
          </w:tcPr>
          <w:p w14:paraId="3BD4B55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6A3E573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0.49; W: 0.75</w:t>
            </w:r>
          </w:p>
        </w:tc>
        <w:tc>
          <w:tcPr>
            <w:tcW w:w="920" w:type="dxa"/>
            <w:tcBorders>
              <w:top w:val="nil"/>
              <w:left w:val="nil"/>
              <w:bottom w:val="nil"/>
              <w:right w:val="nil"/>
            </w:tcBorders>
            <w:shd w:val="clear" w:color="auto" w:fill="auto"/>
            <w:noWrap/>
          </w:tcPr>
          <w:p w14:paraId="74A5068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79F7C380"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M: 0.60;</w:t>
            </w:r>
          </w:p>
          <w:p w14:paraId="311405B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W: 0.54</w:t>
            </w:r>
          </w:p>
        </w:tc>
      </w:tr>
      <w:tr w:rsidR="00CF52F4" w:rsidRPr="00396248" w14:paraId="682B1347" w14:textId="77777777" w:rsidTr="00F53D71">
        <w:trPr>
          <w:trHeight w:val="323"/>
          <w:jc w:val="center"/>
        </w:trPr>
        <w:tc>
          <w:tcPr>
            <w:tcW w:w="1509" w:type="dxa"/>
            <w:tcBorders>
              <w:top w:val="nil"/>
              <w:left w:val="nil"/>
              <w:bottom w:val="nil"/>
              <w:right w:val="nil"/>
            </w:tcBorders>
            <w:shd w:val="clear" w:color="auto" w:fill="auto"/>
            <w:noWrap/>
          </w:tcPr>
          <w:p w14:paraId="6C11CB12"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Moreira et al. (1998)</w:t>
            </w:r>
            <w:r>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{"citationItems":[{"id":"ITEM-1","itemData":{"DOI":"10.20344/AMP.1218","ISBN":"1646-0758 (Electronic)\\r0870-399X (Linking)","ISSN":"1646-0758","PMID":"15631853","abstract":"When dietary methods are used to evaluate nutritional intake, it is important to know which methods are most appropriate to ensure validity in nutrient intake studies. Our main objective was to assess the validity of a semi-quantitative food-frequency questionnaire (FFQ) developed for Portuguese adults by comparing nutrient intake (energy and 44 nutrients) assessed by FFQ with the nutritional data from a four-day diet record (DR). The FFQ was developed by the Epidemiology Department, Faculty of Medicine, University of Porto, and allowed the subjects to indicate their daily, weekly or monthly intake of 89 foods. Subjects were 246 university students (159 females and 87 males, aged 18 to 29 years). Mean intakes from the FFQ were generally higher than those from the DR. Pearson correlation coefficients between FFQ and DR ranged from 0.21 for vitamin D, to 0.73, for iodine. When energy-adjusted, this coefficients ranged from 0.20, for selenium, to 0.75 for iodine. Misclassification in opposite extreme quintiles varied from 0% to 16%, and the proportion of subjects correctly classified within the lowest two quintiles ranged between 52% and 84%. The distribution of those correctly classified within the highest two quintiles ranged between 51% and 88%. Exact classification in the same quintile of ingestion varied from 26% and 41%. These data suggest that this FFQ provides valid estimates of intakes for major nutrients, comparable to those reported from other studies in the literature.","author":[{"dropping-particle":"","family":"Moreira","given":"Pedro","non-dropping-particle":"","parse-names":false,"suffix":""},{"dropping-particle":"","family":"Sampaio","given":"Daniel","non-dropping-particle":"","parse-names":false,"suffix":""},{"dropping-particle":"","family":"Almeida","given":"Maria","non-dropping-particle":"","parse-names":false,"suffix":""}],"container-title":"Acta Médica Portuguesa","id":"ITEM-1","issue":"6","issued":{"date-parts":[["2003"]]},"page":"412-420","title":"Validity assessment of a food frequency questionnaire by comparison with a 4-day diet record.","type":"article-journal","volume":"16"},"uris":["http://www.mendeley.com/documents/?uuid=00043cb9-fe02-4e4a-9e8d-ccfcae7732b3"]}],"mendeley":{"formattedCitation":"&lt;sup&gt;(17)&lt;/sup&gt;","plainTextFormattedCitation":"(17)","previouslyFormattedCitation":"&lt;sup&gt;(17)&lt;/sup&gt;"},"properties":{"noteIndex":0},"schema":"https://github.com/citation-style-language/schema/raw/master/csl-citation.json"}</w:instrText>
            </w:r>
            <w:r>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(17)</w:t>
            </w:r>
            <w:r>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tcPr>
          <w:p w14:paraId="01A86203"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Pearson</w:t>
            </w:r>
          </w:p>
        </w:tc>
        <w:tc>
          <w:tcPr>
            <w:tcW w:w="919" w:type="dxa"/>
            <w:tcBorders>
              <w:top w:val="nil"/>
              <w:left w:val="nil"/>
              <w:bottom w:val="nil"/>
              <w:right w:val="nil"/>
            </w:tcBorders>
            <w:shd w:val="clear" w:color="auto" w:fill="auto"/>
            <w:noWrap/>
          </w:tcPr>
          <w:p w14:paraId="33C4B2EE"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0.36; W: 0.21</w:t>
            </w:r>
          </w:p>
          <w:p w14:paraId="1C1123E3"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589A8F1F"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0.32; W</w:t>
            </w:r>
            <w:r>
              <w:rPr>
                <w:rFonts w:ascii="Times New Roman" w:eastAsia="Times New Roman" w:hAnsi="Times New Roman" w:cs="Times New Roman"/>
                <w:sz w:val="18"/>
                <w:szCs w:val="18"/>
                <w:lang w:eastAsia="es-ES" w:bidi="es-ES"/>
              </w:rPr>
              <w:t>: 0.25</w:t>
            </w:r>
            <w:r w:rsidRPr="00337919">
              <w:rPr>
                <w:rFonts w:ascii="Times New Roman" w:eastAsia="Times New Roman" w:hAnsi="Times New Roman" w:cs="Times New Roman"/>
                <w:sz w:val="18"/>
                <w:szCs w:val="18"/>
                <w:vertAlign w:val="superscript"/>
                <w:lang w:eastAsia="es-ES" w:bidi="es-ES"/>
              </w:rPr>
              <w:t>b</w:t>
            </w:r>
          </w:p>
          <w:p w14:paraId="3C717DAD"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68EF3D19"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0.39; W: 0.51</w:t>
            </w:r>
          </w:p>
          <w:p w14:paraId="3D07CD76"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6F61F87D"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0.61; W: 0.53</w:t>
            </w:r>
            <w:r w:rsidRPr="00337919">
              <w:rPr>
                <w:rFonts w:ascii="Times New Roman" w:eastAsia="Times New Roman" w:hAnsi="Times New Roman" w:cs="Times New Roman"/>
                <w:sz w:val="18"/>
                <w:szCs w:val="18"/>
                <w:vertAlign w:val="superscript"/>
                <w:lang w:eastAsia="es-ES" w:bidi="es-ES"/>
              </w:rPr>
              <w:t>b</w:t>
            </w:r>
          </w:p>
          <w:p w14:paraId="1C86BE56"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7840A482"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0.24; W: 0.47</w:t>
            </w:r>
          </w:p>
          <w:p w14:paraId="62F40310"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4626761F"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0.25; W: 0.52</w:t>
            </w:r>
            <w:r w:rsidRPr="00337919">
              <w:rPr>
                <w:rFonts w:ascii="Times New Roman" w:eastAsia="Times New Roman" w:hAnsi="Times New Roman" w:cs="Times New Roman"/>
                <w:sz w:val="18"/>
                <w:szCs w:val="18"/>
                <w:vertAlign w:val="superscript"/>
                <w:lang w:eastAsia="es-ES" w:bidi="es-ES"/>
              </w:rPr>
              <w:t>b</w:t>
            </w:r>
          </w:p>
          <w:p w14:paraId="4C8E6006"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0D069B14"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0.52; W: 0.69</w:t>
            </w:r>
          </w:p>
          <w:p w14:paraId="5177FA06"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02BF9505"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0.46; W: 0.71</w:t>
            </w:r>
            <w:r w:rsidRPr="00337919">
              <w:rPr>
                <w:rFonts w:ascii="Times New Roman" w:eastAsia="Times New Roman" w:hAnsi="Times New Roman" w:cs="Times New Roman"/>
                <w:sz w:val="18"/>
                <w:szCs w:val="18"/>
                <w:vertAlign w:val="superscript"/>
                <w:lang w:eastAsia="es-ES" w:bidi="es-ES"/>
              </w:rPr>
              <w:t>b</w:t>
            </w:r>
          </w:p>
          <w:p w14:paraId="0AC49652"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32C76F6E"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0.61; W: 0.45</w:t>
            </w:r>
          </w:p>
          <w:p w14:paraId="280A9CCE"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3A2E4ADD"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0.52; W: 0.51</w:t>
            </w:r>
            <w:r w:rsidRPr="00337919">
              <w:rPr>
                <w:rFonts w:ascii="Times New Roman" w:eastAsia="Times New Roman" w:hAnsi="Times New Roman" w:cs="Times New Roman"/>
                <w:sz w:val="18"/>
                <w:szCs w:val="18"/>
                <w:vertAlign w:val="superscript"/>
                <w:lang w:eastAsia="es-ES" w:bidi="es-ES"/>
              </w:rPr>
              <w:t>b</w:t>
            </w:r>
          </w:p>
          <w:p w14:paraId="1CFACF13"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5CE6D255"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0.61; W: 0.60</w:t>
            </w:r>
          </w:p>
          <w:p w14:paraId="1E1FFD31"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19" w:type="dxa"/>
            <w:tcBorders>
              <w:top w:val="nil"/>
              <w:left w:val="nil"/>
              <w:bottom w:val="nil"/>
              <w:right w:val="nil"/>
            </w:tcBorders>
            <w:shd w:val="clear" w:color="auto" w:fill="auto"/>
            <w:noWrap/>
          </w:tcPr>
          <w:p w14:paraId="4C41135F"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0.53; W: 0.61</w:t>
            </w:r>
            <w:r w:rsidRPr="00337919">
              <w:rPr>
                <w:rFonts w:ascii="Times New Roman" w:eastAsia="Times New Roman" w:hAnsi="Times New Roman" w:cs="Times New Roman"/>
                <w:sz w:val="18"/>
                <w:szCs w:val="18"/>
                <w:vertAlign w:val="superscript"/>
                <w:lang w:eastAsia="es-ES" w:bidi="es-ES"/>
              </w:rPr>
              <w:t>b</w:t>
            </w:r>
          </w:p>
          <w:p w14:paraId="779103CB"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114B6C40"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0.49; W: 0.33</w:t>
            </w:r>
          </w:p>
          <w:p w14:paraId="15847D23"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920" w:type="dxa"/>
            <w:tcBorders>
              <w:top w:val="nil"/>
              <w:left w:val="nil"/>
              <w:bottom w:val="nil"/>
              <w:right w:val="nil"/>
            </w:tcBorders>
            <w:shd w:val="clear" w:color="auto" w:fill="auto"/>
            <w:noWrap/>
          </w:tcPr>
          <w:p w14:paraId="16C16FCC" w14:textId="77777777" w:rsidR="00CF52F4" w:rsidRPr="00337919" w:rsidRDefault="00CF52F4" w:rsidP="00F53D71">
            <w:pPr>
              <w:spacing w:after="0" w:line="240" w:lineRule="auto"/>
              <w:rPr>
                <w:rFonts w:ascii="Times New Roman" w:eastAsia="Times New Roman" w:hAnsi="Times New Roman" w:cs="Times New Roman"/>
                <w:sz w:val="18"/>
                <w:szCs w:val="18"/>
                <w:lang w:eastAsia="es-ES" w:bidi="es-ES"/>
              </w:rPr>
            </w:pPr>
            <w:r w:rsidRPr="00337919">
              <w:rPr>
                <w:rFonts w:ascii="Times New Roman" w:eastAsia="Times New Roman" w:hAnsi="Times New Roman" w:cs="Times New Roman"/>
                <w:sz w:val="18"/>
                <w:szCs w:val="18"/>
                <w:lang w:eastAsia="es-ES" w:bidi="es-ES"/>
              </w:rPr>
              <w:t>M: 0.43; W: 0.45</w:t>
            </w:r>
            <w:r w:rsidRPr="00337919">
              <w:rPr>
                <w:rFonts w:ascii="Times New Roman" w:eastAsia="Times New Roman" w:hAnsi="Times New Roman" w:cs="Times New Roman"/>
                <w:sz w:val="18"/>
                <w:szCs w:val="18"/>
                <w:vertAlign w:val="superscript"/>
                <w:lang w:eastAsia="es-ES" w:bidi="es-ES"/>
              </w:rPr>
              <w:t>b</w:t>
            </w:r>
          </w:p>
          <w:p w14:paraId="15EAB4E9"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r>
      <w:tr w:rsidR="00CF52F4" w:rsidRPr="00396248" w14:paraId="2AA8B287" w14:textId="77777777" w:rsidTr="00F53D71">
        <w:trPr>
          <w:trHeight w:val="323"/>
          <w:jc w:val="center"/>
        </w:trPr>
        <w:tc>
          <w:tcPr>
            <w:tcW w:w="1509" w:type="dxa"/>
            <w:tcBorders>
              <w:top w:val="nil"/>
              <w:left w:val="nil"/>
              <w:bottom w:val="nil"/>
              <w:right w:val="nil"/>
            </w:tcBorders>
            <w:shd w:val="clear" w:color="auto" w:fill="auto"/>
            <w:noWrap/>
            <w:hideMark/>
          </w:tcPr>
          <w:p w14:paraId="578F735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Chen et al. (2004)</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{"citationItems":[{"id":"ITEM-1","itemData":{"ISSN":"0007-1145","PMID":"15533275","abstract":"We have developed a thirty-nine-item semi-quantitative food-frequency questionnaire (FFQ) to assess the dietary consumption of 11,746 men and women in a prospective cohort study that evaluates the health effects of As from drinking water in Bangladesh. In order to validate the FFQ, two 7 d food diaries (FD) were completed for 189 randomly selected cohort participants in two different seasons of the year. Nutrient values were converted based on both the United States Department of Agriculture's National Nutrient Database and a food composition table for the Indian subcontinent. Pearson product-moment and Spearman non-parametric rank correlation coefficients comparing food and nutrient consumptions estimated from FFQ and 7 d FD were calculated based on log-transformed consumption values with or without adjustment for total energy and correction for within-individual variation. Correlations of macronutrients and common micronutrients including total fat, monounsaturated fat, polyunsaturated fat, saturated fat, protein, carbohydrate, dietary fibre, Na, K, vitamin B6, vitamin B12, riboflavin, Mn, thiamin and Fe were moderately good, ranging from 0.30 to 0.76. However, correlations of other micronutrients were weak (&lt;0.30). Large seasonal variations in intakes of retinol equivalents and vitamin C were observed. This analysis documents the degree of validity of the FFQ in measuring specific nutrient intakes in the study population. To our knowledge, the present study is the first to document the validity of a FFQ with the use of 7 d FD in a Bangladeshi population.","author":[{"dropping-particle":"","family":"Chen","given":"Yu","non-dropping-particle":"","parse-names":false,"suffix":""},{"dropping-particle":"","family":"Ahsan","given":"Habibul","non-dropping-particle":"","parse-names":false,"suffix":""},{"dropping-particle":"","family":"Parvez","given":"Faruque","non-dropping-particle":"","parse-names":false,"suffix":""},{"dropping-particle":"","family":"Howe","given":"Geoffrey R","non-dropping-particle":"","parse-names":false,"suffix":""}],"container-title":"The British journal of nutrition","id":"ITEM-1","issue":"5","issued":{"date-parts":[["2004","11"]]},"page":"851-859","title":"Validity of a food-frequency questionnaire for a large prospective cohort study in Bangladesh.","type":"article-journal","volume":"92"},"uris":["http://www.mendeley.com/documents/?uuid=ce2dfa4b-0e37-3b13-8e4c-0d83ed064b3d"]}],"mendeley":{"formattedCitation":"&lt;sup&gt;(54)&lt;/sup&gt;","plainTextFormattedCitation":"(54)","previouslyFormattedCitation":"&lt;sup&gt;(54)&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(54)</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3547D32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1F7D3CA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A: 0.14</w:t>
            </w:r>
          </w:p>
        </w:tc>
        <w:tc>
          <w:tcPr>
            <w:tcW w:w="920" w:type="dxa"/>
            <w:tcBorders>
              <w:top w:val="nil"/>
              <w:left w:val="nil"/>
              <w:bottom w:val="nil"/>
              <w:right w:val="nil"/>
            </w:tcBorders>
            <w:shd w:val="clear" w:color="auto" w:fill="auto"/>
            <w:noWrap/>
            <w:hideMark/>
          </w:tcPr>
          <w:p w14:paraId="228C2A8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A: 0.14; D: 0.32</w:t>
            </w:r>
          </w:p>
        </w:tc>
        <w:tc>
          <w:tcPr>
            <w:tcW w:w="919" w:type="dxa"/>
            <w:tcBorders>
              <w:top w:val="nil"/>
              <w:left w:val="nil"/>
              <w:bottom w:val="nil"/>
              <w:right w:val="nil"/>
            </w:tcBorders>
            <w:shd w:val="clear" w:color="auto" w:fill="auto"/>
            <w:noWrap/>
            <w:hideMark/>
          </w:tcPr>
          <w:p w14:paraId="7647894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0.32</w:t>
            </w:r>
          </w:p>
        </w:tc>
        <w:tc>
          <w:tcPr>
            <w:tcW w:w="920" w:type="dxa"/>
            <w:tcBorders>
              <w:top w:val="nil"/>
              <w:left w:val="nil"/>
              <w:bottom w:val="nil"/>
              <w:right w:val="nil"/>
            </w:tcBorders>
            <w:shd w:val="clear" w:color="auto" w:fill="auto"/>
            <w:noWrap/>
            <w:hideMark/>
          </w:tcPr>
          <w:p w14:paraId="316A50A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A: 0.38; D: 0.76</w:t>
            </w:r>
          </w:p>
        </w:tc>
        <w:tc>
          <w:tcPr>
            <w:tcW w:w="919" w:type="dxa"/>
            <w:tcBorders>
              <w:top w:val="nil"/>
              <w:left w:val="nil"/>
              <w:bottom w:val="nil"/>
              <w:right w:val="nil"/>
            </w:tcBorders>
            <w:shd w:val="clear" w:color="auto" w:fill="auto"/>
            <w:noWrap/>
            <w:hideMark/>
          </w:tcPr>
          <w:p w14:paraId="56A49A7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0.16</w:t>
            </w:r>
          </w:p>
        </w:tc>
        <w:tc>
          <w:tcPr>
            <w:tcW w:w="920" w:type="dxa"/>
            <w:tcBorders>
              <w:top w:val="nil"/>
              <w:left w:val="nil"/>
              <w:bottom w:val="nil"/>
              <w:right w:val="nil"/>
            </w:tcBorders>
            <w:shd w:val="clear" w:color="auto" w:fill="auto"/>
            <w:noWrap/>
            <w:hideMark/>
          </w:tcPr>
          <w:p w14:paraId="03C7915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A: 0.26; D: 0.49</w:t>
            </w:r>
          </w:p>
        </w:tc>
        <w:tc>
          <w:tcPr>
            <w:tcW w:w="920" w:type="dxa"/>
            <w:tcBorders>
              <w:top w:val="nil"/>
              <w:left w:val="nil"/>
              <w:bottom w:val="nil"/>
              <w:right w:val="nil"/>
            </w:tcBorders>
            <w:shd w:val="clear" w:color="auto" w:fill="auto"/>
            <w:noWrap/>
            <w:hideMark/>
          </w:tcPr>
          <w:p w14:paraId="1A20827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A: 0.13; I: 0.19</w:t>
            </w:r>
          </w:p>
        </w:tc>
        <w:tc>
          <w:tcPr>
            <w:tcW w:w="919" w:type="dxa"/>
            <w:tcBorders>
              <w:top w:val="nil"/>
              <w:left w:val="nil"/>
              <w:bottom w:val="nil"/>
              <w:right w:val="nil"/>
            </w:tcBorders>
            <w:shd w:val="clear" w:color="auto" w:fill="auto"/>
            <w:noWrap/>
            <w:hideMark/>
          </w:tcPr>
          <w:p w14:paraId="6C39D55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A: 0.17; D: 0.24. I: 0.18; D: 0.40</w:t>
            </w:r>
          </w:p>
        </w:tc>
        <w:tc>
          <w:tcPr>
            <w:tcW w:w="920" w:type="dxa"/>
            <w:tcBorders>
              <w:top w:val="nil"/>
              <w:left w:val="nil"/>
              <w:bottom w:val="nil"/>
              <w:right w:val="nil"/>
            </w:tcBorders>
            <w:shd w:val="clear" w:color="auto" w:fill="auto"/>
            <w:noWrap/>
            <w:hideMark/>
          </w:tcPr>
          <w:p w14:paraId="01BB2B3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A: 0.08; I: 0.06</w:t>
            </w:r>
          </w:p>
        </w:tc>
        <w:tc>
          <w:tcPr>
            <w:tcW w:w="919" w:type="dxa"/>
            <w:tcBorders>
              <w:top w:val="nil"/>
              <w:left w:val="nil"/>
              <w:bottom w:val="nil"/>
              <w:right w:val="nil"/>
            </w:tcBorders>
            <w:shd w:val="clear" w:color="auto" w:fill="auto"/>
            <w:noWrap/>
            <w:hideMark/>
          </w:tcPr>
          <w:p w14:paraId="04760CD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A: 0.05; D: 0.12 I: 0.02</w:t>
            </w:r>
          </w:p>
        </w:tc>
        <w:tc>
          <w:tcPr>
            <w:tcW w:w="920" w:type="dxa"/>
            <w:tcBorders>
              <w:top w:val="nil"/>
              <w:left w:val="nil"/>
              <w:bottom w:val="nil"/>
              <w:right w:val="nil"/>
            </w:tcBorders>
            <w:shd w:val="clear" w:color="auto" w:fill="auto"/>
            <w:noWrap/>
            <w:hideMark/>
          </w:tcPr>
          <w:p w14:paraId="3FD7537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A: 0.19; I: 0.12</w:t>
            </w:r>
          </w:p>
        </w:tc>
        <w:tc>
          <w:tcPr>
            <w:tcW w:w="919" w:type="dxa"/>
            <w:tcBorders>
              <w:top w:val="nil"/>
              <w:left w:val="nil"/>
              <w:bottom w:val="nil"/>
              <w:right w:val="nil"/>
            </w:tcBorders>
            <w:shd w:val="clear" w:color="auto" w:fill="auto"/>
            <w:noWrap/>
            <w:hideMark/>
          </w:tcPr>
          <w:p w14:paraId="42AB133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A: 0.14; D: 0.23. I: 0.10; D: 0.17</w:t>
            </w:r>
          </w:p>
        </w:tc>
        <w:tc>
          <w:tcPr>
            <w:tcW w:w="920" w:type="dxa"/>
            <w:tcBorders>
              <w:top w:val="nil"/>
              <w:left w:val="nil"/>
              <w:bottom w:val="nil"/>
              <w:right w:val="nil"/>
            </w:tcBorders>
            <w:shd w:val="clear" w:color="auto" w:fill="auto"/>
            <w:noWrap/>
            <w:hideMark/>
          </w:tcPr>
          <w:p w14:paraId="380DA2C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A: 0.14; I: 0.13</w:t>
            </w:r>
          </w:p>
        </w:tc>
        <w:tc>
          <w:tcPr>
            <w:tcW w:w="920" w:type="dxa"/>
            <w:tcBorders>
              <w:top w:val="nil"/>
              <w:left w:val="nil"/>
              <w:bottom w:val="nil"/>
              <w:right w:val="nil"/>
            </w:tcBorders>
            <w:shd w:val="clear" w:color="auto" w:fill="auto"/>
            <w:noWrap/>
            <w:hideMark/>
          </w:tcPr>
          <w:p w14:paraId="7E29F4F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A: 0.15; D: 0.28 I: 0.18; D: 0.34</w:t>
            </w:r>
          </w:p>
        </w:tc>
      </w:tr>
      <w:tr w:rsidR="00CF52F4" w:rsidRPr="00396248" w14:paraId="1F3B18B4" w14:textId="77777777" w:rsidTr="00F53D71">
        <w:trPr>
          <w:trHeight w:val="323"/>
          <w:jc w:val="center"/>
        </w:trPr>
        <w:tc>
          <w:tcPr>
            <w:tcW w:w="1509" w:type="dxa"/>
            <w:vMerge w:val="restart"/>
            <w:tcBorders>
              <w:top w:val="nil"/>
              <w:left w:val="nil"/>
              <w:right w:val="nil"/>
            </w:tcBorders>
            <w:shd w:val="clear" w:color="auto" w:fill="auto"/>
            <w:noWrap/>
          </w:tcPr>
          <w:p w14:paraId="24D5C16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Ke</w:t>
            </w:r>
            <w:proofErr w:type="spellEnd"/>
            <w:r w:rsidRPr="00396248">
              <w:rPr>
                <w:rFonts w:ascii="Times New Roman" w:eastAsia="Times New Roman" w:hAnsi="Times New Roman" w:cs="Times New Roman"/>
                <w:sz w:val="18"/>
                <w:szCs w:val="18"/>
                <w:lang w:eastAsia="es-ES" w:bidi="es-ES"/>
              </w:rPr>
              <w:t xml:space="preserve"> et al. (2005)</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uthor":[{"dropping-particle":"","family":"Ke","given":"Li","non-dropping-particle":"","parse-names":false,"suffix":""},{"dropping-particle":"","family":"Toshiro","given":"Takezaki","non-dropping-particle":"","parse-names":false,"suffix":""},{"dropping-particle":"","family":"Fengyan","given":"Song","non-dropping-particle":"","parse-names":false,"suffix":""},{"dropping-particle":"","family":"Ping","given":"Yu","non-dropping-particle":"","parse-names":false,"suffix":""},{"dropping-particle":"","family":"Xiaoling","given":"Deng","non-dropping-particle":"","parse-names":false,"suffix":""},{"dropping-particle":"","family":"Kazuo","given":"Tajima","non-dropping-particle":"","parse-names":false,"suffix":""}],"container-title":"Asian Pac J Cancer Prev","id":"ITEM-1","issue":"3","issued":{"date-parts":[["2005"]]},"page":"376-381","title":"Relative validity of a Semi-quantitative Food Frequency Questionnaire versus 3 day weighed diet records in middle- aged in habitants in Chaoshan Area, China","type":"article-journal","volume":"6"},"uris":["http://www.mendeley.com/documents/?uuid=72f634f0-01f3-416c-be19-75092dc79fbc"]}],"mendeley":{"formattedCitation":"&lt;sup&gt;(57)&lt;/sup&gt;","plainTextFormattedCitation":"(57)","previouslyFormattedCitation":"&lt;sup&gt;(57)&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(57)</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tcPr>
          <w:p w14:paraId="376A716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p>
        </w:tc>
        <w:tc>
          <w:tcPr>
            <w:tcW w:w="919" w:type="dxa"/>
            <w:tcBorders>
              <w:top w:val="nil"/>
              <w:left w:val="nil"/>
              <w:bottom w:val="nil"/>
              <w:right w:val="nil"/>
            </w:tcBorders>
            <w:shd w:val="clear" w:color="auto" w:fill="auto"/>
            <w:noWrap/>
          </w:tcPr>
          <w:p w14:paraId="098C569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0.41</w:t>
            </w:r>
          </w:p>
        </w:tc>
        <w:tc>
          <w:tcPr>
            <w:tcW w:w="920" w:type="dxa"/>
            <w:tcBorders>
              <w:top w:val="nil"/>
              <w:left w:val="nil"/>
              <w:bottom w:val="nil"/>
              <w:right w:val="nil"/>
            </w:tcBorders>
            <w:shd w:val="clear" w:color="auto" w:fill="auto"/>
            <w:noWrap/>
          </w:tcPr>
          <w:p w14:paraId="67E32CE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0.51</w:t>
            </w:r>
          </w:p>
        </w:tc>
        <w:tc>
          <w:tcPr>
            <w:tcW w:w="919" w:type="dxa"/>
            <w:tcBorders>
              <w:top w:val="nil"/>
              <w:left w:val="nil"/>
              <w:bottom w:val="nil"/>
              <w:right w:val="nil"/>
            </w:tcBorders>
            <w:shd w:val="clear" w:color="auto" w:fill="auto"/>
            <w:noWrap/>
          </w:tcPr>
          <w:p w14:paraId="113EADC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0.51</w:t>
            </w:r>
          </w:p>
        </w:tc>
        <w:tc>
          <w:tcPr>
            <w:tcW w:w="920" w:type="dxa"/>
            <w:tcBorders>
              <w:top w:val="nil"/>
              <w:left w:val="nil"/>
              <w:bottom w:val="nil"/>
              <w:right w:val="nil"/>
            </w:tcBorders>
            <w:shd w:val="clear" w:color="auto" w:fill="auto"/>
            <w:noWrap/>
          </w:tcPr>
          <w:p w14:paraId="2C9C870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0.52</w:t>
            </w:r>
          </w:p>
        </w:tc>
        <w:tc>
          <w:tcPr>
            <w:tcW w:w="919" w:type="dxa"/>
            <w:tcBorders>
              <w:top w:val="nil"/>
              <w:left w:val="nil"/>
              <w:bottom w:val="nil"/>
              <w:right w:val="nil"/>
            </w:tcBorders>
            <w:shd w:val="clear" w:color="auto" w:fill="auto"/>
            <w:noWrap/>
          </w:tcPr>
          <w:p w14:paraId="0BF5D19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0.38</w:t>
            </w:r>
          </w:p>
        </w:tc>
        <w:tc>
          <w:tcPr>
            <w:tcW w:w="920" w:type="dxa"/>
            <w:tcBorders>
              <w:top w:val="nil"/>
              <w:left w:val="nil"/>
              <w:bottom w:val="nil"/>
              <w:right w:val="nil"/>
            </w:tcBorders>
            <w:shd w:val="clear" w:color="auto" w:fill="auto"/>
            <w:noWrap/>
          </w:tcPr>
          <w:p w14:paraId="70758B5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w:t>
            </w:r>
          </w:p>
        </w:tc>
        <w:tc>
          <w:tcPr>
            <w:tcW w:w="920" w:type="dxa"/>
            <w:tcBorders>
              <w:top w:val="nil"/>
              <w:left w:val="nil"/>
              <w:bottom w:val="nil"/>
              <w:right w:val="nil"/>
            </w:tcBorders>
            <w:shd w:val="clear" w:color="auto" w:fill="auto"/>
            <w:noWrap/>
          </w:tcPr>
          <w:p w14:paraId="686F05A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0.19</w:t>
            </w:r>
          </w:p>
        </w:tc>
        <w:tc>
          <w:tcPr>
            <w:tcW w:w="919" w:type="dxa"/>
            <w:tcBorders>
              <w:top w:val="nil"/>
              <w:left w:val="nil"/>
              <w:bottom w:val="nil"/>
              <w:right w:val="nil"/>
            </w:tcBorders>
            <w:shd w:val="clear" w:color="auto" w:fill="auto"/>
            <w:noWrap/>
          </w:tcPr>
          <w:p w14:paraId="0639E14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0.18</w:t>
            </w:r>
          </w:p>
        </w:tc>
        <w:tc>
          <w:tcPr>
            <w:tcW w:w="920" w:type="dxa"/>
            <w:tcBorders>
              <w:top w:val="nil"/>
              <w:left w:val="nil"/>
              <w:bottom w:val="nil"/>
              <w:right w:val="nil"/>
            </w:tcBorders>
            <w:shd w:val="clear" w:color="auto" w:fill="auto"/>
            <w:noWrap/>
          </w:tcPr>
          <w:p w14:paraId="7583CD9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0.23</w:t>
            </w:r>
          </w:p>
        </w:tc>
        <w:tc>
          <w:tcPr>
            <w:tcW w:w="919" w:type="dxa"/>
            <w:tcBorders>
              <w:top w:val="nil"/>
              <w:left w:val="nil"/>
              <w:bottom w:val="nil"/>
              <w:right w:val="nil"/>
            </w:tcBorders>
            <w:shd w:val="clear" w:color="auto" w:fill="auto"/>
            <w:noWrap/>
          </w:tcPr>
          <w:p w14:paraId="5C73C6B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0.37</w:t>
            </w:r>
          </w:p>
        </w:tc>
        <w:tc>
          <w:tcPr>
            <w:tcW w:w="920" w:type="dxa"/>
            <w:tcBorders>
              <w:top w:val="nil"/>
              <w:left w:val="nil"/>
              <w:bottom w:val="nil"/>
              <w:right w:val="nil"/>
            </w:tcBorders>
            <w:shd w:val="clear" w:color="auto" w:fill="auto"/>
            <w:noWrap/>
          </w:tcPr>
          <w:p w14:paraId="609A593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0.34</w:t>
            </w:r>
          </w:p>
        </w:tc>
        <w:tc>
          <w:tcPr>
            <w:tcW w:w="919" w:type="dxa"/>
            <w:tcBorders>
              <w:top w:val="nil"/>
              <w:left w:val="nil"/>
              <w:bottom w:val="nil"/>
              <w:right w:val="nil"/>
            </w:tcBorders>
            <w:shd w:val="clear" w:color="auto" w:fill="auto"/>
            <w:noWrap/>
          </w:tcPr>
          <w:p w14:paraId="1C5DF99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0.49</w:t>
            </w:r>
          </w:p>
        </w:tc>
        <w:tc>
          <w:tcPr>
            <w:tcW w:w="920" w:type="dxa"/>
            <w:tcBorders>
              <w:top w:val="nil"/>
              <w:left w:val="nil"/>
              <w:bottom w:val="nil"/>
              <w:right w:val="nil"/>
            </w:tcBorders>
            <w:shd w:val="clear" w:color="auto" w:fill="auto"/>
            <w:noWrap/>
          </w:tcPr>
          <w:p w14:paraId="5C3DB2F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0.29</w:t>
            </w:r>
          </w:p>
        </w:tc>
        <w:tc>
          <w:tcPr>
            <w:tcW w:w="920" w:type="dxa"/>
            <w:tcBorders>
              <w:top w:val="nil"/>
              <w:left w:val="nil"/>
              <w:bottom w:val="nil"/>
              <w:right w:val="nil"/>
            </w:tcBorders>
            <w:shd w:val="clear" w:color="auto" w:fill="auto"/>
            <w:noWrap/>
          </w:tcPr>
          <w:p w14:paraId="4607405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0.36</w:t>
            </w:r>
          </w:p>
        </w:tc>
      </w:tr>
      <w:tr w:rsidR="00CF52F4" w:rsidRPr="00396248" w14:paraId="040B2765" w14:textId="77777777" w:rsidTr="00F53D71">
        <w:trPr>
          <w:trHeight w:val="323"/>
          <w:jc w:val="center"/>
          <w:hidden/>
        </w:trPr>
        <w:tc>
          <w:tcPr>
            <w:tcW w:w="1509" w:type="dxa"/>
            <w:vMerge/>
            <w:tcBorders>
              <w:left w:val="nil"/>
              <w:right w:val="nil"/>
            </w:tcBorders>
            <w:shd w:val="clear" w:color="auto" w:fill="auto"/>
            <w:noWrap/>
            <w:hideMark/>
          </w:tcPr>
          <w:p w14:paraId="392F6A7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
        </w:tc>
        <w:tc>
          <w:tcPr>
            <w:tcW w:w="1151" w:type="dxa"/>
            <w:tcBorders>
              <w:top w:val="nil"/>
              <w:left w:val="nil"/>
              <w:bottom w:val="nil"/>
              <w:right w:val="nil"/>
            </w:tcBorders>
            <w:shd w:val="clear" w:color="auto" w:fill="auto"/>
            <w:noWrap/>
            <w:hideMark/>
          </w:tcPr>
          <w:p w14:paraId="6B15009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1FC5AAF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0.49</w:t>
            </w:r>
          </w:p>
        </w:tc>
        <w:tc>
          <w:tcPr>
            <w:tcW w:w="920" w:type="dxa"/>
            <w:tcBorders>
              <w:top w:val="nil"/>
              <w:left w:val="nil"/>
              <w:bottom w:val="nil"/>
              <w:right w:val="nil"/>
            </w:tcBorders>
            <w:shd w:val="clear" w:color="auto" w:fill="auto"/>
            <w:noWrap/>
            <w:hideMark/>
          </w:tcPr>
          <w:p w14:paraId="7D3D232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0.56</w:t>
            </w:r>
          </w:p>
        </w:tc>
        <w:tc>
          <w:tcPr>
            <w:tcW w:w="919" w:type="dxa"/>
            <w:tcBorders>
              <w:top w:val="nil"/>
              <w:left w:val="nil"/>
              <w:bottom w:val="nil"/>
              <w:right w:val="nil"/>
            </w:tcBorders>
            <w:shd w:val="clear" w:color="auto" w:fill="auto"/>
            <w:noWrap/>
          </w:tcPr>
          <w:p w14:paraId="2D7A129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0.63</w:t>
            </w:r>
          </w:p>
        </w:tc>
        <w:tc>
          <w:tcPr>
            <w:tcW w:w="920" w:type="dxa"/>
            <w:tcBorders>
              <w:top w:val="nil"/>
              <w:left w:val="nil"/>
              <w:bottom w:val="nil"/>
              <w:right w:val="nil"/>
            </w:tcBorders>
            <w:shd w:val="clear" w:color="auto" w:fill="auto"/>
            <w:noWrap/>
          </w:tcPr>
          <w:p w14:paraId="3F28F8A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0.61</w:t>
            </w:r>
          </w:p>
        </w:tc>
        <w:tc>
          <w:tcPr>
            <w:tcW w:w="919" w:type="dxa"/>
            <w:tcBorders>
              <w:top w:val="nil"/>
              <w:left w:val="nil"/>
              <w:bottom w:val="nil"/>
              <w:right w:val="nil"/>
            </w:tcBorders>
            <w:shd w:val="clear" w:color="auto" w:fill="auto"/>
            <w:noWrap/>
          </w:tcPr>
          <w:p w14:paraId="21D84D4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0.48</w:t>
            </w:r>
          </w:p>
        </w:tc>
        <w:tc>
          <w:tcPr>
            <w:tcW w:w="920" w:type="dxa"/>
            <w:tcBorders>
              <w:top w:val="nil"/>
              <w:left w:val="nil"/>
              <w:bottom w:val="nil"/>
              <w:right w:val="nil"/>
            </w:tcBorders>
            <w:shd w:val="clear" w:color="auto" w:fill="auto"/>
            <w:noWrap/>
          </w:tcPr>
          <w:p w14:paraId="021872A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0.58</w:t>
            </w:r>
          </w:p>
        </w:tc>
        <w:tc>
          <w:tcPr>
            <w:tcW w:w="920" w:type="dxa"/>
            <w:tcBorders>
              <w:top w:val="nil"/>
              <w:left w:val="nil"/>
              <w:bottom w:val="nil"/>
              <w:right w:val="nil"/>
            </w:tcBorders>
            <w:shd w:val="clear" w:color="auto" w:fill="auto"/>
            <w:noWrap/>
          </w:tcPr>
          <w:p w14:paraId="7EF2774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0.17</w:t>
            </w:r>
          </w:p>
        </w:tc>
        <w:tc>
          <w:tcPr>
            <w:tcW w:w="919" w:type="dxa"/>
            <w:tcBorders>
              <w:top w:val="nil"/>
              <w:left w:val="nil"/>
              <w:bottom w:val="nil"/>
              <w:right w:val="nil"/>
            </w:tcBorders>
            <w:shd w:val="clear" w:color="auto" w:fill="auto"/>
            <w:noWrap/>
          </w:tcPr>
          <w:p w14:paraId="36D6FB7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0.20</w:t>
            </w:r>
          </w:p>
        </w:tc>
        <w:tc>
          <w:tcPr>
            <w:tcW w:w="920" w:type="dxa"/>
            <w:tcBorders>
              <w:top w:val="nil"/>
              <w:left w:val="nil"/>
              <w:bottom w:val="nil"/>
              <w:right w:val="nil"/>
            </w:tcBorders>
            <w:shd w:val="clear" w:color="auto" w:fill="auto"/>
            <w:noWrap/>
          </w:tcPr>
          <w:p w14:paraId="707A142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0.57</w:t>
            </w:r>
          </w:p>
        </w:tc>
        <w:tc>
          <w:tcPr>
            <w:tcW w:w="919" w:type="dxa"/>
            <w:tcBorders>
              <w:top w:val="nil"/>
              <w:left w:val="nil"/>
              <w:bottom w:val="nil"/>
              <w:right w:val="nil"/>
            </w:tcBorders>
            <w:shd w:val="clear" w:color="auto" w:fill="auto"/>
            <w:noWrap/>
          </w:tcPr>
          <w:p w14:paraId="16648CD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0.60</w:t>
            </w:r>
          </w:p>
        </w:tc>
        <w:tc>
          <w:tcPr>
            <w:tcW w:w="920" w:type="dxa"/>
            <w:tcBorders>
              <w:top w:val="nil"/>
              <w:left w:val="nil"/>
              <w:bottom w:val="nil"/>
              <w:right w:val="nil"/>
            </w:tcBorders>
            <w:shd w:val="clear" w:color="auto" w:fill="auto"/>
            <w:noWrap/>
          </w:tcPr>
          <w:p w14:paraId="2A7BD81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0.52</w:t>
            </w:r>
          </w:p>
        </w:tc>
        <w:tc>
          <w:tcPr>
            <w:tcW w:w="919" w:type="dxa"/>
            <w:tcBorders>
              <w:top w:val="nil"/>
              <w:left w:val="nil"/>
              <w:bottom w:val="nil"/>
              <w:right w:val="nil"/>
            </w:tcBorders>
            <w:shd w:val="clear" w:color="auto" w:fill="auto"/>
            <w:noWrap/>
          </w:tcPr>
          <w:p w14:paraId="6C1CD45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0.63</w:t>
            </w:r>
          </w:p>
        </w:tc>
        <w:tc>
          <w:tcPr>
            <w:tcW w:w="920" w:type="dxa"/>
            <w:tcBorders>
              <w:top w:val="nil"/>
              <w:left w:val="nil"/>
              <w:bottom w:val="nil"/>
              <w:right w:val="nil"/>
            </w:tcBorders>
            <w:shd w:val="clear" w:color="auto" w:fill="auto"/>
            <w:noWrap/>
          </w:tcPr>
          <w:p w14:paraId="290B41C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0.31</w:t>
            </w:r>
          </w:p>
        </w:tc>
        <w:tc>
          <w:tcPr>
            <w:tcW w:w="920" w:type="dxa"/>
            <w:tcBorders>
              <w:top w:val="nil"/>
              <w:left w:val="nil"/>
              <w:bottom w:val="nil"/>
              <w:right w:val="nil"/>
            </w:tcBorders>
            <w:shd w:val="clear" w:color="auto" w:fill="auto"/>
            <w:noWrap/>
          </w:tcPr>
          <w:p w14:paraId="2FE8763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0.33</w:t>
            </w:r>
          </w:p>
        </w:tc>
      </w:tr>
      <w:tr w:rsidR="00CF52F4" w:rsidRPr="00396248" w14:paraId="00DFD3EA" w14:textId="77777777" w:rsidTr="00F53D71">
        <w:trPr>
          <w:trHeight w:val="323"/>
          <w:jc w:val="center"/>
          <w:hidden/>
        </w:trPr>
        <w:tc>
          <w:tcPr>
            <w:tcW w:w="1509" w:type="dxa"/>
            <w:vMerge/>
            <w:tcBorders>
              <w:left w:val="nil"/>
              <w:bottom w:val="nil"/>
              <w:right w:val="nil"/>
            </w:tcBorders>
            <w:shd w:val="clear" w:color="auto" w:fill="auto"/>
            <w:noWrap/>
          </w:tcPr>
          <w:p w14:paraId="3AF30F4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
        </w:tc>
        <w:tc>
          <w:tcPr>
            <w:tcW w:w="1151" w:type="dxa"/>
            <w:tcBorders>
              <w:top w:val="nil"/>
              <w:left w:val="nil"/>
              <w:bottom w:val="nil"/>
              <w:right w:val="nil"/>
            </w:tcBorders>
            <w:shd w:val="clear" w:color="auto" w:fill="auto"/>
            <w:noWrap/>
          </w:tcPr>
          <w:p w14:paraId="199D07F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Sp</w:t>
            </w:r>
            <w:r>
              <w:rPr>
                <w:rFonts w:ascii="Times New Roman" w:eastAsia="Times New Roman" w:hAnsi="Times New Roman" w:cs="Times New Roman"/>
                <w:sz w:val="18"/>
                <w:szCs w:val="18"/>
                <w:lang w:eastAsia="es-ES" w:bidi="es-ES"/>
              </w:rPr>
              <w:t>earman</w:t>
            </w:r>
          </w:p>
        </w:tc>
        <w:tc>
          <w:tcPr>
            <w:tcW w:w="919" w:type="dxa"/>
            <w:tcBorders>
              <w:top w:val="nil"/>
              <w:left w:val="nil"/>
              <w:bottom w:val="nil"/>
              <w:right w:val="nil"/>
            </w:tcBorders>
            <w:shd w:val="clear" w:color="auto" w:fill="auto"/>
            <w:noWrap/>
          </w:tcPr>
          <w:p w14:paraId="3847FA1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0.46</w:t>
            </w:r>
          </w:p>
        </w:tc>
        <w:tc>
          <w:tcPr>
            <w:tcW w:w="920" w:type="dxa"/>
            <w:tcBorders>
              <w:top w:val="nil"/>
              <w:left w:val="nil"/>
              <w:bottom w:val="nil"/>
              <w:right w:val="nil"/>
            </w:tcBorders>
            <w:shd w:val="clear" w:color="auto" w:fill="auto"/>
            <w:noWrap/>
          </w:tcPr>
          <w:p w14:paraId="3C51BF9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0.56</w:t>
            </w:r>
          </w:p>
        </w:tc>
        <w:tc>
          <w:tcPr>
            <w:tcW w:w="919" w:type="dxa"/>
            <w:tcBorders>
              <w:top w:val="nil"/>
              <w:left w:val="nil"/>
              <w:bottom w:val="nil"/>
              <w:right w:val="nil"/>
            </w:tcBorders>
            <w:shd w:val="clear" w:color="auto" w:fill="auto"/>
            <w:noWrap/>
          </w:tcPr>
          <w:p w14:paraId="272EB92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0.68</w:t>
            </w:r>
          </w:p>
        </w:tc>
        <w:tc>
          <w:tcPr>
            <w:tcW w:w="920" w:type="dxa"/>
            <w:tcBorders>
              <w:top w:val="nil"/>
              <w:left w:val="nil"/>
              <w:bottom w:val="nil"/>
              <w:right w:val="nil"/>
            </w:tcBorders>
            <w:shd w:val="clear" w:color="auto" w:fill="auto"/>
            <w:noWrap/>
          </w:tcPr>
          <w:p w14:paraId="4682C03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0.65</w:t>
            </w:r>
          </w:p>
        </w:tc>
        <w:tc>
          <w:tcPr>
            <w:tcW w:w="919" w:type="dxa"/>
            <w:tcBorders>
              <w:top w:val="nil"/>
              <w:left w:val="nil"/>
              <w:bottom w:val="nil"/>
              <w:right w:val="nil"/>
            </w:tcBorders>
            <w:shd w:val="clear" w:color="auto" w:fill="auto"/>
            <w:noWrap/>
          </w:tcPr>
          <w:p w14:paraId="2115327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0.39</w:t>
            </w:r>
          </w:p>
        </w:tc>
        <w:tc>
          <w:tcPr>
            <w:tcW w:w="920" w:type="dxa"/>
            <w:tcBorders>
              <w:top w:val="nil"/>
              <w:left w:val="nil"/>
              <w:bottom w:val="nil"/>
              <w:right w:val="nil"/>
            </w:tcBorders>
            <w:shd w:val="clear" w:color="auto" w:fill="auto"/>
            <w:noWrap/>
          </w:tcPr>
          <w:p w14:paraId="453E887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0.59</w:t>
            </w:r>
          </w:p>
        </w:tc>
        <w:tc>
          <w:tcPr>
            <w:tcW w:w="920" w:type="dxa"/>
            <w:tcBorders>
              <w:top w:val="nil"/>
              <w:left w:val="nil"/>
              <w:bottom w:val="nil"/>
              <w:right w:val="nil"/>
            </w:tcBorders>
            <w:shd w:val="clear" w:color="auto" w:fill="auto"/>
            <w:noWrap/>
          </w:tcPr>
          <w:p w14:paraId="0B068A7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0.17</w:t>
            </w:r>
          </w:p>
        </w:tc>
        <w:tc>
          <w:tcPr>
            <w:tcW w:w="919" w:type="dxa"/>
            <w:tcBorders>
              <w:top w:val="nil"/>
              <w:left w:val="nil"/>
              <w:bottom w:val="nil"/>
              <w:right w:val="nil"/>
            </w:tcBorders>
            <w:shd w:val="clear" w:color="auto" w:fill="auto"/>
            <w:noWrap/>
          </w:tcPr>
          <w:p w14:paraId="14FA980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0.19</w:t>
            </w:r>
          </w:p>
        </w:tc>
        <w:tc>
          <w:tcPr>
            <w:tcW w:w="920" w:type="dxa"/>
            <w:tcBorders>
              <w:top w:val="nil"/>
              <w:left w:val="nil"/>
              <w:bottom w:val="nil"/>
              <w:right w:val="nil"/>
            </w:tcBorders>
            <w:shd w:val="clear" w:color="auto" w:fill="auto"/>
            <w:noWrap/>
          </w:tcPr>
          <w:p w14:paraId="6CA7F3A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0.33</w:t>
            </w:r>
          </w:p>
        </w:tc>
        <w:tc>
          <w:tcPr>
            <w:tcW w:w="919" w:type="dxa"/>
            <w:tcBorders>
              <w:top w:val="nil"/>
              <w:left w:val="nil"/>
              <w:bottom w:val="nil"/>
              <w:right w:val="nil"/>
            </w:tcBorders>
            <w:shd w:val="clear" w:color="auto" w:fill="auto"/>
            <w:noWrap/>
          </w:tcPr>
          <w:p w14:paraId="023A373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w:t>
            </w:r>
          </w:p>
        </w:tc>
        <w:tc>
          <w:tcPr>
            <w:tcW w:w="920" w:type="dxa"/>
            <w:tcBorders>
              <w:top w:val="nil"/>
              <w:left w:val="nil"/>
              <w:bottom w:val="nil"/>
              <w:right w:val="nil"/>
            </w:tcBorders>
            <w:shd w:val="clear" w:color="auto" w:fill="auto"/>
            <w:noWrap/>
          </w:tcPr>
          <w:p w14:paraId="0E64F6A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0.36</w:t>
            </w:r>
          </w:p>
        </w:tc>
        <w:tc>
          <w:tcPr>
            <w:tcW w:w="919" w:type="dxa"/>
            <w:tcBorders>
              <w:top w:val="nil"/>
              <w:left w:val="nil"/>
              <w:bottom w:val="nil"/>
              <w:right w:val="nil"/>
            </w:tcBorders>
            <w:shd w:val="clear" w:color="auto" w:fill="auto"/>
            <w:noWrap/>
          </w:tcPr>
          <w:p w14:paraId="5257049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0.57</w:t>
            </w:r>
          </w:p>
        </w:tc>
        <w:tc>
          <w:tcPr>
            <w:tcW w:w="920" w:type="dxa"/>
            <w:tcBorders>
              <w:top w:val="nil"/>
              <w:left w:val="nil"/>
              <w:bottom w:val="nil"/>
              <w:right w:val="nil"/>
            </w:tcBorders>
            <w:shd w:val="clear" w:color="auto" w:fill="auto"/>
            <w:noWrap/>
          </w:tcPr>
          <w:p w14:paraId="6F57EDD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0.29</w:t>
            </w:r>
          </w:p>
        </w:tc>
        <w:tc>
          <w:tcPr>
            <w:tcW w:w="920" w:type="dxa"/>
            <w:tcBorders>
              <w:top w:val="nil"/>
              <w:left w:val="nil"/>
              <w:bottom w:val="nil"/>
              <w:right w:val="nil"/>
            </w:tcBorders>
            <w:shd w:val="clear" w:color="auto" w:fill="auto"/>
            <w:noWrap/>
          </w:tcPr>
          <w:p w14:paraId="1B4D55C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0.30</w:t>
            </w:r>
          </w:p>
        </w:tc>
      </w:tr>
      <w:tr w:rsidR="00CF52F4" w:rsidRPr="00396248" w14:paraId="76FEBE6F" w14:textId="77777777" w:rsidTr="00F53D71">
        <w:trPr>
          <w:trHeight w:val="323"/>
          <w:jc w:val="center"/>
        </w:trPr>
        <w:tc>
          <w:tcPr>
            <w:tcW w:w="1509" w:type="dxa"/>
            <w:tcBorders>
              <w:top w:val="nil"/>
              <w:left w:val="nil"/>
              <w:bottom w:val="nil"/>
              <w:right w:val="nil"/>
            </w:tcBorders>
            <w:shd w:val="clear" w:color="auto" w:fill="auto"/>
            <w:noWrap/>
            <w:hideMark/>
          </w:tcPr>
          <w:p w14:paraId="25D162B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14355F">
              <w:rPr>
                <w:rFonts w:ascii="Times New Roman" w:eastAsia="Times New Roman" w:hAnsi="Times New Roman" w:cs="Times New Roman"/>
                <w:sz w:val="18"/>
                <w:szCs w:val="18"/>
                <w:lang w:eastAsia="es-ES" w:bidi="es-ES"/>
              </w:rPr>
              <w:t xml:space="preserve">Nath &amp; Huffman </w:t>
            </w:r>
            <w:r w:rsidRPr="00396248">
              <w:rPr>
                <w:rFonts w:ascii="Times New Roman" w:eastAsia="Times New Roman" w:hAnsi="Times New Roman" w:cs="Times New Roman"/>
                <w:sz w:val="18"/>
                <w:szCs w:val="18"/>
                <w:lang w:eastAsia="es-ES" w:bidi="es-ES"/>
              </w:rPr>
              <w:lastRenderedPageBreak/>
              <w:t>(2005)</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{"citationItems":[{"id":"ITEM-1","itemData":{"abstract":"To assess the validity of a 131-item semiquantative food frequency questionnaire (FFQ) by comparison with multiple food records in Cuban Americans.","author":[{"dropping-particle":"","family":"Nath","given":"Subrata D","non-dropping-particle":"","parse-names":false,"suffix":""},{"dropping-particle":"","family":"Huffman","given":"Fatma G","non-dropping-particle":"","parse-names":false,"suffix":""}],"container-title":"International Journal of Food Sciences and Nutrition","id":"ITEM-1","issue":"5","issued":{"date-parts":[["2005"]]},"page":"309-314","title":"Validation of a semiquantitative food frequency questionnaire to assess energy and macronutrient intakes of Cuban Americans.","type":"article-journal","volume":"56"},"uris":["http://www.mendeley.com/documents/?uuid=376bb196-9cda-420f-bfb3-1924b2b632bd"]}],"mendeley":{"formattedCitation":"&lt;sup&gt;(38)&lt;/sup&gt;","plainTextFormattedCitation":"(38)","previouslyFormattedCitation":"&lt;sup&gt;(38)&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(38)</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6CC4F4D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lastRenderedPageBreak/>
              <w:t>P</w:t>
            </w:r>
            <w:r>
              <w:rPr>
                <w:rFonts w:ascii="Times New Roman" w:eastAsia="Times New Roman" w:hAnsi="Times New Roman" w:cs="Times New Roman"/>
                <w:sz w:val="18"/>
                <w:szCs w:val="18"/>
                <w:lang w:eastAsia="es-ES" w:bidi="es-ES"/>
              </w:rPr>
              <w:t>earson</w:t>
            </w:r>
          </w:p>
        </w:tc>
        <w:tc>
          <w:tcPr>
            <w:tcW w:w="919" w:type="dxa"/>
            <w:tcBorders>
              <w:top w:val="nil"/>
              <w:left w:val="nil"/>
              <w:bottom w:val="nil"/>
              <w:right w:val="nil"/>
            </w:tcBorders>
            <w:shd w:val="clear" w:color="auto" w:fill="auto"/>
            <w:noWrap/>
            <w:hideMark/>
          </w:tcPr>
          <w:p w14:paraId="5AF2238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w:t>
            </w:r>
          </w:p>
        </w:tc>
        <w:tc>
          <w:tcPr>
            <w:tcW w:w="920" w:type="dxa"/>
            <w:tcBorders>
              <w:top w:val="nil"/>
              <w:left w:val="nil"/>
              <w:bottom w:val="nil"/>
              <w:right w:val="nil"/>
            </w:tcBorders>
            <w:shd w:val="clear" w:color="auto" w:fill="auto"/>
            <w:noWrap/>
            <w:hideMark/>
          </w:tcPr>
          <w:p w14:paraId="1649C97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0.12</w:t>
            </w:r>
          </w:p>
        </w:tc>
        <w:tc>
          <w:tcPr>
            <w:tcW w:w="919" w:type="dxa"/>
            <w:tcBorders>
              <w:top w:val="nil"/>
              <w:left w:val="nil"/>
              <w:bottom w:val="nil"/>
              <w:right w:val="nil"/>
            </w:tcBorders>
            <w:shd w:val="clear" w:color="auto" w:fill="auto"/>
            <w:noWrap/>
            <w:hideMark/>
          </w:tcPr>
          <w:p w14:paraId="27C372E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0.67</w:t>
            </w:r>
          </w:p>
        </w:tc>
        <w:tc>
          <w:tcPr>
            <w:tcW w:w="920" w:type="dxa"/>
            <w:tcBorders>
              <w:top w:val="nil"/>
              <w:left w:val="nil"/>
              <w:bottom w:val="nil"/>
              <w:right w:val="nil"/>
            </w:tcBorders>
            <w:shd w:val="clear" w:color="auto" w:fill="auto"/>
            <w:noWrap/>
            <w:hideMark/>
          </w:tcPr>
          <w:p w14:paraId="101C3ED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0.35</w:t>
            </w:r>
          </w:p>
        </w:tc>
        <w:tc>
          <w:tcPr>
            <w:tcW w:w="919" w:type="dxa"/>
            <w:tcBorders>
              <w:top w:val="nil"/>
              <w:left w:val="nil"/>
              <w:bottom w:val="nil"/>
              <w:right w:val="nil"/>
            </w:tcBorders>
            <w:shd w:val="clear" w:color="auto" w:fill="auto"/>
            <w:noWrap/>
            <w:hideMark/>
          </w:tcPr>
          <w:p w14:paraId="26A2C08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0.71</w:t>
            </w:r>
          </w:p>
        </w:tc>
        <w:tc>
          <w:tcPr>
            <w:tcW w:w="920" w:type="dxa"/>
            <w:tcBorders>
              <w:top w:val="nil"/>
              <w:left w:val="nil"/>
              <w:bottom w:val="nil"/>
              <w:right w:val="nil"/>
            </w:tcBorders>
            <w:shd w:val="clear" w:color="auto" w:fill="auto"/>
            <w:noWrap/>
            <w:hideMark/>
          </w:tcPr>
          <w:p w14:paraId="4CC0C46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0.48</w:t>
            </w:r>
          </w:p>
        </w:tc>
        <w:tc>
          <w:tcPr>
            <w:tcW w:w="920" w:type="dxa"/>
            <w:tcBorders>
              <w:top w:val="nil"/>
              <w:left w:val="nil"/>
              <w:bottom w:val="nil"/>
              <w:right w:val="nil"/>
            </w:tcBorders>
            <w:shd w:val="clear" w:color="auto" w:fill="auto"/>
            <w:noWrap/>
            <w:hideMark/>
          </w:tcPr>
          <w:p w14:paraId="1A3B503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0.18</w:t>
            </w:r>
          </w:p>
        </w:tc>
        <w:tc>
          <w:tcPr>
            <w:tcW w:w="919" w:type="dxa"/>
            <w:tcBorders>
              <w:top w:val="nil"/>
              <w:left w:val="nil"/>
              <w:bottom w:val="nil"/>
              <w:right w:val="nil"/>
            </w:tcBorders>
            <w:shd w:val="clear" w:color="auto" w:fill="auto"/>
            <w:noWrap/>
            <w:hideMark/>
          </w:tcPr>
          <w:p w14:paraId="70818C5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0.14</w:t>
            </w:r>
          </w:p>
        </w:tc>
        <w:tc>
          <w:tcPr>
            <w:tcW w:w="920" w:type="dxa"/>
            <w:tcBorders>
              <w:top w:val="nil"/>
              <w:left w:val="nil"/>
              <w:bottom w:val="nil"/>
              <w:right w:val="nil"/>
            </w:tcBorders>
            <w:shd w:val="clear" w:color="auto" w:fill="auto"/>
            <w:noWrap/>
            <w:hideMark/>
          </w:tcPr>
          <w:p w14:paraId="34F3076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6A6FF40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63F182D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4334505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48FAC6D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7ABDB0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32B3A258" w14:textId="77777777" w:rsidTr="00F53D71">
        <w:trPr>
          <w:trHeight w:val="323"/>
          <w:jc w:val="center"/>
        </w:trPr>
        <w:tc>
          <w:tcPr>
            <w:tcW w:w="1509" w:type="dxa"/>
            <w:tcBorders>
              <w:top w:val="nil"/>
              <w:left w:val="nil"/>
              <w:bottom w:val="nil"/>
              <w:right w:val="nil"/>
            </w:tcBorders>
            <w:shd w:val="clear" w:color="auto" w:fill="auto"/>
            <w:noWrap/>
            <w:hideMark/>
          </w:tcPr>
          <w:p w14:paraId="25DCA42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lastRenderedPageBreak/>
              <w:t>Roddam et al. (2005)</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{"citationItems":[{"id":"ITEM-1","itemData":{"DOI":"10.1079/PHN2004676","ISBN":"0125-1562","ISSN":"01251562","PMID":"26506733","abstract":"Dengue diagnosis was one of the topics discussed at \"the adult dengue\" presentations. In this paper, a review is presented focusing on the main challenges of dengue laboratory diagnosis. Accurate and efficient diagnosis of dengue is important for clinical care, surveillance support, pathogenesis studies, and vaccine research. Laboratory diagnosis is also important for case confirmation. Laboratory dengue diagnosis can be performed through virus isolation, genome and antigen detection and serological studies. For virus detection, dengue viremia is short, usually observed two or three days before onset of fever and lasts four to five days later. Therefore, samples for virus detection must be taken in the first four to five days of the disease during febrile phase. In recent years, PCR (polymerase chain reaction) has become an important tool as a quick method for diagnosis of dengue, another is detection of NS1 antigen, using commercial ELISA kit. Serological studies, for primary infection, the dominant immunoglobulin isotype is IgM, anti-IgM may appear during febrile phase (50% of cases), the other half, it appears within 2-3 days of defervescence. Once detectable, IgM levels rise quickly and appears to peak about 2 weeks after the onset of symptoms, then they decline to undetectable level over 2-3 months. Anti-IgG appears shortly afterwards with very low level. The physiological definition of a primary infection is therefore characterized by a high molar fraction of anti-dengue IgM and low molar fraction of IgG. Secondary dengue infections are characterized by a rapid increase in IgG antibodies, anti-dengue IgM appears in most instances, the level are dramatically lower.","author":[{"dropping-particle":"","family":"Nisalak","given":"Ananda","non-dropping-particle":"","parse-names":false,"suffix":""}],"container-title":"The Southeast Asian journal of tropical medicine and public health","id":"ITEM-1","issue":"2","issued":{"date-parts":[["2015"]]},"page":"55-76","title":"LABORATORY DIAGNOSIS OF DENGUE VIRUS INFECTIONS","type":"article","volume":"46"},"uris":["http://www.mendeley.com/documents/?uuid=85fbeaad-4508-4089-8360-53fb85d23539"]}],"mendeley":{"formattedCitation":"&lt;sup&gt;(82)&lt;/sup&gt;","plainTextFormattedCitation":"(82)","previouslyFormattedCitation":"&lt;sup&gt;(82)&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(82)</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1C935C4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p>
        </w:tc>
        <w:tc>
          <w:tcPr>
            <w:tcW w:w="919" w:type="dxa"/>
            <w:tcBorders>
              <w:top w:val="nil"/>
              <w:left w:val="nil"/>
              <w:bottom w:val="nil"/>
              <w:right w:val="nil"/>
            </w:tcBorders>
            <w:shd w:val="clear" w:color="auto" w:fill="auto"/>
            <w:noWrap/>
            <w:hideMark/>
          </w:tcPr>
          <w:p w14:paraId="5C486C1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0.59</w:t>
            </w:r>
          </w:p>
        </w:tc>
        <w:tc>
          <w:tcPr>
            <w:tcW w:w="920" w:type="dxa"/>
            <w:tcBorders>
              <w:top w:val="nil"/>
              <w:left w:val="nil"/>
              <w:bottom w:val="nil"/>
              <w:right w:val="nil"/>
            </w:tcBorders>
            <w:shd w:val="clear" w:color="auto" w:fill="auto"/>
            <w:noWrap/>
            <w:hideMark/>
          </w:tcPr>
          <w:p w14:paraId="61673C5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0.34</w:t>
            </w:r>
          </w:p>
        </w:tc>
        <w:tc>
          <w:tcPr>
            <w:tcW w:w="919" w:type="dxa"/>
            <w:tcBorders>
              <w:top w:val="nil"/>
              <w:left w:val="nil"/>
              <w:bottom w:val="nil"/>
              <w:right w:val="nil"/>
            </w:tcBorders>
            <w:shd w:val="clear" w:color="auto" w:fill="auto"/>
            <w:noWrap/>
            <w:hideMark/>
          </w:tcPr>
          <w:p w14:paraId="5083BAB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w:t>
            </w:r>
          </w:p>
        </w:tc>
        <w:tc>
          <w:tcPr>
            <w:tcW w:w="920" w:type="dxa"/>
            <w:tcBorders>
              <w:top w:val="nil"/>
              <w:left w:val="nil"/>
              <w:bottom w:val="nil"/>
              <w:right w:val="nil"/>
            </w:tcBorders>
            <w:shd w:val="clear" w:color="auto" w:fill="auto"/>
            <w:noWrap/>
            <w:hideMark/>
          </w:tcPr>
          <w:p w14:paraId="689ECCC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0.56</w:t>
            </w:r>
          </w:p>
        </w:tc>
        <w:tc>
          <w:tcPr>
            <w:tcW w:w="919" w:type="dxa"/>
            <w:tcBorders>
              <w:top w:val="nil"/>
              <w:left w:val="nil"/>
              <w:bottom w:val="nil"/>
              <w:right w:val="nil"/>
            </w:tcBorders>
            <w:shd w:val="clear" w:color="auto" w:fill="auto"/>
            <w:noWrap/>
            <w:hideMark/>
          </w:tcPr>
          <w:p w14:paraId="2F22E76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0.18</w:t>
            </w:r>
          </w:p>
        </w:tc>
        <w:tc>
          <w:tcPr>
            <w:tcW w:w="920" w:type="dxa"/>
            <w:tcBorders>
              <w:top w:val="nil"/>
              <w:left w:val="nil"/>
              <w:bottom w:val="nil"/>
              <w:right w:val="nil"/>
            </w:tcBorders>
            <w:shd w:val="clear" w:color="auto" w:fill="auto"/>
            <w:noWrap/>
            <w:hideMark/>
          </w:tcPr>
          <w:p w14:paraId="69133C1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0.27</w:t>
            </w:r>
          </w:p>
        </w:tc>
        <w:tc>
          <w:tcPr>
            <w:tcW w:w="920" w:type="dxa"/>
            <w:tcBorders>
              <w:top w:val="nil"/>
              <w:left w:val="nil"/>
              <w:bottom w:val="nil"/>
              <w:right w:val="nil"/>
            </w:tcBorders>
            <w:shd w:val="clear" w:color="auto" w:fill="auto"/>
            <w:noWrap/>
            <w:hideMark/>
          </w:tcPr>
          <w:p w14:paraId="21F545F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0.56</w:t>
            </w:r>
          </w:p>
        </w:tc>
        <w:tc>
          <w:tcPr>
            <w:tcW w:w="919" w:type="dxa"/>
            <w:tcBorders>
              <w:top w:val="nil"/>
              <w:left w:val="nil"/>
              <w:bottom w:val="nil"/>
              <w:right w:val="nil"/>
            </w:tcBorders>
            <w:shd w:val="clear" w:color="auto" w:fill="auto"/>
            <w:noWrap/>
            <w:hideMark/>
          </w:tcPr>
          <w:p w14:paraId="598A58D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0.62</w:t>
            </w:r>
          </w:p>
        </w:tc>
        <w:tc>
          <w:tcPr>
            <w:tcW w:w="920" w:type="dxa"/>
            <w:tcBorders>
              <w:top w:val="nil"/>
              <w:left w:val="nil"/>
              <w:bottom w:val="nil"/>
              <w:right w:val="nil"/>
            </w:tcBorders>
            <w:shd w:val="clear" w:color="auto" w:fill="auto"/>
            <w:noWrap/>
            <w:hideMark/>
          </w:tcPr>
          <w:p w14:paraId="2B7E315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0.61</w:t>
            </w:r>
          </w:p>
        </w:tc>
        <w:tc>
          <w:tcPr>
            <w:tcW w:w="919" w:type="dxa"/>
            <w:tcBorders>
              <w:top w:val="nil"/>
              <w:left w:val="nil"/>
              <w:bottom w:val="nil"/>
              <w:right w:val="nil"/>
            </w:tcBorders>
            <w:shd w:val="clear" w:color="auto" w:fill="auto"/>
            <w:noWrap/>
            <w:hideMark/>
          </w:tcPr>
          <w:p w14:paraId="2337307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0.61</w:t>
            </w:r>
          </w:p>
        </w:tc>
        <w:tc>
          <w:tcPr>
            <w:tcW w:w="920" w:type="dxa"/>
            <w:tcBorders>
              <w:top w:val="nil"/>
              <w:left w:val="nil"/>
              <w:bottom w:val="nil"/>
              <w:right w:val="nil"/>
            </w:tcBorders>
            <w:shd w:val="clear" w:color="auto" w:fill="auto"/>
            <w:noWrap/>
            <w:hideMark/>
          </w:tcPr>
          <w:p w14:paraId="174B33F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3B15C32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4CEBA38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06EC4F8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1EBEA05D" w14:textId="77777777" w:rsidTr="00F53D71">
        <w:trPr>
          <w:trHeight w:val="323"/>
          <w:jc w:val="center"/>
        </w:trPr>
        <w:tc>
          <w:tcPr>
            <w:tcW w:w="1509" w:type="dxa"/>
            <w:tcBorders>
              <w:top w:val="nil"/>
              <w:left w:val="nil"/>
              <w:bottom w:val="nil"/>
              <w:right w:val="nil"/>
            </w:tcBorders>
            <w:shd w:val="clear" w:color="auto" w:fill="auto"/>
            <w:noWrap/>
            <w:hideMark/>
          </w:tcPr>
          <w:p w14:paraId="3067DB9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Shatenstein</w:t>
            </w:r>
            <w:proofErr w:type="spellEnd"/>
            <w:r w:rsidRPr="00396248">
              <w:rPr>
                <w:rFonts w:ascii="Times New Roman" w:eastAsia="Times New Roman" w:hAnsi="Times New Roman" w:cs="Times New Roman"/>
                <w:sz w:val="18"/>
                <w:szCs w:val="18"/>
                <w:lang w:eastAsia="es-ES" w:bidi="es-ES"/>
              </w:rPr>
              <w:t xml:space="preserve"> et al. (2005)</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{"citationItems":[{"id":"ITEM-1","itemData":{"abstract":"Regular diet monitoring requires a tool validated in the target population. A 73-item, semiquantitative, self-administered food frequency questionnaire (FFQ), was adapted in French and English from the Block National Cancer Institute Health Habits and History Questionnaire. The FFQ was used to capture usual long-term food consumption among adults living in Quebec. A representative sample of adults aged 18 to 82 (57% female) was recruited by random digit dialling in the Montreal region. Approximately 64% of recruits completed and returned the instrument by mail (n=248). The FFQ was validated in a subsample (n=94, 61% female) using four nonconsecutive food records (FRs). Median energy intakes (in kcal) for men and women, respectively, were FFQ (total sample) 2,112 and 1,823, FFQ (subsample) 2,137 and 1,752, and FR (subsample) 2,510 and 1,830. Spearman correlation analyses between FFQ and FR nutrients were positive (with r ranging from 0.32 for folate to 0.58 for saturated fatty acids) and statistically significant (p&lt;0.001), with better results among women. On average, cross-classification of energy and 24 nutrients from the FFQ and means of four FRs placed 39% into identical quartiles and 78% into identical and contiguous quartiles, with only 4% frankly misclassified. These results suggest that the FFQ is a relatively valid instrument for determining usual diet in Quebec adults.","author":[{"dropping-particle":"","family":"Shatenstein","given":"Bryna","non-dropping-particle":"","parse-names":false,"suffix":""},{"dropping-particle":"","family":"Nadon","given":"Sylvie","non-dropping-particle":"","parse-names":false,"suffix":""},{"dropping-particle":"","family":"Godin","given":"Catherine","non-dropping-particle":"","parse-names":false,"suffix":""},{"dropping-particle":"","family":"Ferland","given":"Guylaine","non-dropping-particle":"","parse-names":false,"suffix":""}],"container-title":"Can J Diet Pract Res.","id":"ITEM-1","issue":"2","issued":{"date-parts":[["2005"]]},"page":"67-75","title":"Development and validation of a food frequency questionnaire.","type":"article-journal","volume":"66"},"uris":["http://www.mendeley.com/documents/?uuid=09e14827-27af-4f2f-9bd3-5ba55b008848"]}],"mendeley":{"formattedCitation":"&lt;sup&gt;(41)&lt;/sup&gt;","plainTextFormattedCitation":"(41)","previouslyFormattedCitation":"&lt;sup&gt;(41)&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(41)</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1B5F1C1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Sp</w:t>
            </w:r>
            <w:r>
              <w:rPr>
                <w:rFonts w:ascii="Times New Roman" w:eastAsia="Times New Roman" w:hAnsi="Times New Roman" w:cs="Times New Roman"/>
                <w:sz w:val="18"/>
                <w:szCs w:val="18"/>
                <w:lang w:eastAsia="es-ES" w:bidi="es-ES"/>
              </w:rPr>
              <w:t>earman</w:t>
            </w:r>
          </w:p>
        </w:tc>
        <w:tc>
          <w:tcPr>
            <w:tcW w:w="919" w:type="dxa"/>
            <w:tcBorders>
              <w:top w:val="nil"/>
              <w:left w:val="nil"/>
              <w:bottom w:val="nil"/>
              <w:right w:val="nil"/>
            </w:tcBorders>
            <w:shd w:val="clear" w:color="auto" w:fill="auto"/>
            <w:noWrap/>
            <w:hideMark/>
          </w:tcPr>
          <w:p w14:paraId="2AC5BD6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0.52; M: 0.39; W: 0.57</w:t>
            </w:r>
          </w:p>
        </w:tc>
        <w:tc>
          <w:tcPr>
            <w:tcW w:w="920" w:type="dxa"/>
            <w:tcBorders>
              <w:top w:val="nil"/>
              <w:left w:val="nil"/>
              <w:bottom w:val="nil"/>
              <w:right w:val="nil"/>
            </w:tcBorders>
            <w:shd w:val="clear" w:color="auto" w:fill="auto"/>
            <w:noWrap/>
            <w:hideMark/>
          </w:tcPr>
          <w:p w14:paraId="7F00F05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6211091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0.57; M: 0.43: W: 0.58</w:t>
            </w:r>
          </w:p>
        </w:tc>
        <w:tc>
          <w:tcPr>
            <w:tcW w:w="920" w:type="dxa"/>
            <w:tcBorders>
              <w:top w:val="nil"/>
              <w:left w:val="nil"/>
              <w:bottom w:val="nil"/>
              <w:right w:val="nil"/>
            </w:tcBorders>
            <w:shd w:val="clear" w:color="auto" w:fill="auto"/>
            <w:noWrap/>
            <w:hideMark/>
          </w:tcPr>
          <w:p w14:paraId="4297200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3AB3C65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0.45; M: 0.47; W: 0.42</w:t>
            </w:r>
          </w:p>
        </w:tc>
        <w:tc>
          <w:tcPr>
            <w:tcW w:w="920" w:type="dxa"/>
            <w:tcBorders>
              <w:top w:val="nil"/>
              <w:left w:val="nil"/>
              <w:bottom w:val="nil"/>
              <w:right w:val="nil"/>
            </w:tcBorders>
            <w:shd w:val="clear" w:color="auto" w:fill="auto"/>
            <w:noWrap/>
            <w:hideMark/>
          </w:tcPr>
          <w:p w14:paraId="1DCCDAB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6F0440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 M: 0.56; W: 0.36</w:t>
            </w:r>
          </w:p>
        </w:tc>
        <w:tc>
          <w:tcPr>
            <w:tcW w:w="919" w:type="dxa"/>
            <w:tcBorders>
              <w:top w:val="nil"/>
              <w:left w:val="nil"/>
              <w:bottom w:val="nil"/>
              <w:right w:val="nil"/>
            </w:tcBorders>
            <w:shd w:val="clear" w:color="auto" w:fill="auto"/>
            <w:noWrap/>
            <w:hideMark/>
          </w:tcPr>
          <w:p w14:paraId="5A6F73D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00BB3BF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0.37; M: 0.39; W: 0.37</w:t>
            </w:r>
          </w:p>
        </w:tc>
        <w:tc>
          <w:tcPr>
            <w:tcW w:w="919" w:type="dxa"/>
            <w:tcBorders>
              <w:top w:val="nil"/>
              <w:left w:val="nil"/>
              <w:bottom w:val="nil"/>
              <w:right w:val="nil"/>
            </w:tcBorders>
            <w:shd w:val="clear" w:color="auto" w:fill="auto"/>
            <w:noWrap/>
            <w:hideMark/>
          </w:tcPr>
          <w:p w14:paraId="29F87C8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3CCDFBF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0.46; M: 0.39; W: 0.49</w:t>
            </w:r>
          </w:p>
        </w:tc>
        <w:tc>
          <w:tcPr>
            <w:tcW w:w="919" w:type="dxa"/>
            <w:tcBorders>
              <w:top w:val="nil"/>
              <w:left w:val="nil"/>
              <w:bottom w:val="nil"/>
              <w:right w:val="nil"/>
            </w:tcBorders>
            <w:shd w:val="clear" w:color="auto" w:fill="auto"/>
            <w:noWrap/>
            <w:hideMark/>
          </w:tcPr>
          <w:p w14:paraId="45473B0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8B0886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0.47; M: 0.32; W: 0.40</w:t>
            </w:r>
          </w:p>
        </w:tc>
        <w:tc>
          <w:tcPr>
            <w:tcW w:w="920" w:type="dxa"/>
            <w:tcBorders>
              <w:top w:val="nil"/>
              <w:left w:val="nil"/>
              <w:bottom w:val="nil"/>
              <w:right w:val="nil"/>
            </w:tcBorders>
            <w:shd w:val="clear" w:color="auto" w:fill="auto"/>
            <w:noWrap/>
            <w:hideMark/>
          </w:tcPr>
          <w:p w14:paraId="076DEA3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1972F78B" w14:textId="77777777" w:rsidTr="00F53D71">
        <w:trPr>
          <w:trHeight w:val="323"/>
          <w:jc w:val="center"/>
        </w:trPr>
        <w:tc>
          <w:tcPr>
            <w:tcW w:w="1509" w:type="dxa"/>
            <w:tcBorders>
              <w:top w:val="nil"/>
              <w:left w:val="nil"/>
              <w:bottom w:val="nil"/>
              <w:right w:val="nil"/>
            </w:tcBorders>
            <w:shd w:val="clear" w:color="auto" w:fill="auto"/>
            <w:noWrap/>
          </w:tcPr>
          <w:p w14:paraId="121AD09A"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roofErr w:type="spellStart"/>
            <w:r>
              <w:rPr>
                <w:rFonts w:ascii="Times New Roman" w:eastAsia="Times New Roman" w:hAnsi="Times New Roman" w:cs="Times New Roman"/>
                <w:sz w:val="18"/>
                <w:szCs w:val="18"/>
                <w:lang w:eastAsia="es-ES" w:bidi="es-ES"/>
              </w:rPr>
              <w:t>Dumartheray</w:t>
            </w:r>
            <w:proofErr w:type="spellEnd"/>
            <w:r>
              <w:rPr>
                <w:rFonts w:ascii="Times New Roman" w:eastAsia="Times New Roman" w:hAnsi="Times New Roman" w:cs="Times New Roman"/>
                <w:sz w:val="18"/>
                <w:szCs w:val="18"/>
                <w:lang w:eastAsia="es-ES" w:bidi="es-ES"/>
              </w:rPr>
              <w:t xml:space="preserve"> et al. (2006)</w:t>
            </w:r>
            <w:r>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{"citationItems":[{"id":"ITEM-1","itemData":{"DOI":"10.1111/j.1365-277X.2006.00721.x","ISBN":"1365-277X","ISSN":"09523871","PMID":"16961678","abstract":"Objective The principal aim of this study was to develop a Swiss Food Frequency Questionnaire (FFQ) for the elderly population for use in a study to investigate the influence of nutritional factors on bone health. The secondary aim was to assess its validity and both short-term and long-term reproducibility. Design A 4-day weighed record (4 d WR) was applied to 51 randomly selected women of a mean age of 80.3 years. Subsequently, a detailed FFQ was developed, cross-validated against a further 44 4-d WR, and the short- (1 month, n = 15) and long-term (12 months, n = 14) reproducibility examined. Setting French speaking part of Switzerland. Subjects The subjects were randomly selected women recruited from the Swiss Evaluation of the Methods of Measurement of Osteoporotic Fracture cohort study. Results Mean energy intakes by 4-d WR and FFQ showed no significant difference [1564.9 kcal (SD 351.1); 1641.3 kcal (SD 523.2) respectively]. Mean crude nutrient intakes were also similar (with nonsignifcant P-values examining the differences in intake) and ranged from 0.13 (potassium) to 0.48 (magnesium). Similar results were found in the reproducibility studies. Conclusion These findings provide evidence that this FFQ adequately estimates nutrient intakes and can be used to rank individuals within distributions of intake in specific populations.","author":[{"dropping-particle":"","family":"Dumartheray","given":"E. Wynn","non-dropping-particle":"","parse-names":false,"suffix":""},{"dropping-particle":"","family":"Krieg","given":"M. A.","non-dropping-particle":"","parse-names":false,"suffix":""},{"dropping-particle":"","family":"Cornuz","given":"J.","non-dropping-particle":"","parse-names":false,"suffix":""},{"dropping-particle":"","family":"Whittamore","given":"D. R.","non-dropping-particle":"","parse-names":false,"suffix":""},{"dropping-particle":"","family":"Lovell","given":"D. P.","non-dropping-particle":"","parse-names":false,"suffix":""},{"dropping-particle":"","family":"Burckhardt","given":"P.","non-dropping-particle":"","parse-names":false,"suffix":""},{"dropping-particle":"","family":"Lanham-New","given":"S. A.","non-dropping-particle":"","parse-names":false,"suffix":""}],"container-title":"Journal of Human Nutrition and Dietetics","id":"ITEM-1","issue":"5","issued":{"date-parts":[["2006"]]},"page":"321-330","title":"Validation and reproducibility of a semi-quantitative food frequency questionnaire for use in elderly Swiss women","type":"article-journal","volume":"19"},"uris":["http://www.mendeley.com/documents/?uuid=68ca2432-288f-41de-8c26-589383b5e55c"]}],"mendeley":{"formattedCitation":"&lt;sup&gt;(31)&lt;/sup&gt;","plainTextFormattedCitation":"(31)","previouslyFormattedCitation":"&lt;sup&gt;(31)&lt;/sup&gt;"},"properties":{"noteIndex":0},"schema":"https://github.com/citation-style-language/schema/raw/master/csl-citation.json"}</w:instrText>
            </w:r>
            <w:r>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(31)</w:t>
            </w:r>
            <w:r>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tcPr>
          <w:p w14:paraId="29C15BFE"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Pearson</w:t>
            </w:r>
          </w:p>
        </w:tc>
        <w:tc>
          <w:tcPr>
            <w:tcW w:w="919" w:type="dxa"/>
            <w:tcBorders>
              <w:top w:val="nil"/>
              <w:left w:val="nil"/>
              <w:bottom w:val="nil"/>
              <w:right w:val="nil"/>
            </w:tcBorders>
            <w:shd w:val="clear" w:color="auto" w:fill="auto"/>
            <w:noWrap/>
          </w:tcPr>
          <w:p w14:paraId="79F2F40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788827FF"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1A736D3B"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59323332"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75E2D8EE"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1AA92583"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6610E097" w14:textId="77777777" w:rsidR="00CF52F4" w:rsidRPr="00337919" w:rsidRDefault="00CF52F4" w:rsidP="00F53D71">
            <w:pPr>
              <w:spacing w:after="0" w:line="240" w:lineRule="auto"/>
              <w:rPr>
                <w:rFonts w:ascii="Times New Roman" w:eastAsia="Times New Roman" w:hAnsi="Times New Roman" w:cs="Times New Roman"/>
                <w:sz w:val="20"/>
                <w:szCs w:val="24"/>
                <w:lang w:val="es-MX" w:eastAsia="es-ES"/>
              </w:rPr>
            </w:pPr>
            <w:r w:rsidRPr="00337919">
              <w:rPr>
                <w:rFonts w:ascii="Times New Roman" w:eastAsia="Times New Roman" w:hAnsi="Times New Roman" w:cs="Times New Roman"/>
                <w:sz w:val="20"/>
                <w:szCs w:val="24"/>
                <w:lang w:val="es-MX" w:eastAsia="es-ES"/>
              </w:rPr>
              <w:t>0.469; 0.512</w:t>
            </w:r>
            <w:r w:rsidRPr="00337919">
              <w:rPr>
                <w:rFonts w:ascii="Times New Roman" w:eastAsia="Times New Roman" w:hAnsi="Times New Roman" w:cs="Times New Roman"/>
                <w:sz w:val="20"/>
                <w:szCs w:val="24"/>
                <w:vertAlign w:val="superscript"/>
                <w:lang w:val="es-MX" w:eastAsia="es-ES"/>
              </w:rPr>
              <w:t>b</w:t>
            </w:r>
          </w:p>
          <w:p w14:paraId="3084DE11" w14:textId="77777777" w:rsidR="00CF52F4" w:rsidRPr="00337919" w:rsidRDefault="00CF52F4" w:rsidP="00F53D71">
            <w:pPr>
              <w:spacing w:after="0" w:line="240" w:lineRule="auto"/>
              <w:rPr>
                <w:rFonts w:ascii="Times New Roman" w:eastAsia="Times New Roman" w:hAnsi="Times New Roman" w:cs="Times New Roman"/>
                <w:sz w:val="20"/>
                <w:szCs w:val="18"/>
                <w:lang w:eastAsia="es-ES" w:bidi="es-ES"/>
              </w:rPr>
            </w:pPr>
          </w:p>
        </w:tc>
        <w:tc>
          <w:tcPr>
            <w:tcW w:w="919" w:type="dxa"/>
            <w:tcBorders>
              <w:top w:val="nil"/>
              <w:left w:val="nil"/>
              <w:bottom w:val="nil"/>
              <w:right w:val="nil"/>
            </w:tcBorders>
            <w:shd w:val="clear" w:color="auto" w:fill="auto"/>
            <w:noWrap/>
          </w:tcPr>
          <w:p w14:paraId="74480A83" w14:textId="77777777" w:rsidR="00CF52F4" w:rsidRPr="00337919" w:rsidRDefault="00CF52F4" w:rsidP="00F53D71">
            <w:pPr>
              <w:spacing w:after="0" w:line="240" w:lineRule="auto"/>
              <w:rPr>
                <w:rFonts w:ascii="Times New Roman" w:eastAsia="Times New Roman" w:hAnsi="Times New Roman" w:cs="Times New Roman"/>
                <w:sz w:val="20"/>
                <w:szCs w:val="24"/>
                <w:lang w:val="es-MX" w:eastAsia="es-ES"/>
              </w:rPr>
            </w:pPr>
            <w:r w:rsidRPr="00337919">
              <w:rPr>
                <w:rFonts w:ascii="Times New Roman" w:eastAsia="Times New Roman" w:hAnsi="Times New Roman" w:cs="Times New Roman"/>
                <w:sz w:val="20"/>
                <w:szCs w:val="24"/>
                <w:lang w:val="es-MX" w:eastAsia="es-ES"/>
              </w:rPr>
              <w:t>0.589; 0.552</w:t>
            </w:r>
            <w:r w:rsidRPr="00337919">
              <w:rPr>
                <w:rFonts w:ascii="Times New Roman" w:eastAsia="Times New Roman" w:hAnsi="Times New Roman" w:cs="Times New Roman"/>
                <w:sz w:val="20"/>
                <w:szCs w:val="24"/>
                <w:vertAlign w:val="superscript"/>
                <w:lang w:val="es-MX" w:eastAsia="es-ES"/>
              </w:rPr>
              <w:t>b</w:t>
            </w:r>
          </w:p>
          <w:p w14:paraId="0AC849B7" w14:textId="77777777" w:rsidR="00CF52F4" w:rsidRPr="00337919" w:rsidRDefault="00CF52F4" w:rsidP="00F53D71">
            <w:pPr>
              <w:spacing w:after="0" w:line="240" w:lineRule="auto"/>
              <w:rPr>
                <w:rFonts w:ascii="Times New Roman" w:eastAsia="Times New Roman" w:hAnsi="Times New Roman" w:cs="Times New Roman"/>
                <w:sz w:val="20"/>
                <w:szCs w:val="18"/>
                <w:lang w:eastAsia="es-ES" w:bidi="es-ES"/>
              </w:rPr>
            </w:pPr>
          </w:p>
        </w:tc>
        <w:tc>
          <w:tcPr>
            <w:tcW w:w="920" w:type="dxa"/>
            <w:tcBorders>
              <w:top w:val="nil"/>
              <w:left w:val="nil"/>
              <w:bottom w:val="nil"/>
              <w:right w:val="nil"/>
            </w:tcBorders>
            <w:shd w:val="clear" w:color="auto" w:fill="auto"/>
            <w:noWrap/>
          </w:tcPr>
          <w:p w14:paraId="40C0AA5A" w14:textId="77777777" w:rsidR="00CF52F4" w:rsidRPr="00337919" w:rsidRDefault="00CF52F4" w:rsidP="00F53D71">
            <w:pPr>
              <w:spacing w:after="0" w:line="240" w:lineRule="auto"/>
              <w:rPr>
                <w:rFonts w:ascii="Times New Roman" w:eastAsia="Times New Roman" w:hAnsi="Times New Roman" w:cs="Times New Roman"/>
                <w:sz w:val="20"/>
                <w:szCs w:val="24"/>
                <w:lang w:val="es-MX" w:eastAsia="es-ES"/>
              </w:rPr>
            </w:pPr>
            <w:r w:rsidRPr="00337919">
              <w:rPr>
                <w:rFonts w:ascii="Times New Roman" w:eastAsia="Times New Roman" w:hAnsi="Times New Roman" w:cs="Times New Roman"/>
                <w:sz w:val="20"/>
                <w:szCs w:val="24"/>
                <w:lang w:val="es-MX" w:eastAsia="es-ES"/>
              </w:rPr>
              <w:t>0.552; 0.555</w:t>
            </w:r>
            <w:r w:rsidRPr="00337919">
              <w:rPr>
                <w:rFonts w:ascii="Times New Roman" w:eastAsia="Times New Roman" w:hAnsi="Times New Roman" w:cs="Times New Roman"/>
                <w:sz w:val="20"/>
                <w:szCs w:val="24"/>
                <w:vertAlign w:val="superscript"/>
                <w:lang w:val="es-MX" w:eastAsia="es-ES"/>
              </w:rPr>
              <w:t>b</w:t>
            </w:r>
          </w:p>
          <w:p w14:paraId="3A54135D" w14:textId="77777777" w:rsidR="00CF52F4" w:rsidRPr="00337919" w:rsidRDefault="00CF52F4" w:rsidP="00F53D71">
            <w:pPr>
              <w:spacing w:after="0" w:line="240" w:lineRule="auto"/>
              <w:rPr>
                <w:rFonts w:ascii="Times New Roman" w:eastAsia="Times New Roman" w:hAnsi="Times New Roman" w:cs="Times New Roman"/>
                <w:sz w:val="20"/>
                <w:szCs w:val="18"/>
                <w:lang w:eastAsia="es-ES" w:bidi="es-ES"/>
              </w:rPr>
            </w:pPr>
          </w:p>
        </w:tc>
        <w:tc>
          <w:tcPr>
            <w:tcW w:w="919" w:type="dxa"/>
            <w:tcBorders>
              <w:top w:val="nil"/>
              <w:left w:val="nil"/>
              <w:bottom w:val="nil"/>
              <w:right w:val="nil"/>
            </w:tcBorders>
            <w:shd w:val="clear" w:color="auto" w:fill="auto"/>
            <w:noWrap/>
          </w:tcPr>
          <w:p w14:paraId="4677BA5D" w14:textId="77777777" w:rsidR="00CF52F4" w:rsidRPr="00337919" w:rsidRDefault="00CF52F4" w:rsidP="00F53D71">
            <w:pPr>
              <w:spacing w:after="0" w:line="240" w:lineRule="auto"/>
              <w:rPr>
                <w:rFonts w:ascii="Times New Roman" w:eastAsia="Times New Roman" w:hAnsi="Times New Roman" w:cs="Times New Roman"/>
                <w:sz w:val="20"/>
                <w:szCs w:val="24"/>
                <w:lang w:val="es-MX" w:eastAsia="es-ES"/>
              </w:rPr>
            </w:pPr>
            <w:r w:rsidRPr="00337919">
              <w:rPr>
                <w:rFonts w:ascii="Times New Roman" w:eastAsia="Times New Roman" w:hAnsi="Times New Roman" w:cs="Times New Roman"/>
                <w:sz w:val="20"/>
                <w:szCs w:val="24"/>
                <w:lang w:val="es-MX" w:eastAsia="es-ES"/>
              </w:rPr>
              <w:t>0.504 0.441</w:t>
            </w:r>
            <w:r w:rsidRPr="00337919">
              <w:rPr>
                <w:rFonts w:ascii="Times New Roman" w:eastAsia="Times New Roman" w:hAnsi="Times New Roman" w:cs="Times New Roman"/>
                <w:sz w:val="20"/>
                <w:szCs w:val="24"/>
                <w:vertAlign w:val="superscript"/>
                <w:lang w:val="es-MX" w:eastAsia="es-ES"/>
              </w:rPr>
              <w:t>b</w:t>
            </w:r>
          </w:p>
          <w:p w14:paraId="7A356AFB" w14:textId="77777777" w:rsidR="00CF52F4" w:rsidRPr="00337919" w:rsidRDefault="00CF52F4" w:rsidP="00F53D71">
            <w:pPr>
              <w:spacing w:after="0" w:line="240" w:lineRule="auto"/>
              <w:rPr>
                <w:rFonts w:ascii="Times New Roman" w:eastAsia="Times New Roman" w:hAnsi="Times New Roman" w:cs="Times New Roman"/>
                <w:sz w:val="20"/>
                <w:szCs w:val="18"/>
                <w:lang w:eastAsia="es-ES" w:bidi="es-ES"/>
              </w:rPr>
            </w:pPr>
          </w:p>
        </w:tc>
        <w:tc>
          <w:tcPr>
            <w:tcW w:w="920" w:type="dxa"/>
            <w:tcBorders>
              <w:top w:val="nil"/>
              <w:left w:val="nil"/>
              <w:bottom w:val="nil"/>
              <w:right w:val="nil"/>
            </w:tcBorders>
            <w:shd w:val="clear" w:color="auto" w:fill="auto"/>
            <w:noWrap/>
          </w:tcPr>
          <w:p w14:paraId="6E562048" w14:textId="77777777" w:rsidR="00CF52F4" w:rsidRPr="00337919" w:rsidRDefault="00CF52F4" w:rsidP="00F53D71">
            <w:pPr>
              <w:spacing w:after="0" w:line="240" w:lineRule="auto"/>
              <w:rPr>
                <w:rFonts w:ascii="Times New Roman" w:eastAsia="Times New Roman" w:hAnsi="Times New Roman" w:cs="Times New Roman"/>
                <w:sz w:val="20"/>
                <w:szCs w:val="24"/>
                <w:lang w:val="es-MX" w:eastAsia="es-ES"/>
              </w:rPr>
            </w:pPr>
            <w:r w:rsidRPr="00337919">
              <w:rPr>
                <w:rFonts w:ascii="Times New Roman" w:eastAsia="Times New Roman" w:hAnsi="Times New Roman" w:cs="Times New Roman"/>
                <w:sz w:val="20"/>
                <w:szCs w:val="24"/>
                <w:lang w:val="es-MX" w:eastAsia="es-ES"/>
              </w:rPr>
              <w:t>0.377; 0.354</w:t>
            </w:r>
            <w:r w:rsidRPr="00337919">
              <w:rPr>
                <w:rFonts w:ascii="Times New Roman" w:eastAsia="Times New Roman" w:hAnsi="Times New Roman" w:cs="Times New Roman"/>
                <w:sz w:val="20"/>
                <w:szCs w:val="24"/>
                <w:vertAlign w:val="superscript"/>
                <w:lang w:val="es-MX" w:eastAsia="es-ES"/>
              </w:rPr>
              <w:t>b</w:t>
            </w:r>
          </w:p>
          <w:p w14:paraId="79216928" w14:textId="77777777" w:rsidR="00CF52F4" w:rsidRPr="00337919" w:rsidRDefault="00CF52F4" w:rsidP="00F53D71">
            <w:pPr>
              <w:spacing w:after="0" w:line="240" w:lineRule="auto"/>
              <w:rPr>
                <w:rFonts w:ascii="Times New Roman" w:eastAsia="Times New Roman" w:hAnsi="Times New Roman" w:cs="Times New Roman"/>
                <w:sz w:val="20"/>
                <w:szCs w:val="18"/>
                <w:lang w:eastAsia="es-ES" w:bidi="es-ES"/>
              </w:rPr>
            </w:pPr>
          </w:p>
        </w:tc>
        <w:tc>
          <w:tcPr>
            <w:tcW w:w="919" w:type="dxa"/>
            <w:tcBorders>
              <w:top w:val="nil"/>
              <w:left w:val="nil"/>
              <w:bottom w:val="nil"/>
              <w:right w:val="nil"/>
            </w:tcBorders>
            <w:shd w:val="clear" w:color="auto" w:fill="auto"/>
            <w:noWrap/>
          </w:tcPr>
          <w:p w14:paraId="11CC1F3E" w14:textId="77777777" w:rsidR="00CF52F4" w:rsidRPr="00337919" w:rsidRDefault="00CF52F4" w:rsidP="00F53D71">
            <w:pPr>
              <w:spacing w:after="0" w:line="240" w:lineRule="auto"/>
              <w:rPr>
                <w:rFonts w:ascii="Times New Roman" w:eastAsia="Times New Roman" w:hAnsi="Times New Roman" w:cs="Times New Roman"/>
                <w:sz w:val="20"/>
                <w:szCs w:val="24"/>
                <w:lang w:val="es-MX" w:eastAsia="es-ES"/>
              </w:rPr>
            </w:pPr>
            <w:r w:rsidRPr="00337919">
              <w:rPr>
                <w:rFonts w:ascii="Times New Roman" w:eastAsia="Times New Roman" w:hAnsi="Times New Roman" w:cs="Times New Roman"/>
                <w:sz w:val="20"/>
                <w:szCs w:val="24"/>
                <w:lang w:val="es-MX" w:eastAsia="es-ES"/>
              </w:rPr>
              <w:t>0.442; 0.423</w:t>
            </w:r>
            <w:r w:rsidRPr="00337919">
              <w:rPr>
                <w:rFonts w:ascii="Times New Roman" w:eastAsia="Times New Roman" w:hAnsi="Times New Roman" w:cs="Times New Roman"/>
                <w:sz w:val="20"/>
                <w:szCs w:val="24"/>
                <w:vertAlign w:val="superscript"/>
                <w:lang w:val="es-MX" w:eastAsia="es-ES"/>
              </w:rPr>
              <w:t>b</w:t>
            </w:r>
          </w:p>
          <w:p w14:paraId="5ED73CCD" w14:textId="77777777" w:rsidR="00CF52F4" w:rsidRPr="00337919" w:rsidRDefault="00CF52F4" w:rsidP="00F53D71">
            <w:pPr>
              <w:spacing w:after="0" w:line="240" w:lineRule="auto"/>
              <w:rPr>
                <w:rFonts w:ascii="Times New Roman" w:eastAsia="Times New Roman" w:hAnsi="Times New Roman" w:cs="Times New Roman"/>
                <w:sz w:val="20"/>
                <w:szCs w:val="18"/>
                <w:lang w:eastAsia="es-ES" w:bidi="es-ES"/>
              </w:rPr>
            </w:pPr>
          </w:p>
        </w:tc>
        <w:tc>
          <w:tcPr>
            <w:tcW w:w="920" w:type="dxa"/>
            <w:tcBorders>
              <w:top w:val="nil"/>
              <w:left w:val="nil"/>
              <w:bottom w:val="nil"/>
              <w:right w:val="nil"/>
            </w:tcBorders>
            <w:shd w:val="clear" w:color="auto" w:fill="auto"/>
            <w:noWrap/>
          </w:tcPr>
          <w:p w14:paraId="024475EB" w14:textId="77777777" w:rsidR="00CF52F4" w:rsidRPr="00337919" w:rsidRDefault="00CF52F4" w:rsidP="00F53D71">
            <w:pPr>
              <w:spacing w:after="0" w:line="240" w:lineRule="auto"/>
              <w:rPr>
                <w:rFonts w:ascii="Times New Roman" w:eastAsia="Times New Roman" w:hAnsi="Times New Roman" w:cs="Times New Roman"/>
                <w:sz w:val="20"/>
                <w:szCs w:val="24"/>
                <w:lang w:val="es-MX" w:eastAsia="es-ES"/>
              </w:rPr>
            </w:pPr>
            <w:r w:rsidRPr="00337919">
              <w:rPr>
                <w:rFonts w:ascii="Times New Roman" w:eastAsia="Times New Roman" w:hAnsi="Times New Roman" w:cs="Times New Roman"/>
                <w:sz w:val="20"/>
                <w:szCs w:val="24"/>
                <w:lang w:val="es-MX" w:eastAsia="es-ES"/>
              </w:rPr>
              <w:t>0.492; 0.479</w:t>
            </w:r>
            <w:r w:rsidRPr="00337919">
              <w:rPr>
                <w:rFonts w:ascii="Times New Roman" w:eastAsia="Times New Roman" w:hAnsi="Times New Roman" w:cs="Times New Roman"/>
                <w:sz w:val="20"/>
                <w:szCs w:val="24"/>
                <w:vertAlign w:val="superscript"/>
                <w:lang w:val="es-MX" w:eastAsia="es-ES"/>
              </w:rPr>
              <w:t>b</w:t>
            </w:r>
          </w:p>
          <w:p w14:paraId="176C6C00" w14:textId="77777777" w:rsidR="00CF52F4" w:rsidRPr="00337919" w:rsidRDefault="00CF52F4" w:rsidP="00F53D71">
            <w:pPr>
              <w:spacing w:after="0" w:line="240" w:lineRule="auto"/>
              <w:rPr>
                <w:rFonts w:ascii="Times New Roman" w:eastAsia="Times New Roman" w:hAnsi="Times New Roman" w:cs="Times New Roman"/>
                <w:sz w:val="20"/>
                <w:szCs w:val="18"/>
                <w:lang w:eastAsia="es-ES" w:bidi="es-ES"/>
              </w:rPr>
            </w:pPr>
          </w:p>
        </w:tc>
        <w:tc>
          <w:tcPr>
            <w:tcW w:w="920" w:type="dxa"/>
            <w:tcBorders>
              <w:top w:val="nil"/>
              <w:left w:val="nil"/>
              <w:bottom w:val="nil"/>
              <w:right w:val="nil"/>
            </w:tcBorders>
            <w:shd w:val="clear" w:color="auto" w:fill="auto"/>
            <w:noWrap/>
          </w:tcPr>
          <w:p w14:paraId="3577F540" w14:textId="77777777" w:rsidR="00CF52F4" w:rsidRPr="00337919" w:rsidRDefault="00CF52F4" w:rsidP="00F53D71">
            <w:pPr>
              <w:spacing w:after="0" w:line="240" w:lineRule="auto"/>
              <w:rPr>
                <w:rFonts w:ascii="Times New Roman" w:eastAsia="Times New Roman" w:hAnsi="Times New Roman" w:cs="Times New Roman"/>
                <w:sz w:val="20"/>
                <w:szCs w:val="24"/>
                <w:lang w:val="es-MX" w:eastAsia="es-ES"/>
              </w:rPr>
            </w:pPr>
            <w:r w:rsidRPr="00337919">
              <w:rPr>
                <w:rFonts w:ascii="Times New Roman" w:eastAsia="Times New Roman" w:hAnsi="Times New Roman" w:cs="Times New Roman"/>
                <w:sz w:val="20"/>
                <w:szCs w:val="24"/>
                <w:lang w:val="es-MX" w:eastAsia="es-ES"/>
              </w:rPr>
              <w:t>0.512; 0.496</w:t>
            </w:r>
            <w:r w:rsidRPr="00337919">
              <w:rPr>
                <w:rFonts w:ascii="Times New Roman" w:eastAsia="Times New Roman" w:hAnsi="Times New Roman" w:cs="Times New Roman"/>
                <w:sz w:val="20"/>
                <w:szCs w:val="24"/>
                <w:vertAlign w:val="superscript"/>
                <w:lang w:val="es-MX" w:eastAsia="es-ES"/>
              </w:rPr>
              <w:t>b</w:t>
            </w:r>
          </w:p>
          <w:p w14:paraId="56085A09"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r>
      <w:tr w:rsidR="00CF52F4" w:rsidRPr="00396248" w14:paraId="50D5BB13" w14:textId="77777777" w:rsidTr="00F53D71">
        <w:trPr>
          <w:trHeight w:val="323"/>
          <w:jc w:val="center"/>
        </w:trPr>
        <w:tc>
          <w:tcPr>
            <w:tcW w:w="1509" w:type="dxa"/>
            <w:tcBorders>
              <w:top w:val="nil"/>
              <w:left w:val="nil"/>
              <w:bottom w:val="nil"/>
              <w:right w:val="nil"/>
            </w:tcBorders>
            <w:shd w:val="clear" w:color="auto" w:fill="auto"/>
            <w:noWrap/>
            <w:hideMark/>
          </w:tcPr>
          <w:p w14:paraId="6A8F550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Sudha et al. (2006)</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{"citationItems":[{"id":"ITEM-1","itemData":{"ISSN":"0963-7486","PMID":"17162327","abstract":"We report on the reproducibility and validity of a food frequency questionnaire (FFQ) developed for southern India. One hundred and two adult subjects aged &gt; or =20 years drawn from the Chennai Urban Rural Epidemiology Study participated. The FFQ was developed based on local foods and habits, and was administered three times at 0, 6 and 12 month periods (called FFQ1, FFQ2 and FFQ3) to assess the reproducibility. To test the validity of the FFQ, multiple 24-h recalls collected at 2-monthly intervals for a period of 1 year and the estimated energy intake/basal metabolic rate (EI/BMR) ratio were used. The 'EpiNu' in-house food and nutrient database was used to compile dietary intakes, which were analyzed for statistical analysis. The intraclass correlation coefficient for all three FFQs ranged from 0.72 for carbohydrates to 0.45 for folate. The de-attenuated Pearson correlation for the energy adjusted nutrients between FFQ3 and 24-h recalls ranged from 0.73 for carbohydrates to 0.35 for calcium. Bland and Altman plots for energy intake between the two methods showed the limits of agreement ranged from 768 to -1358 calories/day (+/-2 standard deviations). Misclassification was low for most of the nutrients. Under-reporting of the energy intake (EI/BMR ratio&lt;1.2) was higher in females than males. This FFQ appears to be a robust tool to measure dietary intakes in southern India.","author":[{"dropping-particle":"","family":"Sudha","given":"V","non-dropping-particle":"","parse-names":false,"suffix":""},{"dropping-particle":"","family":"Radhika","given":"G","non-dropping-particle":"","parse-names":false,"suffix":""},{"dropping-particle":"","family":"Sathya","given":"R M","non-dropping-particle":"","parse-names":false,"suffix":""},{"dropping-particle":"","family":"Ganesan","given":"A","non-dropping-particle":"","parse-names":false,"suffix":""},{"dropping-particle":"","family":"Mohan","given":"V","non-dropping-particle":"","parse-names":false,"suffix":""}],"container-title":"International journal of food sciences and nutrition","id":"ITEM-1","issue":"7-8","issued":{"date-parts":[["2006","1","6"]]},"page":"481-493","title":"Reproducibility and validity of an interviewer-administered semi-quantitative food frequency questionnaire to assess dietary intake of urban adults in southern India.","type":"article-journal","volume":"57"},"uris":["http://www.mendeley.com/documents/?uuid=2ded568a-cf7c-30ef-b4f3-01cac71c0416"]}],"mendeley":{"formattedCitation":"&lt;sup&gt;(59)&lt;/sup&gt;","plainTextFormattedCitation":"(59)","previouslyFormattedCitation":"&lt;sup&gt;(59)&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(59)</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17BDDCF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69D2A70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0.23</w:t>
            </w:r>
          </w:p>
        </w:tc>
        <w:tc>
          <w:tcPr>
            <w:tcW w:w="920" w:type="dxa"/>
            <w:tcBorders>
              <w:top w:val="nil"/>
              <w:left w:val="nil"/>
              <w:bottom w:val="nil"/>
              <w:right w:val="nil"/>
            </w:tcBorders>
            <w:shd w:val="clear" w:color="auto" w:fill="auto"/>
            <w:noWrap/>
            <w:hideMark/>
          </w:tcPr>
          <w:p w14:paraId="515E935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0.53; D: 0.65</w:t>
            </w:r>
          </w:p>
        </w:tc>
        <w:tc>
          <w:tcPr>
            <w:tcW w:w="919" w:type="dxa"/>
            <w:tcBorders>
              <w:top w:val="nil"/>
              <w:left w:val="nil"/>
              <w:bottom w:val="nil"/>
              <w:right w:val="nil"/>
            </w:tcBorders>
            <w:shd w:val="clear" w:color="auto" w:fill="auto"/>
            <w:noWrap/>
            <w:hideMark/>
          </w:tcPr>
          <w:p w14:paraId="3446EAE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0.28</w:t>
            </w:r>
          </w:p>
        </w:tc>
        <w:tc>
          <w:tcPr>
            <w:tcW w:w="920" w:type="dxa"/>
            <w:tcBorders>
              <w:top w:val="nil"/>
              <w:left w:val="nil"/>
              <w:bottom w:val="nil"/>
              <w:right w:val="nil"/>
            </w:tcBorders>
            <w:shd w:val="clear" w:color="auto" w:fill="auto"/>
            <w:noWrap/>
            <w:hideMark/>
          </w:tcPr>
          <w:p w14:paraId="1FAECDF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0.51; D: 057</w:t>
            </w:r>
          </w:p>
        </w:tc>
        <w:tc>
          <w:tcPr>
            <w:tcW w:w="919" w:type="dxa"/>
            <w:tcBorders>
              <w:top w:val="nil"/>
              <w:left w:val="nil"/>
              <w:bottom w:val="nil"/>
              <w:right w:val="nil"/>
            </w:tcBorders>
            <w:shd w:val="clear" w:color="auto" w:fill="auto"/>
            <w:noWrap/>
            <w:hideMark/>
          </w:tcPr>
          <w:p w14:paraId="1020C7C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0.24</w:t>
            </w:r>
          </w:p>
        </w:tc>
        <w:tc>
          <w:tcPr>
            <w:tcW w:w="920" w:type="dxa"/>
            <w:tcBorders>
              <w:top w:val="nil"/>
              <w:left w:val="nil"/>
              <w:bottom w:val="nil"/>
              <w:right w:val="nil"/>
            </w:tcBorders>
            <w:shd w:val="clear" w:color="auto" w:fill="auto"/>
            <w:noWrap/>
            <w:hideMark/>
          </w:tcPr>
          <w:p w14:paraId="549D4D4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0.51; D: 0.59</w:t>
            </w:r>
          </w:p>
        </w:tc>
        <w:tc>
          <w:tcPr>
            <w:tcW w:w="920" w:type="dxa"/>
            <w:tcBorders>
              <w:top w:val="nil"/>
              <w:left w:val="nil"/>
              <w:bottom w:val="nil"/>
              <w:right w:val="nil"/>
            </w:tcBorders>
            <w:shd w:val="clear" w:color="auto" w:fill="auto"/>
            <w:noWrap/>
            <w:hideMark/>
          </w:tcPr>
          <w:p w14:paraId="31AB504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0.64</w:t>
            </w:r>
          </w:p>
        </w:tc>
        <w:tc>
          <w:tcPr>
            <w:tcW w:w="919" w:type="dxa"/>
            <w:tcBorders>
              <w:top w:val="nil"/>
              <w:left w:val="nil"/>
              <w:bottom w:val="nil"/>
              <w:right w:val="nil"/>
            </w:tcBorders>
            <w:shd w:val="clear" w:color="auto" w:fill="auto"/>
            <w:noWrap/>
            <w:hideMark/>
          </w:tcPr>
          <w:p w14:paraId="14345ED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0.51; D: 0.57</w:t>
            </w:r>
          </w:p>
        </w:tc>
        <w:tc>
          <w:tcPr>
            <w:tcW w:w="920" w:type="dxa"/>
            <w:tcBorders>
              <w:top w:val="nil"/>
              <w:left w:val="nil"/>
              <w:bottom w:val="nil"/>
              <w:right w:val="nil"/>
            </w:tcBorders>
            <w:shd w:val="clear" w:color="auto" w:fill="auto"/>
            <w:noWrap/>
            <w:hideMark/>
          </w:tcPr>
          <w:p w14:paraId="3826E87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0.54</w:t>
            </w:r>
          </w:p>
        </w:tc>
        <w:tc>
          <w:tcPr>
            <w:tcW w:w="919" w:type="dxa"/>
            <w:tcBorders>
              <w:top w:val="nil"/>
              <w:left w:val="nil"/>
              <w:bottom w:val="nil"/>
              <w:right w:val="nil"/>
            </w:tcBorders>
            <w:shd w:val="clear" w:color="auto" w:fill="auto"/>
            <w:noWrap/>
            <w:hideMark/>
          </w:tcPr>
          <w:p w14:paraId="47B039C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0.29; D: 0.35</w:t>
            </w:r>
          </w:p>
        </w:tc>
        <w:tc>
          <w:tcPr>
            <w:tcW w:w="920" w:type="dxa"/>
            <w:tcBorders>
              <w:top w:val="nil"/>
              <w:left w:val="nil"/>
              <w:bottom w:val="nil"/>
              <w:right w:val="nil"/>
            </w:tcBorders>
            <w:shd w:val="clear" w:color="auto" w:fill="auto"/>
            <w:noWrap/>
            <w:hideMark/>
          </w:tcPr>
          <w:p w14:paraId="4EA645E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0.22</w:t>
            </w:r>
          </w:p>
        </w:tc>
        <w:tc>
          <w:tcPr>
            <w:tcW w:w="919" w:type="dxa"/>
            <w:tcBorders>
              <w:top w:val="nil"/>
              <w:left w:val="nil"/>
              <w:bottom w:val="nil"/>
              <w:right w:val="nil"/>
            </w:tcBorders>
            <w:shd w:val="clear" w:color="auto" w:fill="auto"/>
            <w:noWrap/>
            <w:hideMark/>
          </w:tcPr>
          <w:p w14:paraId="5BD3FC3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0.24; D: 0.27</w:t>
            </w:r>
          </w:p>
        </w:tc>
        <w:tc>
          <w:tcPr>
            <w:tcW w:w="920" w:type="dxa"/>
            <w:tcBorders>
              <w:top w:val="nil"/>
              <w:left w:val="nil"/>
              <w:bottom w:val="nil"/>
              <w:right w:val="nil"/>
            </w:tcBorders>
            <w:shd w:val="clear" w:color="auto" w:fill="auto"/>
            <w:noWrap/>
            <w:hideMark/>
          </w:tcPr>
          <w:p w14:paraId="6E7EBEC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0.62</w:t>
            </w:r>
          </w:p>
        </w:tc>
        <w:tc>
          <w:tcPr>
            <w:tcW w:w="920" w:type="dxa"/>
            <w:tcBorders>
              <w:top w:val="nil"/>
              <w:left w:val="nil"/>
              <w:bottom w:val="nil"/>
              <w:right w:val="nil"/>
            </w:tcBorders>
            <w:shd w:val="clear" w:color="auto" w:fill="auto"/>
            <w:noWrap/>
            <w:hideMark/>
          </w:tcPr>
          <w:p w14:paraId="0F692C5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0.35; D: 0.42</w:t>
            </w:r>
          </w:p>
        </w:tc>
      </w:tr>
      <w:tr w:rsidR="00CF52F4" w:rsidRPr="00396248" w14:paraId="0686B624" w14:textId="77777777" w:rsidTr="00F53D71">
        <w:trPr>
          <w:trHeight w:val="323"/>
          <w:jc w:val="center"/>
        </w:trPr>
        <w:tc>
          <w:tcPr>
            <w:tcW w:w="1509" w:type="dxa"/>
            <w:tcBorders>
              <w:top w:val="nil"/>
              <w:left w:val="nil"/>
              <w:bottom w:val="nil"/>
              <w:right w:val="nil"/>
            </w:tcBorders>
            <w:shd w:val="clear" w:color="auto" w:fill="auto"/>
            <w:noWrap/>
            <w:hideMark/>
          </w:tcPr>
          <w:p w14:paraId="3276A2B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Nöthlings</w:t>
            </w:r>
            <w:proofErr w:type="spellEnd"/>
            <w:r w:rsidRPr="00396248">
              <w:rPr>
                <w:rFonts w:ascii="Times New Roman" w:eastAsia="Times New Roman" w:hAnsi="Times New Roman" w:cs="Times New Roman"/>
                <w:sz w:val="18"/>
                <w:szCs w:val="18"/>
                <w:lang w:eastAsia="es-ES" w:bidi="es-ES"/>
              </w:rPr>
              <w:t xml:space="preserve"> et al. (2007)</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uthor":[{"dropping-particle":"","family":"Nöthlings","given":"U","non-dropping-particle":"","parse-names":false,"suffix":""},{"dropping-particle":"","family":"Hoffmann","given":"K","non-dropping-particle":"","parse-names":false,"suffix":""},{"dropping-particle":"","family":"Bergmann","given":"MM","non-dropping-particle":"","parse-names":false,"suffix":""},{"dropping-particle":"","family":"Boeing","given":"H","non-dropping-particle":"","parse-names":false,"suffix":""}],"container-title":"J Nutr","id":"ITEM-1","issue":"12","issued":{"date-parts":[["2007"]]},"page":"2781-2786","title":"Fitting Portion Sizes in a Self-Administered Food Frequency Questionnaire","type":"article-journal","volume":"137"},"uris":["http://www.mendeley.com/documents/?uuid=47dd2688-5945-4f59-ac59-4fe901cf4ff1"]}],"mendeley":{"formattedCitation":"&lt;sup&gt;(19)&lt;/sup&gt;","plainTextFormattedCitation":"(19)","previouslyFormattedCitation":"&lt;sup&gt;(19)&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(19)</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0C4D260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p>
        </w:tc>
        <w:tc>
          <w:tcPr>
            <w:tcW w:w="919" w:type="dxa"/>
            <w:tcBorders>
              <w:top w:val="nil"/>
              <w:left w:val="nil"/>
              <w:bottom w:val="nil"/>
              <w:right w:val="nil"/>
            </w:tcBorders>
            <w:shd w:val="clear" w:color="auto" w:fill="auto"/>
            <w:noWrap/>
            <w:hideMark/>
          </w:tcPr>
          <w:p w14:paraId="06B831A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0.24</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0.24</w:t>
            </w:r>
            <w:r w:rsidRPr="00396248">
              <w:rPr>
                <w:rFonts w:ascii="Times New Roman" w:eastAsia="Times New Roman" w:hAnsi="Times New Roman" w:cs="Times New Roman"/>
                <w:sz w:val="18"/>
                <w:szCs w:val="18"/>
                <w:vertAlign w:val="superscript"/>
                <w:lang w:eastAsia="es-ES" w:bidi="es-ES"/>
              </w:rPr>
              <w:t>h,j</w:t>
            </w:r>
          </w:p>
        </w:tc>
        <w:tc>
          <w:tcPr>
            <w:tcW w:w="920" w:type="dxa"/>
            <w:tcBorders>
              <w:top w:val="nil"/>
              <w:left w:val="nil"/>
              <w:bottom w:val="nil"/>
              <w:right w:val="nil"/>
            </w:tcBorders>
            <w:shd w:val="clear" w:color="auto" w:fill="auto"/>
            <w:noWrap/>
            <w:hideMark/>
          </w:tcPr>
          <w:p w14:paraId="6354E6F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0.62</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0.75</w:t>
            </w:r>
            <w:r w:rsidRPr="00396248">
              <w:rPr>
                <w:rFonts w:ascii="Times New Roman" w:eastAsia="Times New Roman" w:hAnsi="Times New Roman" w:cs="Times New Roman"/>
                <w:sz w:val="18"/>
                <w:szCs w:val="18"/>
                <w:vertAlign w:val="superscript"/>
                <w:lang w:eastAsia="es-ES" w:bidi="es-ES"/>
              </w:rPr>
              <w:t>h,j</w:t>
            </w:r>
          </w:p>
        </w:tc>
        <w:tc>
          <w:tcPr>
            <w:tcW w:w="919" w:type="dxa"/>
            <w:tcBorders>
              <w:top w:val="nil"/>
              <w:left w:val="nil"/>
              <w:bottom w:val="nil"/>
              <w:right w:val="nil"/>
            </w:tcBorders>
            <w:shd w:val="clear" w:color="auto" w:fill="auto"/>
            <w:noWrap/>
            <w:hideMark/>
          </w:tcPr>
          <w:p w14:paraId="4B2CBC9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0.35</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0.34</w:t>
            </w:r>
            <w:r w:rsidRPr="00396248">
              <w:rPr>
                <w:rFonts w:ascii="Times New Roman" w:eastAsia="Times New Roman" w:hAnsi="Times New Roman" w:cs="Times New Roman"/>
                <w:sz w:val="18"/>
                <w:szCs w:val="18"/>
                <w:vertAlign w:val="superscript"/>
                <w:lang w:eastAsia="es-ES" w:bidi="es-ES"/>
              </w:rPr>
              <w:t>h,j</w:t>
            </w:r>
          </w:p>
        </w:tc>
        <w:tc>
          <w:tcPr>
            <w:tcW w:w="920" w:type="dxa"/>
            <w:tcBorders>
              <w:top w:val="nil"/>
              <w:left w:val="nil"/>
              <w:bottom w:val="nil"/>
              <w:right w:val="nil"/>
            </w:tcBorders>
            <w:shd w:val="clear" w:color="auto" w:fill="auto"/>
            <w:noWrap/>
            <w:hideMark/>
          </w:tcPr>
          <w:p w14:paraId="0E4C9FB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0.75</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0.72</w:t>
            </w:r>
            <w:r w:rsidRPr="00396248">
              <w:rPr>
                <w:rFonts w:ascii="Times New Roman" w:eastAsia="Times New Roman" w:hAnsi="Times New Roman" w:cs="Times New Roman"/>
                <w:sz w:val="18"/>
                <w:szCs w:val="18"/>
                <w:vertAlign w:val="superscript"/>
                <w:lang w:eastAsia="es-ES" w:bidi="es-ES"/>
              </w:rPr>
              <w:t>h,j</w:t>
            </w:r>
          </w:p>
        </w:tc>
        <w:tc>
          <w:tcPr>
            <w:tcW w:w="919" w:type="dxa"/>
            <w:tcBorders>
              <w:top w:val="nil"/>
              <w:left w:val="nil"/>
              <w:bottom w:val="nil"/>
              <w:right w:val="nil"/>
            </w:tcBorders>
            <w:shd w:val="clear" w:color="auto" w:fill="auto"/>
            <w:noWrap/>
            <w:hideMark/>
          </w:tcPr>
          <w:p w14:paraId="2C96F5C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0.16</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0.24</w:t>
            </w:r>
            <w:r w:rsidRPr="00396248">
              <w:rPr>
                <w:rFonts w:ascii="Times New Roman" w:eastAsia="Times New Roman" w:hAnsi="Times New Roman" w:cs="Times New Roman"/>
                <w:sz w:val="18"/>
                <w:szCs w:val="18"/>
                <w:vertAlign w:val="superscript"/>
                <w:lang w:eastAsia="es-ES" w:bidi="es-ES"/>
              </w:rPr>
              <w:t>h,j</w:t>
            </w:r>
          </w:p>
        </w:tc>
        <w:tc>
          <w:tcPr>
            <w:tcW w:w="920" w:type="dxa"/>
            <w:tcBorders>
              <w:top w:val="nil"/>
              <w:left w:val="nil"/>
              <w:bottom w:val="nil"/>
              <w:right w:val="nil"/>
            </w:tcBorders>
            <w:shd w:val="clear" w:color="auto" w:fill="auto"/>
            <w:noWrap/>
            <w:hideMark/>
          </w:tcPr>
          <w:p w14:paraId="3660DBF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0.30</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0.38</w:t>
            </w:r>
            <w:r w:rsidRPr="00396248">
              <w:rPr>
                <w:rFonts w:ascii="Times New Roman" w:eastAsia="Times New Roman" w:hAnsi="Times New Roman" w:cs="Times New Roman"/>
                <w:sz w:val="18"/>
                <w:szCs w:val="18"/>
                <w:vertAlign w:val="superscript"/>
                <w:lang w:eastAsia="es-ES" w:bidi="es-ES"/>
              </w:rPr>
              <w:t>h,j</w:t>
            </w:r>
          </w:p>
        </w:tc>
        <w:tc>
          <w:tcPr>
            <w:tcW w:w="920" w:type="dxa"/>
            <w:tcBorders>
              <w:top w:val="nil"/>
              <w:left w:val="nil"/>
              <w:bottom w:val="nil"/>
              <w:right w:val="nil"/>
            </w:tcBorders>
            <w:shd w:val="clear" w:color="auto" w:fill="auto"/>
            <w:noWrap/>
            <w:hideMark/>
          </w:tcPr>
          <w:p w14:paraId="3CE4784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0.37</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0.41</w:t>
            </w:r>
            <w:r w:rsidRPr="00396248">
              <w:rPr>
                <w:rFonts w:ascii="Times New Roman" w:eastAsia="Times New Roman" w:hAnsi="Times New Roman" w:cs="Times New Roman"/>
                <w:sz w:val="18"/>
                <w:szCs w:val="18"/>
                <w:vertAlign w:val="superscript"/>
                <w:lang w:eastAsia="es-ES" w:bidi="es-ES"/>
              </w:rPr>
              <w:t>h,j</w:t>
            </w:r>
          </w:p>
        </w:tc>
        <w:tc>
          <w:tcPr>
            <w:tcW w:w="919" w:type="dxa"/>
            <w:tcBorders>
              <w:top w:val="nil"/>
              <w:left w:val="nil"/>
              <w:bottom w:val="nil"/>
              <w:right w:val="nil"/>
            </w:tcBorders>
            <w:shd w:val="clear" w:color="auto" w:fill="auto"/>
            <w:noWrap/>
            <w:hideMark/>
          </w:tcPr>
          <w:p w14:paraId="23E780A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0.65</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0.65</w:t>
            </w:r>
            <w:r w:rsidRPr="00396248">
              <w:rPr>
                <w:rFonts w:ascii="Times New Roman" w:eastAsia="Times New Roman" w:hAnsi="Times New Roman" w:cs="Times New Roman"/>
                <w:sz w:val="18"/>
                <w:szCs w:val="18"/>
                <w:vertAlign w:val="superscript"/>
                <w:lang w:eastAsia="es-ES" w:bidi="es-ES"/>
              </w:rPr>
              <w:t>h,j</w:t>
            </w:r>
          </w:p>
        </w:tc>
        <w:tc>
          <w:tcPr>
            <w:tcW w:w="920" w:type="dxa"/>
            <w:tcBorders>
              <w:top w:val="nil"/>
              <w:left w:val="nil"/>
              <w:bottom w:val="nil"/>
              <w:right w:val="nil"/>
            </w:tcBorders>
            <w:shd w:val="clear" w:color="auto" w:fill="auto"/>
            <w:noWrap/>
            <w:hideMark/>
          </w:tcPr>
          <w:p w14:paraId="033E80D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0.30</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0.27</w:t>
            </w:r>
            <w:r w:rsidRPr="00396248">
              <w:rPr>
                <w:rFonts w:ascii="Times New Roman" w:eastAsia="Times New Roman" w:hAnsi="Times New Roman" w:cs="Times New Roman"/>
                <w:sz w:val="18"/>
                <w:szCs w:val="18"/>
                <w:vertAlign w:val="superscript"/>
                <w:lang w:eastAsia="es-ES" w:bidi="es-ES"/>
              </w:rPr>
              <w:t>h,j</w:t>
            </w:r>
          </w:p>
        </w:tc>
        <w:tc>
          <w:tcPr>
            <w:tcW w:w="919" w:type="dxa"/>
            <w:tcBorders>
              <w:top w:val="nil"/>
              <w:left w:val="nil"/>
              <w:bottom w:val="nil"/>
              <w:right w:val="nil"/>
            </w:tcBorders>
            <w:shd w:val="clear" w:color="auto" w:fill="auto"/>
            <w:noWrap/>
            <w:hideMark/>
          </w:tcPr>
          <w:p w14:paraId="0FE1CEF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0.52</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0.41</w:t>
            </w:r>
            <w:r w:rsidRPr="00396248">
              <w:rPr>
                <w:rFonts w:ascii="Times New Roman" w:eastAsia="Times New Roman" w:hAnsi="Times New Roman" w:cs="Times New Roman"/>
                <w:sz w:val="18"/>
                <w:szCs w:val="18"/>
                <w:vertAlign w:val="superscript"/>
                <w:lang w:eastAsia="es-ES" w:bidi="es-ES"/>
              </w:rPr>
              <w:t>h,j</w:t>
            </w:r>
          </w:p>
        </w:tc>
        <w:tc>
          <w:tcPr>
            <w:tcW w:w="920" w:type="dxa"/>
            <w:tcBorders>
              <w:top w:val="nil"/>
              <w:left w:val="nil"/>
              <w:bottom w:val="nil"/>
              <w:right w:val="nil"/>
            </w:tcBorders>
            <w:shd w:val="clear" w:color="auto" w:fill="auto"/>
            <w:noWrap/>
            <w:hideMark/>
          </w:tcPr>
          <w:p w14:paraId="64CC995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0.42</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0.43</w:t>
            </w:r>
            <w:r w:rsidRPr="00396248">
              <w:rPr>
                <w:rFonts w:ascii="Times New Roman" w:eastAsia="Times New Roman" w:hAnsi="Times New Roman" w:cs="Times New Roman"/>
                <w:sz w:val="18"/>
                <w:szCs w:val="18"/>
                <w:vertAlign w:val="superscript"/>
                <w:lang w:eastAsia="es-ES" w:bidi="es-ES"/>
              </w:rPr>
              <w:t>h,j</w:t>
            </w:r>
          </w:p>
        </w:tc>
        <w:tc>
          <w:tcPr>
            <w:tcW w:w="919" w:type="dxa"/>
            <w:tcBorders>
              <w:top w:val="nil"/>
              <w:left w:val="nil"/>
              <w:bottom w:val="nil"/>
              <w:right w:val="nil"/>
            </w:tcBorders>
            <w:shd w:val="clear" w:color="auto" w:fill="auto"/>
            <w:noWrap/>
            <w:hideMark/>
          </w:tcPr>
          <w:p w14:paraId="182297E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0.81</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0.71</w:t>
            </w:r>
            <w:r w:rsidRPr="00396248">
              <w:rPr>
                <w:rFonts w:ascii="Times New Roman" w:eastAsia="Times New Roman" w:hAnsi="Times New Roman" w:cs="Times New Roman"/>
                <w:sz w:val="18"/>
                <w:szCs w:val="18"/>
                <w:vertAlign w:val="superscript"/>
                <w:lang w:eastAsia="es-ES" w:bidi="es-ES"/>
              </w:rPr>
              <w:t>h,j</w:t>
            </w:r>
          </w:p>
        </w:tc>
        <w:tc>
          <w:tcPr>
            <w:tcW w:w="920" w:type="dxa"/>
            <w:tcBorders>
              <w:top w:val="nil"/>
              <w:left w:val="nil"/>
              <w:bottom w:val="nil"/>
              <w:right w:val="nil"/>
            </w:tcBorders>
            <w:shd w:val="clear" w:color="auto" w:fill="auto"/>
            <w:noWrap/>
            <w:hideMark/>
          </w:tcPr>
          <w:p w14:paraId="0229A2A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0.23</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0.25</w:t>
            </w:r>
            <w:r w:rsidRPr="00396248">
              <w:rPr>
                <w:rFonts w:ascii="Times New Roman" w:eastAsia="Times New Roman" w:hAnsi="Times New Roman" w:cs="Times New Roman"/>
                <w:sz w:val="18"/>
                <w:szCs w:val="18"/>
                <w:vertAlign w:val="superscript"/>
                <w:lang w:eastAsia="es-ES" w:bidi="es-ES"/>
              </w:rPr>
              <w:t>h,j</w:t>
            </w:r>
          </w:p>
        </w:tc>
        <w:tc>
          <w:tcPr>
            <w:tcW w:w="920" w:type="dxa"/>
            <w:tcBorders>
              <w:top w:val="nil"/>
              <w:left w:val="nil"/>
              <w:bottom w:val="nil"/>
              <w:right w:val="nil"/>
            </w:tcBorders>
            <w:shd w:val="clear" w:color="auto" w:fill="auto"/>
            <w:noWrap/>
            <w:hideMark/>
          </w:tcPr>
          <w:p w14:paraId="12529E1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0.50</w:t>
            </w:r>
            <w:r w:rsidRPr="00396248">
              <w:rPr>
                <w:rFonts w:ascii="Times New Roman" w:eastAsia="Times New Roman" w:hAnsi="Times New Roman" w:cs="Times New Roman"/>
                <w:sz w:val="18"/>
                <w:szCs w:val="18"/>
                <w:vertAlign w:val="superscript"/>
                <w:lang w:eastAsia="es-ES" w:bidi="es-ES"/>
              </w:rPr>
              <w:t>h,i</w:t>
            </w:r>
            <w:r w:rsidRPr="00396248">
              <w:rPr>
                <w:rFonts w:ascii="Times New Roman" w:eastAsia="Times New Roman" w:hAnsi="Times New Roman" w:cs="Times New Roman"/>
                <w:sz w:val="18"/>
                <w:szCs w:val="18"/>
                <w:lang w:eastAsia="es-ES" w:bidi="es-ES"/>
              </w:rPr>
              <w:t>; 0.46</w:t>
            </w:r>
            <w:r w:rsidRPr="00396248">
              <w:rPr>
                <w:rFonts w:ascii="Times New Roman" w:eastAsia="Times New Roman" w:hAnsi="Times New Roman" w:cs="Times New Roman"/>
                <w:sz w:val="18"/>
                <w:szCs w:val="18"/>
                <w:vertAlign w:val="superscript"/>
                <w:lang w:eastAsia="es-ES" w:bidi="es-ES"/>
              </w:rPr>
              <w:t>h,j</w:t>
            </w:r>
          </w:p>
        </w:tc>
      </w:tr>
      <w:tr w:rsidR="00CF52F4" w:rsidRPr="00396248" w14:paraId="0A1E84C9" w14:textId="77777777" w:rsidTr="00F53D71">
        <w:trPr>
          <w:trHeight w:val="323"/>
          <w:jc w:val="center"/>
        </w:trPr>
        <w:tc>
          <w:tcPr>
            <w:tcW w:w="1509" w:type="dxa"/>
            <w:tcBorders>
              <w:top w:val="nil"/>
              <w:left w:val="nil"/>
              <w:bottom w:val="nil"/>
              <w:right w:val="nil"/>
            </w:tcBorders>
            <w:shd w:val="clear" w:color="auto" w:fill="auto"/>
            <w:noWrap/>
            <w:hideMark/>
          </w:tcPr>
          <w:p w14:paraId="790643E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Mullie</w:t>
            </w:r>
            <w:proofErr w:type="spellEnd"/>
            <w:r w:rsidRPr="00396248">
              <w:rPr>
                <w:rFonts w:ascii="Times New Roman" w:eastAsia="Times New Roman" w:hAnsi="Times New Roman" w:cs="Times New Roman"/>
                <w:sz w:val="18"/>
                <w:szCs w:val="18"/>
                <w:lang w:eastAsia="es-ES" w:bidi="es-ES"/>
              </w:rPr>
              <w:t xml:space="preserve"> et al. (2009)</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uthor":[{"dropping-particle":"","family":"Mullie","given":"P","non-dropping-particle":"","parse-names":false,"suffix":""},{"dropping-particle":"","family":"Clarys","given":"P","non-dropping-particle":"","parse-names":false,"suffix":""},{"dropping-particle":"","family":"Hulens","given":"M","non-dropping-particle":"","parse-names":false,"suffix":""},{"dropping-particle":"","family":"Vansant","given":"G","non-dropping-particle":"","parse-names":false,"suffix":""}],"container-title":"MILITARY MEDICINE","id":"ITEM-1","issued":{"date-parts":[["2009"]]},"page":"852-856","title":"Reproducibility and Validity of a Semiquantitative Food Frequency Questionnaire Among Military Men","type":"article-journal","volume":"8"},"uris":["http://www.mendeley.com/documents/?uuid=937c869d-550d-3f30-80e7-efd0177f11de"]}],"mendeley":{"formattedCitation":"&lt;sup&gt;(18)&lt;/sup&gt;","plainTextFormattedCitation":"(18)","previouslyFormattedCitation":"&lt;sup&gt;(18)&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(18)</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0067603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18E3D8E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7805007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0.24</w:t>
            </w:r>
          </w:p>
        </w:tc>
        <w:tc>
          <w:tcPr>
            <w:tcW w:w="919" w:type="dxa"/>
            <w:tcBorders>
              <w:top w:val="nil"/>
              <w:left w:val="nil"/>
              <w:bottom w:val="nil"/>
              <w:right w:val="nil"/>
            </w:tcBorders>
            <w:shd w:val="clear" w:color="auto" w:fill="auto"/>
            <w:noWrap/>
            <w:hideMark/>
          </w:tcPr>
          <w:p w14:paraId="72EFC8A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73F2730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0.14</w:t>
            </w:r>
          </w:p>
        </w:tc>
        <w:tc>
          <w:tcPr>
            <w:tcW w:w="919" w:type="dxa"/>
            <w:tcBorders>
              <w:top w:val="nil"/>
              <w:left w:val="nil"/>
              <w:bottom w:val="nil"/>
              <w:right w:val="nil"/>
            </w:tcBorders>
            <w:shd w:val="clear" w:color="auto" w:fill="auto"/>
            <w:noWrap/>
            <w:hideMark/>
          </w:tcPr>
          <w:p w14:paraId="3733E02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C2C42A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0.33</w:t>
            </w:r>
          </w:p>
        </w:tc>
        <w:tc>
          <w:tcPr>
            <w:tcW w:w="920" w:type="dxa"/>
            <w:tcBorders>
              <w:top w:val="nil"/>
              <w:left w:val="nil"/>
              <w:bottom w:val="nil"/>
              <w:right w:val="nil"/>
            </w:tcBorders>
            <w:shd w:val="clear" w:color="auto" w:fill="auto"/>
            <w:noWrap/>
            <w:hideMark/>
          </w:tcPr>
          <w:p w14:paraId="29065A9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73CD01E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0.33</w:t>
            </w:r>
          </w:p>
        </w:tc>
        <w:tc>
          <w:tcPr>
            <w:tcW w:w="920" w:type="dxa"/>
            <w:tcBorders>
              <w:top w:val="nil"/>
              <w:left w:val="nil"/>
              <w:bottom w:val="nil"/>
              <w:right w:val="nil"/>
            </w:tcBorders>
            <w:shd w:val="clear" w:color="auto" w:fill="auto"/>
            <w:noWrap/>
            <w:hideMark/>
          </w:tcPr>
          <w:p w14:paraId="1ACDFE1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6B997AD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0.35</w:t>
            </w:r>
          </w:p>
        </w:tc>
        <w:tc>
          <w:tcPr>
            <w:tcW w:w="920" w:type="dxa"/>
            <w:tcBorders>
              <w:top w:val="nil"/>
              <w:left w:val="nil"/>
              <w:bottom w:val="nil"/>
              <w:right w:val="nil"/>
            </w:tcBorders>
            <w:shd w:val="clear" w:color="auto" w:fill="auto"/>
            <w:noWrap/>
            <w:hideMark/>
          </w:tcPr>
          <w:p w14:paraId="7A09822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59D4326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0.43</w:t>
            </w:r>
          </w:p>
        </w:tc>
        <w:tc>
          <w:tcPr>
            <w:tcW w:w="920" w:type="dxa"/>
            <w:tcBorders>
              <w:top w:val="nil"/>
              <w:left w:val="nil"/>
              <w:bottom w:val="nil"/>
              <w:right w:val="nil"/>
            </w:tcBorders>
            <w:shd w:val="clear" w:color="auto" w:fill="auto"/>
            <w:noWrap/>
            <w:hideMark/>
          </w:tcPr>
          <w:p w14:paraId="3C9E272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A50000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0.02</w:t>
            </w:r>
          </w:p>
        </w:tc>
      </w:tr>
      <w:tr w:rsidR="00CF52F4" w:rsidRPr="00396248" w14:paraId="7BBCFDB3" w14:textId="77777777" w:rsidTr="00F53D71">
        <w:trPr>
          <w:trHeight w:val="323"/>
          <w:jc w:val="center"/>
        </w:trPr>
        <w:tc>
          <w:tcPr>
            <w:tcW w:w="1509" w:type="dxa"/>
            <w:tcBorders>
              <w:top w:val="nil"/>
              <w:left w:val="nil"/>
              <w:bottom w:val="nil"/>
              <w:right w:val="nil"/>
            </w:tcBorders>
            <w:shd w:val="clear" w:color="auto" w:fill="auto"/>
            <w:noWrap/>
            <w:hideMark/>
          </w:tcPr>
          <w:p w14:paraId="4FD8BDE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 xml:space="preserve">Barret </w:t>
            </w:r>
            <w:r>
              <w:rPr>
                <w:rFonts w:ascii="Times New Roman" w:eastAsia="Times New Roman" w:hAnsi="Times New Roman" w:cs="Times New Roman"/>
                <w:color w:val="000000"/>
                <w:sz w:val="20"/>
                <w:szCs w:val="20"/>
                <w:lang w:val="es-MX"/>
              </w:rPr>
              <w:t>&amp; Gibson</w:t>
            </w:r>
            <w:r w:rsidRPr="00D70B84">
              <w:rPr>
                <w:rFonts w:ascii="Times New Roman" w:eastAsia="Times New Roman" w:hAnsi="Times New Roman" w:cs="Times New Roman"/>
                <w:color w:val="000000"/>
                <w:sz w:val="20"/>
                <w:szCs w:val="20"/>
                <w:lang w:val="es-MX"/>
              </w:rPr>
              <w:t xml:space="preserve"> </w:t>
            </w:r>
            <w:r w:rsidRPr="00396248">
              <w:rPr>
                <w:rFonts w:ascii="Times New Roman" w:eastAsia="Times New Roman" w:hAnsi="Times New Roman" w:cs="Times New Roman"/>
                <w:sz w:val="18"/>
                <w:szCs w:val="18"/>
                <w:lang w:eastAsia="es-ES" w:bidi="es-ES"/>
              </w:rPr>
              <w:t>(2010)</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{"citationItems":[{"id":"ITEM-1","itemData":{"ISSN":"1878-3570","PMID":"20869485","abstract":"BACKGROUND Fermentable, short chain carbohydrates (FODMAPs) have been identified as triggers for functional gastrointestinal symptoms. In addition, excess FODMAP consumption has been implicated in the onset of Crohn's disease, and animal studies suggest that a low glycemic index diet can impair absorption of fructose, a major dietary FODMAP. Such hypotheses cannot be tested without the ability to quantify FODMAP ingestion with a validated dietary assessment tool. OBJECTIVE To assess the validity and reproducibility of a 297-item comprehensive, semi-quantitative food frequency questionnaire (FFQ) in estimating intake of macro- and micronutrients, FODMAPs, and glycemic index/load. SUBJECTS/SETTING One hundred healthy participants were recruited to complete the FFQ on two occasions, plus four 1-week food diaries kept during a 12-month period. Participants exhibiting major dietary change during the study period or low energy reporting on the FFQ were excluded. MAIN OUTCOME MEASURES Validation and reproducibility of the semi-quantitative FFQ by comparison with the mean of four 1-week food diaries. STATISTICAL ANALYSES PERFORMED Validation was assessed using Wilcoxon signed rank test, Spearman's correlation, Bland-Altman, and weighted κ statistics. Reproducibility was examined using Shrout-Fleiss intraclass correlation coefficient. RESULTS Seventy-two participants fulfilled inclusion and exclusion criteria. Demographics of the participants were comparable with 2006 Australian Census data. Consistent with other reported FFQs, the FFQ overestimated nutrient intake by a mean 140% (range=95% to 249%). However, based on the other analyses performed, it demonstrated validity for intake of sugars, fiber, alcohol, glycemic index, glucose, FODMAPs, calcium, folate, phosphate, potassium, iron, and magnesium; moderate validation for energy, total fat, saturated fat, carbohydrates, sodium, thiamin, sucrose, and retinol; poor validation for protein, mono/polyunsaturated fat, starch, glycemic load, niacin, and zinc. Riboflavin intake was not validated. Intraclass correlation coefficients for reproducibility ranged from 0.352 to 0.928. CONCLUSIONS The FFQ was validated for assessment of a wide range of nutrients, including the new class of carbohydrates, FODMAPs, and glycemic index. This provides a useful tool for dietary research, particularly in the area of gastroenterological disorders.","author":[{"dropping-particle":"","family":"Barrett","given":"Jacqueline S","non-dropping-particle":"","parse-names":false,"suffix":""},{"dropping-particle":"","family":"Gibson","given":"Peter R","non-dropping-particle":"","parse-names":false,"suffix":""}],"container-title":"Journal of the American Dietetic Association","id":"ITEM-1","issue":"10","issued":{"date-parts":[["2010","10"]]},"page":"1469-1476","title":"Development and validation of a comprehensive semi-quantitative food frequency questionnaire that includes FODMAP intake and glycemic index.","type":"article-journal","volume":"110"},"uris":["http://www.mendeley.com/documents/?uuid=f6623037-f6d0-31d7-aa1c-32e509b03443"]}],"mendeley":{"formattedCitation":"&lt;sup&gt;(64)&lt;/sup&gt;","plainTextFormattedCitation":"(64)","previouslyFormattedCitation":"&lt;sup&gt;(64)&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(64)</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48F936A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Sp</w:t>
            </w:r>
            <w:r>
              <w:rPr>
                <w:rFonts w:ascii="Times New Roman" w:eastAsia="Times New Roman" w:hAnsi="Times New Roman" w:cs="Times New Roman"/>
                <w:sz w:val="18"/>
                <w:szCs w:val="18"/>
                <w:lang w:eastAsia="es-ES" w:bidi="es-ES"/>
              </w:rPr>
              <w:t>earman</w:t>
            </w:r>
          </w:p>
        </w:tc>
        <w:tc>
          <w:tcPr>
            <w:tcW w:w="919" w:type="dxa"/>
            <w:tcBorders>
              <w:top w:val="nil"/>
              <w:left w:val="nil"/>
              <w:bottom w:val="nil"/>
              <w:right w:val="nil"/>
            </w:tcBorders>
            <w:shd w:val="clear" w:color="auto" w:fill="auto"/>
            <w:noWrap/>
            <w:hideMark/>
          </w:tcPr>
          <w:p w14:paraId="1BB3982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3E14CC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054AB5F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E32EE5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w:t>
            </w:r>
          </w:p>
        </w:tc>
        <w:tc>
          <w:tcPr>
            <w:tcW w:w="919" w:type="dxa"/>
            <w:tcBorders>
              <w:top w:val="nil"/>
              <w:left w:val="nil"/>
              <w:bottom w:val="nil"/>
              <w:right w:val="nil"/>
            </w:tcBorders>
            <w:shd w:val="clear" w:color="auto" w:fill="auto"/>
            <w:noWrap/>
            <w:hideMark/>
          </w:tcPr>
          <w:p w14:paraId="22EE48E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2A6EF8A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0.328</w:t>
            </w:r>
          </w:p>
        </w:tc>
        <w:tc>
          <w:tcPr>
            <w:tcW w:w="920" w:type="dxa"/>
            <w:tcBorders>
              <w:top w:val="nil"/>
              <w:left w:val="nil"/>
              <w:bottom w:val="nil"/>
              <w:right w:val="nil"/>
            </w:tcBorders>
            <w:shd w:val="clear" w:color="auto" w:fill="auto"/>
            <w:noWrap/>
            <w:hideMark/>
          </w:tcPr>
          <w:p w14:paraId="7E46878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72CACE0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0.585</w:t>
            </w:r>
          </w:p>
        </w:tc>
        <w:tc>
          <w:tcPr>
            <w:tcW w:w="920" w:type="dxa"/>
            <w:tcBorders>
              <w:top w:val="nil"/>
              <w:left w:val="nil"/>
              <w:bottom w:val="nil"/>
              <w:right w:val="nil"/>
            </w:tcBorders>
            <w:shd w:val="clear" w:color="auto" w:fill="auto"/>
            <w:noWrap/>
            <w:hideMark/>
          </w:tcPr>
          <w:p w14:paraId="694E464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7AEB992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0.628</w:t>
            </w:r>
          </w:p>
        </w:tc>
        <w:tc>
          <w:tcPr>
            <w:tcW w:w="920" w:type="dxa"/>
            <w:tcBorders>
              <w:top w:val="nil"/>
              <w:left w:val="nil"/>
              <w:bottom w:val="nil"/>
              <w:right w:val="nil"/>
            </w:tcBorders>
            <w:shd w:val="clear" w:color="auto" w:fill="auto"/>
            <w:noWrap/>
            <w:hideMark/>
          </w:tcPr>
          <w:p w14:paraId="3B5FCC0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652223F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0.562</w:t>
            </w:r>
          </w:p>
        </w:tc>
        <w:tc>
          <w:tcPr>
            <w:tcW w:w="920" w:type="dxa"/>
            <w:tcBorders>
              <w:top w:val="nil"/>
              <w:left w:val="nil"/>
              <w:bottom w:val="nil"/>
              <w:right w:val="nil"/>
            </w:tcBorders>
            <w:shd w:val="clear" w:color="auto" w:fill="auto"/>
            <w:noWrap/>
            <w:hideMark/>
          </w:tcPr>
          <w:p w14:paraId="69CBBB1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47D61A5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0.665</w:t>
            </w:r>
          </w:p>
        </w:tc>
      </w:tr>
      <w:tr w:rsidR="00CF52F4" w:rsidRPr="00396248" w14:paraId="7A747C0A" w14:textId="77777777" w:rsidTr="00F53D71">
        <w:trPr>
          <w:trHeight w:val="323"/>
          <w:jc w:val="center"/>
        </w:trPr>
        <w:tc>
          <w:tcPr>
            <w:tcW w:w="1509" w:type="dxa"/>
            <w:vMerge w:val="restart"/>
            <w:tcBorders>
              <w:top w:val="nil"/>
              <w:left w:val="nil"/>
              <w:right w:val="nil"/>
            </w:tcBorders>
            <w:shd w:val="clear" w:color="auto" w:fill="auto"/>
            <w:noWrap/>
          </w:tcPr>
          <w:p w14:paraId="1C5DBF87" w14:textId="77777777" w:rsidR="00CF52F4"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Fernández et al. (2010)</w:t>
            </w:r>
            <w:r>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{"citationItems":[{"id":"ITEM-1","itemData":{"abstract":"The aim of the present study was to assess reproducibility and relative validity of a self-administered FFQ used in the PREDIMED Study, a clinical trial for primary prevention of CVD by Mediterranean diet in a population at high cardiovascular risk. The FFQ was administered twice (FFQ1 and FFQ2) to explore reproducibility at 1 year. Four 3 d dietary records (DR) were used as reference to explore validity; participants therefore recorded their food intake over 12 d in the course of 1 year. The degree of misclassification in the FFQ was also evaluated by a contingency table of quintiles comparing the information from the FFQ2 and the DR. A total of 158 men and women (aged 55-80 years) were asked not to modify their dietary habits during the study period. Reproducibility for food groups, energy and nutrient intake, explored by the Pearson correlation coefficient (r) ranged 0.50-0.82, and the intraclass correlation coefficient (ICC) ranged from 0.63 to 0.90. The FFQ2 tended to report higher energy and nutrient intake than the DR. The validity indices of the FFQ in relation to the DR for food groups and energy and nutrient intake ranged (r) from 0.24 to 0.72, while the range of the ICC was between 0.40 and 0.84. With regard to food groups, 68-83 % of individuals were in the same or adjacent quintile in both methods, a figure which decreased to 55-75 % for energy and nutrient intake. We concluded that FFQ measurements had good reproducibility and a relative validity similar to those of FFQ used in other prospective studies.","author":[{"dropping-particle":"","family":"Fernández-Ballart","given":"Joan D","non-dropping-particle":"","parse-names":false,"suffix":""},{"dropping-particle":"","family":"Piñol","given":"Josep Lluís","non-dropping-particle":"","parse-names":false,"suffix":""},{"dropping-particle":"","family":"Zazpe","given":"Itziar","non-dropping-particle":"","parse-names":false,"suffix":""},{"dropping-particle":"","family":"Corella","given":"Dolores","non-dropping-particle":"","parse-names":false,"suffix":""},{"dropping-particle":"","family":"Carrasco","given":"Paula","non-dropping-particle":"","parse-names":false,"suffix":""},{"dropping-particle":"","family":"Toledo","given":"Estefanía","non-dropping-particle":"","parse-names":false,"suffix":""},{"dropping-particle":"","family":"Perez-Bauer","given":"Manuel","non-dropping-particle":"","parse-names":false,"suffix":""},{"dropping-particle":"","family":"Martínez-González","given":"Miguel Angel","non-dropping-particle":"","parse-names":false,"suffix":""},{"dropping-particle":"","family":"Salas-Salvadó","given":"Jorge","non-dropping-particle":"","parse-names":false,"suffix":""},{"dropping-particle":"","family":"Martín-Moreno","given":"José M","non-dropping-particle":"","parse-names":false,"suffix":""}],"container-title":"The British journal of nutrition","id":"ITEM-1","issue":"12","issued":{"date-parts":[["2010"]]},"page":"1808-1816","title":"Relative validity of a semi-quantitative food-frequency questionnaire in an elderly Mediterranean population of Spain.","type":"article-journal","volume":"103"},"uris":["http://www.mendeley.com/documents/?uuid=e5961794-03ba-4361-968c-f9f08b1bdc27"]}],"mendeley":{"formattedCitation":"&lt;sup&gt;(32)&lt;/sup&gt;","plainTextFormattedCitation":"(32)","previouslyFormattedCitation":"&lt;sup&gt;(32)&lt;/sup&gt;"},"properties":{"noteIndex":0},"schema":"https://github.com/citation-style-language/schema/raw/master/csl-citation.json"}</w:instrText>
            </w:r>
            <w:r>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(32)</w:t>
            </w:r>
            <w:r>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tcPr>
          <w:p w14:paraId="53896F7D"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Pearson</w:t>
            </w:r>
          </w:p>
        </w:tc>
        <w:tc>
          <w:tcPr>
            <w:tcW w:w="919" w:type="dxa"/>
            <w:tcBorders>
              <w:top w:val="nil"/>
              <w:left w:val="nil"/>
              <w:bottom w:val="nil"/>
              <w:right w:val="nil"/>
            </w:tcBorders>
            <w:shd w:val="clear" w:color="auto" w:fill="auto"/>
            <w:noWrap/>
          </w:tcPr>
          <w:p w14:paraId="5A86F942" w14:textId="77777777" w:rsidR="00CF52F4" w:rsidRPr="007A0707"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 xml:space="preserve">0.37     </w:t>
            </w:r>
          </w:p>
        </w:tc>
        <w:tc>
          <w:tcPr>
            <w:tcW w:w="920" w:type="dxa"/>
            <w:tcBorders>
              <w:top w:val="nil"/>
              <w:left w:val="nil"/>
              <w:bottom w:val="nil"/>
              <w:right w:val="nil"/>
            </w:tcBorders>
            <w:shd w:val="clear" w:color="auto" w:fill="auto"/>
            <w:noWrap/>
          </w:tcPr>
          <w:p w14:paraId="07153392" w14:textId="77777777" w:rsidR="00CF52F4" w:rsidRPr="007A0707"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 xml:space="preserve">0.23     </w:t>
            </w:r>
          </w:p>
        </w:tc>
        <w:tc>
          <w:tcPr>
            <w:tcW w:w="919" w:type="dxa"/>
            <w:tcBorders>
              <w:top w:val="nil"/>
              <w:left w:val="nil"/>
              <w:bottom w:val="nil"/>
              <w:right w:val="nil"/>
            </w:tcBorders>
            <w:shd w:val="clear" w:color="auto" w:fill="auto"/>
            <w:noWrap/>
          </w:tcPr>
          <w:p w14:paraId="53680C4E" w14:textId="77777777" w:rsidR="00CF52F4" w:rsidRPr="007A0707"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 xml:space="preserve">0.52     </w:t>
            </w:r>
          </w:p>
        </w:tc>
        <w:tc>
          <w:tcPr>
            <w:tcW w:w="920" w:type="dxa"/>
            <w:tcBorders>
              <w:top w:val="nil"/>
              <w:left w:val="nil"/>
              <w:bottom w:val="nil"/>
              <w:right w:val="nil"/>
            </w:tcBorders>
            <w:shd w:val="clear" w:color="auto" w:fill="auto"/>
            <w:noWrap/>
          </w:tcPr>
          <w:p w14:paraId="59ACE2E0" w14:textId="77777777" w:rsidR="00CF52F4" w:rsidRPr="007A0707"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 xml:space="preserve">0.61     </w:t>
            </w:r>
          </w:p>
        </w:tc>
        <w:tc>
          <w:tcPr>
            <w:tcW w:w="919" w:type="dxa"/>
            <w:tcBorders>
              <w:top w:val="nil"/>
              <w:left w:val="nil"/>
              <w:bottom w:val="nil"/>
              <w:right w:val="nil"/>
            </w:tcBorders>
            <w:shd w:val="clear" w:color="auto" w:fill="auto"/>
            <w:noWrap/>
          </w:tcPr>
          <w:p w14:paraId="5888A3B5" w14:textId="77777777" w:rsidR="00CF52F4" w:rsidRPr="007A0707"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 xml:space="preserve">0.43     </w:t>
            </w:r>
          </w:p>
        </w:tc>
        <w:tc>
          <w:tcPr>
            <w:tcW w:w="920" w:type="dxa"/>
            <w:tcBorders>
              <w:top w:val="nil"/>
              <w:left w:val="nil"/>
              <w:bottom w:val="nil"/>
              <w:right w:val="nil"/>
            </w:tcBorders>
            <w:shd w:val="clear" w:color="auto" w:fill="auto"/>
            <w:noWrap/>
          </w:tcPr>
          <w:p w14:paraId="0CFD4C05" w14:textId="77777777" w:rsidR="00CF52F4" w:rsidRPr="007A0707"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 xml:space="preserve">0.42     </w:t>
            </w:r>
          </w:p>
        </w:tc>
        <w:tc>
          <w:tcPr>
            <w:tcW w:w="920" w:type="dxa"/>
            <w:tcBorders>
              <w:top w:val="nil"/>
              <w:left w:val="nil"/>
              <w:bottom w:val="nil"/>
              <w:right w:val="nil"/>
            </w:tcBorders>
            <w:shd w:val="clear" w:color="auto" w:fill="auto"/>
            <w:noWrap/>
          </w:tcPr>
          <w:p w14:paraId="6C5A198E" w14:textId="77777777" w:rsidR="00CF52F4" w:rsidRPr="007A0707"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 xml:space="preserve">0.49    </w:t>
            </w:r>
          </w:p>
        </w:tc>
        <w:tc>
          <w:tcPr>
            <w:tcW w:w="919" w:type="dxa"/>
            <w:tcBorders>
              <w:top w:val="nil"/>
              <w:left w:val="nil"/>
              <w:bottom w:val="nil"/>
              <w:right w:val="nil"/>
            </w:tcBorders>
            <w:shd w:val="clear" w:color="auto" w:fill="auto"/>
            <w:noWrap/>
          </w:tcPr>
          <w:p w14:paraId="57935033" w14:textId="77777777" w:rsidR="00CF52F4" w:rsidRPr="007A0707"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 xml:space="preserve">0.60      </w:t>
            </w:r>
          </w:p>
        </w:tc>
        <w:tc>
          <w:tcPr>
            <w:tcW w:w="920" w:type="dxa"/>
            <w:tcBorders>
              <w:top w:val="nil"/>
              <w:left w:val="nil"/>
              <w:bottom w:val="nil"/>
              <w:right w:val="nil"/>
            </w:tcBorders>
            <w:shd w:val="clear" w:color="auto" w:fill="auto"/>
            <w:noWrap/>
          </w:tcPr>
          <w:p w14:paraId="497898DB" w14:textId="77777777" w:rsidR="00CF52F4" w:rsidRPr="007A0707"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 xml:space="preserve">0.65     </w:t>
            </w:r>
          </w:p>
        </w:tc>
        <w:tc>
          <w:tcPr>
            <w:tcW w:w="919" w:type="dxa"/>
            <w:tcBorders>
              <w:top w:val="nil"/>
              <w:left w:val="nil"/>
              <w:bottom w:val="nil"/>
              <w:right w:val="nil"/>
            </w:tcBorders>
            <w:shd w:val="clear" w:color="auto" w:fill="auto"/>
            <w:noWrap/>
          </w:tcPr>
          <w:p w14:paraId="328CEBB7" w14:textId="77777777" w:rsidR="00CF52F4" w:rsidRPr="007A0707"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 xml:space="preserve">0.68     </w:t>
            </w:r>
          </w:p>
        </w:tc>
        <w:tc>
          <w:tcPr>
            <w:tcW w:w="920" w:type="dxa"/>
            <w:tcBorders>
              <w:top w:val="nil"/>
              <w:left w:val="nil"/>
              <w:bottom w:val="nil"/>
              <w:right w:val="nil"/>
            </w:tcBorders>
            <w:shd w:val="clear" w:color="auto" w:fill="auto"/>
            <w:noWrap/>
          </w:tcPr>
          <w:p w14:paraId="633BA35F" w14:textId="77777777" w:rsidR="00CF52F4" w:rsidRDefault="00CF52F4" w:rsidP="00F53D71">
            <w:r w:rsidRPr="00F63302">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01F74FD4" w14:textId="77777777" w:rsidR="00CF52F4" w:rsidRDefault="00CF52F4" w:rsidP="00F53D71">
            <w:r w:rsidRPr="00F63302">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07BE231A" w14:textId="77777777" w:rsidR="00CF52F4" w:rsidRDefault="00CF52F4" w:rsidP="00F53D71">
            <w:r w:rsidRPr="00F63302">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245560EF" w14:textId="77777777" w:rsidR="00CF52F4" w:rsidRDefault="00CF52F4" w:rsidP="00F53D71">
            <w:r w:rsidRPr="00F63302">
              <w:rPr>
                <w:rFonts w:ascii="Times New Roman" w:eastAsia="Times New Roman" w:hAnsi="Times New Roman" w:cs="Times New Roman"/>
                <w:sz w:val="18"/>
                <w:szCs w:val="18"/>
                <w:lang w:eastAsia="es-ES" w:bidi="es-ES"/>
              </w:rPr>
              <w:t>ND</w:t>
            </w:r>
          </w:p>
        </w:tc>
      </w:tr>
      <w:tr w:rsidR="00CF52F4" w:rsidRPr="00396248" w14:paraId="59A95CE0" w14:textId="77777777" w:rsidTr="00F53D71">
        <w:trPr>
          <w:trHeight w:val="323"/>
          <w:jc w:val="center"/>
        </w:trPr>
        <w:tc>
          <w:tcPr>
            <w:tcW w:w="1509" w:type="dxa"/>
            <w:vMerge/>
            <w:tcBorders>
              <w:left w:val="nil"/>
              <w:bottom w:val="nil"/>
              <w:right w:val="nil"/>
            </w:tcBorders>
            <w:shd w:val="clear" w:color="auto" w:fill="auto"/>
            <w:noWrap/>
          </w:tcPr>
          <w:p w14:paraId="61C78AAC"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p>
        </w:tc>
        <w:tc>
          <w:tcPr>
            <w:tcW w:w="1151" w:type="dxa"/>
            <w:tcBorders>
              <w:top w:val="nil"/>
              <w:left w:val="nil"/>
              <w:bottom w:val="nil"/>
              <w:right w:val="nil"/>
            </w:tcBorders>
            <w:shd w:val="clear" w:color="auto" w:fill="auto"/>
            <w:noWrap/>
          </w:tcPr>
          <w:p w14:paraId="3F1FD475" w14:textId="77777777" w:rsidR="00CF52F4" w:rsidRPr="00396248" w:rsidRDefault="00CF52F4" w:rsidP="00F53D71">
            <w:pPr>
              <w:spacing w:after="0" w:line="240" w:lineRule="auto"/>
              <w:rPr>
                <w:rFonts w:ascii="Times New Roman" w:eastAsia="Times New Roman" w:hAnsi="Times New Roman" w:cs="Times New Roman"/>
                <w:sz w:val="18"/>
                <w:szCs w:val="18"/>
                <w:lang w:eastAsia="es-ES" w:bidi="es-ES"/>
              </w:rPr>
            </w:pPr>
            <w:r>
              <w:rPr>
                <w:rFonts w:ascii="Times New Roman" w:eastAsia="Times New Roman" w:hAnsi="Times New Roman" w:cs="Times New Roman"/>
                <w:sz w:val="18"/>
                <w:szCs w:val="18"/>
                <w:lang w:eastAsia="es-ES" w:bidi="es-ES"/>
              </w:rPr>
              <w:t>ICC</w:t>
            </w:r>
          </w:p>
        </w:tc>
        <w:tc>
          <w:tcPr>
            <w:tcW w:w="919" w:type="dxa"/>
            <w:tcBorders>
              <w:top w:val="nil"/>
              <w:left w:val="nil"/>
              <w:bottom w:val="nil"/>
              <w:right w:val="nil"/>
            </w:tcBorders>
            <w:shd w:val="clear" w:color="auto" w:fill="auto"/>
            <w:noWrap/>
          </w:tcPr>
          <w:p w14:paraId="43265C87" w14:textId="77777777" w:rsidR="00CF52F4" w:rsidRPr="00396248"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0.54</w:t>
            </w:r>
          </w:p>
        </w:tc>
        <w:tc>
          <w:tcPr>
            <w:tcW w:w="920" w:type="dxa"/>
            <w:tcBorders>
              <w:top w:val="nil"/>
              <w:left w:val="nil"/>
              <w:bottom w:val="nil"/>
              <w:right w:val="nil"/>
            </w:tcBorders>
            <w:shd w:val="clear" w:color="auto" w:fill="auto"/>
            <w:noWrap/>
          </w:tcPr>
          <w:p w14:paraId="31B88095" w14:textId="77777777" w:rsidR="00CF52F4" w:rsidRPr="00396248"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0.37</w:t>
            </w:r>
          </w:p>
        </w:tc>
        <w:tc>
          <w:tcPr>
            <w:tcW w:w="919" w:type="dxa"/>
            <w:tcBorders>
              <w:top w:val="nil"/>
              <w:left w:val="nil"/>
              <w:bottom w:val="nil"/>
              <w:right w:val="nil"/>
            </w:tcBorders>
            <w:shd w:val="clear" w:color="auto" w:fill="auto"/>
            <w:noWrap/>
          </w:tcPr>
          <w:p w14:paraId="0E29B04B" w14:textId="77777777" w:rsidR="00CF52F4" w:rsidRPr="00396248"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0.68</w:t>
            </w:r>
          </w:p>
        </w:tc>
        <w:tc>
          <w:tcPr>
            <w:tcW w:w="920" w:type="dxa"/>
            <w:tcBorders>
              <w:top w:val="nil"/>
              <w:left w:val="nil"/>
              <w:bottom w:val="nil"/>
              <w:right w:val="nil"/>
            </w:tcBorders>
            <w:shd w:val="clear" w:color="auto" w:fill="auto"/>
            <w:noWrap/>
          </w:tcPr>
          <w:p w14:paraId="705CF0C1" w14:textId="77777777" w:rsidR="00CF52F4" w:rsidRPr="00396248"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0.75</w:t>
            </w:r>
          </w:p>
        </w:tc>
        <w:tc>
          <w:tcPr>
            <w:tcW w:w="919" w:type="dxa"/>
            <w:tcBorders>
              <w:top w:val="nil"/>
              <w:left w:val="nil"/>
              <w:bottom w:val="nil"/>
              <w:right w:val="nil"/>
            </w:tcBorders>
            <w:shd w:val="clear" w:color="auto" w:fill="auto"/>
            <w:noWrap/>
          </w:tcPr>
          <w:p w14:paraId="388D0F34" w14:textId="77777777" w:rsidR="00CF52F4" w:rsidRPr="00396248"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0.60</w:t>
            </w:r>
          </w:p>
        </w:tc>
        <w:tc>
          <w:tcPr>
            <w:tcW w:w="920" w:type="dxa"/>
            <w:tcBorders>
              <w:top w:val="nil"/>
              <w:left w:val="nil"/>
              <w:bottom w:val="nil"/>
              <w:right w:val="nil"/>
            </w:tcBorders>
            <w:shd w:val="clear" w:color="auto" w:fill="auto"/>
            <w:noWrap/>
          </w:tcPr>
          <w:p w14:paraId="168D17BC" w14:textId="77777777" w:rsidR="00CF52F4" w:rsidRPr="00396248"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0.60</w:t>
            </w:r>
          </w:p>
        </w:tc>
        <w:tc>
          <w:tcPr>
            <w:tcW w:w="920" w:type="dxa"/>
            <w:tcBorders>
              <w:top w:val="nil"/>
              <w:left w:val="nil"/>
              <w:bottom w:val="nil"/>
              <w:right w:val="nil"/>
            </w:tcBorders>
            <w:shd w:val="clear" w:color="auto" w:fill="auto"/>
            <w:noWrap/>
          </w:tcPr>
          <w:p w14:paraId="3DD4329B" w14:textId="77777777" w:rsidR="00CF52F4" w:rsidRPr="00396248"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0.66</w:t>
            </w:r>
          </w:p>
        </w:tc>
        <w:tc>
          <w:tcPr>
            <w:tcW w:w="919" w:type="dxa"/>
            <w:tcBorders>
              <w:top w:val="nil"/>
              <w:left w:val="nil"/>
              <w:bottom w:val="nil"/>
              <w:right w:val="nil"/>
            </w:tcBorders>
            <w:shd w:val="clear" w:color="auto" w:fill="auto"/>
            <w:noWrap/>
          </w:tcPr>
          <w:p w14:paraId="10A63DB4" w14:textId="77777777" w:rsidR="00CF52F4" w:rsidRPr="00396248"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0.75</w:t>
            </w:r>
          </w:p>
        </w:tc>
        <w:tc>
          <w:tcPr>
            <w:tcW w:w="920" w:type="dxa"/>
            <w:tcBorders>
              <w:top w:val="nil"/>
              <w:left w:val="nil"/>
              <w:bottom w:val="nil"/>
              <w:right w:val="nil"/>
            </w:tcBorders>
            <w:shd w:val="clear" w:color="auto" w:fill="auto"/>
            <w:noWrap/>
          </w:tcPr>
          <w:p w14:paraId="5499CA40" w14:textId="77777777" w:rsidR="00CF52F4" w:rsidRPr="00396248"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0.78</w:t>
            </w:r>
          </w:p>
        </w:tc>
        <w:tc>
          <w:tcPr>
            <w:tcW w:w="919" w:type="dxa"/>
            <w:tcBorders>
              <w:top w:val="nil"/>
              <w:left w:val="nil"/>
              <w:bottom w:val="nil"/>
              <w:right w:val="nil"/>
            </w:tcBorders>
            <w:shd w:val="clear" w:color="auto" w:fill="auto"/>
            <w:noWrap/>
          </w:tcPr>
          <w:p w14:paraId="2AF0EB5E" w14:textId="77777777" w:rsidR="00CF52F4" w:rsidRPr="00396248" w:rsidRDefault="00CF52F4" w:rsidP="00F53D71">
            <w:pPr>
              <w:rPr>
                <w:rFonts w:ascii="Times New Roman" w:eastAsia="Times New Roman" w:hAnsi="Times New Roman" w:cs="Times New Roman"/>
                <w:sz w:val="18"/>
                <w:szCs w:val="18"/>
                <w:lang w:eastAsia="es-ES" w:bidi="es-ES"/>
              </w:rPr>
            </w:pPr>
            <w:r w:rsidRPr="007A0707">
              <w:rPr>
                <w:rFonts w:ascii="Times New Roman" w:eastAsia="Times New Roman" w:hAnsi="Times New Roman" w:cs="Times New Roman"/>
                <w:sz w:val="18"/>
                <w:szCs w:val="18"/>
                <w:lang w:eastAsia="es-ES" w:bidi="es-ES"/>
              </w:rPr>
              <w:t>0.80</w:t>
            </w:r>
          </w:p>
        </w:tc>
        <w:tc>
          <w:tcPr>
            <w:tcW w:w="920" w:type="dxa"/>
            <w:tcBorders>
              <w:top w:val="nil"/>
              <w:left w:val="nil"/>
              <w:bottom w:val="nil"/>
              <w:right w:val="nil"/>
            </w:tcBorders>
            <w:shd w:val="clear" w:color="auto" w:fill="auto"/>
            <w:noWrap/>
          </w:tcPr>
          <w:p w14:paraId="7782411F" w14:textId="77777777" w:rsidR="00CF52F4" w:rsidRDefault="00CF52F4" w:rsidP="00F53D71">
            <w:r w:rsidRPr="00B478A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tcPr>
          <w:p w14:paraId="5B094982" w14:textId="77777777" w:rsidR="00CF52F4" w:rsidRDefault="00CF52F4" w:rsidP="00F53D71">
            <w:r w:rsidRPr="00B478A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0E55D4D3" w14:textId="77777777" w:rsidR="00CF52F4" w:rsidRDefault="00CF52F4" w:rsidP="00F53D71">
            <w:r w:rsidRPr="00B478A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tcPr>
          <w:p w14:paraId="0DD258E7" w14:textId="77777777" w:rsidR="00CF52F4" w:rsidRDefault="00CF52F4" w:rsidP="00F53D71">
            <w:r w:rsidRPr="00B478A8">
              <w:rPr>
                <w:rFonts w:ascii="Times New Roman" w:eastAsia="Times New Roman" w:hAnsi="Times New Roman" w:cs="Times New Roman"/>
                <w:sz w:val="18"/>
                <w:szCs w:val="18"/>
                <w:lang w:eastAsia="es-ES" w:bidi="es-ES"/>
              </w:rPr>
              <w:t>ND</w:t>
            </w:r>
          </w:p>
        </w:tc>
      </w:tr>
      <w:tr w:rsidR="00CF52F4" w:rsidRPr="00396248" w14:paraId="4CB5E7F2" w14:textId="77777777" w:rsidTr="00F53D71">
        <w:trPr>
          <w:trHeight w:val="323"/>
          <w:jc w:val="center"/>
        </w:trPr>
        <w:tc>
          <w:tcPr>
            <w:tcW w:w="1509" w:type="dxa"/>
            <w:tcBorders>
              <w:top w:val="nil"/>
              <w:left w:val="nil"/>
              <w:bottom w:val="nil"/>
              <w:right w:val="nil"/>
            </w:tcBorders>
            <w:shd w:val="clear" w:color="auto" w:fill="auto"/>
            <w:noWrap/>
            <w:hideMark/>
          </w:tcPr>
          <w:p w14:paraId="515CD7B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Yang et al. (2010)</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{"citationItems":[{"id":"ITEM-1","itemData":{"DOI":"10.4162/nrp.2010.4.2.142","author":[{"dropping-particle":"","family":"Yang","given":"Yoon Jung","non-dropping-particle":"","parse-names":false,"suffix":""},{"dropping-particle":"","family":"Kim","given":"Mi Kyung","non-dropping-particle":"","parse-names":false,"suffix":""},{"dropping-particle":"","family":"Hwang","given":"Se Hee","non-dropping-particle":"","parse-names":false,"suffix":""},{"dropping-particle":"","family":"Ahn","given":"Younjhin","non-dropping-particle":"","parse-names":false,"suffix":""},{"dropping-particle":"","family":"Shim","given":"Jae Eun","non-dropping-particle":"","parse-names":false,"suffix":""},{"dropping-particle":"","family":"Kim","given":"Dong Hyun","non-dropping-particle":"","parse-names":false,"suffix":""}],"container-title":"Nutr Resp Pract","id":"ITEM-1","issue":"2","issued":{"date-parts":[["2010"]]},"page":"142-148","title":"Relative validities of 3-day food records and the food frequency questionnaire","type":"article-journal","volume":"4"},"uris":["http://www.mendeley.com/documents/?uuid=7684bd81-38e0-42cd-975c-3b8c0d8a883a"]}],"mendeley":{"formattedCitation":"&lt;sup&gt;(61)&lt;/sup&gt;","plainTextFormattedCitation":"(61)","previouslyFormattedCitation":"&lt;sup&gt;(61)&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(61)</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71CD49B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k</w:t>
            </w:r>
            <w:proofErr w:type="spellEnd"/>
          </w:p>
        </w:tc>
        <w:tc>
          <w:tcPr>
            <w:tcW w:w="919" w:type="dxa"/>
            <w:tcBorders>
              <w:top w:val="nil"/>
              <w:left w:val="nil"/>
              <w:bottom w:val="nil"/>
              <w:right w:val="nil"/>
            </w:tcBorders>
            <w:shd w:val="clear" w:color="auto" w:fill="auto"/>
            <w:noWrap/>
            <w:hideMark/>
          </w:tcPr>
          <w:p w14:paraId="6B93074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028B991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0.33-0.37</w:t>
            </w:r>
            <w:r w:rsidRPr="00396248">
              <w:rPr>
                <w:rFonts w:ascii="Times New Roman" w:eastAsia="Times New Roman" w:hAnsi="Times New Roman" w:cs="Times New Roman"/>
                <w:sz w:val="18"/>
                <w:szCs w:val="18"/>
                <w:vertAlign w:val="superscript"/>
                <w:lang w:eastAsia="es-ES" w:bidi="es-ES"/>
              </w:rPr>
              <w:t>l</w:t>
            </w:r>
            <w:r w:rsidRPr="00396248">
              <w:rPr>
                <w:rFonts w:ascii="Times New Roman" w:eastAsia="Times New Roman" w:hAnsi="Times New Roman" w:cs="Times New Roman"/>
                <w:sz w:val="18"/>
                <w:szCs w:val="18"/>
                <w:lang w:eastAsia="es-ES" w:bidi="es-ES"/>
              </w:rPr>
              <w:t>; D: 0.43-0.45</w:t>
            </w:r>
            <w:r w:rsidRPr="00396248">
              <w:rPr>
                <w:rFonts w:ascii="Times New Roman" w:eastAsia="Times New Roman" w:hAnsi="Times New Roman" w:cs="Times New Roman"/>
                <w:sz w:val="18"/>
                <w:szCs w:val="18"/>
                <w:vertAlign w:val="superscript"/>
                <w:lang w:eastAsia="es-ES" w:bidi="es-ES"/>
              </w:rPr>
              <w:t>l</w:t>
            </w:r>
            <w:r w:rsidRPr="00396248">
              <w:rPr>
                <w:rFonts w:ascii="Times New Roman" w:eastAsia="Times New Roman" w:hAnsi="Times New Roman" w:cs="Times New Roman"/>
                <w:sz w:val="18"/>
                <w:szCs w:val="18"/>
                <w:lang w:eastAsia="es-ES" w:bidi="es-ES"/>
              </w:rPr>
              <w:t>. 0.29-0.41ª</w:t>
            </w:r>
            <w:proofErr w:type="gramStart"/>
            <w:r w:rsidRPr="00396248">
              <w:rPr>
                <w:rFonts w:ascii="Times New Roman" w:eastAsia="Times New Roman" w:hAnsi="Times New Roman" w:cs="Times New Roman"/>
                <w:sz w:val="18"/>
                <w:szCs w:val="18"/>
                <w:lang w:eastAsia="es-ES" w:bidi="es-ES"/>
              </w:rPr>
              <w:t>,</w:t>
            </w:r>
            <w:r w:rsidRPr="00396248">
              <w:rPr>
                <w:rFonts w:ascii="Times New Roman" w:eastAsia="Times New Roman" w:hAnsi="Times New Roman" w:cs="Times New Roman"/>
                <w:sz w:val="18"/>
                <w:szCs w:val="18"/>
                <w:vertAlign w:val="superscript"/>
                <w:lang w:eastAsia="es-ES" w:bidi="es-ES"/>
              </w:rPr>
              <w:t>l</w:t>
            </w:r>
            <w:proofErr w:type="gramEnd"/>
          </w:p>
        </w:tc>
        <w:tc>
          <w:tcPr>
            <w:tcW w:w="919" w:type="dxa"/>
            <w:tcBorders>
              <w:top w:val="nil"/>
              <w:left w:val="nil"/>
              <w:bottom w:val="nil"/>
              <w:right w:val="nil"/>
            </w:tcBorders>
            <w:shd w:val="clear" w:color="auto" w:fill="auto"/>
            <w:noWrap/>
            <w:hideMark/>
          </w:tcPr>
          <w:p w14:paraId="407D074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78C4B2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7C2B7E9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2BA450E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9BFA27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27C8FAE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0.24-0.27</w:t>
            </w:r>
            <w:r w:rsidRPr="00396248">
              <w:rPr>
                <w:rFonts w:ascii="Times New Roman" w:eastAsia="Times New Roman" w:hAnsi="Times New Roman" w:cs="Times New Roman"/>
                <w:sz w:val="18"/>
                <w:szCs w:val="18"/>
                <w:vertAlign w:val="superscript"/>
                <w:lang w:eastAsia="es-ES" w:bidi="es-ES"/>
              </w:rPr>
              <w:t>l</w:t>
            </w:r>
            <w:r w:rsidRPr="00396248">
              <w:rPr>
                <w:rFonts w:ascii="Times New Roman" w:eastAsia="Times New Roman" w:hAnsi="Times New Roman" w:cs="Times New Roman"/>
                <w:sz w:val="18"/>
                <w:szCs w:val="18"/>
                <w:lang w:eastAsia="es-ES" w:bidi="es-ES"/>
              </w:rPr>
              <w:t>; D: 0.27-0.32</w:t>
            </w:r>
            <w:r w:rsidRPr="00396248">
              <w:rPr>
                <w:rFonts w:ascii="Times New Roman" w:eastAsia="Times New Roman" w:hAnsi="Times New Roman" w:cs="Times New Roman"/>
                <w:sz w:val="18"/>
                <w:szCs w:val="18"/>
                <w:vertAlign w:val="superscript"/>
                <w:lang w:eastAsia="es-ES" w:bidi="es-ES"/>
              </w:rPr>
              <w:t>l</w:t>
            </w:r>
            <w:r w:rsidRPr="00396248">
              <w:rPr>
                <w:rFonts w:ascii="Times New Roman" w:eastAsia="Times New Roman" w:hAnsi="Times New Roman" w:cs="Times New Roman"/>
                <w:sz w:val="18"/>
                <w:szCs w:val="18"/>
                <w:lang w:eastAsia="es-ES" w:bidi="es-ES"/>
              </w:rPr>
              <w:t>; 0.23-0.28ª</w:t>
            </w:r>
            <w:proofErr w:type="gramStart"/>
            <w:r w:rsidRPr="00396248">
              <w:rPr>
                <w:rFonts w:ascii="Times New Roman" w:eastAsia="Times New Roman" w:hAnsi="Times New Roman" w:cs="Times New Roman"/>
                <w:sz w:val="18"/>
                <w:szCs w:val="18"/>
                <w:lang w:eastAsia="es-ES" w:bidi="es-ES"/>
              </w:rPr>
              <w:t>,</w:t>
            </w:r>
            <w:r w:rsidRPr="00396248">
              <w:rPr>
                <w:rFonts w:ascii="Times New Roman" w:eastAsia="Times New Roman" w:hAnsi="Times New Roman" w:cs="Times New Roman"/>
                <w:sz w:val="18"/>
                <w:szCs w:val="18"/>
                <w:vertAlign w:val="superscript"/>
                <w:lang w:eastAsia="es-ES" w:bidi="es-ES"/>
              </w:rPr>
              <w:t>l</w:t>
            </w:r>
            <w:proofErr w:type="gramEnd"/>
          </w:p>
        </w:tc>
        <w:tc>
          <w:tcPr>
            <w:tcW w:w="920" w:type="dxa"/>
            <w:tcBorders>
              <w:top w:val="nil"/>
              <w:left w:val="nil"/>
              <w:bottom w:val="nil"/>
              <w:right w:val="nil"/>
            </w:tcBorders>
            <w:shd w:val="clear" w:color="auto" w:fill="auto"/>
            <w:noWrap/>
            <w:hideMark/>
          </w:tcPr>
          <w:p w14:paraId="644DA4C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11B6C5E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0.28-0.32</w:t>
            </w:r>
            <w:r w:rsidRPr="00396248">
              <w:rPr>
                <w:rFonts w:ascii="Times New Roman" w:eastAsia="Times New Roman" w:hAnsi="Times New Roman" w:cs="Times New Roman"/>
                <w:sz w:val="18"/>
                <w:szCs w:val="18"/>
                <w:vertAlign w:val="superscript"/>
                <w:lang w:eastAsia="es-ES" w:bidi="es-ES"/>
              </w:rPr>
              <w:t>l</w:t>
            </w:r>
            <w:r w:rsidRPr="00396248">
              <w:rPr>
                <w:rFonts w:ascii="Times New Roman" w:eastAsia="Times New Roman" w:hAnsi="Times New Roman" w:cs="Times New Roman"/>
                <w:sz w:val="18"/>
                <w:szCs w:val="18"/>
                <w:lang w:eastAsia="es-ES" w:bidi="es-ES"/>
              </w:rPr>
              <w:t>; D: 0.34-0.38</w:t>
            </w:r>
            <w:r w:rsidRPr="00396248">
              <w:rPr>
                <w:rFonts w:ascii="Times New Roman" w:eastAsia="Times New Roman" w:hAnsi="Times New Roman" w:cs="Times New Roman"/>
                <w:sz w:val="18"/>
                <w:szCs w:val="18"/>
                <w:vertAlign w:val="superscript"/>
                <w:lang w:eastAsia="es-ES" w:bidi="es-ES"/>
              </w:rPr>
              <w:t>l</w:t>
            </w:r>
            <w:r w:rsidRPr="00396248">
              <w:rPr>
                <w:rFonts w:ascii="Times New Roman" w:eastAsia="Times New Roman" w:hAnsi="Times New Roman" w:cs="Times New Roman"/>
                <w:sz w:val="18"/>
                <w:szCs w:val="18"/>
                <w:lang w:eastAsia="es-ES" w:bidi="es-ES"/>
              </w:rPr>
              <w:t xml:space="preserve"> 0.18-0.23ª</w:t>
            </w:r>
            <w:proofErr w:type="gramStart"/>
            <w:r w:rsidRPr="00396248">
              <w:rPr>
                <w:rFonts w:ascii="Times New Roman" w:eastAsia="Times New Roman" w:hAnsi="Times New Roman" w:cs="Times New Roman"/>
                <w:sz w:val="18"/>
                <w:szCs w:val="18"/>
                <w:lang w:eastAsia="es-ES" w:bidi="es-ES"/>
              </w:rPr>
              <w:t>,</w:t>
            </w:r>
            <w:r w:rsidRPr="00396248">
              <w:rPr>
                <w:rFonts w:ascii="Times New Roman" w:eastAsia="Times New Roman" w:hAnsi="Times New Roman" w:cs="Times New Roman"/>
                <w:sz w:val="18"/>
                <w:szCs w:val="18"/>
                <w:vertAlign w:val="superscript"/>
                <w:lang w:eastAsia="es-ES" w:bidi="es-ES"/>
              </w:rPr>
              <w:t>l</w:t>
            </w:r>
            <w:proofErr w:type="gramEnd"/>
          </w:p>
        </w:tc>
        <w:tc>
          <w:tcPr>
            <w:tcW w:w="920" w:type="dxa"/>
            <w:tcBorders>
              <w:top w:val="nil"/>
              <w:left w:val="nil"/>
              <w:bottom w:val="nil"/>
              <w:right w:val="nil"/>
            </w:tcBorders>
            <w:shd w:val="clear" w:color="auto" w:fill="auto"/>
            <w:noWrap/>
            <w:hideMark/>
          </w:tcPr>
          <w:p w14:paraId="2BD3DCF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79D05DE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0.23-0.26</w:t>
            </w:r>
            <w:r w:rsidRPr="00396248">
              <w:rPr>
                <w:rFonts w:ascii="Times New Roman" w:eastAsia="Times New Roman" w:hAnsi="Times New Roman" w:cs="Times New Roman"/>
                <w:sz w:val="18"/>
                <w:szCs w:val="18"/>
                <w:vertAlign w:val="superscript"/>
                <w:lang w:eastAsia="es-ES" w:bidi="es-ES"/>
              </w:rPr>
              <w:t>l</w:t>
            </w:r>
            <w:r w:rsidRPr="00396248">
              <w:rPr>
                <w:rFonts w:ascii="Times New Roman" w:eastAsia="Times New Roman" w:hAnsi="Times New Roman" w:cs="Times New Roman"/>
                <w:sz w:val="18"/>
                <w:szCs w:val="18"/>
                <w:lang w:eastAsia="es-ES" w:bidi="es-ES"/>
              </w:rPr>
              <w:t>; D: 0.28-0.32</w:t>
            </w:r>
            <w:r w:rsidRPr="00396248">
              <w:rPr>
                <w:rFonts w:ascii="Times New Roman" w:eastAsia="Times New Roman" w:hAnsi="Times New Roman" w:cs="Times New Roman"/>
                <w:sz w:val="18"/>
                <w:szCs w:val="18"/>
                <w:vertAlign w:val="superscript"/>
                <w:lang w:eastAsia="es-ES" w:bidi="es-ES"/>
              </w:rPr>
              <w:t>l</w:t>
            </w:r>
            <w:r w:rsidRPr="00396248">
              <w:rPr>
                <w:rFonts w:ascii="Times New Roman" w:eastAsia="Times New Roman" w:hAnsi="Times New Roman" w:cs="Times New Roman"/>
                <w:sz w:val="18"/>
                <w:szCs w:val="18"/>
                <w:lang w:eastAsia="es-ES" w:bidi="es-ES"/>
              </w:rPr>
              <w:t>;</w:t>
            </w:r>
            <w:r w:rsidRPr="00396248">
              <w:rPr>
                <w:rFonts w:ascii="Times New Roman" w:eastAsia="Times New Roman" w:hAnsi="Times New Roman" w:cs="Times New Roman"/>
                <w:sz w:val="18"/>
                <w:szCs w:val="18"/>
                <w:vertAlign w:val="superscript"/>
                <w:lang w:eastAsia="es-ES" w:bidi="es-ES"/>
              </w:rPr>
              <w:t xml:space="preserve"> </w:t>
            </w:r>
            <w:r w:rsidRPr="00396248">
              <w:rPr>
                <w:rFonts w:ascii="Times New Roman" w:eastAsia="Times New Roman" w:hAnsi="Times New Roman" w:cs="Times New Roman"/>
                <w:sz w:val="18"/>
                <w:szCs w:val="18"/>
                <w:lang w:eastAsia="es-ES" w:bidi="es-ES"/>
              </w:rPr>
              <w:t>0.27-0.37ª</w:t>
            </w:r>
            <w:proofErr w:type="gramStart"/>
            <w:r w:rsidRPr="00396248">
              <w:rPr>
                <w:rFonts w:ascii="Times New Roman" w:eastAsia="Times New Roman" w:hAnsi="Times New Roman" w:cs="Times New Roman"/>
                <w:sz w:val="18"/>
                <w:szCs w:val="18"/>
                <w:lang w:eastAsia="es-ES" w:bidi="es-ES"/>
              </w:rPr>
              <w:t>,</w:t>
            </w:r>
            <w:r w:rsidRPr="00396248">
              <w:rPr>
                <w:rFonts w:ascii="Times New Roman" w:eastAsia="Times New Roman" w:hAnsi="Times New Roman" w:cs="Times New Roman"/>
                <w:sz w:val="18"/>
                <w:szCs w:val="18"/>
                <w:vertAlign w:val="superscript"/>
                <w:lang w:eastAsia="es-ES" w:bidi="es-ES"/>
              </w:rPr>
              <w:t>l</w:t>
            </w:r>
            <w:proofErr w:type="gramEnd"/>
          </w:p>
        </w:tc>
        <w:tc>
          <w:tcPr>
            <w:tcW w:w="920" w:type="dxa"/>
            <w:tcBorders>
              <w:top w:val="nil"/>
              <w:left w:val="nil"/>
              <w:bottom w:val="nil"/>
              <w:right w:val="nil"/>
            </w:tcBorders>
            <w:shd w:val="clear" w:color="auto" w:fill="auto"/>
            <w:noWrap/>
            <w:hideMark/>
          </w:tcPr>
          <w:p w14:paraId="49AF118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C4135B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0.29-0.33</w:t>
            </w:r>
            <w:r w:rsidRPr="00396248">
              <w:rPr>
                <w:rFonts w:ascii="Times New Roman" w:eastAsia="Times New Roman" w:hAnsi="Times New Roman" w:cs="Times New Roman"/>
                <w:sz w:val="18"/>
                <w:szCs w:val="18"/>
                <w:vertAlign w:val="superscript"/>
                <w:lang w:eastAsia="es-ES" w:bidi="es-ES"/>
              </w:rPr>
              <w:t>l</w:t>
            </w:r>
            <w:r w:rsidRPr="00396248">
              <w:rPr>
                <w:rFonts w:ascii="Times New Roman" w:eastAsia="Times New Roman" w:hAnsi="Times New Roman" w:cs="Times New Roman"/>
                <w:sz w:val="18"/>
                <w:szCs w:val="18"/>
                <w:lang w:eastAsia="es-ES" w:bidi="es-ES"/>
              </w:rPr>
              <w:t>; D: 0.34-0.38</w:t>
            </w:r>
            <w:r w:rsidRPr="00396248">
              <w:rPr>
                <w:rFonts w:ascii="Times New Roman" w:eastAsia="Times New Roman" w:hAnsi="Times New Roman" w:cs="Times New Roman"/>
                <w:sz w:val="18"/>
                <w:szCs w:val="18"/>
                <w:vertAlign w:val="superscript"/>
                <w:lang w:eastAsia="es-ES" w:bidi="es-ES"/>
              </w:rPr>
              <w:t>l</w:t>
            </w:r>
            <w:r w:rsidRPr="00396248">
              <w:rPr>
                <w:rFonts w:ascii="Times New Roman" w:eastAsia="Times New Roman" w:hAnsi="Times New Roman" w:cs="Times New Roman"/>
                <w:sz w:val="18"/>
                <w:szCs w:val="18"/>
                <w:lang w:eastAsia="es-ES" w:bidi="es-ES"/>
              </w:rPr>
              <w:t>; 0.21-0.29</w:t>
            </w:r>
            <w:r w:rsidRPr="00396248">
              <w:rPr>
                <w:rFonts w:ascii="Times New Roman" w:eastAsia="Times New Roman" w:hAnsi="Times New Roman" w:cs="Times New Roman"/>
                <w:sz w:val="18"/>
                <w:szCs w:val="18"/>
                <w:vertAlign w:val="superscript"/>
                <w:lang w:eastAsia="es-ES" w:bidi="es-ES"/>
              </w:rPr>
              <w:t>a,l</w:t>
            </w:r>
          </w:p>
        </w:tc>
      </w:tr>
      <w:tr w:rsidR="00CF52F4" w:rsidRPr="00396248" w14:paraId="0E45CD58" w14:textId="77777777" w:rsidTr="00F53D71">
        <w:trPr>
          <w:trHeight w:val="323"/>
          <w:jc w:val="center"/>
        </w:trPr>
        <w:tc>
          <w:tcPr>
            <w:tcW w:w="1509" w:type="dxa"/>
            <w:tcBorders>
              <w:top w:val="nil"/>
              <w:left w:val="nil"/>
              <w:bottom w:val="nil"/>
              <w:right w:val="nil"/>
            </w:tcBorders>
            <w:shd w:val="clear" w:color="auto" w:fill="auto"/>
            <w:noWrap/>
            <w:hideMark/>
          </w:tcPr>
          <w:p w14:paraId="7990198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 xml:space="preserve">van </w:t>
            </w:r>
            <w:proofErr w:type="spellStart"/>
            <w:r w:rsidRPr="00396248">
              <w:rPr>
                <w:rFonts w:ascii="Times New Roman" w:eastAsia="Times New Roman" w:hAnsi="Times New Roman" w:cs="Times New Roman"/>
                <w:sz w:val="18"/>
                <w:szCs w:val="18"/>
                <w:lang w:eastAsia="es-ES" w:bidi="es-ES"/>
              </w:rPr>
              <w:t>Dongen</w:t>
            </w:r>
            <w:proofErr w:type="spellEnd"/>
            <w:r w:rsidRPr="00396248">
              <w:rPr>
                <w:rFonts w:ascii="Times New Roman" w:eastAsia="Times New Roman" w:hAnsi="Times New Roman" w:cs="Times New Roman"/>
                <w:sz w:val="18"/>
                <w:szCs w:val="18"/>
                <w:lang w:eastAsia="es-ES" w:bidi="es-ES"/>
              </w:rPr>
              <w:t xml:space="preserve"> et al. (2011)</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{"citationItems":[{"id":"ITEM-1","itemData":{"abstract":"Objective: To validate an integrated food-frequency questionnaire (FFQ) developed to assess habitual food intake of Flemish and Italian-native subjects in Belgium as part of the European Collaborative Dietary Habit Profile in European Communities With Different Risk of Myocardial Infarction: the Impact of Migration as a Model of Gene/Environment Interaction (IMMIDIET Project). Methods: The semiquantitative FFQ contained 322 items on food and food preparation. FFQs filled by a sample (n = 70) of the Flemish-Flemish and Flemish-Italian IMMIDIET subpopulations were randomly selected. Five 24-h recalls, administered over a period of 1 y by the same sample, served for validation. Energy and macronutrients were calculated using the Dutch NEVO and the Belgian NUBEL food composition tables. Intakes of energy and macronutrients estimated by the FFQ and repeated 24-h recall, respectively, were compared by means of correlation coefficients, classification into quartiles, and Bland-Altman plotting. Results: The FFQ overestimated intake of energy and most macronutrients by 40-70%. This overestimation largely disappeared when values were expressed as energy percentage. Correlations ranked from 0.40 to 0.60 for energy and most macronutrients (median 0.53); correlations were lower (null to 0.41) for fat and higher (up to 0.90) for alcohol. Classification in quartiles of intake showed good agreement: 83% were classified in the same or adjacent quartile of energy, and 66-90% for macronutrients. Correlations and classification of macronutrient intake into quartiles remained similar when macronutrients were expressed as energy percentage. Stratification according to ethnic subgroup, age, body mass index, or social status showed no differences. Conclusion: The IMMIDIET FFQ is a valuable tool for studies of the role of energy and macronutrients in disease etiology or outcome, but less suitable for estimating absolute intake levels. © 2011 Elsevier Inc.","author":[{"dropping-particle":"","family":"Dongen","given":"M","non-dropping-particle":"Van","parse-names":false,"suffix":""},{"dropping-particle":"","family":"Lentjes","given":"M","non-dropping-particle":"","parse-names":false,"suffix":""},{"dropping-particle":"","family":"Wijckmans","given":"N","non-dropping-particle":"","parse-names":false,"suffix":""},{"dropping-particle":"","family":"Dirckx","given":"C","non-dropping-particle":"","parse-names":false,"suffix":""},{"dropping-particle":"","family":"Lemaître","given":"Dirk","non-dropping-particle":"","parse-names":false,"suffix":""},{"dropping-particle":"","family":"Achten","given":"Ward","non-dropping-particle":"","parse-names":false,"suffix":""},{"dropping-particle":"","family":"Celis","given":"Marleen","non-dropping-particle":"","parse-names":false,"suffix":""},{"dropping-particle":"","family":"Sieri","given":"Sabina","non-dropping-particle":"","parse-names":false,"suffix":""},{"dropping-particle":"","family":"Arnout","given":"Jef","non-dropping-particle":"","parse-names":false,"suffix":""},{"dropping-particle":"","family":"Buntinx","given":"Frank","non-dropping-particle":"","parse-names":false,"suffix":""},{"dropping-particle":"","family":"Siani","given":"Alfonso","non-dropping-particle":"","parse-names":false,"suffix":""},{"dropping-particle":"","family":"Cappuccio","given":"Francesco P.","non-dropping-particle":"","parse-names":false,"suffix":""},{"dropping-particle":"","family":"Lorgeril","given":"Michel","non-dropping-particle":"de","parse-names":false,"suffix":""},{"dropping-particle":"","family":"Iacoviello","given":"Licia","non-dropping-particle":"","parse-names":false,"suffix":""},{"dropping-particle":"","family":"Dagnelie","given":"Pieter C.","non-dropping-particle":"","parse-names":false,"suffix":""}],"container-title":"Nutrition","id":"ITEM-1","issue":"3","issued":{"date-parts":[["2011"]]},"page":"302-309","title":"Validation of a food-frequency questionnaire for Flemish and Italian-native subjects in Belgium: The IMMIDIET study","type":"article-journal","volume":"27"},"uris":["http://www.mendeley.com/documents/?uuid=d7d4af75-6082-4c16-b7ef-07337125fbaa"]}],"mendeley":{"formattedCitation":"&lt;sup&gt;(28)&lt;/sup&gt;","plainTextFormattedCitation":"(28)","previouslyFormattedCitation":"&lt;sup&gt;(28)&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n-US"/>
              </w:rPr>
              <w:t>(28)</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283088D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P</w:t>
            </w:r>
            <w:r>
              <w:rPr>
                <w:rFonts w:ascii="Times New Roman" w:eastAsia="Times New Roman" w:hAnsi="Times New Roman" w:cs="Times New Roman"/>
                <w:sz w:val="18"/>
                <w:szCs w:val="18"/>
                <w:lang w:eastAsia="es-ES" w:bidi="en-US"/>
              </w:rPr>
              <w:t>earson</w:t>
            </w:r>
          </w:p>
        </w:tc>
        <w:tc>
          <w:tcPr>
            <w:tcW w:w="919" w:type="dxa"/>
            <w:tcBorders>
              <w:top w:val="nil"/>
              <w:left w:val="nil"/>
              <w:bottom w:val="nil"/>
              <w:right w:val="nil"/>
            </w:tcBorders>
            <w:shd w:val="clear" w:color="auto" w:fill="auto"/>
            <w:noWrap/>
            <w:hideMark/>
          </w:tcPr>
          <w:p w14:paraId="68FD911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M: 0.29; W: 0.59</w:t>
            </w:r>
          </w:p>
        </w:tc>
        <w:tc>
          <w:tcPr>
            <w:tcW w:w="920" w:type="dxa"/>
            <w:tcBorders>
              <w:top w:val="nil"/>
              <w:left w:val="nil"/>
              <w:bottom w:val="nil"/>
              <w:right w:val="nil"/>
            </w:tcBorders>
            <w:shd w:val="clear" w:color="auto" w:fill="auto"/>
            <w:noWrap/>
            <w:hideMark/>
          </w:tcPr>
          <w:p w14:paraId="62B31C8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ND</w:t>
            </w:r>
          </w:p>
        </w:tc>
        <w:tc>
          <w:tcPr>
            <w:tcW w:w="919" w:type="dxa"/>
            <w:tcBorders>
              <w:top w:val="nil"/>
              <w:left w:val="nil"/>
              <w:bottom w:val="nil"/>
              <w:right w:val="nil"/>
            </w:tcBorders>
            <w:shd w:val="clear" w:color="auto" w:fill="auto"/>
            <w:noWrap/>
            <w:hideMark/>
          </w:tcPr>
          <w:p w14:paraId="0C5A61B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M: 0.21; W: 0.34</w:t>
            </w:r>
          </w:p>
        </w:tc>
        <w:tc>
          <w:tcPr>
            <w:tcW w:w="920" w:type="dxa"/>
            <w:tcBorders>
              <w:top w:val="nil"/>
              <w:left w:val="nil"/>
              <w:bottom w:val="nil"/>
              <w:right w:val="nil"/>
            </w:tcBorders>
            <w:shd w:val="clear" w:color="auto" w:fill="auto"/>
            <w:noWrap/>
            <w:hideMark/>
          </w:tcPr>
          <w:p w14:paraId="0262F72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ND</w:t>
            </w:r>
          </w:p>
        </w:tc>
        <w:tc>
          <w:tcPr>
            <w:tcW w:w="919" w:type="dxa"/>
            <w:tcBorders>
              <w:top w:val="nil"/>
              <w:left w:val="nil"/>
              <w:bottom w:val="nil"/>
              <w:right w:val="nil"/>
            </w:tcBorders>
            <w:shd w:val="clear" w:color="auto" w:fill="auto"/>
            <w:noWrap/>
            <w:hideMark/>
          </w:tcPr>
          <w:p w14:paraId="29AF846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M: 0.41; W: 0.04</w:t>
            </w:r>
          </w:p>
        </w:tc>
        <w:tc>
          <w:tcPr>
            <w:tcW w:w="920" w:type="dxa"/>
            <w:tcBorders>
              <w:top w:val="nil"/>
              <w:left w:val="nil"/>
              <w:bottom w:val="nil"/>
              <w:right w:val="nil"/>
            </w:tcBorders>
            <w:shd w:val="clear" w:color="auto" w:fill="auto"/>
            <w:noWrap/>
            <w:hideMark/>
          </w:tcPr>
          <w:p w14:paraId="4D7848D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ND</w:t>
            </w:r>
          </w:p>
        </w:tc>
        <w:tc>
          <w:tcPr>
            <w:tcW w:w="920" w:type="dxa"/>
            <w:tcBorders>
              <w:top w:val="nil"/>
              <w:left w:val="nil"/>
              <w:bottom w:val="nil"/>
              <w:right w:val="nil"/>
            </w:tcBorders>
            <w:shd w:val="clear" w:color="auto" w:fill="auto"/>
            <w:noWrap/>
            <w:hideMark/>
          </w:tcPr>
          <w:p w14:paraId="1A8EC7D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M: 0.76; W: 0.67</w:t>
            </w:r>
          </w:p>
        </w:tc>
        <w:tc>
          <w:tcPr>
            <w:tcW w:w="919" w:type="dxa"/>
            <w:tcBorders>
              <w:top w:val="nil"/>
              <w:left w:val="nil"/>
              <w:bottom w:val="nil"/>
              <w:right w:val="nil"/>
            </w:tcBorders>
            <w:shd w:val="clear" w:color="auto" w:fill="auto"/>
            <w:noWrap/>
            <w:hideMark/>
          </w:tcPr>
          <w:p w14:paraId="7294EF8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ND</w:t>
            </w:r>
          </w:p>
        </w:tc>
        <w:tc>
          <w:tcPr>
            <w:tcW w:w="920" w:type="dxa"/>
            <w:tcBorders>
              <w:top w:val="nil"/>
              <w:left w:val="nil"/>
              <w:bottom w:val="nil"/>
              <w:right w:val="nil"/>
            </w:tcBorders>
            <w:shd w:val="clear" w:color="auto" w:fill="auto"/>
            <w:noWrap/>
            <w:hideMark/>
          </w:tcPr>
          <w:p w14:paraId="56B6BE6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ND</w:t>
            </w:r>
          </w:p>
        </w:tc>
        <w:tc>
          <w:tcPr>
            <w:tcW w:w="919" w:type="dxa"/>
            <w:tcBorders>
              <w:top w:val="nil"/>
              <w:left w:val="nil"/>
              <w:bottom w:val="nil"/>
              <w:right w:val="nil"/>
            </w:tcBorders>
            <w:shd w:val="clear" w:color="auto" w:fill="auto"/>
            <w:noWrap/>
            <w:hideMark/>
          </w:tcPr>
          <w:p w14:paraId="3BB348A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ND</w:t>
            </w:r>
          </w:p>
        </w:tc>
        <w:tc>
          <w:tcPr>
            <w:tcW w:w="920" w:type="dxa"/>
            <w:tcBorders>
              <w:top w:val="nil"/>
              <w:left w:val="nil"/>
              <w:bottom w:val="nil"/>
              <w:right w:val="nil"/>
            </w:tcBorders>
            <w:shd w:val="clear" w:color="auto" w:fill="auto"/>
            <w:noWrap/>
            <w:hideMark/>
          </w:tcPr>
          <w:p w14:paraId="67F7740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ND</w:t>
            </w:r>
          </w:p>
        </w:tc>
        <w:tc>
          <w:tcPr>
            <w:tcW w:w="919" w:type="dxa"/>
            <w:tcBorders>
              <w:top w:val="nil"/>
              <w:left w:val="nil"/>
              <w:bottom w:val="nil"/>
              <w:right w:val="nil"/>
            </w:tcBorders>
            <w:shd w:val="clear" w:color="auto" w:fill="auto"/>
            <w:noWrap/>
            <w:hideMark/>
          </w:tcPr>
          <w:p w14:paraId="1B2B1B5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ND</w:t>
            </w:r>
          </w:p>
        </w:tc>
        <w:tc>
          <w:tcPr>
            <w:tcW w:w="920" w:type="dxa"/>
            <w:tcBorders>
              <w:top w:val="nil"/>
              <w:left w:val="nil"/>
              <w:bottom w:val="nil"/>
              <w:right w:val="nil"/>
            </w:tcBorders>
            <w:shd w:val="clear" w:color="auto" w:fill="auto"/>
            <w:noWrap/>
            <w:hideMark/>
          </w:tcPr>
          <w:p w14:paraId="5FC3C60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ND</w:t>
            </w:r>
          </w:p>
        </w:tc>
        <w:tc>
          <w:tcPr>
            <w:tcW w:w="920" w:type="dxa"/>
            <w:tcBorders>
              <w:top w:val="nil"/>
              <w:left w:val="nil"/>
              <w:bottom w:val="nil"/>
              <w:right w:val="nil"/>
            </w:tcBorders>
            <w:shd w:val="clear" w:color="auto" w:fill="auto"/>
            <w:noWrap/>
            <w:hideMark/>
          </w:tcPr>
          <w:p w14:paraId="7491891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ND</w:t>
            </w:r>
          </w:p>
        </w:tc>
      </w:tr>
      <w:tr w:rsidR="00CF52F4" w:rsidRPr="00396248" w14:paraId="0C9D5D24" w14:textId="77777777" w:rsidTr="00F53D71">
        <w:trPr>
          <w:trHeight w:val="323"/>
          <w:jc w:val="center"/>
        </w:trPr>
        <w:tc>
          <w:tcPr>
            <w:tcW w:w="1509" w:type="dxa"/>
            <w:tcBorders>
              <w:top w:val="nil"/>
              <w:left w:val="nil"/>
              <w:bottom w:val="nil"/>
              <w:right w:val="nil"/>
            </w:tcBorders>
            <w:shd w:val="clear" w:color="auto" w:fill="auto"/>
            <w:noWrap/>
            <w:hideMark/>
          </w:tcPr>
          <w:p w14:paraId="26E3584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n-US"/>
              </w:rPr>
              <w:t>Bowen et al. (2012)</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n-US"/>
              </w:rPr>
              <w:instrText>ADDIN CSL_CITATION {"citationItems":[{"id":"ITEM-1","itemData":{"author":[{"dropping-particle":"","family":"Bowen","given":"Liza","non-dropping-particle":"","parse-names":false,"suffix":""},{"dropping-particle":"","family":"Bharathi","given":"Ankalmadagu Venkatsubbareddy","non-dropping-particle":"","parse-names":false,"suffix":""},{"dropping-particle":"","family":"Kinra","given":"Sanjay","non-dropping-particle":"","parse-names":false,"suffix":""},{"dropping-particle":"","family":"Destavola","given":"Bianca","non-dropping-particle":"","parse-names":false,"suffix":""},{"dropping-particle":"","family":"Ness","given":"Andy","non-dropping-particle":"","parse-names":false,"suffix":""},{"dropping-particle":"","family":"Dm","given":"Shah Ebrahim","non-dropping-particle":"","parse-names":false,"suffix":""}],"container-title":"Asia Pacific Journal of Clinical Nutrition","id":"ITEM-1","issue":"June 2011","issued":{"date-parts":[["2012"]]},"page":"355-360","title":"Short Communication Development and evaluation of a semi-quantitative food frequency questionnaire for use in urban and rural India","type":"article-journal","volume":"21"},"uris":["http://www.mendeley.com/documents/?uuid=53ac0457-2490-4148-8b66-09d2b18712b2"]}],"mendeley":{"formattedCitation":"&lt;sup&gt;(53)&lt;/sup&gt;","plainTextFormattedCitation":"(53)","previouslyFormattedCitation":"&lt;sup&gt;(53)&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(53)</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7ABD5A5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Sp</w:t>
            </w:r>
            <w:r>
              <w:rPr>
                <w:rFonts w:ascii="Times New Roman" w:eastAsia="Times New Roman" w:hAnsi="Times New Roman" w:cs="Times New Roman"/>
                <w:sz w:val="18"/>
                <w:szCs w:val="18"/>
                <w:lang w:eastAsia="es-ES" w:bidi="es-ES"/>
              </w:rPr>
              <w:t>earman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4D3F228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0A1B8E8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5E3868F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0.57</w:t>
            </w:r>
          </w:p>
        </w:tc>
        <w:tc>
          <w:tcPr>
            <w:tcW w:w="920" w:type="dxa"/>
            <w:tcBorders>
              <w:top w:val="nil"/>
              <w:left w:val="nil"/>
              <w:bottom w:val="nil"/>
              <w:right w:val="nil"/>
            </w:tcBorders>
            <w:shd w:val="clear" w:color="auto" w:fill="auto"/>
            <w:noWrap/>
            <w:hideMark/>
          </w:tcPr>
          <w:p w14:paraId="352009A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0.52; D: 0.75</w:t>
            </w:r>
          </w:p>
        </w:tc>
        <w:tc>
          <w:tcPr>
            <w:tcW w:w="919" w:type="dxa"/>
            <w:tcBorders>
              <w:top w:val="nil"/>
              <w:left w:val="nil"/>
              <w:bottom w:val="nil"/>
              <w:right w:val="nil"/>
            </w:tcBorders>
            <w:shd w:val="clear" w:color="auto" w:fill="auto"/>
            <w:noWrap/>
            <w:hideMark/>
          </w:tcPr>
          <w:p w14:paraId="291FF6E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4A50F46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EBE165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0.57</w:t>
            </w:r>
          </w:p>
        </w:tc>
        <w:tc>
          <w:tcPr>
            <w:tcW w:w="919" w:type="dxa"/>
            <w:tcBorders>
              <w:top w:val="nil"/>
              <w:left w:val="nil"/>
              <w:bottom w:val="nil"/>
              <w:right w:val="nil"/>
            </w:tcBorders>
            <w:shd w:val="clear" w:color="auto" w:fill="auto"/>
            <w:noWrap/>
            <w:hideMark/>
          </w:tcPr>
          <w:p w14:paraId="7D6C2DD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0.43; D: 0.72</w:t>
            </w:r>
          </w:p>
        </w:tc>
        <w:tc>
          <w:tcPr>
            <w:tcW w:w="920" w:type="dxa"/>
            <w:tcBorders>
              <w:top w:val="nil"/>
              <w:left w:val="nil"/>
              <w:bottom w:val="nil"/>
              <w:right w:val="nil"/>
            </w:tcBorders>
            <w:shd w:val="clear" w:color="auto" w:fill="auto"/>
            <w:noWrap/>
            <w:hideMark/>
          </w:tcPr>
          <w:p w14:paraId="3A28A02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4395A20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E75016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49C32AE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F52988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7EB1F8A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69342D1B" w14:textId="77777777" w:rsidTr="00F53D71">
        <w:trPr>
          <w:trHeight w:val="323"/>
          <w:jc w:val="center"/>
        </w:trPr>
        <w:tc>
          <w:tcPr>
            <w:tcW w:w="1509" w:type="dxa"/>
            <w:tcBorders>
              <w:top w:val="nil"/>
              <w:left w:val="nil"/>
              <w:bottom w:val="nil"/>
              <w:right w:val="nil"/>
            </w:tcBorders>
            <w:shd w:val="clear" w:color="auto" w:fill="auto"/>
            <w:noWrap/>
            <w:hideMark/>
          </w:tcPr>
          <w:p w14:paraId="0C0AD75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Dehghan</w:t>
            </w:r>
            <w:proofErr w:type="spellEnd"/>
            <w:r w:rsidRPr="00396248">
              <w:rPr>
                <w:rFonts w:ascii="Times New Roman" w:eastAsia="Times New Roman" w:hAnsi="Times New Roman" w:cs="Times New Roman"/>
                <w:sz w:val="18"/>
                <w:szCs w:val="18"/>
                <w:lang w:eastAsia="es-ES" w:bidi="es-ES"/>
              </w:rPr>
              <w:t xml:space="preserve"> et al. (2012)</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{"citationItems":[{"id":"ITEM-1","itemData":{"abstract":"BACKGROUND: The Food Frequency Questionnaire (FFQ) is the most commonly used method for ranking individuals based on long term food intake in large epidemiological studies. The validation of an FFQ for specific populations is essential as food consumption is culture dependent. The aim of this study was to develop a Semi-quantitative Food Frequency Questionnaire (SFFQ) and evaluate its validity and reproducibility in estimating nutrient intake in urban and rural areas of Argentina.\\n\\nMETHODS/PRINCIPAL FINDINGS: Overall, 256 participants in the Argentinean arm of the ongoing Prospective Urban and Rural Epidemiological study (PURE) were enrolled for development and validation of the SFFQ. One hundred individuals participated in the SFFQ development. The other 156 individuals completed the SFFQs on two occasions, four 24-hour Dietary Recalls (24DRs) in urban, and three 24DRs in rural areas during a one-year period. Correlation coefficients (r) and de-attenuated correlation coefficients between 24DRs and SFFQ were calculated for macro and micro-nutrients. The level of agreement between the two methods was evaluated using classification into same and extreme quartiles and the Bland-Altman method. The reproducibility of the SFFQ was assessed by Pearson correlation coefficients and Intra-class Correlation Coefficients (ICC). The SFFQ consists of 96 food items. In both urban and rural settings de-attenuated correlations exceeded 0.4 for most of the nutrients. The classification into the same and adjacent quartiles was more than 70% for urban and 60% for rural settings. The Pearson correlation between two SFFQs varied from 0.30-0.56 and 0.32-0.60 in urban and rural settings, respectively.\\n\\nCONCLUSION: Our results showed that this SFFQ had moderate relative validity and reproducibility for macro and micronutrients in relation to the comparison method and can be used to rank individuals based on habitual nutrient intake.","author":[{"dropping-particle":"","family":"Dehghan","given":"Mahshid","non-dropping-particle":"","parse-names":false,"suffix":""},{"dropping-particle":"","family":"Cerro","given":"Silvia","non-dropping-particle":"del","parse-names":false,"suffix":""},{"dropping-particle":"","family":"Zhang","given":"Xiaohe","non-dropping-particle":"","parse-names":false,"suffix":""},{"dropping-particle":"","family":"Cuneo","given":"Jose Maini","non-dropping-particle":"","parse-names":false,"suffix":""},{"dropping-particle":"","family":"Linetzky","given":"Bruno","non-dropping-particle":"","parse-names":false,"suffix":""},{"dropping-particle":"","family":"Diaz","given":"Rafael","non-dropping-particle":"","parse-names":false,"suffix":""},{"dropping-particle":"","family":"Merchant","given":"Anwar T.","non-dropping-particle":"","parse-names":false,"suffix":""}],"container-title":"PLoS ONE","id":"ITEM-1","issue":"5","issued":{"date-parts":[["2012"]]},"page":"1-9","title":"Validation of a semi-quantitative food frequency questionnaire for argentinean adults","type":"article-journal","volume":"7"},"uris":["http://www.mendeley.com/documents/?uuid=b79b5bad-aa9c-42de-865d-70a89550080c"]}],"mendeley":{"formattedCitation":"&lt;sup&gt;(37)&lt;/sup&gt;","plainTextFormattedCitation":"(37)","previouslyFormattedCitation":"&lt;sup&gt;(37)&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(37)</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16F4E7D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4C6F3A3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U: 0.30; R: 0.30</w:t>
            </w:r>
          </w:p>
        </w:tc>
        <w:tc>
          <w:tcPr>
            <w:tcW w:w="920" w:type="dxa"/>
            <w:tcBorders>
              <w:top w:val="nil"/>
              <w:left w:val="nil"/>
              <w:bottom w:val="nil"/>
              <w:right w:val="nil"/>
            </w:tcBorders>
            <w:shd w:val="clear" w:color="auto" w:fill="auto"/>
            <w:noWrap/>
            <w:hideMark/>
          </w:tcPr>
          <w:p w14:paraId="6219F7C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w:t>
            </w:r>
            <w:r w:rsidRPr="00396248">
              <w:rPr>
                <w:rFonts w:ascii="Times New Roman" w:eastAsia="Times New Roman" w:hAnsi="Times New Roman" w:cs="Times New Roman"/>
                <w:sz w:val="18"/>
                <w:szCs w:val="18"/>
                <w:vertAlign w:val="superscript"/>
                <w:lang w:eastAsia="es-ES" w:bidi="es-ES"/>
              </w:rPr>
              <w:t>g</w:t>
            </w:r>
            <w:r w:rsidRPr="00396248">
              <w:rPr>
                <w:rFonts w:ascii="Times New Roman" w:eastAsia="Times New Roman" w:hAnsi="Times New Roman" w:cs="Times New Roman"/>
                <w:sz w:val="18"/>
                <w:szCs w:val="18"/>
                <w:lang w:eastAsia="es-ES" w:bidi="es-ES"/>
              </w:rPr>
              <w:t xml:space="preserve">: U: 0.50; R; 0.57 </w:t>
            </w:r>
          </w:p>
        </w:tc>
        <w:tc>
          <w:tcPr>
            <w:tcW w:w="919" w:type="dxa"/>
            <w:tcBorders>
              <w:top w:val="nil"/>
              <w:left w:val="nil"/>
              <w:bottom w:val="nil"/>
              <w:right w:val="nil"/>
            </w:tcBorders>
            <w:shd w:val="clear" w:color="auto" w:fill="auto"/>
            <w:noWrap/>
            <w:hideMark/>
          </w:tcPr>
          <w:p w14:paraId="19442B7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U: 0.40; R: 0.40</w:t>
            </w:r>
          </w:p>
        </w:tc>
        <w:tc>
          <w:tcPr>
            <w:tcW w:w="920" w:type="dxa"/>
            <w:tcBorders>
              <w:top w:val="nil"/>
              <w:left w:val="nil"/>
              <w:bottom w:val="nil"/>
              <w:right w:val="nil"/>
            </w:tcBorders>
            <w:shd w:val="clear" w:color="auto" w:fill="auto"/>
            <w:noWrap/>
            <w:hideMark/>
          </w:tcPr>
          <w:p w14:paraId="6743823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w:t>
            </w:r>
            <w:r w:rsidRPr="00396248">
              <w:rPr>
                <w:rFonts w:ascii="Times New Roman" w:eastAsia="Times New Roman" w:hAnsi="Times New Roman" w:cs="Times New Roman"/>
                <w:sz w:val="18"/>
                <w:szCs w:val="18"/>
                <w:vertAlign w:val="superscript"/>
                <w:lang w:eastAsia="es-ES" w:bidi="es-ES"/>
              </w:rPr>
              <w:t>g</w:t>
            </w:r>
            <w:r w:rsidRPr="00396248">
              <w:rPr>
                <w:rFonts w:ascii="Times New Roman" w:eastAsia="Times New Roman" w:hAnsi="Times New Roman" w:cs="Times New Roman"/>
                <w:sz w:val="18"/>
                <w:szCs w:val="18"/>
                <w:lang w:eastAsia="es-ES" w:bidi="es-ES"/>
              </w:rPr>
              <w:t>: U: 0.52; R: ND</w:t>
            </w:r>
          </w:p>
        </w:tc>
        <w:tc>
          <w:tcPr>
            <w:tcW w:w="919" w:type="dxa"/>
            <w:tcBorders>
              <w:top w:val="nil"/>
              <w:left w:val="nil"/>
              <w:bottom w:val="nil"/>
              <w:right w:val="nil"/>
            </w:tcBorders>
            <w:shd w:val="clear" w:color="auto" w:fill="auto"/>
            <w:noWrap/>
            <w:hideMark/>
          </w:tcPr>
          <w:p w14:paraId="23E65A1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 xml:space="preserve">U: 0.25; R: 0.11 </w:t>
            </w:r>
          </w:p>
        </w:tc>
        <w:tc>
          <w:tcPr>
            <w:tcW w:w="920" w:type="dxa"/>
            <w:tcBorders>
              <w:top w:val="nil"/>
              <w:left w:val="nil"/>
              <w:bottom w:val="nil"/>
              <w:right w:val="nil"/>
            </w:tcBorders>
            <w:shd w:val="clear" w:color="auto" w:fill="auto"/>
            <w:noWrap/>
            <w:hideMark/>
          </w:tcPr>
          <w:p w14:paraId="571BA28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w:t>
            </w:r>
            <w:r w:rsidRPr="00396248">
              <w:rPr>
                <w:rFonts w:ascii="Times New Roman" w:eastAsia="Times New Roman" w:hAnsi="Times New Roman" w:cs="Times New Roman"/>
                <w:sz w:val="18"/>
                <w:szCs w:val="18"/>
                <w:vertAlign w:val="superscript"/>
                <w:lang w:eastAsia="es-ES" w:bidi="es-ES"/>
              </w:rPr>
              <w:t>g</w:t>
            </w:r>
            <w:r w:rsidRPr="00396248">
              <w:rPr>
                <w:rFonts w:ascii="Times New Roman" w:eastAsia="Times New Roman" w:hAnsi="Times New Roman" w:cs="Times New Roman"/>
                <w:sz w:val="18"/>
                <w:szCs w:val="18"/>
                <w:lang w:eastAsia="es-ES" w:bidi="es-ES"/>
              </w:rPr>
              <w:t>: U: 0.48; R: ND</w:t>
            </w:r>
          </w:p>
        </w:tc>
        <w:tc>
          <w:tcPr>
            <w:tcW w:w="920" w:type="dxa"/>
            <w:tcBorders>
              <w:top w:val="nil"/>
              <w:left w:val="nil"/>
              <w:bottom w:val="nil"/>
              <w:right w:val="nil"/>
            </w:tcBorders>
            <w:shd w:val="clear" w:color="auto" w:fill="auto"/>
            <w:noWrap/>
            <w:hideMark/>
          </w:tcPr>
          <w:p w14:paraId="5A365A3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U: 0.28; R: 0.46</w:t>
            </w:r>
          </w:p>
        </w:tc>
        <w:tc>
          <w:tcPr>
            <w:tcW w:w="919" w:type="dxa"/>
            <w:tcBorders>
              <w:top w:val="nil"/>
              <w:left w:val="nil"/>
              <w:bottom w:val="nil"/>
              <w:right w:val="nil"/>
            </w:tcBorders>
            <w:shd w:val="clear" w:color="auto" w:fill="auto"/>
            <w:noWrap/>
            <w:hideMark/>
          </w:tcPr>
          <w:p w14:paraId="7230265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w:t>
            </w:r>
            <w:r w:rsidRPr="00396248">
              <w:rPr>
                <w:rFonts w:ascii="Times New Roman" w:eastAsia="Times New Roman" w:hAnsi="Times New Roman" w:cs="Times New Roman"/>
                <w:sz w:val="18"/>
                <w:szCs w:val="18"/>
                <w:vertAlign w:val="superscript"/>
                <w:lang w:eastAsia="es-ES" w:bidi="es-ES"/>
              </w:rPr>
              <w:t>g</w:t>
            </w:r>
            <w:r w:rsidRPr="00396248">
              <w:rPr>
                <w:rFonts w:ascii="Times New Roman" w:eastAsia="Times New Roman" w:hAnsi="Times New Roman" w:cs="Times New Roman"/>
                <w:sz w:val="18"/>
                <w:szCs w:val="18"/>
                <w:lang w:eastAsia="es-ES" w:bidi="es-ES"/>
              </w:rPr>
              <w:t xml:space="preserve">: U: 0.33; R: 0.65 </w:t>
            </w:r>
          </w:p>
        </w:tc>
        <w:tc>
          <w:tcPr>
            <w:tcW w:w="920" w:type="dxa"/>
            <w:tcBorders>
              <w:top w:val="nil"/>
              <w:left w:val="nil"/>
              <w:bottom w:val="nil"/>
              <w:right w:val="nil"/>
            </w:tcBorders>
            <w:shd w:val="clear" w:color="auto" w:fill="auto"/>
            <w:noWrap/>
            <w:hideMark/>
          </w:tcPr>
          <w:p w14:paraId="3C3C4F3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 xml:space="preserve">U: 0.31; R: 0.26 </w:t>
            </w:r>
          </w:p>
        </w:tc>
        <w:tc>
          <w:tcPr>
            <w:tcW w:w="919" w:type="dxa"/>
            <w:tcBorders>
              <w:top w:val="nil"/>
              <w:left w:val="nil"/>
              <w:bottom w:val="nil"/>
              <w:right w:val="nil"/>
            </w:tcBorders>
            <w:shd w:val="clear" w:color="auto" w:fill="auto"/>
            <w:noWrap/>
            <w:hideMark/>
          </w:tcPr>
          <w:p w14:paraId="70B8E3C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w:t>
            </w:r>
            <w:r w:rsidRPr="00396248">
              <w:rPr>
                <w:rFonts w:ascii="Times New Roman" w:eastAsia="Times New Roman" w:hAnsi="Times New Roman" w:cs="Times New Roman"/>
                <w:sz w:val="18"/>
                <w:szCs w:val="18"/>
                <w:vertAlign w:val="superscript"/>
                <w:lang w:eastAsia="es-ES" w:bidi="es-ES"/>
              </w:rPr>
              <w:t>g</w:t>
            </w:r>
            <w:r w:rsidRPr="00396248">
              <w:rPr>
                <w:rFonts w:ascii="Times New Roman" w:eastAsia="Times New Roman" w:hAnsi="Times New Roman" w:cs="Times New Roman"/>
                <w:sz w:val="18"/>
                <w:szCs w:val="18"/>
                <w:lang w:eastAsia="es-ES" w:bidi="es-ES"/>
              </w:rPr>
              <w:t xml:space="preserve">: U: 0.41; R: 0.35 </w:t>
            </w:r>
          </w:p>
        </w:tc>
        <w:tc>
          <w:tcPr>
            <w:tcW w:w="920" w:type="dxa"/>
            <w:tcBorders>
              <w:top w:val="nil"/>
              <w:left w:val="nil"/>
              <w:bottom w:val="nil"/>
              <w:right w:val="nil"/>
            </w:tcBorders>
            <w:shd w:val="clear" w:color="auto" w:fill="auto"/>
            <w:noWrap/>
            <w:hideMark/>
          </w:tcPr>
          <w:p w14:paraId="000806F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 xml:space="preserve">U: 0.35; R: 0.46 </w:t>
            </w:r>
          </w:p>
        </w:tc>
        <w:tc>
          <w:tcPr>
            <w:tcW w:w="919" w:type="dxa"/>
            <w:tcBorders>
              <w:top w:val="nil"/>
              <w:left w:val="nil"/>
              <w:bottom w:val="nil"/>
              <w:right w:val="nil"/>
            </w:tcBorders>
            <w:shd w:val="clear" w:color="auto" w:fill="auto"/>
            <w:noWrap/>
            <w:hideMark/>
          </w:tcPr>
          <w:p w14:paraId="4F00F7B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w:t>
            </w:r>
            <w:r w:rsidRPr="00396248">
              <w:rPr>
                <w:rFonts w:ascii="Times New Roman" w:eastAsia="Times New Roman" w:hAnsi="Times New Roman" w:cs="Times New Roman"/>
                <w:sz w:val="18"/>
                <w:szCs w:val="18"/>
                <w:vertAlign w:val="superscript"/>
                <w:lang w:eastAsia="es-ES" w:bidi="es-ES"/>
              </w:rPr>
              <w:t>g</w:t>
            </w:r>
            <w:r w:rsidRPr="00396248">
              <w:rPr>
                <w:rFonts w:ascii="Times New Roman" w:eastAsia="Times New Roman" w:hAnsi="Times New Roman" w:cs="Times New Roman"/>
                <w:sz w:val="18"/>
                <w:szCs w:val="18"/>
                <w:lang w:eastAsia="es-ES" w:bidi="es-ES"/>
              </w:rPr>
              <w:t xml:space="preserve">: U: 0.49; R: 0.68 </w:t>
            </w:r>
          </w:p>
        </w:tc>
        <w:tc>
          <w:tcPr>
            <w:tcW w:w="920" w:type="dxa"/>
            <w:tcBorders>
              <w:top w:val="nil"/>
              <w:left w:val="nil"/>
              <w:bottom w:val="nil"/>
              <w:right w:val="nil"/>
            </w:tcBorders>
            <w:shd w:val="clear" w:color="auto" w:fill="auto"/>
            <w:noWrap/>
            <w:hideMark/>
          </w:tcPr>
          <w:p w14:paraId="732D1A1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 xml:space="preserve">U: 0.36; R: 0.37 </w:t>
            </w:r>
          </w:p>
        </w:tc>
        <w:tc>
          <w:tcPr>
            <w:tcW w:w="920" w:type="dxa"/>
            <w:tcBorders>
              <w:top w:val="nil"/>
              <w:left w:val="nil"/>
              <w:bottom w:val="nil"/>
              <w:right w:val="nil"/>
            </w:tcBorders>
            <w:shd w:val="clear" w:color="auto" w:fill="auto"/>
            <w:noWrap/>
            <w:hideMark/>
          </w:tcPr>
          <w:p w14:paraId="244E418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w:t>
            </w:r>
            <w:r w:rsidRPr="00396248">
              <w:rPr>
                <w:rFonts w:ascii="Times New Roman" w:eastAsia="Times New Roman" w:hAnsi="Times New Roman" w:cs="Times New Roman"/>
                <w:sz w:val="18"/>
                <w:szCs w:val="18"/>
                <w:vertAlign w:val="superscript"/>
                <w:lang w:eastAsia="es-ES" w:bidi="es-ES"/>
              </w:rPr>
              <w:t>g</w:t>
            </w:r>
            <w:r w:rsidRPr="00396248">
              <w:rPr>
                <w:rFonts w:ascii="Times New Roman" w:eastAsia="Times New Roman" w:hAnsi="Times New Roman" w:cs="Times New Roman"/>
                <w:sz w:val="18"/>
                <w:szCs w:val="18"/>
                <w:lang w:eastAsia="es-ES" w:bidi="es-ES"/>
              </w:rPr>
              <w:t xml:space="preserve">: U: 0.62; R: 0.63 </w:t>
            </w:r>
          </w:p>
        </w:tc>
      </w:tr>
      <w:tr w:rsidR="00CF52F4" w:rsidRPr="00396248" w14:paraId="1162B274" w14:textId="77777777" w:rsidTr="00F53D71">
        <w:trPr>
          <w:trHeight w:val="323"/>
          <w:jc w:val="center"/>
        </w:trPr>
        <w:tc>
          <w:tcPr>
            <w:tcW w:w="1509" w:type="dxa"/>
            <w:tcBorders>
              <w:top w:val="nil"/>
              <w:left w:val="nil"/>
              <w:bottom w:val="nil"/>
              <w:right w:val="nil"/>
            </w:tcBorders>
            <w:shd w:val="clear" w:color="auto" w:fill="auto"/>
            <w:noWrap/>
            <w:hideMark/>
          </w:tcPr>
          <w:p w14:paraId="11B361F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Park et al. (2012)</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{"citationItems":[{"id":"ITEM-1","itemData":{"author":[{"dropping-particle":"","family":"Park","given":"Min Kyung","non-dropping-particle":"","parse-names":false,"suffix":""},{"dropping-particle":"","family":"Noh","given":"Hwa Young","non-dropping-particle":"","parse-names":false,"suffix":""},{"dropping-particle":"","family":"Song","given":"Na Yeun","non-dropping-particle":"","parse-names":false,"suffix":""},{"dropping-particle":"","family":"Paik","given":"Hee Young","non-dropping-particle":"","parse-names":false,"suffix":""},{"dropping-particle":"","family":"Joung","given":"Hyojee","non-dropping-particle":"","parse-names":false,"suffix":""},{"dropping-particle":"","family":"Song","given":"Won O","non-dropping-particle":"","parse-names":false,"suffix":""},{"dropping-particle":"","family":"Kim","given":"Jeongseon","non-dropping-particle":"","parse-names":false,"suffix":""}],"id":"ITEM-1","issued":{"date-parts":[["2012"]]},"page":"545-552","title":"Validity and Reliability of a Dish-based , Semi-quantitative Food Frequency Questionnaire for Korean Diet and Cancer","type":"article-journal","volume":"13"},"uris":["http://www.mendeley.com/documents/?uuid=0ca45f31-cd66-4ed4-88cc-a14fe20332b2"]}],"mendeley":{"formattedCitation":"&lt;sup&gt;(58)&lt;/sup&gt;","plainTextFormattedCitation":"(58)","previouslyFormattedCitation":"&lt;sup&gt;(58)&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(58)</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29C11B1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Sp</w:t>
            </w:r>
            <w:r>
              <w:rPr>
                <w:rFonts w:ascii="Times New Roman" w:eastAsia="Times New Roman" w:hAnsi="Times New Roman" w:cs="Times New Roman"/>
                <w:sz w:val="18"/>
                <w:szCs w:val="18"/>
                <w:lang w:eastAsia="es-ES" w:bidi="es-ES"/>
              </w:rPr>
              <w:t>earman</w:t>
            </w:r>
          </w:p>
        </w:tc>
        <w:tc>
          <w:tcPr>
            <w:tcW w:w="919" w:type="dxa"/>
            <w:tcBorders>
              <w:top w:val="nil"/>
              <w:left w:val="nil"/>
              <w:bottom w:val="nil"/>
              <w:right w:val="nil"/>
            </w:tcBorders>
            <w:shd w:val="clear" w:color="auto" w:fill="auto"/>
            <w:noWrap/>
            <w:hideMark/>
          </w:tcPr>
          <w:p w14:paraId="70381DB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33D8B45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1B8B7D1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514AD57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3EECF91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241D020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07E2DCF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2543F28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3ABD10F8"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0.30;</w:t>
            </w:r>
          </w:p>
          <w:p w14:paraId="0240DCB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0.32; W: 0.29</w:t>
            </w:r>
          </w:p>
        </w:tc>
        <w:tc>
          <w:tcPr>
            <w:tcW w:w="919" w:type="dxa"/>
            <w:tcBorders>
              <w:top w:val="nil"/>
              <w:left w:val="nil"/>
              <w:bottom w:val="nil"/>
              <w:right w:val="nil"/>
            </w:tcBorders>
            <w:shd w:val="clear" w:color="auto" w:fill="auto"/>
            <w:noWrap/>
            <w:hideMark/>
          </w:tcPr>
          <w:p w14:paraId="0D5F9A5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27B1CBBD"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0.42;</w:t>
            </w:r>
          </w:p>
          <w:p w14:paraId="6AE1D5F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0.41; W: 0.45</w:t>
            </w:r>
          </w:p>
        </w:tc>
        <w:tc>
          <w:tcPr>
            <w:tcW w:w="919" w:type="dxa"/>
            <w:tcBorders>
              <w:top w:val="nil"/>
              <w:left w:val="nil"/>
              <w:bottom w:val="nil"/>
              <w:right w:val="nil"/>
            </w:tcBorders>
            <w:shd w:val="clear" w:color="auto" w:fill="auto"/>
            <w:noWrap/>
            <w:hideMark/>
          </w:tcPr>
          <w:p w14:paraId="74DB644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1FA33DD5"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 xml:space="preserve">0.20; </w:t>
            </w:r>
          </w:p>
          <w:p w14:paraId="5487CAD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 0.18; W: 0.20</w:t>
            </w:r>
          </w:p>
        </w:tc>
        <w:tc>
          <w:tcPr>
            <w:tcW w:w="920" w:type="dxa"/>
            <w:tcBorders>
              <w:top w:val="nil"/>
              <w:left w:val="nil"/>
              <w:bottom w:val="nil"/>
              <w:right w:val="nil"/>
            </w:tcBorders>
            <w:shd w:val="clear" w:color="auto" w:fill="auto"/>
            <w:noWrap/>
            <w:hideMark/>
          </w:tcPr>
          <w:p w14:paraId="787DE90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5912285C" w14:textId="77777777" w:rsidTr="00F53D71">
        <w:trPr>
          <w:trHeight w:val="323"/>
          <w:jc w:val="center"/>
        </w:trPr>
        <w:tc>
          <w:tcPr>
            <w:tcW w:w="1509" w:type="dxa"/>
            <w:vMerge w:val="restart"/>
            <w:tcBorders>
              <w:top w:val="nil"/>
              <w:left w:val="nil"/>
              <w:right w:val="nil"/>
            </w:tcBorders>
            <w:shd w:val="clear" w:color="auto" w:fill="auto"/>
            <w:noWrap/>
            <w:hideMark/>
          </w:tcPr>
          <w:p w14:paraId="1264C31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Macedo et al. (2013)</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uthor":[{"dropping-particle":"","family":"Macedo-Ojeda","given":"Gabriela","non-dropping-particle":"","parse-names":false,"suffix":""},{"dropping-particle":"","family":"Vizmanos-Lamotte","given":"Barbara","non-dropping-particle":"","parse-names":false,"suffix":""},{"dropping-particle":"","family":"Márquez-Sandoval","given":"Yolanda Fabiola","non-dropping-particle":"","parse-names":false,"suffix":""},{"dropping-particle":"","family":"Rodríguez-Rocha","given":"Norma Patricia","non-dropping-particle":"","parse-names":false,"suffix":""},{"dropping-particle":"","family":"López-Uriarte","given":"Patricia Josefina","non-dropping-particle":"","parse-names":false,"suffix":""},{"dropping-particle":"","family":"Fernández-Ballart","given":"Joan D","non-dropping-particle":"","parse-names":false,"suffix":""}],"container-title":"Nutr Hosp","id":"ITEM-1","issue":"6","issued":{"date-parts":[["2013"]]},"page":"2212-2220","title":"Validation of a semi-quantitative food frequency questionnaire to assess food groups and nutrient intake","type":"article-journal","volume":"28"},"uris":["http://www.mendeley.com/documents/?uuid=4f461e82-20a5-4001-a413-65b79899aa3e"]}],"mendeley":{"formattedCitation":"&lt;sup&gt;(52)&lt;/sup&gt;","plainTextFormattedCitation":"(52)","previouslyFormattedCitation":"&lt;sup&gt;(52)&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(52)</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3E9C1C1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05EFACE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0.47</w:t>
            </w:r>
          </w:p>
        </w:tc>
        <w:tc>
          <w:tcPr>
            <w:tcW w:w="920" w:type="dxa"/>
            <w:tcBorders>
              <w:top w:val="nil"/>
              <w:left w:val="nil"/>
              <w:bottom w:val="nil"/>
              <w:right w:val="nil"/>
            </w:tcBorders>
            <w:shd w:val="clear" w:color="auto" w:fill="auto"/>
            <w:noWrap/>
            <w:hideMark/>
          </w:tcPr>
          <w:p w14:paraId="56C8D30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0.32</w:t>
            </w:r>
          </w:p>
        </w:tc>
        <w:tc>
          <w:tcPr>
            <w:tcW w:w="919" w:type="dxa"/>
            <w:tcBorders>
              <w:top w:val="nil"/>
              <w:left w:val="nil"/>
              <w:bottom w:val="nil"/>
              <w:right w:val="nil"/>
            </w:tcBorders>
            <w:shd w:val="clear" w:color="auto" w:fill="auto"/>
            <w:noWrap/>
            <w:hideMark/>
          </w:tcPr>
          <w:p w14:paraId="715403A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0.55</w:t>
            </w:r>
          </w:p>
        </w:tc>
        <w:tc>
          <w:tcPr>
            <w:tcW w:w="920" w:type="dxa"/>
            <w:tcBorders>
              <w:top w:val="nil"/>
              <w:left w:val="nil"/>
              <w:bottom w:val="nil"/>
              <w:right w:val="nil"/>
            </w:tcBorders>
            <w:shd w:val="clear" w:color="auto" w:fill="auto"/>
            <w:noWrap/>
            <w:hideMark/>
          </w:tcPr>
          <w:p w14:paraId="3F1D67F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0.32</w:t>
            </w:r>
          </w:p>
        </w:tc>
        <w:tc>
          <w:tcPr>
            <w:tcW w:w="919" w:type="dxa"/>
            <w:tcBorders>
              <w:top w:val="nil"/>
              <w:left w:val="nil"/>
              <w:bottom w:val="nil"/>
              <w:right w:val="nil"/>
            </w:tcBorders>
            <w:shd w:val="clear" w:color="auto" w:fill="auto"/>
            <w:noWrap/>
            <w:hideMark/>
          </w:tcPr>
          <w:p w14:paraId="662AA5C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0.36</w:t>
            </w:r>
          </w:p>
        </w:tc>
        <w:tc>
          <w:tcPr>
            <w:tcW w:w="920" w:type="dxa"/>
            <w:tcBorders>
              <w:top w:val="nil"/>
              <w:left w:val="nil"/>
              <w:bottom w:val="nil"/>
              <w:right w:val="nil"/>
            </w:tcBorders>
            <w:shd w:val="clear" w:color="auto" w:fill="auto"/>
            <w:noWrap/>
            <w:hideMark/>
          </w:tcPr>
          <w:p w14:paraId="0D26B9D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0.12</w:t>
            </w:r>
          </w:p>
        </w:tc>
        <w:tc>
          <w:tcPr>
            <w:tcW w:w="920" w:type="dxa"/>
            <w:tcBorders>
              <w:top w:val="nil"/>
              <w:left w:val="nil"/>
              <w:bottom w:val="nil"/>
              <w:right w:val="nil"/>
            </w:tcBorders>
            <w:shd w:val="clear" w:color="auto" w:fill="auto"/>
            <w:noWrap/>
            <w:hideMark/>
          </w:tcPr>
          <w:p w14:paraId="21B3E17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0.29</w:t>
            </w:r>
          </w:p>
        </w:tc>
        <w:tc>
          <w:tcPr>
            <w:tcW w:w="919" w:type="dxa"/>
            <w:tcBorders>
              <w:top w:val="nil"/>
              <w:left w:val="nil"/>
              <w:bottom w:val="nil"/>
              <w:right w:val="nil"/>
            </w:tcBorders>
            <w:shd w:val="clear" w:color="auto" w:fill="auto"/>
            <w:noWrap/>
            <w:hideMark/>
          </w:tcPr>
          <w:p w14:paraId="0CDE72B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w:t>
            </w:r>
          </w:p>
        </w:tc>
        <w:tc>
          <w:tcPr>
            <w:tcW w:w="920" w:type="dxa"/>
            <w:tcBorders>
              <w:top w:val="nil"/>
              <w:left w:val="nil"/>
              <w:bottom w:val="nil"/>
              <w:right w:val="nil"/>
            </w:tcBorders>
            <w:shd w:val="clear" w:color="auto" w:fill="auto"/>
            <w:noWrap/>
            <w:hideMark/>
          </w:tcPr>
          <w:p w14:paraId="4CE2DAE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0.32</w:t>
            </w:r>
          </w:p>
        </w:tc>
        <w:tc>
          <w:tcPr>
            <w:tcW w:w="919" w:type="dxa"/>
            <w:tcBorders>
              <w:top w:val="nil"/>
              <w:left w:val="nil"/>
              <w:bottom w:val="nil"/>
              <w:right w:val="nil"/>
            </w:tcBorders>
            <w:shd w:val="clear" w:color="auto" w:fill="auto"/>
            <w:noWrap/>
            <w:hideMark/>
          </w:tcPr>
          <w:p w14:paraId="35F57BC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0.42</w:t>
            </w:r>
          </w:p>
        </w:tc>
        <w:tc>
          <w:tcPr>
            <w:tcW w:w="920" w:type="dxa"/>
            <w:tcBorders>
              <w:top w:val="nil"/>
              <w:left w:val="nil"/>
              <w:bottom w:val="nil"/>
              <w:right w:val="nil"/>
            </w:tcBorders>
            <w:shd w:val="clear" w:color="auto" w:fill="auto"/>
            <w:noWrap/>
            <w:hideMark/>
          </w:tcPr>
          <w:p w14:paraId="259A7EA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0.56</w:t>
            </w:r>
          </w:p>
        </w:tc>
        <w:tc>
          <w:tcPr>
            <w:tcW w:w="919" w:type="dxa"/>
            <w:tcBorders>
              <w:top w:val="nil"/>
              <w:left w:val="nil"/>
              <w:bottom w:val="nil"/>
              <w:right w:val="nil"/>
            </w:tcBorders>
            <w:shd w:val="clear" w:color="auto" w:fill="auto"/>
            <w:noWrap/>
            <w:hideMark/>
          </w:tcPr>
          <w:p w14:paraId="32F97BB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0.62</w:t>
            </w:r>
          </w:p>
        </w:tc>
        <w:tc>
          <w:tcPr>
            <w:tcW w:w="920" w:type="dxa"/>
            <w:tcBorders>
              <w:top w:val="nil"/>
              <w:left w:val="nil"/>
              <w:bottom w:val="nil"/>
              <w:right w:val="nil"/>
            </w:tcBorders>
            <w:shd w:val="clear" w:color="auto" w:fill="auto"/>
            <w:noWrap/>
            <w:hideMark/>
          </w:tcPr>
          <w:p w14:paraId="280C44B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0.41</w:t>
            </w:r>
          </w:p>
        </w:tc>
        <w:tc>
          <w:tcPr>
            <w:tcW w:w="920" w:type="dxa"/>
            <w:tcBorders>
              <w:top w:val="nil"/>
              <w:left w:val="nil"/>
              <w:bottom w:val="nil"/>
              <w:right w:val="nil"/>
            </w:tcBorders>
            <w:shd w:val="clear" w:color="auto" w:fill="auto"/>
            <w:noWrap/>
            <w:hideMark/>
          </w:tcPr>
          <w:p w14:paraId="79B6135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0.38</w:t>
            </w:r>
          </w:p>
        </w:tc>
      </w:tr>
      <w:tr w:rsidR="00CF52F4" w:rsidRPr="00396248" w14:paraId="49456BE2" w14:textId="77777777" w:rsidTr="00F53D71">
        <w:trPr>
          <w:trHeight w:val="323"/>
          <w:jc w:val="center"/>
          <w:hidden/>
        </w:trPr>
        <w:tc>
          <w:tcPr>
            <w:tcW w:w="1509" w:type="dxa"/>
            <w:vMerge/>
            <w:tcBorders>
              <w:left w:val="nil"/>
              <w:bottom w:val="nil"/>
              <w:right w:val="nil"/>
            </w:tcBorders>
            <w:shd w:val="clear" w:color="auto" w:fill="auto"/>
            <w:noWrap/>
          </w:tcPr>
          <w:p w14:paraId="28A32D3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
        </w:tc>
        <w:tc>
          <w:tcPr>
            <w:tcW w:w="1151" w:type="dxa"/>
            <w:tcBorders>
              <w:top w:val="nil"/>
              <w:left w:val="nil"/>
              <w:bottom w:val="nil"/>
              <w:right w:val="nil"/>
            </w:tcBorders>
            <w:shd w:val="clear" w:color="auto" w:fill="auto"/>
            <w:noWrap/>
          </w:tcPr>
          <w:p w14:paraId="170A37A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IC</w:t>
            </w:r>
            <w:r>
              <w:rPr>
                <w:rFonts w:ascii="Times New Roman" w:eastAsia="Times New Roman" w:hAnsi="Times New Roman" w:cs="Times New Roman"/>
                <w:sz w:val="18"/>
                <w:szCs w:val="18"/>
                <w:lang w:eastAsia="es-ES" w:bidi="es-ES"/>
              </w:rPr>
              <w:t>C</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tcPr>
          <w:p w14:paraId="7E05BCA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0.64</w:t>
            </w:r>
          </w:p>
        </w:tc>
        <w:tc>
          <w:tcPr>
            <w:tcW w:w="920" w:type="dxa"/>
            <w:tcBorders>
              <w:top w:val="nil"/>
              <w:left w:val="nil"/>
              <w:bottom w:val="nil"/>
              <w:right w:val="nil"/>
            </w:tcBorders>
            <w:shd w:val="clear" w:color="auto" w:fill="auto"/>
            <w:noWrap/>
          </w:tcPr>
          <w:p w14:paraId="3D22912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0.49</w:t>
            </w:r>
          </w:p>
        </w:tc>
        <w:tc>
          <w:tcPr>
            <w:tcW w:w="919" w:type="dxa"/>
            <w:tcBorders>
              <w:top w:val="nil"/>
              <w:left w:val="nil"/>
              <w:bottom w:val="nil"/>
              <w:right w:val="nil"/>
            </w:tcBorders>
            <w:shd w:val="clear" w:color="auto" w:fill="auto"/>
            <w:noWrap/>
          </w:tcPr>
          <w:p w14:paraId="7228752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0.71</w:t>
            </w:r>
          </w:p>
        </w:tc>
        <w:tc>
          <w:tcPr>
            <w:tcW w:w="920" w:type="dxa"/>
            <w:tcBorders>
              <w:top w:val="nil"/>
              <w:left w:val="nil"/>
              <w:bottom w:val="nil"/>
              <w:right w:val="nil"/>
            </w:tcBorders>
            <w:shd w:val="clear" w:color="auto" w:fill="auto"/>
            <w:noWrap/>
          </w:tcPr>
          <w:p w14:paraId="1522C15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0.49</w:t>
            </w:r>
          </w:p>
        </w:tc>
        <w:tc>
          <w:tcPr>
            <w:tcW w:w="919" w:type="dxa"/>
            <w:tcBorders>
              <w:top w:val="nil"/>
              <w:left w:val="nil"/>
              <w:bottom w:val="nil"/>
              <w:right w:val="nil"/>
            </w:tcBorders>
            <w:shd w:val="clear" w:color="auto" w:fill="auto"/>
            <w:noWrap/>
          </w:tcPr>
          <w:p w14:paraId="716009B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0.52</w:t>
            </w:r>
          </w:p>
        </w:tc>
        <w:tc>
          <w:tcPr>
            <w:tcW w:w="920" w:type="dxa"/>
            <w:tcBorders>
              <w:top w:val="nil"/>
              <w:left w:val="nil"/>
              <w:bottom w:val="nil"/>
              <w:right w:val="nil"/>
            </w:tcBorders>
            <w:shd w:val="clear" w:color="auto" w:fill="auto"/>
            <w:noWrap/>
          </w:tcPr>
          <w:p w14:paraId="0C62570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0.21</w:t>
            </w:r>
          </w:p>
        </w:tc>
        <w:tc>
          <w:tcPr>
            <w:tcW w:w="920" w:type="dxa"/>
            <w:tcBorders>
              <w:top w:val="nil"/>
              <w:left w:val="nil"/>
              <w:bottom w:val="nil"/>
              <w:right w:val="nil"/>
            </w:tcBorders>
            <w:shd w:val="clear" w:color="auto" w:fill="auto"/>
            <w:noWrap/>
          </w:tcPr>
          <w:p w14:paraId="33B25AF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0.44</w:t>
            </w:r>
          </w:p>
        </w:tc>
        <w:tc>
          <w:tcPr>
            <w:tcW w:w="919" w:type="dxa"/>
            <w:tcBorders>
              <w:top w:val="nil"/>
              <w:left w:val="nil"/>
              <w:bottom w:val="nil"/>
              <w:right w:val="nil"/>
            </w:tcBorders>
            <w:shd w:val="clear" w:color="auto" w:fill="auto"/>
            <w:noWrap/>
          </w:tcPr>
          <w:p w14:paraId="5C58E6B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0.58</w:t>
            </w:r>
          </w:p>
        </w:tc>
        <w:tc>
          <w:tcPr>
            <w:tcW w:w="920" w:type="dxa"/>
            <w:tcBorders>
              <w:top w:val="nil"/>
              <w:left w:val="nil"/>
              <w:bottom w:val="nil"/>
              <w:right w:val="nil"/>
            </w:tcBorders>
            <w:shd w:val="clear" w:color="auto" w:fill="auto"/>
            <w:noWrap/>
          </w:tcPr>
          <w:p w14:paraId="5997AF4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0.49</w:t>
            </w:r>
          </w:p>
        </w:tc>
        <w:tc>
          <w:tcPr>
            <w:tcW w:w="919" w:type="dxa"/>
            <w:tcBorders>
              <w:top w:val="nil"/>
              <w:left w:val="nil"/>
              <w:bottom w:val="nil"/>
              <w:right w:val="nil"/>
            </w:tcBorders>
            <w:shd w:val="clear" w:color="auto" w:fill="auto"/>
            <w:noWrap/>
          </w:tcPr>
          <w:p w14:paraId="2B2D1F5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0.6</w:t>
            </w:r>
          </w:p>
        </w:tc>
        <w:tc>
          <w:tcPr>
            <w:tcW w:w="920" w:type="dxa"/>
            <w:tcBorders>
              <w:top w:val="nil"/>
              <w:left w:val="nil"/>
              <w:bottom w:val="nil"/>
              <w:right w:val="nil"/>
            </w:tcBorders>
            <w:shd w:val="clear" w:color="auto" w:fill="auto"/>
            <w:noWrap/>
          </w:tcPr>
          <w:p w14:paraId="7D18754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0.7</w:t>
            </w:r>
          </w:p>
        </w:tc>
        <w:tc>
          <w:tcPr>
            <w:tcW w:w="919" w:type="dxa"/>
            <w:tcBorders>
              <w:top w:val="nil"/>
              <w:left w:val="nil"/>
              <w:bottom w:val="nil"/>
              <w:right w:val="nil"/>
            </w:tcBorders>
            <w:shd w:val="clear" w:color="auto" w:fill="auto"/>
            <w:noWrap/>
          </w:tcPr>
          <w:p w14:paraId="2E57AD0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0.77</w:t>
            </w:r>
          </w:p>
        </w:tc>
        <w:tc>
          <w:tcPr>
            <w:tcW w:w="920" w:type="dxa"/>
            <w:tcBorders>
              <w:top w:val="nil"/>
              <w:left w:val="nil"/>
              <w:bottom w:val="nil"/>
              <w:right w:val="nil"/>
            </w:tcBorders>
            <w:shd w:val="clear" w:color="auto" w:fill="auto"/>
            <w:noWrap/>
          </w:tcPr>
          <w:p w14:paraId="74960B8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0.57</w:t>
            </w:r>
          </w:p>
        </w:tc>
        <w:tc>
          <w:tcPr>
            <w:tcW w:w="920" w:type="dxa"/>
            <w:tcBorders>
              <w:top w:val="nil"/>
              <w:left w:val="nil"/>
              <w:bottom w:val="nil"/>
              <w:right w:val="nil"/>
            </w:tcBorders>
            <w:shd w:val="clear" w:color="auto" w:fill="auto"/>
            <w:noWrap/>
          </w:tcPr>
          <w:p w14:paraId="3B4460E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0.61</w:t>
            </w:r>
          </w:p>
        </w:tc>
      </w:tr>
      <w:tr w:rsidR="00CF52F4" w:rsidRPr="00396248" w14:paraId="67B9BDB0" w14:textId="77777777" w:rsidTr="00F53D71">
        <w:trPr>
          <w:trHeight w:val="323"/>
          <w:jc w:val="center"/>
        </w:trPr>
        <w:tc>
          <w:tcPr>
            <w:tcW w:w="1509" w:type="dxa"/>
            <w:tcBorders>
              <w:top w:val="nil"/>
              <w:left w:val="nil"/>
              <w:bottom w:val="nil"/>
              <w:right w:val="nil"/>
            </w:tcBorders>
            <w:shd w:val="clear" w:color="auto" w:fill="auto"/>
            <w:noWrap/>
            <w:hideMark/>
          </w:tcPr>
          <w:p w14:paraId="0748964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Babić et al. (2014)</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uthor":[{"dropping-particle":"","family":"Babíc","given":"Dora","non-dropping-particle":"","parse-names":false,"suffix":""},{"dropping-particle":"","family":"Sindik","given":"Jo","non-dropping-particle":"","parse-names":false,"suffix":""},{"dropping-particle":"","family":"Missoni","given":"Sa","non-dropping-particle":"","parse-names":false,"suffix":""}],"container-title":"Coll Antopol","id":"ITEM-1","issue":"3","issued":{"date-parts":[["2014"]]},"page":"1017-1026","title":"Development and Validation of a Self-Administered Food Frequency Questionnaire to Assess Habitual Dietary Intake and Quality of Diet in Healthy Adults in the Republic of Croatia","type":"article-journal","volume":"38"},"uris":["http://www.mendeley.com/documents/?uuid=76065940-25d6-414b-a83c-5da952e21429"]}],"mendeley":{"formattedCitation":"&lt;sup&gt;(24)&lt;/sup&gt;","plainTextFormattedCitation":"(24)","previouslyFormattedCitation":"&lt;sup&gt;(24)&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(24)</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06B98E6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1798441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0.48</w:t>
            </w:r>
          </w:p>
        </w:tc>
        <w:tc>
          <w:tcPr>
            <w:tcW w:w="920" w:type="dxa"/>
            <w:tcBorders>
              <w:top w:val="nil"/>
              <w:left w:val="nil"/>
              <w:bottom w:val="nil"/>
              <w:right w:val="nil"/>
            </w:tcBorders>
            <w:shd w:val="clear" w:color="auto" w:fill="auto"/>
            <w:noWrap/>
            <w:hideMark/>
          </w:tcPr>
          <w:p w14:paraId="4778A47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w:t>
            </w:r>
            <w:r w:rsidRPr="00396248">
              <w:rPr>
                <w:rFonts w:ascii="Times New Roman" w:eastAsia="Times New Roman" w:hAnsi="Times New Roman" w:cs="Times New Roman"/>
                <w:sz w:val="18"/>
                <w:szCs w:val="18"/>
                <w:vertAlign w:val="superscript"/>
                <w:lang w:eastAsia="es-ES" w:bidi="es-ES"/>
              </w:rPr>
              <w:t>i</w:t>
            </w:r>
          </w:p>
        </w:tc>
        <w:tc>
          <w:tcPr>
            <w:tcW w:w="919" w:type="dxa"/>
            <w:tcBorders>
              <w:top w:val="nil"/>
              <w:left w:val="nil"/>
              <w:bottom w:val="nil"/>
              <w:right w:val="nil"/>
            </w:tcBorders>
            <w:shd w:val="clear" w:color="auto" w:fill="auto"/>
            <w:noWrap/>
            <w:hideMark/>
          </w:tcPr>
          <w:p w14:paraId="7A4AEE2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0.41</w:t>
            </w:r>
          </w:p>
        </w:tc>
        <w:tc>
          <w:tcPr>
            <w:tcW w:w="920" w:type="dxa"/>
            <w:tcBorders>
              <w:top w:val="nil"/>
              <w:left w:val="nil"/>
              <w:bottom w:val="nil"/>
              <w:right w:val="nil"/>
            </w:tcBorders>
            <w:shd w:val="clear" w:color="auto" w:fill="auto"/>
            <w:noWrap/>
            <w:hideMark/>
          </w:tcPr>
          <w:p w14:paraId="279E53F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0.39</w:t>
            </w:r>
            <w:r w:rsidRPr="00396248">
              <w:rPr>
                <w:rFonts w:ascii="Times New Roman" w:eastAsia="Times New Roman" w:hAnsi="Times New Roman" w:cs="Times New Roman"/>
                <w:sz w:val="18"/>
                <w:szCs w:val="18"/>
                <w:vertAlign w:val="superscript"/>
                <w:lang w:eastAsia="es-ES" w:bidi="es-ES"/>
              </w:rPr>
              <w:t>i</w:t>
            </w:r>
          </w:p>
        </w:tc>
        <w:tc>
          <w:tcPr>
            <w:tcW w:w="919" w:type="dxa"/>
            <w:tcBorders>
              <w:top w:val="nil"/>
              <w:left w:val="nil"/>
              <w:bottom w:val="nil"/>
              <w:right w:val="nil"/>
            </w:tcBorders>
            <w:shd w:val="clear" w:color="auto" w:fill="auto"/>
            <w:noWrap/>
            <w:hideMark/>
          </w:tcPr>
          <w:p w14:paraId="0007D47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0.29</w:t>
            </w:r>
          </w:p>
        </w:tc>
        <w:tc>
          <w:tcPr>
            <w:tcW w:w="920" w:type="dxa"/>
            <w:tcBorders>
              <w:top w:val="nil"/>
              <w:left w:val="nil"/>
              <w:bottom w:val="nil"/>
              <w:right w:val="nil"/>
            </w:tcBorders>
            <w:shd w:val="clear" w:color="auto" w:fill="auto"/>
            <w:noWrap/>
            <w:hideMark/>
          </w:tcPr>
          <w:p w14:paraId="476EB9B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0.17</w:t>
            </w:r>
            <w:r w:rsidRPr="00396248">
              <w:rPr>
                <w:rFonts w:ascii="Times New Roman" w:eastAsia="Times New Roman" w:hAnsi="Times New Roman" w:cs="Times New Roman"/>
                <w:sz w:val="18"/>
                <w:szCs w:val="18"/>
                <w:vertAlign w:val="superscript"/>
                <w:lang w:eastAsia="es-ES" w:bidi="es-ES"/>
              </w:rPr>
              <w:t>i</w:t>
            </w:r>
          </w:p>
        </w:tc>
        <w:tc>
          <w:tcPr>
            <w:tcW w:w="920" w:type="dxa"/>
            <w:tcBorders>
              <w:top w:val="nil"/>
              <w:left w:val="nil"/>
              <w:bottom w:val="nil"/>
              <w:right w:val="nil"/>
            </w:tcBorders>
            <w:shd w:val="clear" w:color="auto" w:fill="auto"/>
            <w:noWrap/>
            <w:hideMark/>
          </w:tcPr>
          <w:p w14:paraId="7DD85FB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0.25</w:t>
            </w:r>
          </w:p>
        </w:tc>
        <w:tc>
          <w:tcPr>
            <w:tcW w:w="919" w:type="dxa"/>
            <w:tcBorders>
              <w:top w:val="nil"/>
              <w:left w:val="nil"/>
              <w:bottom w:val="nil"/>
              <w:right w:val="nil"/>
            </w:tcBorders>
            <w:shd w:val="clear" w:color="auto" w:fill="auto"/>
            <w:noWrap/>
            <w:hideMark/>
          </w:tcPr>
          <w:p w14:paraId="70DC4DE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0.24</w:t>
            </w:r>
            <w:r w:rsidRPr="00396248">
              <w:rPr>
                <w:rFonts w:ascii="Times New Roman" w:eastAsia="Times New Roman" w:hAnsi="Times New Roman" w:cs="Times New Roman"/>
                <w:sz w:val="18"/>
                <w:szCs w:val="18"/>
                <w:vertAlign w:val="superscript"/>
                <w:lang w:eastAsia="es-ES" w:bidi="es-ES"/>
              </w:rPr>
              <w:t>i</w:t>
            </w:r>
          </w:p>
        </w:tc>
        <w:tc>
          <w:tcPr>
            <w:tcW w:w="920" w:type="dxa"/>
            <w:tcBorders>
              <w:top w:val="nil"/>
              <w:left w:val="nil"/>
              <w:bottom w:val="nil"/>
              <w:right w:val="nil"/>
            </w:tcBorders>
            <w:shd w:val="clear" w:color="auto" w:fill="auto"/>
            <w:noWrap/>
            <w:hideMark/>
          </w:tcPr>
          <w:p w14:paraId="4EA5D57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0.32</w:t>
            </w:r>
          </w:p>
        </w:tc>
        <w:tc>
          <w:tcPr>
            <w:tcW w:w="919" w:type="dxa"/>
            <w:tcBorders>
              <w:top w:val="nil"/>
              <w:left w:val="nil"/>
              <w:bottom w:val="nil"/>
              <w:right w:val="nil"/>
            </w:tcBorders>
            <w:shd w:val="clear" w:color="auto" w:fill="auto"/>
            <w:noWrap/>
            <w:hideMark/>
          </w:tcPr>
          <w:p w14:paraId="4AFAE66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0.25</w:t>
            </w:r>
            <w:r w:rsidRPr="00396248">
              <w:rPr>
                <w:rFonts w:ascii="Times New Roman" w:eastAsia="Times New Roman" w:hAnsi="Times New Roman" w:cs="Times New Roman"/>
                <w:sz w:val="18"/>
                <w:szCs w:val="18"/>
                <w:vertAlign w:val="superscript"/>
                <w:lang w:eastAsia="es-ES" w:bidi="es-ES"/>
              </w:rPr>
              <w:t>i</w:t>
            </w:r>
          </w:p>
        </w:tc>
        <w:tc>
          <w:tcPr>
            <w:tcW w:w="920" w:type="dxa"/>
            <w:tcBorders>
              <w:top w:val="nil"/>
              <w:left w:val="nil"/>
              <w:bottom w:val="nil"/>
              <w:right w:val="nil"/>
            </w:tcBorders>
            <w:shd w:val="clear" w:color="auto" w:fill="auto"/>
            <w:noWrap/>
            <w:hideMark/>
          </w:tcPr>
          <w:p w14:paraId="16661C1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w:t>
            </w:r>
          </w:p>
        </w:tc>
        <w:tc>
          <w:tcPr>
            <w:tcW w:w="919" w:type="dxa"/>
            <w:tcBorders>
              <w:top w:val="nil"/>
              <w:left w:val="nil"/>
              <w:bottom w:val="nil"/>
              <w:right w:val="nil"/>
            </w:tcBorders>
            <w:shd w:val="clear" w:color="auto" w:fill="auto"/>
            <w:noWrap/>
            <w:hideMark/>
          </w:tcPr>
          <w:p w14:paraId="665179C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0.11</w:t>
            </w:r>
            <w:r w:rsidRPr="00396248">
              <w:rPr>
                <w:rFonts w:ascii="Times New Roman" w:eastAsia="Times New Roman" w:hAnsi="Times New Roman" w:cs="Times New Roman"/>
                <w:sz w:val="18"/>
                <w:szCs w:val="18"/>
                <w:vertAlign w:val="superscript"/>
                <w:lang w:eastAsia="es-ES" w:bidi="es-ES"/>
              </w:rPr>
              <w:t>i</w:t>
            </w:r>
          </w:p>
        </w:tc>
        <w:tc>
          <w:tcPr>
            <w:tcW w:w="920" w:type="dxa"/>
            <w:tcBorders>
              <w:top w:val="nil"/>
              <w:left w:val="nil"/>
              <w:bottom w:val="nil"/>
              <w:right w:val="nil"/>
            </w:tcBorders>
            <w:shd w:val="clear" w:color="auto" w:fill="auto"/>
            <w:noWrap/>
            <w:hideMark/>
          </w:tcPr>
          <w:p w14:paraId="5EBA6B3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w:t>
            </w:r>
          </w:p>
        </w:tc>
        <w:tc>
          <w:tcPr>
            <w:tcW w:w="920" w:type="dxa"/>
            <w:tcBorders>
              <w:top w:val="nil"/>
              <w:left w:val="nil"/>
              <w:bottom w:val="nil"/>
              <w:right w:val="nil"/>
            </w:tcBorders>
            <w:shd w:val="clear" w:color="auto" w:fill="auto"/>
            <w:noWrap/>
            <w:hideMark/>
          </w:tcPr>
          <w:p w14:paraId="30AFEA3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0.10</w:t>
            </w:r>
            <w:r w:rsidRPr="00396248">
              <w:rPr>
                <w:rFonts w:ascii="Times New Roman" w:eastAsia="Times New Roman" w:hAnsi="Times New Roman" w:cs="Times New Roman"/>
                <w:sz w:val="18"/>
                <w:szCs w:val="18"/>
                <w:vertAlign w:val="superscript"/>
                <w:lang w:eastAsia="es-ES" w:bidi="es-ES"/>
              </w:rPr>
              <w:t>i</w:t>
            </w:r>
          </w:p>
        </w:tc>
      </w:tr>
      <w:tr w:rsidR="00CF52F4" w:rsidRPr="00396248" w14:paraId="4A42FC25" w14:textId="77777777" w:rsidTr="00F53D71">
        <w:trPr>
          <w:trHeight w:val="323"/>
          <w:jc w:val="center"/>
        </w:trPr>
        <w:tc>
          <w:tcPr>
            <w:tcW w:w="1509" w:type="dxa"/>
            <w:tcBorders>
              <w:top w:val="nil"/>
              <w:left w:val="nil"/>
              <w:bottom w:val="nil"/>
              <w:right w:val="nil"/>
            </w:tcBorders>
            <w:shd w:val="clear" w:color="auto" w:fill="auto"/>
            <w:noWrap/>
            <w:hideMark/>
          </w:tcPr>
          <w:p w14:paraId="5BAEE42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Gunes</w:t>
            </w:r>
            <w:proofErr w:type="spellEnd"/>
            <w:r w:rsidRPr="00396248">
              <w:rPr>
                <w:rFonts w:ascii="Times New Roman" w:eastAsia="Times New Roman" w:hAnsi="Times New Roman" w:cs="Times New Roman"/>
                <w:sz w:val="18"/>
                <w:szCs w:val="18"/>
                <w:lang w:eastAsia="es-ES" w:bidi="es-ES"/>
              </w:rPr>
              <w:t xml:space="preserve"> et al. (2015)</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{"citationItems":[{"id":"ITEM-1","itemData":{"author":[{"dropping-particle":"","family":"Gunes","given":"Fatma Esra","non-dropping-particle":"","parse-names":false,"suffix":""},{"dropping-particle":"","family":"Imeryuz","given":"Nese","non-dropping-particle":"","parse-names":false,"suffix":""},{"dropping-particle":"","family":"Akalin","given":"Arzu","non-dropping-particle":"","parse-names":false,"suffix":""},{"dropping-particle":"","family":"Calik","given":"Burcu","non-dropping-particle":"","parse-names":false,"suffix":""},{"dropping-particle":"","family":"Bekiroglu","given":"Nural","non-dropping-particle":"","parse-names":false,"suffix":""},{"dropping-particle":"","family":"Alphan","given":"Emel","non-dropping-particle":"","parse-names":false,"suffix":""},{"dropping-particle":"","family":"Oguz","given":"Aytekin","non-dropping-particle":"","parse-names":false,"suffix":""},{"dropping-particle":"","family":"Dehghan","given":"Mahshid","non-dropping-particle":"","parse-names":false,"suffix":""}],"container-title":"J Pak Med Assoc","id":"ITEM-1","issued":{"date-parts":[["2015"]]},"page":"756-763","title":"Development and validation of a semi-quantitative food frequency questionnaire to assess dietary intake in Turkish adults","type":"article-journal","volume":"65"},"uris":["http://www.mendeley.com/documents/?uuid=32ef0598-2ad5-4936-890d-1146f24a65b6"]}],"mendeley":{"formattedCitation":"&lt;sup&gt;(70)&lt;/sup&gt;","plainTextFormattedCitation":"(70)","previouslyFormattedCitation":"&lt;sup&gt;(70)&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(70)</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bottom w:val="nil"/>
              <w:right w:val="nil"/>
            </w:tcBorders>
            <w:shd w:val="clear" w:color="auto" w:fill="auto"/>
            <w:noWrap/>
            <w:hideMark/>
          </w:tcPr>
          <w:p w14:paraId="5F727BA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bottom w:val="nil"/>
              <w:right w:val="nil"/>
            </w:tcBorders>
            <w:shd w:val="clear" w:color="auto" w:fill="auto"/>
            <w:noWrap/>
            <w:hideMark/>
          </w:tcPr>
          <w:p w14:paraId="45FDF82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0.325;</w:t>
            </w:r>
            <w:r w:rsidRPr="00396248">
              <w:rPr>
                <w:rFonts w:ascii="Times New Roman" w:eastAsia="Times New Roman" w:hAnsi="Times New Roman" w:cs="Times New Roman"/>
                <w:sz w:val="18"/>
                <w:szCs w:val="18"/>
                <w:lang w:eastAsia="es-ES" w:bidi="es-ES"/>
              </w:rPr>
              <w:br/>
              <w:t>D: 340</w:t>
            </w:r>
          </w:p>
        </w:tc>
        <w:tc>
          <w:tcPr>
            <w:tcW w:w="920" w:type="dxa"/>
            <w:tcBorders>
              <w:top w:val="nil"/>
              <w:left w:val="nil"/>
              <w:bottom w:val="nil"/>
              <w:right w:val="nil"/>
            </w:tcBorders>
            <w:shd w:val="clear" w:color="auto" w:fill="auto"/>
            <w:noWrap/>
            <w:hideMark/>
          </w:tcPr>
          <w:p w14:paraId="3B25C52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0.249</w:t>
            </w:r>
            <w:r w:rsidRPr="00396248">
              <w:rPr>
                <w:rFonts w:ascii="Times New Roman" w:eastAsia="Times New Roman" w:hAnsi="Times New Roman" w:cs="Times New Roman"/>
                <w:sz w:val="18"/>
                <w:szCs w:val="18"/>
                <w:vertAlign w:val="superscript"/>
                <w:lang w:eastAsia="es-ES" w:bidi="es-ES"/>
              </w:rPr>
              <w:t xml:space="preserve"> j</w:t>
            </w:r>
          </w:p>
        </w:tc>
        <w:tc>
          <w:tcPr>
            <w:tcW w:w="919" w:type="dxa"/>
            <w:tcBorders>
              <w:top w:val="nil"/>
              <w:left w:val="nil"/>
              <w:bottom w:val="nil"/>
              <w:right w:val="nil"/>
            </w:tcBorders>
            <w:shd w:val="clear" w:color="auto" w:fill="auto"/>
            <w:noWrap/>
            <w:hideMark/>
          </w:tcPr>
          <w:p w14:paraId="3308A8C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bottom w:val="nil"/>
              <w:right w:val="nil"/>
            </w:tcBorders>
            <w:shd w:val="clear" w:color="auto" w:fill="auto"/>
            <w:noWrap/>
            <w:hideMark/>
          </w:tcPr>
          <w:p w14:paraId="6E40BF8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bottom w:val="nil"/>
              <w:right w:val="nil"/>
            </w:tcBorders>
            <w:shd w:val="clear" w:color="auto" w:fill="auto"/>
            <w:noWrap/>
            <w:hideMark/>
          </w:tcPr>
          <w:p w14:paraId="4501607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0.329;</w:t>
            </w:r>
            <w:r w:rsidRPr="00396248">
              <w:rPr>
                <w:rFonts w:ascii="Times New Roman" w:eastAsia="Times New Roman" w:hAnsi="Times New Roman" w:cs="Times New Roman"/>
                <w:sz w:val="18"/>
                <w:szCs w:val="18"/>
                <w:lang w:eastAsia="es-ES" w:bidi="es-ES"/>
              </w:rPr>
              <w:br/>
              <w:t>D: 0.368</w:t>
            </w:r>
          </w:p>
        </w:tc>
        <w:tc>
          <w:tcPr>
            <w:tcW w:w="920" w:type="dxa"/>
            <w:tcBorders>
              <w:top w:val="nil"/>
              <w:left w:val="nil"/>
              <w:bottom w:val="nil"/>
              <w:right w:val="nil"/>
            </w:tcBorders>
            <w:shd w:val="clear" w:color="auto" w:fill="auto"/>
            <w:noWrap/>
            <w:hideMark/>
          </w:tcPr>
          <w:p w14:paraId="60DE596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0.192</w:t>
            </w:r>
            <w:r w:rsidRPr="00396248">
              <w:rPr>
                <w:rFonts w:ascii="Times New Roman" w:eastAsia="Times New Roman" w:hAnsi="Times New Roman" w:cs="Times New Roman"/>
                <w:sz w:val="18"/>
                <w:szCs w:val="18"/>
                <w:vertAlign w:val="superscript"/>
                <w:lang w:eastAsia="es-ES" w:bidi="es-ES"/>
              </w:rPr>
              <w:t>j</w:t>
            </w:r>
          </w:p>
        </w:tc>
        <w:tc>
          <w:tcPr>
            <w:tcW w:w="920" w:type="dxa"/>
            <w:tcBorders>
              <w:top w:val="nil"/>
              <w:left w:val="nil"/>
              <w:bottom w:val="nil"/>
              <w:right w:val="nil"/>
            </w:tcBorders>
            <w:shd w:val="clear" w:color="auto" w:fill="auto"/>
            <w:noWrap/>
            <w:hideMark/>
          </w:tcPr>
          <w:p w14:paraId="4D1953C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0.365;</w:t>
            </w:r>
            <w:r w:rsidRPr="00396248">
              <w:rPr>
                <w:rFonts w:ascii="Times New Roman" w:eastAsia="Times New Roman" w:hAnsi="Times New Roman" w:cs="Times New Roman"/>
                <w:sz w:val="18"/>
                <w:szCs w:val="18"/>
                <w:lang w:eastAsia="es-ES" w:bidi="es-ES"/>
              </w:rPr>
              <w:br/>
              <w:t>D: 0.311</w:t>
            </w:r>
          </w:p>
        </w:tc>
        <w:tc>
          <w:tcPr>
            <w:tcW w:w="919" w:type="dxa"/>
            <w:tcBorders>
              <w:top w:val="nil"/>
              <w:left w:val="nil"/>
              <w:bottom w:val="nil"/>
              <w:right w:val="nil"/>
            </w:tcBorders>
            <w:shd w:val="clear" w:color="auto" w:fill="auto"/>
            <w:noWrap/>
            <w:hideMark/>
          </w:tcPr>
          <w:p w14:paraId="5FB1024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0.441</w:t>
            </w:r>
            <w:r w:rsidRPr="00396248">
              <w:rPr>
                <w:rFonts w:ascii="Times New Roman" w:eastAsia="Times New Roman" w:hAnsi="Times New Roman" w:cs="Times New Roman"/>
                <w:sz w:val="18"/>
                <w:szCs w:val="18"/>
                <w:vertAlign w:val="superscript"/>
                <w:lang w:eastAsia="es-ES" w:bidi="es-ES"/>
              </w:rPr>
              <w:t>j</w:t>
            </w:r>
          </w:p>
        </w:tc>
        <w:tc>
          <w:tcPr>
            <w:tcW w:w="920" w:type="dxa"/>
            <w:tcBorders>
              <w:top w:val="nil"/>
              <w:left w:val="nil"/>
              <w:bottom w:val="nil"/>
              <w:right w:val="nil"/>
            </w:tcBorders>
            <w:shd w:val="clear" w:color="auto" w:fill="auto"/>
            <w:noWrap/>
            <w:hideMark/>
          </w:tcPr>
          <w:p w14:paraId="24B1C5C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0.081;</w:t>
            </w:r>
            <w:r w:rsidRPr="00396248">
              <w:rPr>
                <w:rFonts w:ascii="Times New Roman" w:eastAsia="Times New Roman" w:hAnsi="Times New Roman" w:cs="Times New Roman"/>
                <w:sz w:val="18"/>
                <w:szCs w:val="18"/>
                <w:lang w:eastAsia="es-ES" w:bidi="es-ES"/>
              </w:rPr>
              <w:br/>
              <w:t>D: 0.138</w:t>
            </w:r>
          </w:p>
        </w:tc>
        <w:tc>
          <w:tcPr>
            <w:tcW w:w="919" w:type="dxa"/>
            <w:tcBorders>
              <w:top w:val="nil"/>
              <w:left w:val="nil"/>
              <w:bottom w:val="nil"/>
              <w:right w:val="nil"/>
            </w:tcBorders>
            <w:shd w:val="clear" w:color="auto" w:fill="auto"/>
            <w:noWrap/>
            <w:hideMark/>
          </w:tcPr>
          <w:p w14:paraId="52FCFE3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0.017</w:t>
            </w:r>
            <w:r w:rsidRPr="00396248">
              <w:rPr>
                <w:rFonts w:ascii="Times New Roman" w:eastAsia="Times New Roman" w:hAnsi="Times New Roman" w:cs="Times New Roman"/>
                <w:sz w:val="18"/>
                <w:szCs w:val="18"/>
                <w:vertAlign w:val="superscript"/>
                <w:lang w:eastAsia="es-ES" w:bidi="es-ES"/>
              </w:rPr>
              <w:t>j</w:t>
            </w:r>
          </w:p>
        </w:tc>
        <w:tc>
          <w:tcPr>
            <w:tcW w:w="920" w:type="dxa"/>
            <w:tcBorders>
              <w:top w:val="nil"/>
              <w:left w:val="nil"/>
              <w:bottom w:val="nil"/>
              <w:right w:val="nil"/>
            </w:tcBorders>
            <w:shd w:val="clear" w:color="auto" w:fill="auto"/>
            <w:noWrap/>
            <w:hideMark/>
          </w:tcPr>
          <w:p w14:paraId="4EB07FA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0.283;</w:t>
            </w:r>
            <w:r w:rsidRPr="00396248">
              <w:rPr>
                <w:rFonts w:ascii="Times New Roman" w:eastAsia="Times New Roman" w:hAnsi="Times New Roman" w:cs="Times New Roman"/>
                <w:sz w:val="18"/>
                <w:szCs w:val="18"/>
                <w:lang w:eastAsia="es-ES" w:bidi="es-ES"/>
              </w:rPr>
              <w:br/>
              <w:t>D: 0.462</w:t>
            </w:r>
          </w:p>
        </w:tc>
        <w:tc>
          <w:tcPr>
            <w:tcW w:w="919" w:type="dxa"/>
            <w:tcBorders>
              <w:top w:val="nil"/>
              <w:left w:val="nil"/>
              <w:bottom w:val="nil"/>
              <w:right w:val="nil"/>
            </w:tcBorders>
            <w:shd w:val="clear" w:color="auto" w:fill="auto"/>
            <w:noWrap/>
            <w:hideMark/>
          </w:tcPr>
          <w:p w14:paraId="641E326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0.221</w:t>
            </w:r>
            <w:r w:rsidRPr="00396248">
              <w:rPr>
                <w:rFonts w:ascii="Times New Roman" w:eastAsia="Times New Roman" w:hAnsi="Times New Roman" w:cs="Times New Roman"/>
                <w:sz w:val="18"/>
                <w:szCs w:val="18"/>
                <w:vertAlign w:val="superscript"/>
                <w:lang w:eastAsia="es-ES" w:bidi="es-ES"/>
              </w:rPr>
              <w:t>j</w:t>
            </w:r>
          </w:p>
        </w:tc>
        <w:tc>
          <w:tcPr>
            <w:tcW w:w="920" w:type="dxa"/>
            <w:tcBorders>
              <w:top w:val="nil"/>
              <w:left w:val="nil"/>
              <w:bottom w:val="nil"/>
              <w:right w:val="nil"/>
            </w:tcBorders>
            <w:shd w:val="clear" w:color="auto" w:fill="auto"/>
            <w:noWrap/>
            <w:hideMark/>
          </w:tcPr>
          <w:p w14:paraId="7580D2F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 xml:space="preserve">0.314 </w:t>
            </w:r>
            <w:r w:rsidRPr="00396248">
              <w:rPr>
                <w:rFonts w:ascii="Times New Roman" w:eastAsia="Times New Roman" w:hAnsi="Times New Roman" w:cs="Times New Roman"/>
                <w:sz w:val="18"/>
                <w:szCs w:val="18"/>
                <w:lang w:eastAsia="es-ES" w:bidi="es-ES"/>
              </w:rPr>
              <w:br/>
              <w:t>D: 0.460</w:t>
            </w:r>
          </w:p>
        </w:tc>
        <w:tc>
          <w:tcPr>
            <w:tcW w:w="920" w:type="dxa"/>
            <w:tcBorders>
              <w:top w:val="nil"/>
              <w:left w:val="nil"/>
              <w:bottom w:val="nil"/>
              <w:right w:val="nil"/>
            </w:tcBorders>
            <w:shd w:val="clear" w:color="auto" w:fill="auto"/>
            <w:noWrap/>
            <w:hideMark/>
          </w:tcPr>
          <w:p w14:paraId="6A29377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0.305</w:t>
            </w:r>
            <w:r w:rsidRPr="00396248">
              <w:rPr>
                <w:rFonts w:ascii="Times New Roman" w:eastAsia="Times New Roman" w:hAnsi="Times New Roman" w:cs="Times New Roman"/>
                <w:sz w:val="18"/>
                <w:szCs w:val="18"/>
                <w:vertAlign w:val="superscript"/>
                <w:lang w:eastAsia="es-ES" w:bidi="es-ES"/>
              </w:rPr>
              <w:t>j</w:t>
            </w:r>
          </w:p>
        </w:tc>
      </w:tr>
      <w:tr w:rsidR="00CF52F4" w:rsidRPr="00396248" w14:paraId="53889A6F" w14:textId="77777777" w:rsidTr="00F53D71">
        <w:trPr>
          <w:trHeight w:val="323"/>
          <w:jc w:val="center"/>
        </w:trPr>
        <w:tc>
          <w:tcPr>
            <w:tcW w:w="1509" w:type="dxa"/>
            <w:tcBorders>
              <w:top w:val="nil"/>
              <w:left w:val="nil"/>
              <w:right w:val="nil"/>
            </w:tcBorders>
            <w:shd w:val="clear" w:color="auto" w:fill="auto"/>
            <w:noWrap/>
            <w:hideMark/>
          </w:tcPr>
          <w:p w14:paraId="06CFFEB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lastRenderedPageBreak/>
              <w:t>Denova</w:t>
            </w:r>
            <w:proofErr w:type="spellEnd"/>
            <w:r w:rsidRPr="00396248">
              <w:rPr>
                <w:rFonts w:ascii="Times New Roman" w:eastAsia="Times New Roman" w:hAnsi="Times New Roman" w:cs="Times New Roman"/>
                <w:sz w:val="18"/>
                <w:szCs w:val="18"/>
                <w:lang w:eastAsia="es-ES" w:bidi="es-ES"/>
              </w:rPr>
              <w:t xml:space="preserve"> et al. (2016)</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uthor":[{"dropping-particle":"","family":"Denova-Gutiérrez","given":"Edgar","non-dropping-particle":"","parse-names":false,"suffix":""},{"dropping-particle":"","family":"Ramírez-Silva","given":"Ivonne","non-dropping-particle":"","parse-names":false,"suffix":""},{"dropping-particle":"","family":"Rodríguez-Ramírez","given":"Sonia","non-dropping-particle":"","parse-names":false,"suffix":""},{"dropping-particle":"","family":"Jiménez-Aguilar","given":"Alejandra","non-dropping-particle":"","parse-names":false,"suffix":""},{"dropping-particle":"","family":"Shamah-Levy","given":"Teresa","non-dropping-particle":"","parse-names":false,"suffix":""},{"dropping-particle":"","family":"Rivera-Dommarco","given":"Juan A","non-dropping-particle":"","parse-names":false,"suffix":""}],"container-title":"Salud pública de México","id":"ITEM-1","issue":"6","issued":{"date-parts":[["2016"]]},"page":"617-628","title":"Validity of a food frequency questionnaire to assess food intake in Mexican adolescent and adult population","type":"article-journal","volume":"58"},"uris":["http://www.mendeley.com/documents/?uuid=2044430d-339d-4f1c-8e60-dd0fabc642e9"]}],"mendeley":{"formattedCitation":"&lt;sup&gt;(45)&lt;/sup&gt;","plainTextFormattedCitation":"(45)","previouslyFormattedCitation":"&lt;sup&gt;(45)&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(45)</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right w:val="nil"/>
            </w:tcBorders>
            <w:shd w:val="clear" w:color="auto" w:fill="auto"/>
            <w:noWrap/>
            <w:hideMark/>
          </w:tcPr>
          <w:p w14:paraId="746AB1AD"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proofErr w:type="spellStart"/>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r w:rsidRPr="00396248">
              <w:rPr>
                <w:rFonts w:ascii="Times New Roman" w:eastAsia="Times New Roman" w:hAnsi="Times New Roman" w:cs="Times New Roman"/>
                <w:sz w:val="18"/>
                <w:szCs w:val="18"/>
                <w:vertAlign w:val="superscript"/>
                <w:lang w:eastAsia="es-ES" w:bidi="es-ES"/>
              </w:rPr>
              <w:t>b</w:t>
            </w:r>
            <w:proofErr w:type="spellEnd"/>
          </w:p>
        </w:tc>
        <w:tc>
          <w:tcPr>
            <w:tcW w:w="919" w:type="dxa"/>
            <w:tcBorders>
              <w:top w:val="nil"/>
              <w:left w:val="nil"/>
              <w:right w:val="nil"/>
            </w:tcBorders>
            <w:shd w:val="clear" w:color="auto" w:fill="auto"/>
            <w:noWrap/>
            <w:hideMark/>
          </w:tcPr>
          <w:p w14:paraId="3C2F30D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w:t>
            </w:r>
          </w:p>
        </w:tc>
        <w:tc>
          <w:tcPr>
            <w:tcW w:w="920" w:type="dxa"/>
            <w:tcBorders>
              <w:top w:val="nil"/>
              <w:left w:val="nil"/>
              <w:right w:val="nil"/>
            </w:tcBorders>
            <w:shd w:val="clear" w:color="auto" w:fill="auto"/>
            <w:noWrap/>
            <w:hideMark/>
          </w:tcPr>
          <w:p w14:paraId="7971464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0.32; D: 0.50</w:t>
            </w:r>
          </w:p>
        </w:tc>
        <w:tc>
          <w:tcPr>
            <w:tcW w:w="919" w:type="dxa"/>
            <w:tcBorders>
              <w:top w:val="nil"/>
              <w:left w:val="nil"/>
              <w:right w:val="nil"/>
            </w:tcBorders>
            <w:shd w:val="clear" w:color="auto" w:fill="auto"/>
            <w:noWrap/>
            <w:hideMark/>
          </w:tcPr>
          <w:p w14:paraId="09A2D98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0.49</w:t>
            </w:r>
          </w:p>
        </w:tc>
        <w:tc>
          <w:tcPr>
            <w:tcW w:w="920" w:type="dxa"/>
            <w:tcBorders>
              <w:top w:val="nil"/>
              <w:left w:val="nil"/>
              <w:right w:val="nil"/>
            </w:tcBorders>
            <w:shd w:val="clear" w:color="auto" w:fill="auto"/>
            <w:noWrap/>
            <w:hideMark/>
          </w:tcPr>
          <w:p w14:paraId="477FFD1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0.52; D: 0.61</w:t>
            </w:r>
          </w:p>
        </w:tc>
        <w:tc>
          <w:tcPr>
            <w:tcW w:w="919" w:type="dxa"/>
            <w:tcBorders>
              <w:top w:val="nil"/>
              <w:left w:val="nil"/>
              <w:right w:val="nil"/>
            </w:tcBorders>
            <w:shd w:val="clear" w:color="auto" w:fill="auto"/>
            <w:noWrap/>
            <w:hideMark/>
          </w:tcPr>
          <w:p w14:paraId="141C33A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0.27</w:t>
            </w:r>
          </w:p>
        </w:tc>
        <w:tc>
          <w:tcPr>
            <w:tcW w:w="920" w:type="dxa"/>
            <w:tcBorders>
              <w:top w:val="nil"/>
              <w:left w:val="nil"/>
              <w:right w:val="nil"/>
            </w:tcBorders>
            <w:shd w:val="clear" w:color="auto" w:fill="auto"/>
            <w:noWrap/>
            <w:hideMark/>
          </w:tcPr>
          <w:p w14:paraId="18F6ED5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0.21; D: 0.36</w:t>
            </w:r>
          </w:p>
        </w:tc>
        <w:tc>
          <w:tcPr>
            <w:tcW w:w="920" w:type="dxa"/>
            <w:tcBorders>
              <w:top w:val="nil"/>
              <w:left w:val="nil"/>
              <w:right w:val="nil"/>
            </w:tcBorders>
            <w:shd w:val="clear" w:color="auto" w:fill="auto"/>
            <w:noWrap/>
            <w:hideMark/>
          </w:tcPr>
          <w:p w14:paraId="53FB90E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0.35</w:t>
            </w:r>
          </w:p>
        </w:tc>
        <w:tc>
          <w:tcPr>
            <w:tcW w:w="919" w:type="dxa"/>
            <w:tcBorders>
              <w:top w:val="nil"/>
              <w:left w:val="nil"/>
              <w:right w:val="nil"/>
            </w:tcBorders>
            <w:shd w:val="clear" w:color="auto" w:fill="auto"/>
            <w:noWrap/>
            <w:hideMark/>
          </w:tcPr>
          <w:p w14:paraId="74F38CA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0.35; D: 0.40</w:t>
            </w:r>
          </w:p>
        </w:tc>
        <w:tc>
          <w:tcPr>
            <w:tcW w:w="920" w:type="dxa"/>
            <w:tcBorders>
              <w:top w:val="nil"/>
              <w:left w:val="nil"/>
              <w:right w:val="nil"/>
            </w:tcBorders>
            <w:shd w:val="clear" w:color="auto" w:fill="auto"/>
            <w:noWrap/>
            <w:hideMark/>
          </w:tcPr>
          <w:p w14:paraId="3E685B4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0.33</w:t>
            </w:r>
          </w:p>
        </w:tc>
        <w:tc>
          <w:tcPr>
            <w:tcW w:w="919" w:type="dxa"/>
            <w:tcBorders>
              <w:top w:val="nil"/>
              <w:left w:val="nil"/>
              <w:right w:val="nil"/>
            </w:tcBorders>
            <w:shd w:val="clear" w:color="auto" w:fill="auto"/>
            <w:noWrap/>
            <w:hideMark/>
          </w:tcPr>
          <w:p w14:paraId="4482A70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0.38; D: 0.43</w:t>
            </w:r>
          </w:p>
        </w:tc>
        <w:tc>
          <w:tcPr>
            <w:tcW w:w="920" w:type="dxa"/>
            <w:tcBorders>
              <w:top w:val="nil"/>
              <w:left w:val="nil"/>
              <w:right w:val="nil"/>
            </w:tcBorders>
            <w:shd w:val="clear" w:color="auto" w:fill="auto"/>
            <w:noWrap/>
            <w:hideMark/>
          </w:tcPr>
          <w:p w14:paraId="634DC70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0.42</w:t>
            </w:r>
          </w:p>
        </w:tc>
        <w:tc>
          <w:tcPr>
            <w:tcW w:w="919" w:type="dxa"/>
            <w:tcBorders>
              <w:top w:val="nil"/>
              <w:left w:val="nil"/>
              <w:right w:val="nil"/>
            </w:tcBorders>
            <w:shd w:val="clear" w:color="auto" w:fill="auto"/>
            <w:noWrap/>
            <w:hideMark/>
          </w:tcPr>
          <w:p w14:paraId="39D82B9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0.40; D: 0.47</w:t>
            </w:r>
          </w:p>
        </w:tc>
        <w:tc>
          <w:tcPr>
            <w:tcW w:w="920" w:type="dxa"/>
            <w:tcBorders>
              <w:top w:val="nil"/>
              <w:left w:val="nil"/>
              <w:right w:val="nil"/>
            </w:tcBorders>
            <w:shd w:val="clear" w:color="auto" w:fill="auto"/>
            <w:noWrap/>
            <w:hideMark/>
          </w:tcPr>
          <w:p w14:paraId="350CD22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0.25</w:t>
            </w:r>
          </w:p>
        </w:tc>
        <w:tc>
          <w:tcPr>
            <w:tcW w:w="920" w:type="dxa"/>
            <w:tcBorders>
              <w:top w:val="nil"/>
              <w:left w:val="nil"/>
              <w:right w:val="nil"/>
            </w:tcBorders>
            <w:shd w:val="clear" w:color="auto" w:fill="auto"/>
            <w:noWrap/>
            <w:hideMark/>
          </w:tcPr>
          <w:p w14:paraId="47E66ED8"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 xml:space="preserve">0.28; </w:t>
            </w:r>
          </w:p>
          <w:p w14:paraId="6E371E0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D: 0.35</w:t>
            </w:r>
          </w:p>
        </w:tc>
      </w:tr>
      <w:tr w:rsidR="00CF52F4" w:rsidRPr="00396248" w14:paraId="2EAAC096" w14:textId="77777777" w:rsidTr="00F53D71">
        <w:trPr>
          <w:trHeight w:val="323"/>
          <w:jc w:val="center"/>
        </w:trPr>
        <w:tc>
          <w:tcPr>
            <w:tcW w:w="1509" w:type="dxa"/>
            <w:tcBorders>
              <w:top w:val="nil"/>
              <w:left w:val="nil"/>
              <w:right w:val="nil"/>
            </w:tcBorders>
            <w:shd w:val="clear" w:color="auto" w:fill="auto"/>
            <w:noWrap/>
          </w:tcPr>
          <w:p w14:paraId="3A9979B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Jayawardena et al. (2016)</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{"citationItems":[{"id":"ITEM-1","itemData":{"ISSN":"2193-1801","author":[{"dropping-particle":"","family":"Jayawardena","given":"Ranil","non-dropping-particle":"","parse-names":false,"suffix":""},{"dropping-particle":"","family":"Byrne","given":"Nuala M","non-dropping-particle":"","parse-names":false,"suffix":""},{"dropping-particle":"","family":"Soares","given":"Mario J","non-dropping-particle":"","parse-names":false,"suffix":""},{"dropping-particle":"","family":"Katulanda","given":"Prasad","non-dropping-particle":"","parse-names":false,"suffix":""},{"dropping-particle":"","family":"Hills","given":"Andrew P","non-dropping-particle":"","parse-names":false,"suffix":""}],"container-title":"SpringerPlus","id":"ITEM-1","issued":{"date-parts":[["2016"]]},"page":"162","title":"Validity of a food frequency questionnaire to assess nutritional intake among Sri Lankan adults","type":"article-journal","volume":"5"},"uris":["http://www.mendeley.com/documents/?uuid=3f79ce7e-5393-4fea-846b-71b174c0845b"]}],"mendeley":{"formattedCitation":"&lt;sup&gt;(56)&lt;/sup&gt;","plainTextFormattedCitation":"(56)","previouslyFormattedCitation":"&lt;sup&gt;(56)&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(56)</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right w:val="nil"/>
            </w:tcBorders>
            <w:shd w:val="clear" w:color="auto" w:fill="auto"/>
            <w:noWrap/>
          </w:tcPr>
          <w:p w14:paraId="2CDEBF04"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p>
        </w:tc>
        <w:tc>
          <w:tcPr>
            <w:tcW w:w="919" w:type="dxa"/>
            <w:tcBorders>
              <w:top w:val="nil"/>
              <w:left w:val="nil"/>
              <w:right w:val="nil"/>
            </w:tcBorders>
            <w:shd w:val="clear" w:color="auto" w:fill="auto"/>
            <w:noWrap/>
          </w:tcPr>
          <w:p w14:paraId="7852C10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0.23</w:t>
            </w:r>
          </w:p>
        </w:tc>
        <w:tc>
          <w:tcPr>
            <w:tcW w:w="920" w:type="dxa"/>
            <w:tcBorders>
              <w:top w:val="nil"/>
              <w:left w:val="nil"/>
              <w:right w:val="nil"/>
            </w:tcBorders>
            <w:shd w:val="clear" w:color="auto" w:fill="auto"/>
            <w:noWrap/>
          </w:tcPr>
          <w:p w14:paraId="19C371A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right w:val="nil"/>
            </w:tcBorders>
            <w:shd w:val="clear" w:color="auto" w:fill="auto"/>
            <w:noWrap/>
          </w:tcPr>
          <w:p w14:paraId="79EBB3F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right w:val="nil"/>
            </w:tcBorders>
            <w:shd w:val="clear" w:color="auto" w:fill="auto"/>
            <w:noWrap/>
          </w:tcPr>
          <w:p w14:paraId="6263C938"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right w:val="nil"/>
            </w:tcBorders>
            <w:shd w:val="clear" w:color="auto" w:fill="auto"/>
            <w:noWrap/>
          </w:tcPr>
          <w:p w14:paraId="292B561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0.37</w:t>
            </w:r>
          </w:p>
        </w:tc>
        <w:tc>
          <w:tcPr>
            <w:tcW w:w="920" w:type="dxa"/>
            <w:tcBorders>
              <w:top w:val="nil"/>
              <w:left w:val="nil"/>
              <w:right w:val="nil"/>
            </w:tcBorders>
            <w:shd w:val="clear" w:color="auto" w:fill="auto"/>
            <w:noWrap/>
          </w:tcPr>
          <w:p w14:paraId="7E91932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right w:val="nil"/>
            </w:tcBorders>
            <w:shd w:val="clear" w:color="auto" w:fill="auto"/>
            <w:noWrap/>
          </w:tcPr>
          <w:p w14:paraId="31C73C3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0.32</w:t>
            </w:r>
          </w:p>
        </w:tc>
        <w:tc>
          <w:tcPr>
            <w:tcW w:w="919" w:type="dxa"/>
            <w:tcBorders>
              <w:top w:val="nil"/>
              <w:left w:val="nil"/>
              <w:right w:val="nil"/>
            </w:tcBorders>
            <w:shd w:val="clear" w:color="auto" w:fill="auto"/>
            <w:noWrap/>
          </w:tcPr>
          <w:p w14:paraId="435E36B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right w:val="nil"/>
            </w:tcBorders>
            <w:shd w:val="clear" w:color="auto" w:fill="auto"/>
            <w:noWrap/>
          </w:tcPr>
          <w:p w14:paraId="1064F1EE"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0.21</w:t>
            </w:r>
          </w:p>
        </w:tc>
        <w:tc>
          <w:tcPr>
            <w:tcW w:w="919" w:type="dxa"/>
            <w:tcBorders>
              <w:top w:val="nil"/>
              <w:left w:val="nil"/>
              <w:right w:val="nil"/>
            </w:tcBorders>
            <w:shd w:val="clear" w:color="auto" w:fill="auto"/>
            <w:noWrap/>
          </w:tcPr>
          <w:p w14:paraId="0BA1F1D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right w:val="nil"/>
            </w:tcBorders>
            <w:shd w:val="clear" w:color="auto" w:fill="auto"/>
            <w:noWrap/>
          </w:tcPr>
          <w:p w14:paraId="5EC73EF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0.33</w:t>
            </w:r>
          </w:p>
        </w:tc>
        <w:tc>
          <w:tcPr>
            <w:tcW w:w="919" w:type="dxa"/>
            <w:tcBorders>
              <w:top w:val="nil"/>
              <w:left w:val="nil"/>
              <w:right w:val="nil"/>
            </w:tcBorders>
            <w:shd w:val="clear" w:color="auto" w:fill="auto"/>
            <w:noWrap/>
          </w:tcPr>
          <w:p w14:paraId="1CC74141"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right w:val="nil"/>
            </w:tcBorders>
            <w:shd w:val="clear" w:color="auto" w:fill="auto"/>
            <w:noWrap/>
          </w:tcPr>
          <w:p w14:paraId="231F24F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0.25</w:t>
            </w:r>
          </w:p>
        </w:tc>
        <w:tc>
          <w:tcPr>
            <w:tcW w:w="920" w:type="dxa"/>
            <w:tcBorders>
              <w:top w:val="nil"/>
              <w:left w:val="nil"/>
              <w:right w:val="nil"/>
            </w:tcBorders>
            <w:shd w:val="clear" w:color="auto" w:fill="auto"/>
            <w:noWrap/>
          </w:tcPr>
          <w:p w14:paraId="7CD91294"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396248">
              <w:rPr>
                <w:rFonts w:ascii="Times New Roman" w:eastAsia="Times New Roman" w:hAnsi="Times New Roman" w:cs="Times New Roman"/>
                <w:sz w:val="18"/>
                <w:szCs w:val="18"/>
                <w:lang w:eastAsia="es-ES" w:bidi="es-ES"/>
              </w:rPr>
              <w:t>ND</w:t>
            </w:r>
          </w:p>
        </w:tc>
      </w:tr>
      <w:tr w:rsidR="00CF52F4" w:rsidRPr="00396248" w14:paraId="75B4FF74" w14:textId="77777777" w:rsidTr="00F53D71">
        <w:trPr>
          <w:trHeight w:val="323"/>
          <w:jc w:val="center"/>
        </w:trPr>
        <w:tc>
          <w:tcPr>
            <w:tcW w:w="1509" w:type="dxa"/>
            <w:tcBorders>
              <w:top w:val="nil"/>
              <w:left w:val="nil"/>
              <w:right w:val="nil"/>
            </w:tcBorders>
            <w:shd w:val="clear" w:color="auto" w:fill="auto"/>
            <w:noWrap/>
            <w:hideMark/>
          </w:tcPr>
          <w:p w14:paraId="67AB080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Knudsen et al. (2016)</w:t>
            </w:r>
            <w:r w:rsidRPr="00396248">
              <w:rPr>
                <w:rFonts w:ascii="Times New Roman" w:eastAsia="Times New Roman" w:hAnsi="Times New Roman" w:cs="Times New Roman"/>
                <w:sz w:val="18"/>
                <w:szCs w:val="18"/>
                <w:lang w:eastAsia="es-ES" w:bidi="es-ES"/>
              </w:rPr>
              <w:fldChar w:fldCharType="begin" w:fldLock="1"/>
            </w:r>
            <w:r>
              <w:rPr>
                <w:rFonts w:ascii="Times New Roman" w:eastAsia="Times New Roman" w:hAnsi="Times New Roman" w:cs="Times New Roman"/>
                <w:sz w:val="18"/>
                <w:szCs w:val="18"/>
                <w:lang w:eastAsia="es-ES" w:bidi="es-ES"/>
              </w:rPr>
              <w:instrText>ADDIN CSL_CITATION {"citationItems":[{"id":"ITEM-1","itemData":{"abstract":"OBJECTIVE To assess the relative validity of a semi-quantitative, web-based FFQ completed by female pregnancy planners in the Danish 'Snart Forældre' study. DESIGN We validated a web-based FFQ based on the FFQ used in the Danish National Birth Cohort against a 4 d food diary (FD) and assessed the relative validity of intakes of foods and nutrients. We compared means and medians of intakes, and calculated Pearson correlation coefficients and de-attenuated coefficients to assess agreement between the two methods. We also calculated the proportion correctly classified based on the same or adjacent quintile of intake and the proportion of grossly misclassified (extreme quintiles). SETTING Participants (n 128) in the 'Snart Forældre' study who had completed the web-based FFQ were invited to participate in the validation study. SUBJECTS Participants in the 'Snart Forældre' study, in total ninety-seven women aged 20-42 years. RESULTS Reported intakes of dairy products, vegetables and potatoes were higher in the FFQ compared with the FD, whereas reported intakes of fruit, meat, sugar and beverages were lower in the FFQ than in the FD. Overall the de-attenuated correlation coefficients were acceptable, ranging from 0·33 for energy to 0·93 for vitamin D. The majority of the women were classified in the same or adjacent quintile and few women were misclassified (extreme quintiles). CONCLUSION The web-based FFQ performs well for ranking women of reproductive age according to high or low intake of foods and nutrients and, thus, provides a solid basis for investigating associations between diet and fertility.","author":[{"dropping-particle":"","family":"Knudsen","given":"Vibeke K","non-dropping-particle":"","parse-names":false,"suffix":""},{"dropping-particle":"","family":"Hatch","given":"Elizabeth E","non-dropping-particle":"","parse-names":false,"suffix":""},{"dropping-particle":"","family":"Cueto","given":"Heidi","non-dropping-particle":"","parse-names":false,"suffix":""},{"dropping-particle":"","family":"Tucker","given":"Katherine L","non-dropping-particle":"","parse-names":false,"suffix":""},{"dropping-particle":"","family":"Wise","given":"Lauren","non-dropping-particle":"","parse-names":false,"suffix":""},{"dropping-particle":"","family":"Christensen","given":"Tue","non-dropping-particle":"","parse-names":false,"suffix":""},{"dropping-particle":"","family":"Mikkelsen","given":"Ellen M","non-dropping-particle":"","parse-names":false,"suffix":""}],"container-title":"Public Health Nutr.","id":"ITEM-1","issue":"6","issued":{"date-parts":[["2016","4"]]},"page":"1027-1034","title":"Relative validity of a semi-quantitative, web-based FFQ used in the 'Snart Forældre' cohort - a Danish study of diet and fertility.","type":"article-journal","volume":"19"},"uris":["http://www.mendeley.com/documents/?uuid=fa12a4a2-e741-31cb-a5b5-d45eb9d67369"]}],"mendeley":{"formattedCitation":"&lt;sup&gt;(15)&lt;/sup&gt;","plainTextFormattedCitation":"(15)","previouslyFormattedCitation":"&lt;sup&gt;(15)&lt;/sup&gt;"},"properties":{"noteIndex":0},"schema":"https://github.com/citation-style-language/schema/raw/master/csl-citation.json"}</w:instrText>
            </w:r>
            <w:r w:rsidRPr="00396248">
              <w:rPr>
                <w:rFonts w:ascii="Times New Roman" w:eastAsia="Times New Roman" w:hAnsi="Times New Roman" w:cs="Times New Roman"/>
                <w:sz w:val="18"/>
                <w:szCs w:val="18"/>
                <w:lang w:eastAsia="es-ES" w:bidi="es-ES"/>
              </w:rPr>
              <w:fldChar w:fldCharType="separate"/>
            </w:r>
            <w:r w:rsidRPr="007A3000">
              <w:rPr>
                <w:rFonts w:ascii="Times New Roman" w:eastAsia="Times New Roman" w:hAnsi="Times New Roman" w:cs="Times New Roman"/>
                <w:noProof/>
                <w:sz w:val="18"/>
                <w:szCs w:val="18"/>
                <w:vertAlign w:val="superscript"/>
                <w:lang w:eastAsia="es-ES" w:bidi="es-ES"/>
              </w:rPr>
              <w:t>(15)</w:t>
            </w:r>
            <w:r w:rsidRPr="00396248">
              <w:rPr>
                <w:rFonts w:ascii="Times New Roman" w:eastAsia="Times New Roman" w:hAnsi="Times New Roman" w:cs="Times New Roman"/>
                <w:sz w:val="18"/>
                <w:szCs w:val="18"/>
                <w:lang w:eastAsia="es-ES" w:bidi="es-ES"/>
              </w:rPr>
              <w:fldChar w:fldCharType="end"/>
            </w:r>
          </w:p>
        </w:tc>
        <w:tc>
          <w:tcPr>
            <w:tcW w:w="1151" w:type="dxa"/>
            <w:tcBorders>
              <w:top w:val="nil"/>
              <w:left w:val="nil"/>
              <w:right w:val="nil"/>
            </w:tcBorders>
            <w:shd w:val="clear" w:color="auto" w:fill="auto"/>
            <w:noWrap/>
            <w:hideMark/>
          </w:tcPr>
          <w:p w14:paraId="276067C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P</w:t>
            </w:r>
            <w:r>
              <w:rPr>
                <w:rFonts w:ascii="Times New Roman" w:eastAsia="Times New Roman" w:hAnsi="Times New Roman" w:cs="Times New Roman"/>
                <w:sz w:val="18"/>
                <w:szCs w:val="18"/>
                <w:lang w:eastAsia="es-ES" w:bidi="es-ES"/>
              </w:rPr>
              <w:t>earson</w:t>
            </w:r>
          </w:p>
        </w:tc>
        <w:tc>
          <w:tcPr>
            <w:tcW w:w="919" w:type="dxa"/>
            <w:tcBorders>
              <w:top w:val="nil"/>
              <w:left w:val="nil"/>
              <w:right w:val="nil"/>
            </w:tcBorders>
            <w:shd w:val="clear" w:color="auto" w:fill="auto"/>
            <w:noWrap/>
            <w:hideMark/>
          </w:tcPr>
          <w:p w14:paraId="38796E8B"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right w:val="nil"/>
            </w:tcBorders>
            <w:shd w:val="clear" w:color="auto" w:fill="auto"/>
            <w:noWrap/>
            <w:hideMark/>
          </w:tcPr>
          <w:p w14:paraId="2592A802"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right w:val="nil"/>
            </w:tcBorders>
            <w:shd w:val="clear" w:color="auto" w:fill="auto"/>
            <w:noWrap/>
            <w:hideMark/>
          </w:tcPr>
          <w:p w14:paraId="0644229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right w:val="nil"/>
            </w:tcBorders>
            <w:shd w:val="clear" w:color="auto" w:fill="auto"/>
            <w:noWrap/>
            <w:hideMark/>
          </w:tcPr>
          <w:p w14:paraId="7EEF570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0.51; D: 0.61</w:t>
            </w:r>
          </w:p>
        </w:tc>
        <w:tc>
          <w:tcPr>
            <w:tcW w:w="919" w:type="dxa"/>
            <w:tcBorders>
              <w:top w:val="nil"/>
              <w:left w:val="nil"/>
              <w:right w:val="nil"/>
            </w:tcBorders>
            <w:shd w:val="clear" w:color="auto" w:fill="auto"/>
            <w:noWrap/>
            <w:hideMark/>
          </w:tcPr>
          <w:p w14:paraId="3EEAFB3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right w:val="nil"/>
            </w:tcBorders>
            <w:shd w:val="clear" w:color="auto" w:fill="auto"/>
            <w:noWrap/>
            <w:hideMark/>
          </w:tcPr>
          <w:p w14:paraId="57B44C1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Pr>
                <w:rFonts w:ascii="Times New Roman" w:eastAsia="Times New Roman" w:hAnsi="Times New Roman" w:cs="Times New Roman"/>
                <w:sz w:val="18"/>
                <w:szCs w:val="18"/>
                <w:lang w:eastAsia="es-ES" w:bidi="es-ES"/>
              </w:rPr>
              <w:t xml:space="preserve">0.41; </w:t>
            </w:r>
            <w:r w:rsidRPr="00396248">
              <w:rPr>
                <w:rFonts w:ascii="Times New Roman" w:eastAsia="Times New Roman" w:hAnsi="Times New Roman" w:cs="Times New Roman"/>
                <w:sz w:val="18"/>
                <w:szCs w:val="18"/>
                <w:lang w:eastAsia="es-ES" w:bidi="es-ES"/>
              </w:rPr>
              <w:t>D: 0.49</w:t>
            </w:r>
          </w:p>
        </w:tc>
        <w:tc>
          <w:tcPr>
            <w:tcW w:w="920" w:type="dxa"/>
            <w:tcBorders>
              <w:top w:val="nil"/>
              <w:left w:val="nil"/>
              <w:right w:val="nil"/>
            </w:tcBorders>
            <w:shd w:val="clear" w:color="auto" w:fill="auto"/>
            <w:noWrap/>
            <w:hideMark/>
          </w:tcPr>
          <w:p w14:paraId="3AD6EEE9"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right w:val="nil"/>
            </w:tcBorders>
            <w:shd w:val="clear" w:color="auto" w:fill="auto"/>
            <w:noWrap/>
            <w:hideMark/>
          </w:tcPr>
          <w:p w14:paraId="6298261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0.63; D: 0.70</w:t>
            </w:r>
          </w:p>
        </w:tc>
        <w:tc>
          <w:tcPr>
            <w:tcW w:w="920" w:type="dxa"/>
            <w:tcBorders>
              <w:top w:val="nil"/>
              <w:left w:val="nil"/>
              <w:right w:val="nil"/>
            </w:tcBorders>
            <w:shd w:val="clear" w:color="auto" w:fill="auto"/>
            <w:noWrap/>
            <w:hideMark/>
          </w:tcPr>
          <w:p w14:paraId="01FA9BE6"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right w:val="nil"/>
            </w:tcBorders>
            <w:shd w:val="clear" w:color="auto" w:fill="auto"/>
            <w:noWrap/>
            <w:hideMark/>
          </w:tcPr>
          <w:p w14:paraId="063B81FA"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0.36; D: 0.44</w:t>
            </w:r>
          </w:p>
        </w:tc>
        <w:tc>
          <w:tcPr>
            <w:tcW w:w="920" w:type="dxa"/>
            <w:tcBorders>
              <w:top w:val="nil"/>
              <w:left w:val="nil"/>
              <w:right w:val="nil"/>
            </w:tcBorders>
            <w:shd w:val="clear" w:color="auto" w:fill="auto"/>
            <w:noWrap/>
            <w:hideMark/>
          </w:tcPr>
          <w:p w14:paraId="33F608DF"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19" w:type="dxa"/>
            <w:tcBorders>
              <w:top w:val="nil"/>
              <w:left w:val="nil"/>
              <w:right w:val="nil"/>
            </w:tcBorders>
            <w:shd w:val="clear" w:color="auto" w:fill="auto"/>
            <w:noWrap/>
            <w:hideMark/>
          </w:tcPr>
          <w:p w14:paraId="00BF3490"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0.41; D: 0.45</w:t>
            </w:r>
          </w:p>
        </w:tc>
        <w:tc>
          <w:tcPr>
            <w:tcW w:w="920" w:type="dxa"/>
            <w:tcBorders>
              <w:top w:val="nil"/>
              <w:left w:val="nil"/>
              <w:right w:val="nil"/>
            </w:tcBorders>
            <w:shd w:val="clear" w:color="auto" w:fill="auto"/>
            <w:noWrap/>
            <w:hideMark/>
          </w:tcPr>
          <w:p w14:paraId="42502F93"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ND</w:t>
            </w:r>
          </w:p>
        </w:tc>
        <w:tc>
          <w:tcPr>
            <w:tcW w:w="920" w:type="dxa"/>
            <w:tcBorders>
              <w:top w:val="nil"/>
              <w:left w:val="nil"/>
              <w:right w:val="nil"/>
            </w:tcBorders>
            <w:shd w:val="clear" w:color="auto" w:fill="auto"/>
            <w:noWrap/>
            <w:hideMark/>
          </w:tcPr>
          <w:p w14:paraId="193DDF87"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sidRPr="00396248">
              <w:rPr>
                <w:rFonts w:ascii="Times New Roman" w:eastAsia="Times New Roman" w:hAnsi="Times New Roman" w:cs="Times New Roman"/>
                <w:sz w:val="18"/>
                <w:szCs w:val="18"/>
                <w:lang w:eastAsia="es-ES" w:bidi="es-ES"/>
              </w:rPr>
              <w:t>0.48; D: 0.58</w:t>
            </w:r>
          </w:p>
        </w:tc>
      </w:tr>
      <w:tr w:rsidR="00CF52F4" w:rsidRPr="00396248" w14:paraId="34A949A7" w14:textId="77777777" w:rsidTr="00F53D71">
        <w:trPr>
          <w:trHeight w:val="323"/>
          <w:jc w:val="center"/>
        </w:trPr>
        <w:tc>
          <w:tcPr>
            <w:tcW w:w="1509" w:type="dxa"/>
            <w:tcBorders>
              <w:left w:val="nil"/>
              <w:right w:val="nil"/>
            </w:tcBorders>
            <w:shd w:val="clear" w:color="auto" w:fill="auto"/>
            <w:noWrap/>
          </w:tcPr>
          <w:p w14:paraId="3BB8F4EF"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Gazan et al. (2017)</w:t>
            </w:r>
            <w:r>
              <w:rPr>
                <w:rFonts w:ascii="Times New Roman" w:eastAsia="Times New Roman" w:hAnsi="Times New Roman" w:cs="Times New Roman"/>
                <w:sz w:val="18"/>
                <w:szCs w:val="18"/>
              </w:rPr>
              <w:fldChar w:fldCharType="begin" w:fldLock="1"/>
            </w:r>
            <w:r>
              <w:rPr>
                <w:rFonts w:ascii="Times New Roman" w:eastAsia="Times New Roman" w:hAnsi="Times New Roman" w:cs="Times New Roman"/>
                <w:sz w:val="18"/>
                <w:szCs w:val="18"/>
              </w:rPr>
              <w:instrText>ADDIN CSL_CITATION {"citationItems":[{"id":"ITEM-1","itemData":{"DOI":"10.3389/fnut.2017.00062","ISSN":"2296861X","abstract":"Background: Food frequency questionnaires (FFQs) are used to estimate the usual food and nutrient intakes over a period of time. Such estimates can suffer from measurement errors, either due to bias induced by respondent’s answers or to errors induced by the structure of the questionnaire (e.g., using a limited number of food items and an aggregated food database with average portion sizes). The “structural validation” presented in this study aims to isolate and quantify the impact of the inherent structure of a FFQ on the estimation of food and nutrient intakes, independently of respondent’s perception of the questionnaire. Methods: A semi-quantitative FFQ (n = 94 items, including 50 items with questions on portion sizes) and an associated aggregated food composition database (named the item-composition database) were developed, based on the self-reported weekly dietary records of 1918 adults (18–79 years-old) in the French Individual and National Dietary Survey 2 (INCA2), and the French CIQUAL 2013 food-composition database of all the foods (n = 1342 foods) declared as consumed in the population. Reference intakes of foods (“REF_FOOD”) and nutrients (“REF_NUT”) were calculated for each adult using the food-composition database and the amounts of foods self-reported in his/her dietary record. Then, answers to the FFQ were simulated for each adult based on his/her self-reported dietary record. “FFQ_FOOD” and “FFQ_NUT” intakes were estimated using the simulated answers and the item-composition database. Measurement errors (in %), spearman correlations and cross-classification were used to compare “REF_FOOD” with “FFQ_FOOD” and “REF_NUT” with “FFQ_NUT”. Results: Compared to “REF_NUT,” “FFQ_NUT” total quantity and total energy intake were underestimated on average by 198 g/day and 666 kJ/day, respectively. “FFQ_FOOD” intakes were well estimated for starches, underestimated for most of the subgroups, and overestimated for some subgroups, in particular vegetables. Underestimation were mainly due to the use of portion sizes, leading to an underestimation of most of nutrients, except free sugars which were overestimated. Conclusion: The “structural validation” by simulating answers to a FFQ based on a reference dietary survey is innovative and pragmatic and allows quantifying the error induced by the simplification of the method of collection.","author":[{"dropping-particle":"","family":"Gazan","given":"Rozenn","non-dropping-particle":"","parse-names":false,"suffix":""},{"dropping-particle":"","family":"Vieux","given":"Florent","non-dropping-particle":"","parse-names":false,"suffix":""},{"dropping-particle":"","family":"Darmon","given":"Nicole","non-dropping-particle":"","parse-names":false,"suffix":""},{"dropping-particle":"","family":"Maillot","given":"Matthieu","non-dropping-particle":"","parse-names":false,"suffix":""}],"container-title":"Frontiers in Nutrition","id":"ITEM-1","issued":{"date-parts":[["2017","12","20"]]},"publisher":"Frontiers Media S.A.","title":"Structural Validation of a French Food Frequency Questionnaire of 94 Items","type":"article-journal","volume":"4"},"uris":["http://www.mendeley.com/documents/?uuid=d73b372b-5d24-35a1-887b-58ae2e0f722a"]}],"mendeley":{"formattedCitation":"&lt;sup&gt;(29)&lt;/sup&gt;","plainTextFormattedCitation":"(29)","previouslyFormattedCitation":"&lt;sup&gt;(29)&lt;/sup&gt;"},"properties":{"noteIndex":0},"schema":"https://github.com/citation-style-language/schema/raw/master/csl-citation.json"}</w:instrText>
            </w:r>
            <w:r>
              <w:rPr>
                <w:rFonts w:ascii="Times New Roman" w:eastAsia="Times New Roman" w:hAnsi="Times New Roman" w:cs="Times New Roman"/>
                <w:sz w:val="18"/>
                <w:szCs w:val="18"/>
              </w:rPr>
              <w:fldChar w:fldCharType="separate"/>
            </w:r>
            <w:r w:rsidRPr="007A3000">
              <w:rPr>
                <w:rFonts w:ascii="Times New Roman" w:eastAsia="Times New Roman" w:hAnsi="Times New Roman" w:cs="Times New Roman"/>
                <w:noProof/>
                <w:sz w:val="18"/>
                <w:szCs w:val="18"/>
                <w:vertAlign w:val="superscript"/>
              </w:rPr>
              <w:t>(29)</w:t>
            </w:r>
            <w:r>
              <w:rPr>
                <w:rFonts w:ascii="Times New Roman" w:eastAsia="Times New Roman" w:hAnsi="Times New Roman" w:cs="Times New Roman"/>
                <w:sz w:val="18"/>
                <w:szCs w:val="18"/>
              </w:rPr>
              <w:fldChar w:fldCharType="end"/>
            </w:r>
          </w:p>
        </w:tc>
        <w:tc>
          <w:tcPr>
            <w:tcW w:w="1151" w:type="dxa"/>
            <w:tcBorders>
              <w:top w:val="nil"/>
              <w:left w:val="nil"/>
              <w:right w:val="nil"/>
            </w:tcBorders>
            <w:shd w:val="clear" w:color="auto" w:fill="auto"/>
            <w:noWrap/>
          </w:tcPr>
          <w:p w14:paraId="41994EF7" w14:textId="5879F3D9"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Sp</w:t>
            </w:r>
            <w:r w:rsidR="004F2BA3">
              <w:rPr>
                <w:rFonts w:ascii="Times New Roman" w:eastAsia="Times New Roman" w:hAnsi="Times New Roman" w:cs="Times New Roman"/>
                <w:sz w:val="18"/>
                <w:szCs w:val="18"/>
              </w:rPr>
              <w:t>earman</w:t>
            </w:r>
          </w:p>
        </w:tc>
        <w:tc>
          <w:tcPr>
            <w:tcW w:w="919" w:type="dxa"/>
            <w:tcBorders>
              <w:top w:val="nil"/>
              <w:left w:val="nil"/>
              <w:right w:val="nil"/>
            </w:tcBorders>
            <w:shd w:val="clear" w:color="auto" w:fill="auto"/>
            <w:noWrap/>
          </w:tcPr>
          <w:p w14:paraId="317720EA" w14:textId="77777777" w:rsidR="00CF52F4" w:rsidRDefault="00CF52F4" w:rsidP="00F53D71">
            <w:pPr>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c>
          <w:tcPr>
            <w:tcW w:w="920" w:type="dxa"/>
            <w:tcBorders>
              <w:top w:val="nil"/>
              <w:left w:val="nil"/>
              <w:right w:val="nil"/>
            </w:tcBorders>
            <w:shd w:val="clear" w:color="auto" w:fill="auto"/>
            <w:noWrap/>
          </w:tcPr>
          <w:p w14:paraId="423679EA"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c>
          <w:tcPr>
            <w:tcW w:w="919" w:type="dxa"/>
            <w:tcBorders>
              <w:top w:val="nil"/>
              <w:left w:val="nil"/>
              <w:right w:val="nil"/>
            </w:tcBorders>
            <w:shd w:val="clear" w:color="auto" w:fill="auto"/>
            <w:noWrap/>
          </w:tcPr>
          <w:p w14:paraId="3EEFD5BB"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0.86</w:t>
            </w:r>
          </w:p>
        </w:tc>
        <w:tc>
          <w:tcPr>
            <w:tcW w:w="920" w:type="dxa"/>
            <w:tcBorders>
              <w:top w:val="nil"/>
              <w:left w:val="nil"/>
              <w:right w:val="nil"/>
            </w:tcBorders>
            <w:shd w:val="clear" w:color="auto" w:fill="auto"/>
            <w:noWrap/>
          </w:tcPr>
          <w:p w14:paraId="11E74AF7"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0.86</w:t>
            </w:r>
          </w:p>
        </w:tc>
        <w:tc>
          <w:tcPr>
            <w:tcW w:w="919" w:type="dxa"/>
            <w:tcBorders>
              <w:top w:val="nil"/>
              <w:left w:val="nil"/>
              <w:right w:val="nil"/>
            </w:tcBorders>
            <w:shd w:val="clear" w:color="auto" w:fill="auto"/>
            <w:noWrap/>
          </w:tcPr>
          <w:p w14:paraId="7133AC03"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0.88</w:t>
            </w:r>
          </w:p>
        </w:tc>
        <w:tc>
          <w:tcPr>
            <w:tcW w:w="920" w:type="dxa"/>
            <w:tcBorders>
              <w:top w:val="nil"/>
              <w:left w:val="nil"/>
              <w:right w:val="nil"/>
            </w:tcBorders>
            <w:shd w:val="clear" w:color="auto" w:fill="auto"/>
            <w:noWrap/>
          </w:tcPr>
          <w:p w14:paraId="665AD777"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0.88</w:t>
            </w:r>
          </w:p>
        </w:tc>
        <w:tc>
          <w:tcPr>
            <w:tcW w:w="920" w:type="dxa"/>
            <w:tcBorders>
              <w:top w:val="nil"/>
              <w:left w:val="nil"/>
              <w:right w:val="nil"/>
            </w:tcBorders>
            <w:shd w:val="clear" w:color="auto" w:fill="auto"/>
            <w:noWrap/>
          </w:tcPr>
          <w:p w14:paraId="4608CB1E"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0.87</w:t>
            </w:r>
          </w:p>
        </w:tc>
        <w:tc>
          <w:tcPr>
            <w:tcW w:w="919" w:type="dxa"/>
            <w:tcBorders>
              <w:top w:val="nil"/>
              <w:left w:val="nil"/>
              <w:right w:val="nil"/>
            </w:tcBorders>
            <w:shd w:val="clear" w:color="auto" w:fill="auto"/>
            <w:noWrap/>
          </w:tcPr>
          <w:p w14:paraId="5A652466"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0.77</w:t>
            </w:r>
          </w:p>
        </w:tc>
        <w:tc>
          <w:tcPr>
            <w:tcW w:w="920" w:type="dxa"/>
            <w:tcBorders>
              <w:top w:val="nil"/>
              <w:left w:val="nil"/>
              <w:right w:val="nil"/>
            </w:tcBorders>
            <w:shd w:val="clear" w:color="auto" w:fill="auto"/>
            <w:noWrap/>
          </w:tcPr>
          <w:p w14:paraId="75324979"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0.86</w:t>
            </w:r>
          </w:p>
        </w:tc>
        <w:tc>
          <w:tcPr>
            <w:tcW w:w="919" w:type="dxa"/>
            <w:tcBorders>
              <w:top w:val="nil"/>
              <w:left w:val="nil"/>
              <w:right w:val="nil"/>
            </w:tcBorders>
            <w:shd w:val="clear" w:color="auto" w:fill="auto"/>
            <w:noWrap/>
          </w:tcPr>
          <w:p w14:paraId="2539A0CB"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0.85</w:t>
            </w:r>
          </w:p>
        </w:tc>
        <w:tc>
          <w:tcPr>
            <w:tcW w:w="920" w:type="dxa"/>
            <w:tcBorders>
              <w:top w:val="nil"/>
              <w:left w:val="nil"/>
              <w:right w:val="nil"/>
            </w:tcBorders>
            <w:shd w:val="clear" w:color="auto" w:fill="auto"/>
            <w:noWrap/>
          </w:tcPr>
          <w:p w14:paraId="2EDA4CB6"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0.84</w:t>
            </w:r>
          </w:p>
        </w:tc>
        <w:tc>
          <w:tcPr>
            <w:tcW w:w="919" w:type="dxa"/>
            <w:tcBorders>
              <w:top w:val="nil"/>
              <w:left w:val="nil"/>
              <w:right w:val="nil"/>
            </w:tcBorders>
            <w:shd w:val="clear" w:color="auto" w:fill="auto"/>
            <w:noWrap/>
          </w:tcPr>
          <w:p w14:paraId="07BDA81B"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0.77</w:t>
            </w:r>
          </w:p>
        </w:tc>
        <w:tc>
          <w:tcPr>
            <w:tcW w:w="920" w:type="dxa"/>
            <w:tcBorders>
              <w:top w:val="nil"/>
              <w:left w:val="nil"/>
              <w:right w:val="nil"/>
            </w:tcBorders>
            <w:shd w:val="clear" w:color="auto" w:fill="auto"/>
            <w:noWrap/>
          </w:tcPr>
          <w:p w14:paraId="11E6B9F3"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0.78</w:t>
            </w:r>
          </w:p>
        </w:tc>
        <w:tc>
          <w:tcPr>
            <w:tcW w:w="920" w:type="dxa"/>
            <w:tcBorders>
              <w:top w:val="nil"/>
              <w:left w:val="nil"/>
              <w:right w:val="nil"/>
            </w:tcBorders>
            <w:shd w:val="clear" w:color="auto" w:fill="auto"/>
            <w:noWrap/>
          </w:tcPr>
          <w:p w14:paraId="5B786436"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0.59</w:t>
            </w:r>
          </w:p>
        </w:tc>
      </w:tr>
      <w:tr w:rsidR="00CF52F4" w:rsidRPr="00396248" w14:paraId="2C849172" w14:textId="77777777" w:rsidTr="00F53D71">
        <w:trPr>
          <w:trHeight w:val="323"/>
          <w:jc w:val="center"/>
        </w:trPr>
        <w:tc>
          <w:tcPr>
            <w:tcW w:w="1509" w:type="dxa"/>
            <w:tcBorders>
              <w:left w:val="nil"/>
              <w:right w:val="nil"/>
            </w:tcBorders>
            <w:shd w:val="clear" w:color="auto" w:fill="auto"/>
            <w:noWrap/>
          </w:tcPr>
          <w:p w14:paraId="5D7B63EF" w14:textId="77777777" w:rsidR="00CF52F4" w:rsidRDefault="00CF52F4" w:rsidP="00F53D71">
            <w:pPr>
              <w:spacing w:after="0" w:line="240" w:lineRule="auto"/>
              <w:rPr>
                <w:rFonts w:ascii="Times New Roman" w:eastAsia="Times New Roman" w:hAnsi="Times New Roman" w:cs="Times New Roman"/>
                <w:sz w:val="18"/>
                <w:szCs w:val="18"/>
                <w:lang w:eastAsia="es-ES"/>
              </w:rPr>
            </w:pPr>
            <w:proofErr w:type="spellStart"/>
            <w:r>
              <w:rPr>
                <w:rFonts w:ascii="Times New Roman" w:eastAsia="Times New Roman" w:hAnsi="Times New Roman" w:cs="Times New Roman"/>
                <w:sz w:val="18"/>
                <w:szCs w:val="18"/>
                <w:lang w:eastAsia="es-ES"/>
              </w:rPr>
              <w:t>Sanjeevi</w:t>
            </w:r>
            <w:proofErr w:type="spellEnd"/>
            <w:r>
              <w:rPr>
                <w:rFonts w:ascii="Times New Roman" w:eastAsia="Times New Roman" w:hAnsi="Times New Roman" w:cs="Times New Roman"/>
                <w:sz w:val="18"/>
                <w:szCs w:val="18"/>
                <w:lang w:eastAsia="es-ES"/>
              </w:rPr>
              <w:t xml:space="preserve"> et al. (2017)</w:t>
            </w:r>
            <w:r>
              <w:rPr>
                <w:rFonts w:ascii="Times New Roman" w:eastAsia="Times New Roman" w:hAnsi="Times New Roman" w:cs="Times New Roman"/>
                <w:sz w:val="18"/>
                <w:szCs w:val="18"/>
                <w:lang w:eastAsia="es-ES"/>
              </w:rPr>
              <w:fldChar w:fldCharType="begin" w:fldLock="1"/>
            </w:r>
            <w:r>
              <w:rPr>
                <w:rFonts w:ascii="Times New Roman" w:eastAsia="Times New Roman" w:hAnsi="Times New Roman" w:cs="Times New Roman"/>
                <w:sz w:val="18"/>
                <w:szCs w:val="18"/>
                <w:lang w:eastAsia="es-ES"/>
              </w:rPr>
              <w:instrText>ADDIN CSL_CITATION {"citationItems":[{"id":"ITEM-1","itemData":{"DOI":"10.1016/j.jand.2017.05.013","ISSN":"22122672","abstract":"Background The Supplemental Nutrition Assistance Program (SNAP) plays a critical role in reducing food insecurity by distribution of benefits at a monthly interval to participants. Households that receive assistance from SNAP spend at least three-quarters of benefits within the first 2 weeks of receipt. Because this expenditure pattern may be associated with lower food intake toward the end of the month, it is important to develop a tool that can assess the weekly diets of SNAP participants. Objective The goal of this study was to develop and assess the relative validity and reliability of a semiquantitative 1-week food frequency questionnaire (FFQ) tailored to a population of women participating in SNAP. Design The FFQ was derived from an existing 195-item FFQ that was based on a reference period of 1 month. This 195-item FFQ has been validated in a population of low-income postpartum women who were recruited from central Texas during 2004. Mean daily servings of each food item in the 195-item FFQ completed by women who took part in the 2004 validation study were calculated to determine the most frequently consumed food items. Emphasis on these items led to the creation of a shorter, 1-week FFQ of only 95 items. This new 1-week instrument was compared with 3-day diet records to evaluate relative validity in a sample of women participating in SNAP. For reliability, the FFQ was administered a second time, separated by a 1-month time interval. Participants/setting The validity study included 70 female SNAP participants who were recruited from the partner agencies of the Central Texas Food Bank from March to June 2015. A subsample of 40 women participated in the reliability study. Main outcome measures Outcome measures were mean nutrient intake values obtained from the two tests of the 95-item FFQ and 3-day diet records. Statistical analysis performed Deattenuated Pearson correlation coefficients examined relationships in nutrient intake between the 95-item FFQ and 3-day diet records, and a paired samples t test determined differences in mean nutrient intake. Weighted Cohen's κ indicated agreement in quartile classification of study participants by the 95-item FFQ and 3-day diet records, according to nutrient intake. Test–retest reliability was assessed by intraclass correlations and weighted Cohen's κ. Results Mean deattenuated Pearson correlation between the FFQ and 3-day diet records was 0.61, and the weighted Cohen's κ=0.39. Finally, the average test–r…","author":[{"dropping-particle":"","family":"Sanjeevi","given":"Namrata","non-dropping-particle":"","parse-names":false,"suffix":""},{"dropping-particle":"","family":"Freeland-Graves","given":"Jeanne","non-dropping-particle":"","parse-names":false,"suffix":""},{"dropping-particle":"","family":"George","given":"Goldy Chacko","non-dropping-particle":"","parse-names":false,"suffix":""}],"container-title":"Journal of the Academy of Nutrition and Dietetics","id":"ITEM-1","issue":"12","issued":{"date-parts":[["2017","12","1"]]},"page":"1972-1982.e2","publisher":"Elsevier B.V.","title":"Relative Validity and Reliability of a 1-Week, Semiquantitative Food Frequency Questionnaire for Women Participating in the Supplemental Nutrition Assistance Program","type":"article-journal","volume":"117"},"uris":["http://www.mendeley.com/documents/?uuid=5e4df9ba-13b2-3e36-a086-1d10f663c6f3"]}],"mendeley":{"formattedCitation":"&lt;sup&gt;(44)&lt;/sup&gt;","plainTextFormattedCitation":"(44)","previouslyFormattedCitation":"&lt;sup&gt;(44)&lt;/sup&gt;"},"properties":{"noteIndex":0},"schema":"https://github.com/citation-style-language/schema/raw/master/csl-citation.json"}</w:instrText>
            </w:r>
            <w:r>
              <w:rPr>
                <w:rFonts w:ascii="Times New Roman" w:eastAsia="Times New Roman" w:hAnsi="Times New Roman" w:cs="Times New Roman"/>
                <w:sz w:val="18"/>
                <w:szCs w:val="18"/>
                <w:lang w:eastAsia="es-ES"/>
              </w:rPr>
              <w:fldChar w:fldCharType="separate"/>
            </w:r>
            <w:r w:rsidRPr="007A3000">
              <w:rPr>
                <w:rFonts w:ascii="Times New Roman" w:eastAsia="Times New Roman" w:hAnsi="Times New Roman" w:cs="Times New Roman"/>
                <w:noProof/>
                <w:sz w:val="18"/>
                <w:szCs w:val="18"/>
                <w:vertAlign w:val="superscript"/>
                <w:lang w:eastAsia="es-ES"/>
              </w:rPr>
              <w:t>(44)</w:t>
            </w:r>
            <w:r>
              <w:rPr>
                <w:rFonts w:ascii="Times New Roman" w:eastAsia="Times New Roman" w:hAnsi="Times New Roman" w:cs="Times New Roman"/>
                <w:sz w:val="18"/>
                <w:szCs w:val="18"/>
                <w:lang w:eastAsia="es-ES"/>
              </w:rPr>
              <w:fldChar w:fldCharType="end"/>
            </w:r>
          </w:p>
        </w:tc>
        <w:tc>
          <w:tcPr>
            <w:tcW w:w="1151" w:type="dxa"/>
            <w:tcBorders>
              <w:top w:val="nil"/>
              <w:left w:val="nil"/>
              <w:right w:val="nil"/>
            </w:tcBorders>
            <w:shd w:val="clear" w:color="auto" w:fill="auto"/>
            <w:noWrap/>
          </w:tcPr>
          <w:p w14:paraId="61B5A09D" w14:textId="77777777" w:rsidR="00CF52F4" w:rsidRDefault="00CF52F4" w:rsidP="00F53D71">
            <w:pPr>
              <w:spacing w:after="0" w:line="240" w:lineRule="auto"/>
              <w:rPr>
                <w:rFonts w:ascii="Times New Roman" w:eastAsia="Times New Roman" w:hAnsi="Times New Roman" w:cs="Times New Roman"/>
                <w:sz w:val="18"/>
                <w:szCs w:val="18"/>
                <w:lang w:eastAsia="es-ES"/>
              </w:rPr>
            </w:pPr>
            <w:proofErr w:type="spellStart"/>
            <w:r>
              <w:rPr>
                <w:rFonts w:ascii="Times New Roman" w:eastAsia="Times New Roman" w:hAnsi="Times New Roman" w:cs="Times New Roman"/>
                <w:sz w:val="18"/>
                <w:szCs w:val="18"/>
                <w:lang w:eastAsia="es-ES"/>
              </w:rPr>
              <w:t>Pearson</w:t>
            </w:r>
            <w:r>
              <w:rPr>
                <w:rFonts w:ascii="Times New Roman" w:eastAsia="Times New Roman" w:hAnsi="Times New Roman" w:cs="Times New Roman"/>
                <w:sz w:val="18"/>
                <w:szCs w:val="18"/>
                <w:vertAlign w:val="superscript"/>
                <w:lang w:eastAsia="es-ES"/>
              </w:rPr>
              <w:t>m</w:t>
            </w:r>
            <w:proofErr w:type="spellEnd"/>
          </w:p>
        </w:tc>
        <w:tc>
          <w:tcPr>
            <w:tcW w:w="919" w:type="dxa"/>
            <w:tcBorders>
              <w:top w:val="nil"/>
              <w:left w:val="nil"/>
              <w:right w:val="nil"/>
            </w:tcBorders>
            <w:shd w:val="clear" w:color="auto" w:fill="auto"/>
            <w:noWrap/>
          </w:tcPr>
          <w:p w14:paraId="0FDF8A3E"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0.43, D: 0.48</w:t>
            </w:r>
          </w:p>
        </w:tc>
        <w:tc>
          <w:tcPr>
            <w:tcW w:w="920" w:type="dxa"/>
            <w:tcBorders>
              <w:top w:val="nil"/>
              <w:left w:val="nil"/>
              <w:right w:val="nil"/>
            </w:tcBorders>
            <w:shd w:val="clear" w:color="auto" w:fill="auto"/>
            <w:noWrap/>
          </w:tcPr>
          <w:p w14:paraId="0DC732E2"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ND</w:t>
            </w:r>
          </w:p>
        </w:tc>
        <w:tc>
          <w:tcPr>
            <w:tcW w:w="919" w:type="dxa"/>
            <w:tcBorders>
              <w:top w:val="nil"/>
              <w:left w:val="nil"/>
              <w:right w:val="nil"/>
            </w:tcBorders>
            <w:shd w:val="clear" w:color="auto" w:fill="auto"/>
            <w:noWrap/>
          </w:tcPr>
          <w:p w14:paraId="2DF7D115"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0.58, D: 0.63</w:t>
            </w:r>
          </w:p>
        </w:tc>
        <w:tc>
          <w:tcPr>
            <w:tcW w:w="920" w:type="dxa"/>
            <w:tcBorders>
              <w:top w:val="nil"/>
              <w:left w:val="nil"/>
              <w:right w:val="nil"/>
            </w:tcBorders>
            <w:shd w:val="clear" w:color="auto" w:fill="auto"/>
            <w:noWrap/>
          </w:tcPr>
          <w:p w14:paraId="171CE953"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ND</w:t>
            </w:r>
          </w:p>
        </w:tc>
        <w:tc>
          <w:tcPr>
            <w:tcW w:w="919" w:type="dxa"/>
            <w:tcBorders>
              <w:top w:val="nil"/>
              <w:left w:val="nil"/>
              <w:right w:val="nil"/>
            </w:tcBorders>
            <w:shd w:val="clear" w:color="auto" w:fill="auto"/>
            <w:noWrap/>
          </w:tcPr>
          <w:p w14:paraId="4B2FCEB2"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0.52, D: 0.57</w:t>
            </w:r>
          </w:p>
        </w:tc>
        <w:tc>
          <w:tcPr>
            <w:tcW w:w="920" w:type="dxa"/>
            <w:tcBorders>
              <w:top w:val="nil"/>
              <w:left w:val="nil"/>
              <w:right w:val="nil"/>
            </w:tcBorders>
            <w:shd w:val="clear" w:color="auto" w:fill="auto"/>
            <w:noWrap/>
          </w:tcPr>
          <w:p w14:paraId="04196FB0"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ND</w:t>
            </w:r>
          </w:p>
        </w:tc>
        <w:tc>
          <w:tcPr>
            <w:tcW w:w="920" w:type="dxa"/>
            <w:tcBorders>
              <w:top w:val="nil"/>
              <w:left w:val="nil"/>
              <w:right w:val="nil"/>
            </w:tcBorders>
            <w:shd w:val="clear" w:color="auto" w:fill="auto"/>
            <w:noWrap/>
          </w:tcPr>
          <w:p w14:paraId="5EDE716D"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0.56, D: 0.62</w:t>
            </w:r>
          </w:p>
        </w:tc>
        <w:tc>
          <w:tcPr>
            <w:tcW w:w="919" w:type="dxa"/>
            <w:tcBorders>
              <w:top w:val="nil"/>
              <w:left w:val="nil"/>
              <w:right w:val="nil"/>
            </w:tcBorders>
            <w:shd w:val="clear" w:color="auto" w:fill="auto"/>
            <w:noWrap/>
          </w:tcPr>
          <w:p w14:paraId="16B24F2C"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ND</w:t>
            </w:r>
          </w:p>
        </w:tc>
        <w:tc>
          <w:tcPr>
            <w:tcW w:w="920" w:type="dxa"/>
            <w:tcBorders>
              <w:top w:val="nil"/>
              <w:left w:val="nil"/>
              <w:right w:val="nil"/>
            </w:tcBorders>
            <w:shd w:val="clear" w:color="auto" w:fill="auto"/>
            <w:noWrap/>
          </w:tcPr>
          <w:p w14:paraId="51940607"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0.50, D: 0.55</w:t>
            </w:r>
          </w:p>
        </w:tc>
        <w:tc>
          <w:tcPr>
            <w:tcW w:w="919" w:type="dxa"/>
            <w:tcBorders>
              <w:top w:val="nil"/>
              <w:left w:val="nil"/>
              <w:right w:val="nil"/>
            </w:tcBorders>
            <w:shd w:val="clear" w:color="auto" w:fill="auto"/>
            <w:noWrap/>
          </w:tcPr>
          <w:p w14:paraId="36B8197A"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ND</w:t>
            </w:r>
          </w:p>
        </w:tc>
        <w:tc>
          <w:tcPr>
            <w:tcW w:w="920" w:type="dxa"/>
            <w:tcBorders>
              <w:top w:val="nil"/>
              <w:left w:val="nil"/>
              <w:right w:val="nil"/>
            </w:tcBorders>
            <w:shd w:val="clear" w:color="auto" w:fill="auto"/>
            <w:noWrap/>
          </w:tcPr>
          <w:p w14:paraId="4FB63C7B"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0.64, D: 0.68</w:t>
            </w:r>
          </w:p>
        </w:tc>
        <w:tc>
          <w:tcPr>
            <w:tcW w:w="919" w:type="dxa"/>
            <w:tcBorders>
              <w:top w:val="nil"/>
              <w:left w:val="nil"/>
              <w:right w:val="nil"/>
            </w:tcBorders>
            <w:shd w:val="clear" w:color="auto" w:fill="auto"/>
            <w:noWrap/>
          </w:tcPr>
          <w:p w14:paraId="1D3B0863"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ND</w:t>
            </w:r>
          </w:p>
        </w:tc>
        <w:tc>
          <w:tcPr>
            <w:tcW w:w="920" w:type="dxa"/>
            <w:tcBorders>
              <w:top w:val="nil"/>
              <w:left w:val="nil"/>
              <w:right w:val="nil"/>
            </w:tcBorders>
            <w:shd w:val="clear" w:color="auto" w:fill="auto"/>
            <w:noWrap/>
          </w:tcPr>
          <w:p w14:paraId="7CBD7F4D"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0.47, D: 0.50</w:t>
            </w:r>
          </w:p>
        </w:tc>
        <w:tc>
          <w:tcPr>
            <w:tcW w:w="920" w:type="dxa"/>
            <w:tcBorders>
              <w:top w:val="nil"/>
              <w:left w:val="nil"/>
              <w:right w:val="nil"/>
            </w:tcBorders>
            <w:shd w:val="clear" w:color="auto" w:fill="auto"/>
            <w:noWrap/>
          </w:tcPr>
          <w:p w14:paraId="0CC995CD"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20"/>
                <w:szCs w:val="20"/>
              </w:rPr>
              <w:t>ND</w:t>
            </w:r>
          </w:p>
        </w:tc>
      </w:tr>
      <w:tr w:rsidR="00CF52F4" w:rsidRPr="00396248" w14:paraId="7C431606" w14:textId="77777777" w:rsidTr="00F53D71">
        <w:trPr>
          <w:trHeight w:val="323"/>
          <w:jc w:val="center"/>
        </w:trPr>
        <w:tc>
          <w:tcPr>
            <w:tcW w:w="1509" w:type="dxa"/>
            <w:tcBorders>
              <w:left w:val="nil"/>
              <w:right w:val="nil"/>
            </w:tcBorders>
            <w:shd w:val="clear" w:color="auto" w:fill="auto"/>
            <w:noWrap/>
          </w:tcPr>
          <w:p w14:paraId="74CC9030" w14:textId="77777777" w:rsidR="00CF52F4" w:rsidRPr="005C3CBF" w:rsidRDefault="00CF52F4" w:rsidP="00F53D71">
            <w:pPr>
              <w:spacing w:after="0" w:line="240" w:lineRule="auto"/>
              <w:rPr>
                <w:rFonts w:ascii="Times New Roman" w:eastAsia="Times New Roman" w:hAnsi="Times New Roman" w:cs="Times New Roman"/>
                <w:sz w:val="18"/>
                <w:szCs w:val="18"/>
                <w:lang w:eastAsia="es-ES"/>
              </w:rPr>
            </w:pPr>
            <w:r w:rsidRPr="005C3CBF">
              <w:rPr>
                <w:rFonts w:ascii="Times New Roman" w:eastAsia="Times New Roman" w:hAnsi="Times New Roman" w:cs="Times New Roman"/>
                <w:sz w:val="18"/>
                <w:szCs w:val="18"/>
                <w:lang w:eastAsia="es-ES"/>
              </w:rPr>
              <w:t>Whitton et al. (2017)</w:t>
            </w:r>
            <w:r>
              <w:rPr>
                <w:rFonts w:ascii="Times New Roman" w:eastAsia="Times New Roman" w:hAnsi="Times New Roman" w:cs="Times New Roman"/>
                <w:sz w:val="18"/>
                <w:szCs w:val="18"/>
                <w:lang w:eastAsia="es-ES"/>
              </w:rPr>
              <w:fldChar w:fldCharType="begin" w:fldLock="1"/>
            </w:r>
            <w:r>
              <w:rPr>
                <w:rFonts w:ascii="Times New Roman" w:eastAsia="Times New Roman" w:hAnsi="Times New Roman" w:cs="Times New Roman"/>
                <w:sz w:val="18"/>
                <w:szCs w:val="18"/>
                <w:lang w:eastAsia="es-ES"/>
              </w:rPr>
              <w:instrText>ADDIN CSL_CITATION {"citationItems":[{"id":"ITEM-1","itemData":{"DOI":"10.3390/nu9101059","ISSN":"20726643","abstract":"The assessment of diets in multi-ethnic cosmopolitan settings is challenging. A semi-quantitative 163-item food frequency questionnaire (FFQ) was developed for the adult Singapore population, and this study aimed to assess its reproducibility and relative validity against 24-h dietary recalls (24 h DR) and biomarkers. The FFQ was administered twice within a six-month interval in 161 adults (59 Chinese, 46 Malay, and 56 Indian). Fasting plasma, overnight urine, and 24 h DR were collected after one month and five months. Intra-class correlation coefficients between the two FFQ were above 0.70 for most foods and nutrients. The median correlation coefficient between energy-adjusted deattenuated FFQ and 24 h DR nutrient intakes was 0.40 for FFQ1 and 0.39 for FFQ2, highest for calcium and iron, and lowest for energy and carbohydrates. Significant associations were observed between urinary isoflavones and soy protein intake (r = 0.46), serum carotenoids and fruit and vegetable intake (r = 0.34), plasma eicosapentaenoic acid and docosahexaenoic acid (EPA + DHA) and fish/seafood intake (r = 0.36), and plasma odd chain saturated fatty acids (SFA) and dairy fat intake (r = 0.25). Associations between plasma EPA + DHA and fish/seafood intake were consistent across ethnic groups (r = 0.28–0.49), while differences were observed for other associations. FFQ assessment of dietary intakes in modern cosmopolitan populations remains feasible for the purpose of ranking individuals’ dietary exposures in epidemiological studies.","author":[{"dropping-particle":"","family":"Whitton","given":"Clare","non-dropping-particle":"","parse-names":false,"suffix":""},{"dropping-particle":"","family":"Ho","given":"Jolene Chien Yee","non-dropping-particle":"","parse-names":false,"suffix":""},{"dropping-particle":"","family":"Tay","given":"Zoey","non-dropping-particle":"","parse-names":false,"suffix":""},{"dropping-particle":"","family":"Rebello","given":"Salome A.","non-dropping-particle":"","parse-names":false,"suffix":""},{"dropping-particle":"","family":"Lu","given":"Yonghai","non-dropping-particle":"","parse-names":false,"suffix":""},{"dropping-particle":"","family":"Ong","given":"Choon Nam","non-dropping-particle":"","parse-names":false,"suffix":""},{"dropping-particle":"","family":"Dam","given":"Rob M.","non-dropping-particle":"Van","parse-names":false,"suffix":""}],"container-title":"Nutrients","id":"ITEM-1","issue":"10","issued":{"date-parts":[["2017","10","1"]]},"publisher":"MDPI AG","title":"Relative validity and reproducibility of a food frequency questionnaire for assessing dietary intakes in a multi-ethnic asian population using 24-h dietary recalls and biomarkers","type":"article-journal","volume":"9"},"uris":["http://www.mendeley.com/documents/?uuid=f108b1ba-fee5-3ea4-85d1-8eae68d901eb"]}],"mendeley":{"formattedCitation":"&lt;sup&gt;(62)&lt;/sup&gt;","plainTextFormattedCitation":"(62)","previouslyFormattedCitation":"&lt;sup&gt;(62)&lt;/sup&gt;"},"properties":{"noteIndex":0},"schema":"https://github.com/citation-style-language/schema/raw/master/csl-citation.json"}</w:instrText>
            </w:r>
            <w:r>
              <w:rPr>
                <w:rFonts w:ascii="Times New Roman" w:eastAsia="Times New Roman" w:hAnsi="Times New Roman" w:cs="Times New Roman"/>
                <w:sz w:val="18"/>
                <w:szCs w:val="18"/>
                <w:lang w:eastAsia="es-ES"/>
              </w:rPr>
              <w:fldChar w:fldCharType="separate"/>
            </w:r>
            <w:r w:rsidRPr="007A3000">
              <w:rPr>
                <w:rFonts w:ascii="Times New Roman" w:eastAsia="Times New Roman" w:hAnsi="Times New Roman" w:cs="Times New Roman"/>
                <w:noProof/>
                <w:sz w:val="18"/>
                <w:szCs w:val="18"/>
                <w:vertAlign w:val="superscript"/>
                <w:lang w:eastAsia="es-ES"/>
              </w:rPr>
              <w:t>(62)</w:t>
            </w:r>
            <w:r>
              <w:rPr>
                <w:rFonts w:ascii="Times New Roman" w:eastAsia="Times New Roman" w:hAnsi="Times New Roman" w:cs="Times New Roman"/>
                <w:sz w:val="18"/>
                <w:szCs w:val="18"/>
                <w:lang w:eastAsia="es-ES"/>
              </w:rPr>
              <w:fldChar w:fldCharType="end"/>
            </w:r>
          </w:p>
        </w:tc>
        <w:tc>
          <w:tcPr>
            <w:tcW w:w="1151" w:type="dxa"/>
            <w:tcBorders>
              <w:left w:val="nil"/>
              <w:bottom w:val="nil"/>
              <w:right w:val="nil"/>
            </w:tcBorders>
            <w:shd w:val="clear" w:color="auto" w:fill="auto"/>
            <w:noWrap/>
          </w:tcPr>
          <w:p w14:paraId="66C4701B" w14:textId="77777777" w:rsidR="00CF52F4" w:rsidRPr="005C3CBF" w:rsidRDefault="00CF52F4" w:rsidP="00F53D71">
            <w:pPr>
              <w:spacing w:after="0" w:line="240" w:lineRule="auto"/>
              <w:rPr>
                <w:rFonts w:ascii="Times New Roman" w:eastAsia="Times New Roman" w:hAnsi="Times New Roman" w:cs="Times New Roman"/>
                <w:sz w:val="18"/>
                <w:szCs w:val="18"/>
                <w:lang w:eastAsia="es-ES"/>
              </w:rPr>
            </w:pPr>
            <w:proofErr w:type="spellStart"/>
            <w:r w:rsidRPr="005C3CBF">
              <w:rPr>
                <w:rFonts w:ascii="Times New Roman" w:eastAsia="Times New Roman" w:hAnsi="Times New Roman" w:cs="Times New Roman"/>
                <w:sz w:val="18"/>
                <w:szCs w:val="18"/>
                <w:lang w:eastAsia="es-ES"/>
              </w:rPr>
              <w:t>Pearson</w:t>
            </w:r>
            <w:r w:rsidRPr="00027DB1">
              <w:rPr>
                <w:rFonts w:ascii="Times New Roman" w:eastAsia="Times New Roman" w:hAnsi="Times New Roman" w:cs="Times New Roman"/>
                <w:sz w:val="18"/>
                <w:szCs w:val="18"/>
                <w:vertAlign w:val="superscript"/>
                <w:lang w:eastAsia="es-ES"/>
              </w:rPr>
              <w:t>b</w:t>
            </w:r>
            <w:proofErr w:type="spellEnd"/>
          </w:p>
        </w:tc>
        <w:tc>
          <w:tcPr>
            <w:tcW w:w="919" w:type="dxa"/>
            <w:tcBorders>
              <w:left w:val="nil"/>
              <w:bottom w:val="nil"/>
              <w:right w:val="nil"/>
            </w:tcBorders>
            <w:shd w:val="clear" w:color="auto" w:fill="auto"/>
            <w:noWrap/>
          </w:tcPr>
          <w:p w14:paraId="190DA097" w14:textId="77777777" w:rsidR="00CF52F4" w:rsidRPr="005C3CBF" w:rsidRDefault="00CF52F4" w:rsidP="00F53D71">
            <w:pPr>
              <w:rPr>
                <w:rFonts w:ascii="Times New Roman" w:eastAsia="Times New Roman" w:hAnsi="Times New Roman" w:cs="Times New Roman"/>
                <w:sz w:val="18"/>
                <w:szCs w:val="18"/>
              </w:rPr>
            </w:pPr>
            <w:r w:rsidRPr="005C3CBF">
              <w:rPr>
                <w:rFonts w:ascii="Times New Roman" w:eastAsia="Times New Roman" w:hAnsi="Times New Roman" w:cs="Times New Roman"/>
                <w:sz w:val="18"/>
                <w:szCs w:val="18"/>
              </w:rPr>
              <w:t>ND</w:t>
            </w:r>
          </w:p>
        </w:tc>
        <w:tc>
          <w:tcPr>
            <w:tcW w:w="920" w:type="dxa"/>
            <w:tcBorders>
              <w:left w:val="nil"/>
              <w:bottom w:val="nil"/>
              <w:right w:val="nil"/>
            </w:tcBorders>
            <w:shd w:val="clear" w:color="auto" w:fill="auto"/>
            <w:noWrap/>
          </w:tcPr>
          <w:p w14:paraId="3AD68018" w14:textId="77777777" w:rsidR="00CF52F4" w:rsidRPr="005C3CBF" w:rsidRDefault="00CF52F4" w:rsidP="00F53D71">
            <w:pPr>
              <w:spacing w:after="0" w:line="240" w:lineRule="auto"/>
              <w:rPr>
                <w:rFonts w:ascii="Times New Roman" w:eastAsia="Times New Roman" w:hAnsi="Times New Roman" w:cs="Times New Roman"/>
                <w:sz w:val="18"/>
                <w:szCs w:val="18"/>
              </w:rPr>
            </w:pPr>
            <w:r w:rsidRPr="005C3CBF">
              <w:rPr>
                <w:rFonts w:ascii="Times New Roman" w:eastAsia="Times New Roman" w:hAnsi="Times New Roman" w:cs="Times New Roman"/>
                <w:sz w:val="18"/>
                <w:szCs w:val="18"/>
              </w:rPr>
              <w:t>ND</w:t>
            </w:r>
          </w:p>
        </w:tc>
        <w:tc>
          <w:tcPr>
            <w:tcW w:w="919" w:type="dxa"/>
            <w:tcBorders>
              <w:left w:val="nil"/>
              <w:bottom w:val="nil"/>
              <w:right w:val="nil"/>
            </w:tcBorders>
            <w:shd w:val="clear" w:color="auto" w:fill="auto"/>
            <w:noWrap/>
          </w:tcPr>
          <w:p w14:paraId="71B29572" w14:textId="796B612D" w:rsidR="00CF52F4" w:rsidRPr="005C3CBF" w:rsidRDefault="00CF52F4" w:rsidP="004F2BA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0.27</w:t>
            </w:r>
            <w:r w:rsidR="004F2BA3">
              <w:rPr>
                <w:rFonts w:ascii="Times New Roman" w:eastAsia="Times New Roman" w:hAnsi="Times New Roman" w:cs="Times New Roman"/>
                <w:sz w:val="18"/>
                <w:szCs w:val="18"/>
                <w:vertAlign w:val="superscript"/>
              </w:rPr>
              <w:t>n</w:t>
            </w:r>
          </w:p>
        </w:tc>
        <w:tc>
          <w:tcPr>
            <w:tcW w:w="920" w:type="dxa"/>
            <w:tcBorders>
              <w:left w:val="nil"/>
              <w:bottom w:val="nil"/>
              <w:right w:val="nil"/>
            </w:tcBorders>
            <w:shd w:val="clear" w:color="auto" w:fill="auto"/>
            <w:noWrap/>
          </w:tcPr>
          <w:p w14:paraId="2FFB901A" w14:textId="0F050D38" w:rsidR="00CF52F4" w:rsidRPr="005C3CBF" w:rsidRDefault="00CF52F4" w:rsidP="00F53D71">
            <w:pPr>
              <w:spacing w:after="0" w:line="240" w:lineRule="auto"/>
              <w:rPr>
                <w:rFonts w:ascii="Times New Roman" w:eastAsia="Times New Roman" w:hAnsi="Times New Roman" w:cs="Times New Roman"/>
                <w:sz w:val="18"/>
                <w:szCs w:val="18"/>
              </w:rPr>
            </w:pPr>
            <w:r w:rsidRPr="005C3CBF">
              <w:rPr>
                <w:rFonts w:ascii="Times New Roman" w:eastAsia="Times New Roman" w:hAnsi="Times New Roman" w:cs="Times New Roman"/>
                <w:sz w:val="18"/>
                <w:szCs w:val="18"/>
              </w:rPr>
              <w:t>0.26</w:t>
            </w:r>
            <w:r w:rsidR="004F2BA3">
              <w:rPr>
                <w:rFonts w:ascii="Times New Roman" w:eastAsia="Times New Roman" w:hAnsi="Times New Roman" w:cs="Times New Roman"/>
                <w:sz w:val="18"/>
                <w:szCs w:val="18"/>
                <w:vertAlign w:val="superscript"/>
              </w:rPr>
              <w:t>n</w:t>
            </w:r>
            <w:r w:rsidRPr="005C3CBF">
              <w:rPr>
                <w:rFonts w:ascii="Times New Roman" w:eastAsia="Times New Roman" w:hAnsi="Times New Roman" w:cs="Times New Roman"/>
                <w:sz w:val="18"/>
                <w:szCs w:val="18"/>
              </w:rPr>
              <w:t>, D: 0.38</w:t>
            </w:r>
            <w:r w:rsidR="004F2BA3">
              <w:rPr>
                <w:rFonts w:ascii="Times New Roman" w:eastAsia="Times New Roman" w:hAnsi="Times New Roman" w:cs="Times New Roman"/>
                <w:sz w:val="18"/>
                <w:szCs w:val="18"/>
                <w:vertAlign w:val="superscript"/>
              </w:rPr>
              <w:t xml:space="preserve"> </w:t>
            </w:r>
            <w:r w:rsidR="004F2BA3">
              <w:rPr>
                <w:rFonts w:ascii="Times New Roman" w:eastAsia="Times New Roman" w:hAnsi="Times New Roman" w:cs="Times New Roman"/>
                <w:sz w:val="18"/>
                <w:szCs w:val="18"/>
                <w:vertAlign w:val="superscript"/>
              </w:rPr>
              <w:t>n</w:t>
            </w:r>
          </w:p>
          <w:p w14:paraId="60D3FBF3" w14:textId="77777777" w:rsidR="00CF52F4" w:rsidRPr="005C3CBF" w:rsidRDefault="00CF52F4" w:rsidP="00F53D71">
            <w:pPr>
              <w:spacing w:after="0" w:line="240" w:lineRule="auto"/>
              <w:rPr>
                <w:rFonts w:ascii="Times New Roman" w:eastAsia="Times New Roman" w:hAnsi="Times New Roman" w:cs="Times New Roman"/>
                <w:sz w:val="18"/>
                <w:szCs w:val="18"/>
              </w:rPr>
            </w:pPr>
          </w:p>
        </w:tc>
        <w:tc>
          <w:tcPr>
            <w:tcW w:w="919" w:type="dxa"/>
            <w:tcBorders>
              <w:left w:val="nil"/>
              <w:bottom w:val="nil"/>
              <w:right w:val="nil"/>
            </w:tcBorders>
            <w:shd w:val="clear" w:color="auto" w:fill="auto"/>
            <w:noWrap/>
          </w:tcPr>
          <w:p w14:paraId="1D1DBA67" w14:textId="2DC60699" w:rsidR="00CF52F4" w:rsidRPr="005C3CBF" w:rsidRDefault="004F2BA3"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0.16</w:t>
            </w:r>
            <w:r>
              <w:rPr>
                <w:rFonts w:ascii="Times New Roman" w:eastAsia="Times New Roman" w:hAnsi="Times New Roman" w:cs="Times New Roman"/>
                <w:sz w:val="18"/>
                <w:szCs w:val="18"/>
                <w:vertAlign w:val="superscript"/>
              </w:rPr>
              <w:t>n</w:t>
            </w:r>
          </w:p>
        </w:tc>
        <w:tc>
          <w:tcPr>
            <w:tcW w:w="920" w:type="dxa"/>
            <w:tcBorders>
              <w:left w:val="nil"/>
              <w:bottom w:val="nil"/>
              <w:right w:val="nil"/>
            </w:tcBorders>
            <w:shd w:val="clear" w:color="auto" w:fill="auto"/>
            <w:noWrap/>
          </w:tcPr>
          <w:p w14:paraId="37221B18" w14:textId="55A9E74F" w:rsidR="00CF52F4" w:rsidRPr="005C3CBF"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0.15</w:t>
            </w:r>
            <w:r w:rsidR="004F2BA3">
              <w:rPr>
                <w:rFonts w:ascii="Times New Roman" w:eastAsia="Times New Roman" w:hAnsi="Times New Roman" w:cs="Times New Roman"/>
                <w:sz w:val="18"/>
                <w:szCs w:val="18"/>
                <w:vertAlign w:val="superscript"/>
              </w:rPr>
              <w:t>n</w:t>
            </w:r>
            <w:r>
              <w:rPr>
                <w:rFonts w:ascii="Times New Roman" w:eastAsia="Times New Roman" w:hAnsi="Times New Roman" w:cs="Times New Roman"/>
                <w:sz w:val="18"/>
                <w:szCs w:val="18"/>
              </w:rPr>
              <w:t>, D: 0.31</w:t>
            </w:r>
            <w:r w:rsidR="004F2BA3">
              <w:rPr>
                <w:rFonts w:ascii="Times New Roman" w:eastAsia="Times New Roman" w:hAnsi="Times New Roman" w:cs="Times New Roman"/>
                <w:sz w:val="18"/>
                <w:szCs w:val="18"/>
                <w:vertAlign w:val="superscript"/>
              </w:rPr>
              <w:t>n</w:t>
            </w:r>
          </w:p>
        </w:tc>
        <w:tc>
          <w:tcPr>
            <w:tcW w:w="920" w:type="dxa"/>
            <w:tcBorders>
              <w:left w:val="nil"/>
              <w:bottom w:val="nil"/>
              <w:right w:val="nil"/>
            </w:tcBorders>
            <w:shd w:val="clear" w:color="auto" w:fill="auto"/>
            <w:noWrap/>
          </w:tcPr>
          <w:p w14:paraId="7EF72E85" w14:textId="5AC35508" w:rsidR="00CF52F4" w:rsidRPr="005C3CBF" w:rsidRDefault="00CF52F4" w:rsidP="004F2BA3">
            <w:pPr>
              <w:spacing w:after="0" w:line="240" w:lineRule="auto"/>
              <w:rPr>
                <w:rFonts w:ascii="Times New Roman" w:eastAsia="Times New Roman" w:hAnsi="Times New Roman" w:cs="Times New Roman"/>
                <w:sz w:val="18"/>
                <w:szCs w:val="18"/>
              </w:rPr>
            </w:pPr>
            <w:r w:rsidRPr="005C3CBF">
              <w:rPr>
                <w:rFonts w:ascii="Times New Roman" w:eastAsia="Times New Roman" w:hAnsi="Times New Roman" w:cs="Times New Roman"/>
                <w:sz w:val="18"/>
                <w:szCs w:val="18"/>
              </w:rPr>
              <w:t>0.51</w:t>
            </w:r>
            <w:r w:rsidR="004F2BA3">
              <w:rPr>
                <w:rFonts w:ascii="Times New Roman" w:eastAsia="Times New Roman" w:hAnsi="Times New Roman" w:cs="Times New Roman"/>
                <w:sz w:val="18"/>
                <w:szCs w:val="18"/>
                <w:vertAlign w:val="superscript"/>
              </w:rPr>
              <w:t>o</w:t>
            </w:r>
            <w:r w:rsidRPr="005C3CBF">
              <w:rPr>
                <w:rFonts w:ascii="Times New Roman" w:eastAsia="Times New Roman" w:hAnsi="Times New Roman" w:cs="Times New Roman"/>
                <w:sz w:val="18"/>
                <w:szCs w:val="18"/>
              </w:rPr>
              <w:t xml:space="preserve"> </w:t>
            </w:r>
          </w:p>
        </w:tc>
        <w:tc>
          <w:tcPr>
            <w:tcW w:w="919" w:type="dxa"/>
            <w:tcBorders>
              <w:left w:val="nil"/>
              <w:bottom w:val="nil"/>
              <w:right w:val="nil"/>
            </w:tcBorders>
            <w:shd w:val="clear" w:color="auto" w:fill="auto"/>
            <w:noWrap/>
          </w:tcPr>
          <w:p w14:paraId="5A0F61A5" w14:textId="5687D58C" w:rsidR="00CF52F4" w:rsidRPr="005C3CBF" w:rsidRDefault="00CF52F4" w:rsidP="004F2BA3">
            <w:pPr>
              <w:spacing w:after="0" w:line="240" w:lineRule="auto"/>
              <w:rPr>
                <w:rFonts w:ascii="Times New Roman" w:eastAsia="Times New Roman" w:hAnsi="Times New Roman" w:cs="Times New Roman"/>
                <w:sz w:val="18"/>
                <w:szCs w:val="18"/>
              </w:rPr>
            </w:pPr>
            <w:r w:rsidRPr="005C3CBF">
              <w:rPr>
                <w:rFonts w:ascii="Times New Roman" w:eastAsia="Times New Roman" w:hAnsi="Times New Roman" w:cs="Times New Roman"/>
                <w:sz w:val="18"/>
                <w:szCs w:val="18"/>
              </w:rPr>
              <w:t>0.47</w:t>
            </w:r>
            <w:r w:rsidR="004F2BA3">
              <w:rPr>
                <w:rFonts w:ascii="Times New Roman" w:eastAsia="Times New Roman" w:hAnsi="Times New Roman" w:cs="Times New Roman"/>
                <w:sz w:val="18"/>
                <w:szCs w:val="18"/>
                <w:vertAlign w:val="superscript"/>
              </w:rPr>
              <w:t>o</w:t>
            </w:r>
            <w:r w:rsidRPr="005C3CBF">
              <w:rPr>
                <w:rFonts w:ascii="Times New Roman" w:eastAsia="Times New Roman" w:hAnsi="Times New Roman" w:cs="Times New Roman"/>
                <w:sz w:val="18"/>
                <w:szCs w:val="18"/>
              </w:rPr>
              <w:t>, D: 0.56</w:t>
            </w:r>
            <w:r w:rsidR="004F2BA3">
              <w:rPr>
                <w:rFonts w:ascii="Times New Roman" w:eastAsia="Times New Roman" w:hAnsi="Times New Roman" w:cs="Times New Roman"/>
                <w:sz w:val="18"/>
                <w:szCs w:val="18"/>
                <w:vertAlign w:val="superscript"/>
              </w:rPr>
              <w:t>o</w:t>
            </w:r>
            <w:r w:rsidRPr="005C3CBF">
              <w:rPr>
                <w:rFonts w:ascii="Times New Roman" w:eastAsia="Times New Roman" w:hAnsi="Times New Roman" w:cs="Times New Roman"/>
                <w:sz w:val="18"/>
                <w:szCs w:val="18"/>
              </w:rPr>
              <w:t xml:space="preserve"> </w:t>
            </w:r>
          </w:p>
        </w:tc>
        <w:tc>
          <w:tcPr>
            <w:tcW w:w="920" w:type="dxa"/>
            <w:tcBorders>
              <w:left w:val="nil"/>
              <w:bottom w:val="nil"/>
              <w:right w:val="nil"/>
            </w:tcBorders>
            <w:shd w:val="clear" w:color="auto" w:fill="auto"/>
            <w:noWrap/>
          </w:tcPr>
          <w:p w14:paraId="7B47DAD8" w14:textId="0C20A4D6" w:rsidR="00CF52F4" w:rsidRPr="005C3CBF" w:rsidRDefault="004F2BA3" w:rsidP="004F2BA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0.31</w:t>
            </w:r>
            <w:r>
              <w:rPr>
                <w:rFonts w:ascii="Times New Roman" w:eastAsia="Times New Roman" w:hAnsi="Times New Roman" w:cs="Times New Roman"/>
                <w:sz w:val="18"/>
                <w:szCs w:val="18"/>
                <w:vertAlign w:val="superscript"/>
              </w:rPr>
              <w:t>p</w:t>
            </w:r>
          </w:p>
        </w:tc>
        <w:tc>
          <w:tcPr>
            <w:tcW w:w="919" w:type="dxa"/>
            <w:tcBorders>
              <w:left w:val="nil"/>
              <w:bottom w:val="nil"/>
              <w:right w:val="nil"/>
            </w:tcBorders>
            <w:shd w:val="clear" w:color="auto" w:fill="auto"/>
            <w:noWrap/>
          </w:tcPr>
          <w:p w14:paraId="30994EC6" w14:textId="7A5FD8BE" w:rsidR="00CF52F4" w:rsidRPr="005C3CBF" w:rsidRDefault="00CF52F4" w:rsidP="004F2BA3">
            <w:pPr>
              <w:spacing w:after="0" w:line="240" w:lineRule="auto"/>
              <w:rPr>
                <w:rFonts w:ascii="Times New Roman" w:eastAsia="Times New Roman" w:hAnsi="Times New Roman" w:cs="Times New Roman"/>
                <w:sz w:val="18"/>
                <w:szCs w:val="18"/>
              </w:rPr>
            </w:pPr>
            <w:r w:rsidRPr="005C3CBF">
              <w:rPr>
                <w:rFonts w:ascii="Times New Roman" w:eastAsia="Times New Roman" w:hAnsi="Times New Roman" w:cs="Times New Roman"/>
                <w:sz w:val="18"/>
                <w:szCs w:val="18"/>
              </w:rPr>
              <w:t>0.32</w:t>
            </w:r>
            <w:r w:rsidR="004F2BA3">
              <w:rPr>
                <w:rFonts w:ascii="Times New Roman" w:eastAsia="Times New Roman" w:hAnsi="Times New Roman" w:cs="Times New Roman"/>
                <w:sz w:val="18"/>
                <w:szCs w:val="18"/>
                <w:vertAlign w:val="superscript"/>
              </w:rPr>
              <w:t>p</w:t>
            </w:r>
            <w:r w:rsidRPr="005C3CBF">
              <w:rPr>
                <w:rFonts w:ascii="Times New Roman" w:eastAsia="Times New Roman" w:hAnsi="Times New Roman" w:cs="Times New Roman"/>
                <w:sz w:val="18"/>
                <w:szCs w:val="18"/>
              </w:rPr>
              <w:t>, D: 0.43</w:t>
            </w:r>
            <w:r w:rsidR="004F2BA3">
              <w:rPr>
                <w:rFonts w:ascii="Times New Roman" w:eastAsia="Times New Roman" w:hAnsi="Times New Roman" w:cs="Times New Roman"/>
                <w:sz w:val="18"/>
                <w:szCs w:val="18"/>
                <w:vertAlign w:val="superscript"/>
              </w:rPr>
              <w:t>p</w:t>
            </w:r>
          </w:p>
        </w:tc>
        <w:tc>
          <w:tcPr>
            <w:tcW w:w="920" w:type="dxa"/>
            <w:tcBorders>
              <w:left w:val="nil"/>
              <w:bottom w:val="nil"/>
              <w:right w:val="nil"/>
            </w:tcBorders>
            <w:shd w:val="clear" w:color="auto" w:fill="auto"/>
            <w:noWrap/>
          </w:tcPr>
          <w:p w14:paraId="4D9A7C6D" w14:textId="73B3A889" w:rsidR="00CF52F4" w:rsidRPr="005C3CBF" w:rsidRDefault="00CF52F4" w:rsidP="004F2BA3">
            <w:pPr>
              <w:spacing w:after="0" w:line="240" w:lineRule="auto"/>
              <w:rPr>
                <w:rFonts w:ascii="Times New Roman" w:eastAsia="Times New Roman" w:hAnsi="Times New Roman" w:cs="Times New Roman"/>
                <w:sz w:val="18"/>
                <w:szCs w:val="18"/>
              </w:rPr>
            </w:pPr>
            <w:r w:rsidRPr="005C3CBF">
              <w:rPr>
                <w:rFonts w:ascii="Times New Roman" w:eastAsia="Times New Roman" w:hAnsi="Times New Roman" w:cs="Times New Roman"/>
                <w:sz w:val="18"/>
                <w:szCs w:val="18"/>
              </w:rPr>
              <w:t>0.34</w:t>
            </w:r>
            <w:r w:rsidR="004F2BA3">
              <w:rPr>
                <w:rFonts w:ascii="Times New Roman" w:eastAsia="Times New Roman" w:hAnsi="Times New Roman" w:cs="Times New Roman"/>
                <w:sz w:val="18"/>
                <w:szCs w:val="18"/>
                <w:vertAlign w:val="superscript"/>
              </w:rPr>
              <w:t>p</w:t>
            </w:r>
            <w:r w:rsidRPr="005C3CBF">
              <w:rPr>
                <w:rFonts w:ascii="Times New Roman" w:eastAsia="Times New Roman" w:hAnsi="Times New Roman" w:cs="Times New Roman"/>
                <w:sz w:val="18"/>
                <w:szCs w:val="18"/>
              </w:rPr>
              <w:t xml:space="preserve"> </w:t>
            </w:r>
          </w:p>
        </w:tc>
        <w:tc>
          <w:tcPr>
            <w:tcW w:w="919" w:type="dxa"/>
            <w:tcBorders>
              <w:left w:val="nil"/>
              <w:bottom w:val="nil"/>
              <w:right w:val="nil"/>
            </w:tcBorders>
            <w:shd w:val="clear" w:color="auto" w:fill="auto"/>
            <w:noWrap/>
          </w:tcPr>
          <w:p w14:paraId="4986297D" w14:textId="4A6714FF" w:rsidR="00CF52F4" w:rsidRPr="005C3CBF" w:rsidRDefault="00CF52F4" w:rsidP="004F2BA3">
            <w:pPr>
              <w:spacing w:after="0" w:line="240" w:lineRule="auto"/>
              <w:rPr>
                <w:rFonts w:ascii="Times New Roman" w:eastAsia="Times New Roman" w:hAnsi="Times New Roman" w:cs="Times New Roman"/>
                <w:sz w:val="18"/>
                <w:szCs w:val="18"/>
              </w:rPr>
            </w:pPr>
            <w:r w:rsidRPr="005C3CBF">
              <w:rPr>
                <w:rFonts w:ascii="Times New Roman" w:eastAsia="Times New Roman" w:hAnsi="Times New Roman" w:cs="Times New Roman"/>
                <w:sz w:val="18"/>
                <w:szCs w:val="18"/>
              </w:rPr>
              <w:t>0.32</w:t>
            </w:r>
            <w:r w:rsidR="004F2BA3">
              <w:rPr>
                <w:rFonts w:ascii="Times New Roman" w:eastAsia="Times New Roman" w:hAnsi="Times New Roman" w:cs="Times New Roman"/>
                <w:sz w:val="18"/>
                <w:szCs w:val="18"/>
                <w:vertAlign w:val="superscript"/>
              </w:rPr>
              <w:t>p</w:t>
            </w:r>
            <w:r w:rsidRPr="005C3CBF">
              <w:rPr>
                <w:rFonts w:ascii="Times New Roman" w:eastAsia="Times New Roman" w:hAnsi="Times New Roman" w:cs="Times New Roman"/>
                <w:sz w:val="18"/>
                <w:szCs w:val="18"/>
              </w:rPr>
              <w:t>, D: 0.57</w:t>
            </w:r>
            <w:r w:rsidR="004F2BA3">
              <w:rPr>
                <w:rFonts w:ascii="Times New Roman" w:eastAsia="Times New Roman" w:hAnsi="Times New Roman" w:cs="Times New Roman"/>
                <w:sz w:val="18"/>
                <w:szCs w:val="18"/>
                <w:vertAlign w:val="superscript"/>
              </w:rPr>
              <w:t>p</w:t>
            </w:r>
          </w:p>
        </w:tc>
        <w:tc>
          <w:tcPr>
            <w:tcW w:w="920" w:type="dxa"/>
            <w:tcBorders>
              <w:left w:val="nil"/>
              <w:bottom w:val="nil"/>
              <w:right w:val="nil"/>
            </w:tcBorders>
            <w:shd w:val="clear" w:color="auto" w:fill="auto"/>
            <w:noWrap/>
          </w:tcPr>
          <w:p w14:paraId="03D59497" w14:textId="35595A4A" w:rsidR="00CF52F4" w:rsidRPr="005C3CBF" w:rsidRDefault="00CF52F4" w:rsidP="004F2BA3">
            <w:pPr>
              <w:spacing w:after="0" w:line="240" w:lineRule="auto"/>
              <w:rPr>
                <w:rFonts w:ascii="Times New Roman" w:eastAsia="Times New Roman" w:hAnsi="Times New Roman" w:cs="Times New Roman"/>
                <w:sz w:val="18"/>
                <w:szCs w:val="18"/>
              </w:rPr>
            </w:pPr>
            <w:r w:rsidRPr="005C3CBF">
              <w:rPr>
                <w:rFonts w:ascii="Times New Roman" w:eastAsia="Times New Roman" w:hAnsi="Times New Roman" w:cs="Times New Roman"/>
                <w:sz w:val="18"/>
                <w:szCs w:val="18"/>
              </w:rPr>
              <w:t>0.43</w:t>
            </w:r>
            <w:r w:rsidR="004F2BA3">
              <w:rPr>
                <w:rFonts w:ascii="Times New Roman" w:eastAsia="Times New Roman" w:hAnsi="Times New Roman" w:cs="Times New Roman"/>
                <w:sz w:val="18"/>
                <w:szCs w:val="18"/>
                <w:vertAlign w:val="superscript"/>
              </w:rPr>
              <w:t>p</w:t>
            </w:r>
            <w:r w:rsidRPr="005C3CBF">
              <w:rPr>
                <w:rFonts w:ascii="Times New Roman" w:eastAsia="Times New Roman" w:hAnsi="Times New Roman" w:cs="Times New Roman"/>
                <w:sz w:val="18"/>
                <w:szCs w:val="18"/>
              </w:rPr>
              <w:t xml:space="preserve"> </w:t>
            </w:r>
          </w:p>
        </w:tc>
        <w:tc>
          <w:tcPr>
            <w:tcW w:w="920" w:type="dxa"/>
            <w:tcBorders>
              <w:left w:val="nil"/>
              <w:bottom w:val="nil"/>
              <w:right w:val="nil"/>
            </w:tcBorders>
            <w:shd w:val="clear" w:color="auto" w:fill="auto"/>
            <w:noWrap/>
          </w:tcPr>
          <w:p w14:paraId="50C6F8C9" w14:textId="5EE0EEEC" w:rsidR="00CF52F4" w:rsidRPr="005C3CBF" w:rsidRDefault="00CF52F4" w:rsidP="004F2BA3">
            <w:pPr>
              <w:spacing w:after="0" w:line="240" w:lineRule="auto"/>
              <w:rPr>
                <w:rFonts w:ascii="Times New Roman" w:eastAsia="Times New Roman" w:hAnsi="Times New Roman" w:cs="Times New Roman"/>
                <w:sz w:val="18"/>
                <w:szCs w:val="18"/>
              </w:rPr>
            </w:pPr>
            <w:r w:rsidRPr="005C3CBF">
              <w:rPr>
                <w:rFonts w:ascii="Times New Roman" w:eastAsia="Times New Roman" w:hAnsi="Times New Roman" w:cs="Times New Roman"/>
                <w:sz w:val="18"/>
                <w:szCs w:val="18"/>
              </w:rPr>
              <w:t>0.41</w:t>
            </w:r>
            <w:r w:rsidR="004F2BA3">
              <w:rPr>
                <w:rFonts w:ascii="Times New Roman" w:eastAsia="Times New Roman" w:hAnsi="Times New Roman" w:cs="Times New Roman"/>
                <w:sz w:val="18"/>
                <w:szCs w:val="18"/>
                <w:vertAlign w:val="superscript"/>
              </w:rPr>
              <w:t>p</w:t>
            </w:r>
            <w:r w:rsidRPr="005C3CBF">
              <w:rPr>
                <w:rFonts w:ascii="Times New Roman" w:eastAsia="Times New Roman" w:hAnsi="Times New Roman" w:cs="Times New Roman"/>
                <w:sz w:val="18"/>
                <w:szCs w:val="18"/>
              </w:rPr>
              <w:t>, D: 0.64</w:t>
            </w:r>
            <w:r w:rsidR="004F2BA3">
              <w:rPr>
                <w:rFonts w:ascii="Times New Roman" w:eastAsia="Times New Roman" w:hAnsi="Times New Roman" w:cs="Times New Roman"/>
                <w:sz w:val="18"/>
                <w:szCs w:val="18"/>
                <w:vertAlign w:val="superscript"/>
              </w:rPr>
              <w:t>p</w:t>
            </w:r>
            <w:r w:rsidRPr="005C3CBF">
              <w:rPr>
                <w:rFonts w:ascii="Times New Roman" w:eastAsia="Times New Roman" w:hAnsi="Times New Roman" w:cs="Times New Roman"/>
                <w:sz w:val="18"/>
                <w:szCs w:val="18"/>
              </w:rPr>
              <w:t xml:space="preserve"> </w:t>
            </w:r>
          </w:p>
        </w:tc>
      </w:tr>
      <w:tr w:rsidR="00CF52F4" w:rsidRPr="00396248" w14:paraId="6ADAA5F5" w14:textId="77777777" w:rsidTr="00F53D71">
        <w:trPr>
          <w:trHeight w:val="323"/>
          <w:jc w:val="center"/>
        </w:trPr>
        <w:tc>
          <w:tcPr>
            <w:tcW w:w="1509" w:type="dxa"/>
            <w:vMerge w:val="restart"/>
            <w:tcBorders>
              <w:top w:val="nil"/>
              <w:left w:val="nil"/>
              <w:right w:val="nil"/>
            </w:tcBorders>
            <w:shd w:val="clear" w:color="auto" w:fill="auto"/>
            <w:noWrap/>
          </w:tcPr>
          <w:p w14:paraId="34B0F0AC"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Pr>
                <w:rFonts w:ascii="Times New Roman" w:eastAsia="Times New Roman" w:hAnsi="Times New Roman" w:cs="Times New Roman"/>
                <w:sz w:val="18"/>
                <w:szCs w:val="18"/>
                <w:lang w:eastAsia="es-ES"/>
              </w:rPr>
              <w:t>Yuan et al. (2017)</w:t>
            </w:r>
            <w:r>
              <w:rPr>
                <w:rFonts w:ascii="Times New Roman" w:eastAsia="Times New Roman" w:hAnsi="Times New Roman" w:cs="Times New Roman"/>
                <w:sz w:val="18"/>
                <w:szCs w:val="18"/>
                <w:lang w:eastAsia="es-ES"/>
              </w:rPr>
              <w:fldChar w:fldCharType="begin" w:fldLock="1"/>
            </w:r>
            <w:r>
              <w:rPr>
                <w:rFonts w:ascii="Times New Roman" w:eastAsia="Times New Roman" w:hAnsi="Times New Roman" w:cs="Times New Roman"/>
                <w:sz w:val="18"/>
                <w:szCs w:val="18"/>
                <w:lang w:eastAsia="es-ES"/>
              </w:rPr>
              <w:instrText>ADDIN CSL_CITATION {"citationItems":[{"id":"ITEM-1","itemData":{"DOI":"10.1093/aje/kww104","ISSN":"14766256","PMID":"28338828","abstract":"The authors evaluated the validity of a 152-item semiquantitative food frequency questionnaire (SFFQ) by comparing it with two 7-day dietary records (7DDRs) or up to 4 automated self-administered 24-hour recalls (ASA24s) over a 1-year period in the women's Lifestyle Validation Study (2010-2012), conducted among subgroups of the Nurses' Health Studies. Intakes of energy and 44 nutrients were assessed using the 3 methods among 632 US women. Compared with the 7DDRs, SFFQ responses tended to underestimate sodium intake but overestimate intakes of energy, macronutrients, and several nutrients in fruits and vegetables, such as carotenoids. Spearman correlation coefficients between energy-adjusted intakes from 7DDRs and the SFFQ completed at the end of the data-collection period ranged from 0.36 for lauric acid to 0.77 for alcohol (mean r = 0.53). Correlations of the end-period SFFQ were weaker when ASA24s were used as the comparison method (mean r = 0.43). After adjustment for within-person variation in the comparison method, the correlations of the final SFFQ were similar with 7DDRs (mean r = 0.63) and ASA24s (mean r = 0.62). These data indicate that this SFFQ provided reasonably valid estimates for intakes of a wide variety of dietary variables and that use of multiple 24-hour recalls or 7DDRs as a comparison method provided similar conclusions if day-to-day variation was taken into account.","author":[{"dropping-particle":"","family":"Yuan","given":"Changzheng","non-dropping-particle":"","parse-names":false,"suffix":""},{"dropping-particle":"","family":"Spiegelman","given":"Donna","non-dropping-particle":"","parse-names":false,"suffix":""},{"dropping-particle":"","family":"Rimm","given":"Eric B.","non-dropping-particle":"","parse-names":false,"suffix":""},{"dropping-particle":"","family":"Rosner","given":"Bernard A.","non-dropping-particle":"","parse-names":false,"suffix":""},{"dropping-particle":"","family":"Stampfer","given":"Meir J.","non-dropping-particle":"","parse-names":false,"suffix":""},{"dropping-particle":"","family":"Barnett","given":"Junaidah B.","non-dropping-particle":"","parse-names":false,"suffix":""},{"dropping-particle":"","family":"Chavarro","given":"Jorge E.","non-dropping-particle":"","parse-names":false,"suffix":""},{"dropping-particle":"","family":"Subar","given":"Amy F.","non-dropping-particle":"","parse-names":false,"suffix":""},{"dropping-particle":"","family":"Sampson","given":"Laura K.","non-dropping-particle":"","parse-names":false,"suffix":""},{"dropping-particle":"","family":"Willett","given":"Walter C.","non-dropping-particle":"","parse-names":false,"suffix":""}],"container-title":"American Journal of Epidemiology","id":"ITEM-1","issue":"7","issued":{"date-parts":[["2017"]]},"page":"570-584","title":"Validity of a Dietary Questionnaire Assessed by Comparison With Multiple Weighed Dietary Records or 24-Hour Recalls","type":"article-journal","volume":"185"},"uris":["http://www.mendeley.com/documents/?uuid=4dfad0b9-9786-4156-bcff-b86934f58f5e"]}],"mendeley":{"formattedCitation":"&lt;sup&gt;(43)&lt;/sup&gt;","plainTextFormattedCitation":"(43)","previouslyFormattedCitation":"&lt;sup&gt;(43)&lt;/sup&gt;"},"properties":{"noteIndex":0},"schema":"https://github.com/citation-style-language/schema/raw/master/csl-citation.json"}</w:instrText>
            </w:r>
            <w:r>
              <w:rPr>
                <w:rFonts w:ascii="Times New Roman" w:eastAsia="Times New Roman" w:hAnsi="Times New Roman" w:cs="Times New Roman"/>
                <w:sz w:val="18"/>
                <w:szCs w:val="18"/>
                <w:lang w:eastAsia="es-ES"/>
              </w:rPr>
              <w:fldChar w:fldCharType="separate"/>
            </w:r>
            <w:r w:rsidRPr="007A3000">
              <w:rPr>
                <w:rFonts w:ascii="Times New Roman" w:eastAsia="Times New Roman" w:hAnsi="Times New Roman" w:cs="Times New Roman"/>
                <w:noProof/>
                <w:sz w:val="18"/>
                <w:szCs w:val="18"/>
                <w:vertAlign w:val="superscript"/>
                <w:lang w:eastAsia="es-ES"/>
              </w:rPr>
              <w:t>(43)</w:t>
            </w:r>
            <w:r>
              <w:rPr>
                <w:rFonts w:ascii="Times New Roman" w:eastAsia="Times New Roman" w:hAnsi="Times New Roman" w:cs="Times New Roman"/>
                <w:sz w:val="18"/>
                <w:szCs w:val="18"/>
                <w:lang w:eastAsia="es-ES"/>
              </w:rPr>
              <w:fldChar w:fldCharType="end"/>
            </w:r>
          </w:p>
        </w:tc>
        <w:tc>
          <w:tcPr>
            <w:tcW w:w="1151" w:type="dxa"/>
            <w:tcBorders>
              <w:top w:val="nil"/>
              <w:left w:val="nil"/>
              <w:bottom w:val="nil"/>
              <w:right w:val="nil"/>
            </w:tcBorders>
            <w:shd w:val="clear" w:color="auto" w:fill="auto"/>
            <w:noWrap/>
          </w:tcPr>
          <w:p w14:paraId="030DC025" w14:textId="77777777" w:rsidR="00CF52F4" w:rsidRPr="00396248" w:rsidRDefault="00CF52F4" w:rsidP="00F53D71">
            <w:pPr>
              <w:spacing w:after="0" w:line="240" w:lineRule="auto"/>
              <w:rPr>
                <w:rFonts w:ascii="Times New Roman" w:eastAsia="Times New Roman" w:hAnsi="Times New Roman" w:cs="Times New Roman"/>
                <w:vanish/>
                <w:sz w:val="18"/>
                <w:szCs w:val="18"/>
                <w:lang w:eastAsia="es-ES"/>
              </w:rPr>
            </w:pPr>
            <w:r>
              <w:rPr>
                <w:rFonts w:ascii="Times New Roman" w:eastAsia="Times New Roman" w:hAnsi="Times New Roman" w:cs="Times New Roman"/>
                <w:sz w:val="18"/>
                <w:szCs w:val="18"/>
                <w:lang w:eastAsia="es-ES"/>
              </w:rPr>
              <w:t>Spearman (WR)</w:t>
            </w:r>
          </w:p>
        </w:tc>
        <w:tc>
          <w:tcPr>
            <w:tcW w:w="919" w:type="dxa"/>
            <w:tcBorders>
              <w:top w:val="nil"/>
              <w:left w:val="nil"/>
              <w:bottom w:val="nil"/>
              <w:right w:val="nil"/>
            </w:tcBorders>
            <w:shd w:val="clear" w:color="auto" w:fill="auto"/>
            <w:noWrap/>
          </w:tcPr>
          <w:p w14:paraId="4190EDC2"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0.50</w:t>
            </w:r>
          </w:p>
          <w:p w14:paraId="6FFE0CA9"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20" w:type="dxa"/>
            <w:tcBorders>
              <w:top w:val="nil"/>
              <w:left w:val="nil"/>
              <w:bottom w:val="nil"/>
              <w:right w:val="nil"/>
            </w:tcBorders>
            <w:shd w:val="clear" w:color="auto" w:fill="auto"/>
            <w:noWrap/>
          </w:tcPr>
          <w:p w14:paraId="0038906E"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0.42;</w:t>
            </w:r>
            <w:r w:rsidRPr="0062749F">
              <w:rPr>
                <w:rFonts w:ascii="Times New Roman" w:eastAsia="Times New Roman" w:hAnsi="Times New Roman" w:cs="Times New Roman"/>
                <w:sz w:val="18"/>
                <w:szCs w:val="18"/>
                <w:lang w:eastAsia="es-ES"/>
              </w:rPr>
              <w:t xml:space="preserve"> </w:t>
            </w:r>
            <w:r>
              <w:rPr>
                <w:rFonts w:ascii="Times New Roman" w:eastAsia="Times New Roman" w:hAnsi="Times New Roman" w:cs="Times New Roman"/>
                <w:sz w:val="18"/>
                <w:szCs w:val="18"/>
                <w:lang w:eastAsia="es-ES"/>
              </w:rPr>
              <w:t>0.42</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 xml:space="preserve">; D: 0.65 </w:t>
            </w:r>
          </w:p>
        </w:tc>
        <w:tc>
          <w:tcPr>
            <w:tcW w:w="919" w:type="dxa"/>
            <w:tcBorders>
              <w:top w:val="nil"/>
              <w:left w:val="nil"/>
              <w:bottom w:val="nil"/>
              <w:right w:val="nil"/>
            </w:tcBorders>
            <w:shd w:val="clear" w:color="auto" w:fill="auto"/>
            <w:noWrap/>
          </w:tcPr>
          <w:p w14:paraId="15098822"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0.44</w:t>
            </w:r>
          </w:p>
          <w:p w14:paraId="29B82E5C"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20" w:type="dxa"/>
            <w:tcBorders>
              <w:top w:val="nil"/>
              <w:left w:val="nil"/>
              <w:bottom w:val="nil"/>
              <w:right w:val="nil"/>
            </w:tcBorders>
            <w:shd w:val="clear" w:color="auto" w:fill="auto"/>
            <w:noWrap/>
          </w:tcPr>
          <w:p w14:paraId="19D75580"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0.61</w:t>
            </w:r>
            <w:r>
              <w:rPr>
                <w:rFonts w:ascii="Times New Roman" w:eastAsia="Times New Roman" w:hAnsi="Times New Roman" w:cs="Times New Roman"/>
                <w:sz w:val="18"/>
                <w:szCs w:val="18"/>
                <w:lang w:eastAsia="es-ES"/>
              </w:rPr>
              <w:t>; 0.62</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w:t>
            </w:r>
            <w:r w:rsidRPr="0062749F">
              <w:rPr>
                <w:rFonts w:ascii="Times New Roman" w:eastAsia="Times New Roman" w:hAnsi="Times New Roman" w:cs="Times New Roman"/>
                <w:sz w:val="18"/>
                <w:szCs w:val="18"/>
                <w:lang w:eastAsia="es-ES"/>
              </w:rPr>
              <w:t xml:space="preserve"> D: 0.69 </w:t>
            </w:r>
          </w:p>
        </w:tc>
        <w:tc>
          <w:tcPr>
            <w:tcW w:w="919" w:type="dxa"/>
            <w:tcBorders>
              <w:top w:val="nil"/>
              <w:left w:val="nil"/>
              <w:bottom w:val="nil"/>
              <w:right w:val="nil"/>
            </w:tcBorders>
            <w:shd w:val="clear" w:color="auto" w:fill="auto"/>
            <w:noWrap/>
          </w:tcPr>
          <w:p w14:paraId="74F7BF87"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0.28</w:t>
            </w:r>
          </w:p>
          <w:p w14:paraId="5F7B8871"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20" w:type="dxa"/>
            <w:tcBorders>
              <w:top w:val="nil"/>
              <w:left w:val="nil"/>
              <w:bottom w:val="nil"/>
              <w:right w:val="nil"/>
            </w:tcBorders>
            <w:shd w:val="clear" w:color="auto" w:fill="auto"/>
            <w:noWrap/>
          </w:tcPr>
          <w:p w14:paraId="212E2E32"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0.47</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0.</w:t>
            </w:r>
            <w:r>
              <w:rPr>
                <w:rFonts w:ascii="Times New Roman" w:eastAsia="Times New Roman" w:hAnsi="Times New Roman" w:cs="Times New Roman"/>
                <w:sz w:val="18"/>
                <w:szCs w:val="18"/>
                <w:lang w:eastAsia="es-ES"/>
              </w:rPr>
              <w:t>45</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w:t>
            </w:r>
            <w:r w:rsidRPr="0062749F">
              <w:rPr>
                <w:rFonts w:ascii="Times New Roman" w:eastAsia="Times New Roman" w:hAnsi="Times New Roman" w:cs="Times New Roman"/>
                <w:sz w:val="18"/>
                <w:szCs w:val="18"/>
                <w:lang w:eastAsia="es-ES"/>
              </w:rPr>
              <w:t xml:space="preserve"> D: 0.57 </w:t>
            </w:r>
          </w:p>
        </w:tc>
        <w:tc>
          <w:tcPr>
            <w:tcW w:w="920" w:type="dxa"/>
            <w:tcBorders>
              <w:top w:val="nil"/>
              <w:left w:val="nil"/>
              <w:bottom w:val="nil"/>
              <w:right w:val="nil"/>
            </w:tcBorders>
            <w:shd w:val="clear" w:color="auto" w:fill="auto"/>
            <w:noWrap/>
          </w:tcPr>
          <w:p w14:paraId="03AEF129"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0.46</w:t>
            </w:r>
          </w:p>
          <w:p w14:paraId="69665FD3"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19" w:type="dxa"/>
            <w:tcBorders>
              <w:top w:val="nil"/>
              <w:left w:val="nil"/>
              <w:bottom w:val="nil"/>
              <w:right w:val="nil"/>
            </w:tcBorders>
            <w:shd w:val="clear" w:color="auto" w:fill="auto"/>
            <w:noWrap/>
          </w:tcPr>
          <w:p w14:paraId="177708C2"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0.62</w:t>
            </w:r>
            <w:r>
              <w:rPr>
                <w:rFonts w:ascii="Times New Roman" w:eastAsia="Times New Roman" w:hAnsi="Times New Roman" w:cs="Times New Roman"/>
                <w:sz w:val="18"/>
                <w:szCs w:val="18"/>
                <w:lang w:eastAsia="es-ES"/>
              </w:rPr>
              <w:t>; 0.64</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 xml:space="preserve">D: 0.66 </w:t>
            </w:r>
          </w:p>
        </w:tc>
        <w:tc>
          <w:tcPr>
            <w:tcW w:w="920" w:type="dxa"/>
            <w:tcBorders>
              <w:top w:val="nil"/>
              <w:left w:val="nil"/>
              <w:bottom w:val="nil"/>
              <w:right w:val="nil"/>
            </w:tcBorders>
            <w:shd w:val="clear" w:color="auto" w:fill="auto"/>
            <w:noWrap/>
          </w:tcPr>
          <w:p w14:paraId="4C97AB8E"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0.49</w:t>
            </w:r>
          </w:p>
          <w:p w14:paraId="719D3F73"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19" w:type="dxa"/>
            <w:tcBorders>
              <w:top w:val="nil"/>
              <w:left w:val="nil"/>
              <w:bottom w:val="nil"/>
              <w:right w:val="nil"/>
            </w:tcBorders>
            <w:shd w:val="clear" w:color="auto" w:fill="auto"/>
            <w:noWrap/>
          </w:tcPr>
          <w:p w14:paraId="389808F4"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0.52</w:t>
            </w:r>
            <w:r>
              <w:rPr>
                <w:rFonts w:ascii="Times New Roman" w:eastAsia="Times New Roman" w:hAnsi="Times New Roman" w:cs="Times New Roman"/>
                <w:sz w:val="18"/>
                <w:szCs w:val="18"/>
                <w:lang w:eastAsia="es-ES"/>
              </w:rPr>
              <w:t>; 0.53</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 xml:space="preserve">D: 0.61 </w:t>
            </w:r>
          </w:p>
        </w:tc>
        <w:tc>
          <w:tcPr>
            <w:tcW w:w="920" w:type="dxa"/>
            <w:tcBorders>
              <w:top w:val="nil"/>
              <w:left w:val="nil"/>
              <w:bottom w:val="nil"/>
              <w:right w:val="nil"/>
            </w:tcBorders>
            <w:shd w:val="clear" w:color="auto" w:fill="auto"/>
            <w:noWrap/>
          </w:tcPr>
          <w:p w14:paraId="3B9C3AF4"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0.56</w:t>
            </w:r>
          </w:p>
          <w:p w14:paraId="738E72F6"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19" w:type="dxa"/>
            <w:tcBorders>
              <w:top w:val="nil"/>
              <w:left w:val="nil"/>
              <w:bottom w:val="nil"/>
              <w:right w:val="nil"/>
            </w:tcBorders>
            <w:shd w:val="clear" w:color="auto" w:fill="auto"/>
            <w:noWrap/>
          </w:tcPr>
          <w:p w14:paraId="3ADD3CC8"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0.63</w:t>
            </w:r>
            <w:r>
              <w:rPr>
                <w:rFonts w:ascii="Times New Roman" w:eastAsia="Times New Roman" w:hAnsi="Times New Roman" w:cs="Times New Roman"/>
                <w:sz w:val="18"/>
                <w:szCs w:val="18"/>
                <w:lang w:eastAsia="es-ES"/>
              </w:rPr>
              <w:t>; 0.61</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 xml:space="preserve">D: 0.68 </w:t>
            </w:r>
          </w:p>
        </w:tc>
        <w:tc>
          <w:tcPr>
            <w:tcW w:w="920" w:type="dxa"/>
            <w:tcBorders>
              <w:top w:val="nil"/>
              <w:left w:val="nil"/>
              <w:bottom w:val="nil"/>
              <w:right w:val="nil"/>
            </w:tcBorders>
            <w:shd w:val="clear" w:color="auto" w:fill="auto"/>
            <w:noWrap/>
          </w:tcPr>
          <w:p w14:paraId="54719068"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0.35</w:t>
            </w:r>
          </w:p>
          <w:p w14:paraId="23BDD820"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20" w:type="dxa"/>
            <w:tcBorders>
              <w:top w:val="nil"/>
              <w:left w:val="nil"/>
              <w:bottom w:val="nil"/>
              <w:right w:val="nil"/>
            </w:tcBorders>
            <w:shd w:val="clear" w:color="auto" w:fill="auto"/>
            <w:noWrap/>
          </w:tcPr>
          <w:p w14:paraId="4518FE25"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0.48</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0.48</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w:t>
            </w:r>
            <w:r w:rsidRPr="0062749F">
              <w:rPr>
                <w:rFonts w:ascii="Times New Roman" w:eastAsia="Times New Roman" w:hAnsi="Times New Roman" w:cs="Times New Roman"/>
                <w:sz w:val="18"/>
                <w:szCs w:val="18"/>
                <w:lang w:eastAsia="es-ES"/>
              </w:rPr>
              <w:t xml:space="preserve"> D: 0.56 </w:t>
            </w:r>
          </w:p>
        </w:tc>
      </w:tr>
      <w:tr w:rsidR="00CF52F4" w:rsidRPr="00396248" w14:paraId="4B7692DB" w14:textId="77777777" w:rsidTr="00F53D71">
        <w:trPr>
          <w:trHeight w:val="323"/>
          <w:jc w:val="center"/>
        </w:trPr>
        <w:tc>
          <w:tcPr>
            <w:tcW w:w="1509" w:type="dxa"/>
            <w:vMerge/>
            <w:tcBorders>
              <w:left w:val="nil"/>
              <w:right w:val="nil"/>
            </w:tcBorders>
            <w:shd w:val="clear" w:color="auto" w:fill="auto"/>
            <w:noWrap/>
          </w:tcPr>
          <w:p w14:paraId="611DA402" w14:textId="77777777" w:rsidR="00CF52F4" w:rsidRDefault="00CF52F4" w:rsidP="00F53D71">
            <w:pPr>
              <w:spacing w:after="0" w:line="240" w:lineRule="auto"/>
              <w:rPr>
                <w:rFonts w:ascii="Times New Roman" w:eastAsia="Times New Roman" w:hAnsi="Times New Roman" w:cs="Times New Roman"/>
                <w:sz w:val="18"/>
                <w:szCs w:val="18"/>
                <w:lang w:eastAsia="es-ES"/>
              </w:rPr>
            </w:pPr>
          </w:p>
        </w:tc>
        <w:tc>
          <w:tcPr>
            <w:tcW w:w="1151" w:type="dxa"/>
            <w:tcBorders>
              <w:top w:val="nil"/>
              <w:left w:val="nil"/>
              <w:right w:val="nil"/>
            </w:tcBorders>
            <w:shd w:val="clear" w:color="auto" w:fill="auto"/>
            <w:noWrap/>
          </w:tcPr>
          <w:p w14:paraId="4929D23E" w14:textId="77777777" w:rsidR="00CF52F4"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Spearman (24HR)</w:t>
            </w:r>
          </w:p>
        </w:tc>
        <w:tc>
          <w:tcPr>
            <w:tcW w:w="919" w:type="dxa"/>
            <w:tcBorders>
              <w:top w:val="nil"/>
              <w:left w:val="nil"/>
              <w:right w:val="nil"/>
            </w:tcBorders>
            <w:shd w:val="clear" w:color="auto" w:fill="auto"/>
            <w:noWrap/>
          </w:tcPr>
          <w:p w14:paraId="6473757B"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0.39</w:t>
            </w:r>
          </w:p>
        </w:tc>
        <w:tc>
          <w:tcPr>
            <w:tcW w:w="920" w:type="dxa"/>
            <w:tcBorders>
              <w:top w:val="nil"/>
              <w:left w:val="nil"/>
              <w:right w:val="nil"/>
            </w:tcBorders>
            <w:shd w:val="clear" w:color="auto" w:fill="auto"/>
            <w:noWrap/>
          </w:tcPr>
          <w:p w14:paraId="3C6ECB2C"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0.42</w:t>
            </w:r>
            <w:r>
              <w:rPr>
                <w:rFonts w:ascii="Times New Roman" w:eastAsia="Times New Roman" w:hAnsi="Times New Roman" w:cs="Times New Roman"/>
                <w:sz w:val="18"/>
                <w:szCs w:val="18"/>
                <w:lang w:eastAsia="es-ES"/>
              </w:rPr>
              <w:t>; 0.42</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 xml:space="preserve">D: 0.68 </w:t>
            </w:r>
          </w:p>
        </w:tc>
        <w:tc>
          <w:tcPr>
            <w:tcW w:w="919" w:type="dxa"/>
            <w:tcBorders>
              <w:top w:val="nil"/>
              <w:left w:val="nil"/>
              <w:right w:val="nil"/>
            </w:tcBorders>
            <w:shd w:val="clear" w:color="auto" w:fill="auto"/>
            <w:noWrap/>
          </w:tcPr>
          <w:p w14:paraId="01752883"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0.44</w:t>
            </w:r>
          </w:p>
          <w:p w14:paraId="069FCEAF"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20" w:type="dxa"/>
            <w:tcBorders>
              <w:top w:val="nil"/>
              <w:left w:val="nil"/>
              <w:right w:val="nil"/>
            </w:tcBorders>
            <w:shd w:val="clear" w:color="auto" w:fill="auto"/>
            <w:noWrap/>
          </w:tcPr>
          <w:p w14:paraId="3BC8BFAE"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0.54</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0.57</w:t>
            </w:r>
            <w:r>
              <w:rPr>
                <w:rFonts w:ascii="Times New Roman" w:eastAsia="Times New Roman" w:hAnsi="Times New Roman" w:cs="Times New Roman"/>
                <w:sz w:val="18"/>
                <w:szCs w:val="18"/>
                <w:vertAlign w:val="superscript"/>
                <w:lang w:eastAsia="es-ES"/>
              </w:rPr>
              <w:t>q</w:t>
            </w:r>
            <w:r w:rsidRPr="00A0247F">
              <w:rPr>
                <w:rFonts w:ascii="Times New Roman" w:eastAsia="Times New Roman" w:hAnsi="Times New Roman" w:cs="Times New Roman"/>
                <w:sz w:val="18"/>
                <w:szCs w:val="18"/>
                <w:lang w:eastAsia="es-ES"/>
              </w:rPr>
              <w:t>;</w:t>
            </w:r>
            <w:r w:rsidRPr="0062749F">
              <w:rPr>
                <w:rFonts w:ascii="Times New Roman" w:eastAsia="Times New Roman" w:hAnsi="Times New Roman" w:cs="Times New Roman"/>
                <w:sz w:val="18"/>
                <w:szCs w:val="18"/>
                <w:lang w:eastAsia="es-ES"/>
              </w:rPr>
              <w:t xml:space="preserve"> D: 0.71</w:t>
            </w:r>
          </w:p>
        </w:tc>
        <w:tc>
          <w:tcPr>
            <w:tcW w:w="919" w:type="dxa"/>
            <w:tcBorders>
              <w:top w:val="nil"/>
              <w:left w:val="nil"/>
              <w:right w:val="nil"/>
            </w:tcBorders>
            <w:shd w:val="clear" w:color="auto" w:fill="auto"/>
            <w:noWrap/>
          </w:tcPr>
          <w:p w14:paraId="1F6E4CB7"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0.24</w:t>
            </w:r>
          </w:p>
          <w:p w14:paraId="6581BC2E"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20" w:type="dxa"/>
            <w:tcBorders>
              <w:top w:val="nil"/>
              <w:left w:val="nil"/>
              <w:right w:val="nil"/>
            </w:tcBorders>
            <w:shd w:val="clear" w:color="auto" w:fill="auto"/>
            <w:noWrap/>
          </w:tcPr>
          <w:p w14:paraId="3D1D174A"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0.41</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0.40</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 xml:space="preserve">D: 0.70 </w:t>
            </w:r>
          </w:p>
        </w:tc>
        <w:tc>
          <w:tcPr>
            <w:tcW w:w="920" w:type="dxa"/>
            <w:tcBorders>
              <w:top w:val="nil"/>
              <w:left w:val="nil"/>
              <w:right w:val="nil"/>
            </w:tcBorders>
            <w:shd w:val="clear" w:color="auto" w:fill="auto"/>
            <w:noWrap/>
          </w:tcPr>
          <w:p w14:paraId="20133EE9"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0.41</w:t>
            </w:r>
          </w:p>
          <w:p w14:paraId="1D613FFF"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19" w:type="dxa"/>
            <w:tcBorders>
              <w:top w:val="nil"/>
              <w:left w:val="nil"/>
              <w:right w:val="nil"/>
            </w:tcBorders>
            <w:shd w:val="clear" w:color="auto" w:fill="auto"/>
            <w:noWrap/>
          </w:tcPr>
          <w:p w14:paraId="36E0DAD3"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0.51</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0.52</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 xml:space="preserve">D: 0.65 </w:t>
            </w:r>
          </w:p>
        </w:tc>
        <w:tc>
          <w:tcPr>
            <w:tcW w:w="920" w:type="dxa"/>
            <w:tcBorders>
              <w:top w:val="nil"/>
              <w:left w:val="nil"/>
              <w:right w:val="nil"/>
            </w:tcBorders>
            <w:shd w:val="clear" w:color="auto" w:fill="auto"/>
            <w:noWrap/>
          </w:tcPr>
          <w:p w14:paraId="6B37AB8A"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0.47</w:t>
            </w:r>
          </w:p>
          <w:p w14:paraId="51BCB3A2"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19" w:type="dxa"/>
            <w:tcBorders>
              <w:top w:val="nil"/>
              <w:left w:val="nil"/>
              <w:right w:val="nil"/>
            </w:tcBorders>
            <w:shd w:val="clear" w:color="auto" w:fill="auto"/>
            <w:noWrap/>
          </w:tcPr>
          <w:p w14:paraId="4F443A46"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0.46</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0.46</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 xml:space="preserve">D: 0.62 </w:t>
            </w:r>
          </w:p>
        </w:tc>
        <w:tc>
          <w:tcPr>
            <w:tcW w:w="920" w:type="dxa"/>
            <w:tcBorders>
              <w:top w:val="nil"/>
              <w:left w:val="nil"/>
              <w:right w:val="nil"/>
            </w:tcBorders>
            <w:shd w:val="clear" w:color="auto" w:fill="auto"/>
            <w:noWrap/>
          </w:tcPr>
          <w:p w14:paraId="077C62E7"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0.48</w:t>
            </w:r>
          </w:p>
          <w:p w14:paraId="49EAF8BB"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19" w:type="dxa"/>
            <w:tcBorders>
              <w:top w:val="nil"/>
              <w:left w:val="nil"/>
              <w:right w:val="nil"/>
            </w:tcBorders>
            <w:shd w:val="clear" w:color="auto" w:fill="auto"/>
            <w:noWrap/>
          </w:tcPr>
          <w:p w14:paraId="5654FC58"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0.55</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0.54</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 xml:space="preserve">D: 0.68 </w:t>
            </w:r>
          </w:p>
        </w:tc>
        <w:tc>
          <w:tcPr>
            <w:tcW w:w="920" w:type="dxa"/>
            <w:tcBorders>
              <w:top w:val="nil"/>
              <w:left w:val="nil"/>
              <w:right w:val="nil"/>
            </w:tcBorders>
            <w:shd w:val="clear" w:color="auto" w:fill="auto"/>
            <w:noWrap/>
          </w:tcPr>
          <w:p w14:paraId="156190B7"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0.3</w:t>
            </w:r>
          </w:p>
          <w:p w14:paraId="5AF980AA" w14:textId="77777777" w:rsidR="00CF52F4" w:rsidRPr="0062749F" w:rsidRDefault="00CF52F4" w:rsidP="00F53D71">
            <w:pPr>
              <w:spacing w:after="0" w:line="240" w:lineRule="auto"/>
              <w:rPr>
                <w:rFonts w:ascii="Times New Roman" w:eastAsia="Times New Roman" w:hAnsi="Times New Roman" w:cs="Times New Roman"/>
                <w:sz w:val="18"/>
                <w:szCs w:val="18"/>
                <w:lang w:eastAsia="es-ES"/>
              </w:rPr>
            </w:pPr>
          </w:p>
        </w:tc>
        <w:tc>
          <w:tcPr>
            <w:tcW w:w="920" w:type="dxa"/>
            <w:tcBorders>
              <w:top w:val="nil"/>
              <w:left w:val="nil"/>
              <w:right w:val="nil"/>
            </w:tcBorders>
            <w:shd w:val="clear" w:color="auto" w:fill="auto"/>
            <w:noWrap/>
          </w:tcPr>
          <w:p w14:paraId="30C9DED6" w14:textId="77777777" w:rsidR="00CF52F4" w:rsidRPr="00396248" w:rsidRDefault="00CF52F4" w:rsidP="00F53D71">
            <w:pPr>
              <w:spacing w:after="0" w:line="240" w:lineRule="auto"/>
              <w:rPr>
                <w:rFonts w:ascii="Times New Roman" w:eastAsia="Times New Roman" w:hAnsi="Times New Roman" w:cs="Times New Roman"/>
                <w:sz w:val="18"/>
                <w:szCs w:val="18"/>
                <w:lang w:eastAsia="es-ES"/>
              </w:rPr>
            </w:pPr>
            <w:r w:rsidRPr="0062749F">
              <w:rPr>
                <w:rFonts w:ascii="Times New Roman" w:eastAsia="Times New Roman" w:hAnsi="Times New Roman" w:cs="Times New Roman"/>
                <w:sz w:val="18"/>
                <w:szCs w:val="18"/>
                <w:lang w:eastAsia="es-ES"/>
              </w:rPr>
              <w:t>0.37</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0.39</w:t>
            </w:r>
            <w:r>
              <w:rPr>
                <w:rFonts w:ascii="Times New Roman" w:eastAsia="Times New Roman" w:hAnsi="Times New Roman" w:cs="Times New Roman"/>
                <w:sz w:val="18"/>
                <w:szCs w:val="18"/>
                <w:vertAlign w:val="superscript"/>
                <w:lang w:eastAsia="es-ES"/>
              </w:rPr>
              <w:t>q</w:t>
            </w:r>
            <w:r>
              <w:rPr>
                <w:rFonts w:ascii="Times New Roman" w:eastAsia="Times New Roman" w:hAnsi="Times New Roman" w:cs="Times New Roman"/>
                <w:sz w:val="18"/>
                <w:szCs w:val="18"/>
                <w:lang w:eastAsia="es-ES"/>
              </w:rPr>
              <w:t xml:space="preserve">; </w:t>
            </w:r>
            <w:r w:rsidRPr="0062749F">
              <w:rPr>
                <w:rFonts w:ascii="Times New Roman" w:eastAsia="Times New Roman" w:hAnsi="Times New Roman" w:cs="Times New Roman"/>
                <w:sz w:val="18"/>
                <w:szCs w:val="18"/>
                <w:lang w:eastAsia="es-ES"/>
              </w:rPr>
              <w:t xml:space="preserve">D: 0.55 </w:t>
            </w:r>
          </w:p>
        </w:tc>
      </w:tr>
      <w:tr w:rsidR="00CF52F4" w:rsidRPr="00396248" w14:paraId="1643CBCD" w14:textId="77777777" w:rsidTr="00F53D71">
        <w:trPr>
          <w:trHeight w:val="323"/>
          <w:jc w:val="center"/>
        </w:trPr>
        <w:tc>
          <w:tcPr>
            <w:tcW w:w="1509" w:type="dxa"/>
            <w:tcBorders>
              <w:left w:val="nil"/>
              <w:right w:val="nil"/>
            </w:tcBorders>
            <w:shd w:val="clear" w:color="auto" w:fill="auto"/>
            <w:noWrap/>
          </w:tcPr>
          <w:p w14:paraId="1EECB09B" w14:textId="77777777" w:rsidR="00CF52F4" w:rsidRDefault="00CF52F4" w:rsidP="00F53D71">
            <w:pPr>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Bijani</w:t>
            </w:r>
            <w:proofErr w:type="spellEnd"/>
            <w:r>
              <w:rPr>
                <w:rFonts w:ascii="Times New Roman" w:eastAsia="Times New Roman" w:hAnsi="Times New Roman" w:cs="Times New Roman"/>
                <w:sz w:val="18"/>
                <w:szCs w:val="18"/>
              </w:rPr>
              <w:t xml:space="preserve"> et al. (2018)</w:t>
            </w:r>
            <w:r>
              <w:rPr>
                <w:rFonts w:ascii="Times New Roman" w:eastAsia="Times New Roman" w:hAnsi="Times New Roman" w:cs="Times New Roman"/>
                <w:sz w:val="18"/>
                <w:szCs w:val="18"/>
              </w:rPr>
              <w:fldChar w:fldCharType="begin" w:fldLock="1"/>
            </w:r>
            <w:r>
              <w:rPr>
                <w:rFonts w:ascii="Times New Roman" w:eastAsia="Times New Roman" w:hAnsi="Times New Roman" w:cs="Times New Roman"/>
                <w:sz w:val="18"/>
                <w:szCs w:val="18"/>
              </w:rPr>
              <w:instrText>ADDIN CSL_CITATION {"citationItems":[{"id":"ITEM-1","itemData":{"DOI":"10.22088/cjim.9.1.78","ISSN":"20086172","abstract":"Background: The study was conducted to assess reliability of modified semi-quantitative food frequency questionnaire (SQFFQ) as a part of the Amirkola Health and Aging Project (AHAP). Methods: The study was carried out in a sample of 200 men and women aged 60 years and older. A 138-item SQFFQ and two 24-hour dietary recalls were completed. The reliability of SQFFQ was evaluated by comparing eighteen food groups, energy and nutrient intakes derived from both methods using Spearman and Pearson's correlation coefficients for food groups and nutrients, respectively. Bland-Altman plots and Pitman's tests were applied to compare the two dietary assessment methods. Results: The mean (SD) age of subjects was 68.16 (6.56) years. The average energy intake from 24-hour dietary recalls and the SQFFQ were 1470.2 and 1535.4 kcal/day, respectively. Spearman correlation coefficients, comparing food groups intake based on two dietary assessment methods ranged from 0.25 (meat) to 0.62 (tea and coffee) in men and from 0.39 (whole grains) to 0.60 (sugars) in women. Pearson coefficients for energy and macronutrients were 0.53 for energy to 0.21 for zinc in male and 0.71 for energy to 0.26 for vitamin C in females. The Pitman's test reflected the reasonable agreement between the mean energy and macronutrients of the SQFFQ and 24-hour recalls. Conclusions: The modified SQFFQ that was designed for the AHAP was found to be reliable for assessing the intake of several food groups, energy, micro-and macronutrients.","author":[{"dropping-particle":"","family":"Bijani","given":"Ali","non-dropping-particle":"","parse-names":false,"suffix":""},{"dropping-particle":"","family":"Esmaili","given":"Haleh","non-dropping-particle":"","parse-names":false,"suffix":""},{"dropping-particle":"","family":"Ghadimi","given":"Reza","non-dropping-particle":"","parse-names":false,"suffix":""},{"dropping-particle":"","family":"Babazadeh","given":"Atekeh","non-dropping-particle":"","parse-names":false,"suffix":""},{"dropping-particle":"","family":"Rezaei","given":"Reyhaneh","non-dropping-particle":"","parse-names":false,"suffix":""},{"dropping-particle":"","family":"Cumming","given":"Robert G.","non-dropping-particle":"","parse-names":false,"suffix":""},{"dropping-particle":"","family":"Hosseini","given":"Seyed Reza","non-dropping-particle":"","parse-names":false,"suffix":""}],"container-title":"Caspian Journal of Internal Medicine","id":"ITEM-1","issue":"1","issued":{"date-parts":[["2018"]]},"page":"78-86","publisher":"Babol University of Medical Sciences","title":"Development and validation of a Semi-quantitative food frequency questionnaire among older people in north of Iran","type":"article-journal","volume":"9"},"uris":["http://www.mendeley.com/documents/?uuid=174dfa05-9e0f-301b-a21d-613731384e83"]}],"mendeley":{"formattedCitation":"&lt;sup&gt;(55)&lt;/sup&gt;","plainTextFormattedCitation":"(55)","previouslyFormattedCitation":"&lt;sup&gt;(55)&lt;/sup&gt;"},"properties":{"noteIndex":0},"schema":"https://github.com/citation-style-language/schema/raw/master/csl-citation.json"}</w:instrText>
            </w:r>
            <w:r>
              <w:rPr>
                <w:rFonts w:ascii="Times New Roman" w:eastAsia="Times New Roman" w:hAnsi="Times New Roman" w:cs="Times New Roman"/>
                <w:sz w:val="18"/>
                <w:szCs w:val="18"/>
              </w:rPr>
              <w:fldChar w:fldCharType="separate"/>
            </w:r>
            <w:r w:rsidRPr="007A3000">
              <w:rPr>
                <w:rFonts w:ascii="Times New Roman" w:eastAsia="Times New Roman" w:hAnsi="Times New Roman" w:cs="Times New Roman"/>
                <w:noProof/>
                <w:sz w:val="18"/>
                <w:szCs w:val="18"/>
                <w:vertAlign w:val="superscript"/>
              </w:rPr>
              <w:t>(55)</w:t>
            </w:r>
            <w:r>
              <w:rPr>
                <w:rFonts w:ascii="Times New Roman" w:eastAsia="Times New Roman" w:hAnsi="Times New Roman" w:cs="Times New Roman"/>
                <w:sz w:val="18"/>
                <w:szCs w:val="18"/>
              </w:rPr>
              <w:fldChar w:fldCharType="end"/>
            </w:r>
          </w:p>
        </w:tc>
        <w:tc>
          <w:tcPr>
            <w:tcW w:w="1151" w:type="dxa"/>
            <w:tcBorders>
              <w:left w:val="nil"/>
              <w:right w:val="nil"/>
            </w:tcBorders>
            <w:shd w:val="clear" w:color="auto" w:fill="auto"/>
            <w:noWrap/>
          </w:tcPr>
          <w:p w14:paraId="793FE400" w14:textId="54338B75"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004F2BA3">
              <w:rPr>
                <w:rFonts w:ascii="Times New Roman" w:eastAsia="Times New Roman" w:hAnsi="Times New Roman" w:cs="Times New Roman"/>
                <w:sz w:val="18"/>
                <w:szCs w:val="18"/>
              </w:rPr>
              <w:t>earson</w:t>
            </w:r>
          </w:p>
        </w:tc>
        <w:tc>
          <w:tcPr>
            <w:tcW w:w="919" w:type="dxa"/>
            <w:tcBorders>
              <w:left w:val="nil"/>
              <w:right w:val="nil"/>
            </w:tcBorders>
            <w:shd w:val="clear" w:color="auto" w:fill="auto"/>
            <w:noWrap/>
          </w:tcPr>
          <w:p w14:paraId="231ACEF6" w14:textId="77777777" w:rsidR="00CF52F4" w:rsidRDefault="00CF52F4" w:rsidP="00F53D71">
            <w:pPr>
              <w:rPr>
                <w:rFonts w:ascii="Times New Roman" w:eastAsia="Times New Roman" w:hAnsi="Times New Roman" w:cs="Times New Roman"/>
                <w:sz w:val="18"/>
                <w:szCs w:val="18"/>
              </w:rPr>
            </w:pPr>
            <w:r>
              <w:rPr>
                <w:rFonts w:ascii="Times New Roman" w:eastAsia="Times New Roman" w:hAnsi="Times New Roman" w:cs="Times New Roman"/>
                <w:sz w:val="18"/>
                <w:szCs w:val="18"/>
              </w:rPr>
              <w:t>M: 0.25; W: 0.13</w:t>
            </w:r>
          </w:p>
        </w:tc>
        <w:tc>
          <w:tcPr>
            <w:tcW w:w="920" w:type="dxa"/>
            <w:tcBorders>
              <w:left w:val="nil"/>
              <w:right w:val="nil"/>
            </w:tcBorders>
            <w:shd w:val="clear" w:color="auto" w:fill="auto"/>
            <w:noWrap/>
          </w:tcPr>
          <w:p w14:paraId="568269B0"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c>
          <w:tcPr>
            <w:tcW w:w="919" w:type="dxa"/>
            <w:tcBorders>
              <w:left w:val="nil"/>
              <w:right w:val="nil"/>
            </w:tcBorders>
            <w:shd w:val="clear" w:color="auto" w:fill="auto"/>
            <w:noWrap/>
          </w:tcPr>
          <w:p w14:paraId="641D7939"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 0.44; W: 0.46</w:t>
            </w:r>
          </w:p>
        </w:tc>
        <w:tc>
          <w:tcPr>
            <w:tcW w:w="920" w:type="dxa"/>
            <w:tcBorders>
              <w:left w:val="nil"/>
              <w:right w:val="nil"/>
            </w:tcBorders>
            <w:shd w:val="clear" w:color="auto" w:fill="auto"/>
            <w:noWrap/>
          </w:tcPr>
          <w:p w14:paraId="59C07C50"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c>
          <w:tcPr>
            <w:tcW w:w="919" w:type="dxa"/>
            <w:tcBorders>
              <w:left w:val="nil"/>
              <w:right w:val="nil"/>
            </w:tcBorders>
            <w:shd w:val="clear" w:color="auto" w:fill="auto"/>
            <w:noWrap/>
          </w:tcPr>
          <w:p w14:paraId="486DE586"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 -0.10; W: -0.01</w:t>
            </w:r>
          </w:p>
        </w:tc>
        <w:tc>
          <w:tcPr>
            <w:tcW w:w="920" w:type="dxa"/>
            <w:tcBorders>
              <w:left w:val="nil"/>
              <w:right w:val="nil"/>
            </w:tcBorders>
            <w:shd w:val="clear" w:color="auto" w:fill="auto"/>
            <w:noWrap/>
          </w:tcPr>
          <w:p w14:paraId="3B0B2510"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c>
          <w:tcPr>
            <w:tcW w:w="920" w:type="dxa"/>
            <w:tcBorders>
              <w:left w:val="nil"/>
              <w:right w:val="nil"/>
            </w:tcBorders>
            <w:shd w:val="clear" w:color="auto" w:fill="auto"/>
            <w:noWrap/>
          </w:tcPr>
          <w:p w14:paraId="3599B96B"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 0.25; W: 0.19</w:t>
            </w:r>
          </w:p>
        </w:tc>
        <w:tc>
          <w:tcPr>
            <w:tcW w:w="919" w:type="dxa"/>
            <w:tcBorders>
              <w:left w:val="nil"/>
              <w:right w:val="nil"/>
            </w:tcBorders>
            <w:shd w:val="clear" w:color="auto" w:fill="auto"/>
            <w:noWrap/>
          </w:tcPr>
          <w:p w14:paraId="656B1935"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c>
          <w:tcPr>
            <w:tcW w:w="920" w:type="dxa"/>
            <w:tcBorders>
              <w:left w:val="nil"/>
              <w:right w:val="nil"/>
            </w:tcBorders>
            <w:shd w:val="clear" w:color="auto" w:fill="auto"/>
            <w:noWrap/>
          </w:tcPr>
          <w:p w14:paraId="58B2F034"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 0.26; W: 0.26</w:t>
            </w:r>
          </w:p>
        </w:tc>
        <w:tc>
          <w:tcPr>
            <w:tcW w:w="919" w:type="dxa"/>
            <w:tcBorders>
              <w:left w:val="nil"/>
              <w:right w:val="nil"/>
            </w:tcBorders>
            <w:shd w:val="clear" w:color="auto" w:fill="auto"/>
            <w:noWrap/>
          </w:tcPr>
          <w:p w14:paraId="63B5CE95"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c>
          <w:tcPr>
            <w:tcW w:w="920" w:type="dxa"/>
            <w:tcBorders>
              <w:left w:val="nil"/>
              <w:right w:val="nil"/>
            </w:tcBorders>
            <w:shd w:val="clear" w:color="auto" w:fill="auto"/>
            <w:noWrap/>
          </w:tcPr>
          <w:p w14:paraId="50C32636"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 0.25; W: 0.41</w:t>
            </w:r>
          </w:p>
        </w:tc>
        <w:tc>
          <w:tcPr>
            <w:tcW w:w="919" w:type="dxa"/>
            <w:tcBorders>
              <w:left w:val="nil"/>
              <w:right w:val="nil"/>
            </w:tcBorders>
            <w:shd w:val="clear" w:color="auto" w:fill="auto"/>
            <w:noWrap/>
          </w:tcPr>
          <w:p w14:paraId="699DB7A9"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c>
          <w:tcPr>
            <w:tcW w:w="920" w:type="dxa"/>
            <w:tcBorders>
              <w:left w:val="nil"/>
              <w:right w:val="nil"/>
            </w:tcBorders>
            <w:shd w:val="clear" w:color="auto" w:fill="auto"/>
            <w:noWrap/>
          </w:tcPr>
          <w:p w14:paraId="629BCAA0"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 0.15; W: 0.10</w:t>
            </w:r>
          </w:p>
        </w:tc>
        <w:tc>
          <w:tcPr>
            <w:tcW w:w="920" w:type="dxa"/>
            <w:tcBorders>
              <w:left w:val="nil"/>
              <w:right w:val="nil"/>
            </w:tcBorders>
            <w:shd w:val="clear" w:color="auto" w:fill="auto"/>
            <w:noWrap/>
          </w:tcPr>
          <w:p w14:paraId="0DB93C1D"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r>
      <w:tr w:rsidR="00CF52F4" w:rsidRPr="00396248" w14:paraId="30D399C1" w14:textId="77777777" w:rsidTr="00F53D71">
        <w:trPr>
          <w:trHeight w:val="323"/>
          <w:jc w:val="center"/>
        </w:trPr>
        <w:tc>
          <w:tcPr>
            <w:tcW w:w="1509" w:type="dxa"/>
            <w:tcBorders>
              <w:left w:val="nil"/>
              <w:right w:val="nil"/>
            </w:tcBorders>
            <w:shd w:val="clear" w:color="auto" w:fill="auto"/>
            <w:noWrap/>
          </w:tcPr>
          <w:p w14:paraId="41EE31D8" w14:textId="77777777" w:rsidR="00CF52F4" w:rsidRPr="005C3CBF"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Zack et al. (2018)</w:t>
            </w:r>
            <w:r>
              <w:rPr>
                <w:rFonts w:ascii="Times New Roman" w:eastAsia="Times New Roman" w:hAnsi="Times New Roman" w:cs="Times New Roman"/>
                <w:sz w:val="18"/>
                <w:szCs w:val="18"/>
                <w:lang w:eastAsia="es-ES"/>
              </w:rPr>
              <w:fldChar w:fldCharType="begin" w:fldLock="1"/>
            </w:r>
            <w:r>
              <w:rPr>
                <w:rFonts w:ascii="Times New Roman" w:eastAsia="Times New Roman" w:hAnsi="Times New Roman" w:cs="Times New Roman"/>
                <w:sz w:val="18"/>
                <w:szCs w:val="18"/>
                <w:lang w:eastAsia="es-ES"/>
              </w:rPr>
              <w:instrText>ADDIN CSL_CITATION {"citationItems":[{"id":"ITEM-1","itemData":{"DOI":"10.1017/S1368980018000848","ISSN":"00286885","abstract":"Objective FFQ are often used to estimate food and nutrient intakes to rank individuals by their level of intake. We evaluated the relative validity of a semi-quantitative FFQ created for use in Tanzania by comparing it with two 24 h diet recalls.Design We measured relative validity of the FFQ with deattenuated energy-adjusted rank correlations for nutrients, deattenuated rank correlations for food groups, and performed a cross-classification analysis of energy-adjusted nutrient quartiles using percentage of agreement and Bland-Altman analysis.Setting Interviews were conducted in 2014 in participants' homes in Ukonga, Dar es Salaam, Tanzania.Subjects We surveyed 317 adults aged 40 years or older from the general public.Results Deattenuated energy-adjusted rank correlation coefficients of nutrients ranged from -0·03 for riboflavin to 0·41 for percentage of energy from carbohydrates, with a median correlation of 0·21. Coefficients for food groups ranged from 0·00 for root vegetables to 0·51 for alcohol, with a median of 0·35. Relative to the average of the two 24 h diet recalls, the FFQ overestimated energy intake and intakes of all nutrients and food groups, other than tea, with ratios among nutrients ranging from 1·34 for SFA to 7·08 for Vitamin A; and among food groups from 0·92 for tea to 9·00 for fruit. The percentage of participants classified into the same nutrient intake quartile ranged from 23 % for SFA to 32 % for both niacin and pantothenic acid, with a median of 28 %.Conclusions The FFQ performed moderately well in urban Tanzanian adults.","author":[{"dropping-particle":"","family":"Zack","given":"Rachel M.","non-dropping-particle":"","parse-names":false,"suffix":""},{"dropping-particle":"","family":"Irema","given":"Kahema","non-dropping-particle":"","parse-names":false,"suffix":""},{"dropping-particle":"","family":"Kazonda","given":"Patrick","non-dropping-particle":"","parse-names":false,"suffix":""},{"dropping-particle":"","family":"Leyna","given":"Germana H.","non-dropping-particle":"","parse-names":false,"suffix":""},{"dropping-particle":"","family":"Liu","given":"Enju","non-dropping-particle":"","parse-names":false,"suffix":""},{"dropping-particle":"","family":"Gilbert","given":"Susan","non-dropping-particle":"","parse-names":false,"suffix":""},{"dropping-particle":"","family":"Lukmanji","given":"Zohra","non-dropping-particle":"","parse-names":false,"suffix":""},{"dropping-particle":"","family":"Spiegelman","given":"Donna","non-dropping-particle":"","parse-names":false,"suffix":""},{"dropping-particle":"","family":"Fawzi","given":"Wafaie","non-dropping-particle":"","parse-names":false,"suffix":""},{"dropping-particle":"","family":"Njelekela","given":"Marina","non-dropping-particle":"","parse-names":false,"suffix":""},{"dropping-particle":"","family":"Killewo","given":"Japhet","non-dropping-particle":"","parse-names":false,"suffix":""},{"dropping-particle":"","family":"Danaei","given":"Goodarz","non-dropping-particle":"","parse-names":false,"suffix":""}],"container-title":"New Testament Studies","id":"ITEM-1","issue":"12","issued":{"date-parts":[["2018","8","1"]]},"page":"2211-2220","publisher":"Cambridge University Press","title":"Validity of an FFQ to measure nutrient and food intakes in Tanzania","type":"article-journal","volume":"21"},"uris":["http://www.mendeley.com/documents/?uuid=3424e38b-1bb1-318a-90d4-759de922abe8"]}],"mendeley":{"formattedCitation":"&lt;sup&gt;(69)&lt;/sup&gt;","plainTextFormattedCitation":"(69)","previouslyFormattedCitation":"&lt;sup&gt;(69)&lt;/sup&gt;"},"properties":{"noteIndex":0},"schema":"https://github.com/citation-style-language/schema/raw/master/csl-citation.json"}</w:instrText>
            </w:r>
            <w:r>
              <w:rPr>
                <w:rFonts w:ascii="Times New Roman" w:eastAsia="Times New Roman" w:hAnsi="Times New Roman" w:cs="Times New Roman"/>
                <w:sz w:val="18"/>
                <w:szCs w:val="18"/>
                <w:lang w:eastAsia="es-ES"/>
              </w:rPr>
              <w:fldChar w:fldCharType="separate"/>
            </w:r>
            <w:r w:rsidRPr="007A3000">
              <w:rPr>
                <w:rFonts w:ascii="Times New Roman" w:eastAsia="Times New Roman" w:hAnsi="Times New Roman" w:cs="Times New Roman"/>
                <w:noProof/>
                <w:sz w:val="18"/>
                <w:szCs w:val="18"/>
                <w:vertAlign w:val="superscript"/>
                <w:lang w:eastAsia="es-ES"/>
              </w:rPr>
              <w:t>(69)</w:t>
            </w:r>
            <w:r>
              <w:rPr>
                <w:rFonts w:ascii="Times New Roman" w:eastAsia="Times New Roman" w:hAnsi="Times New Roman" w:cs="Times New Roman"/>
                <w:sz w:val="18"/>
                <w:szCs w:val="18"/>
                <w:lang w:eastAsia="es-ES"/>
              </w:rPr>
              <w:fldChar w:fldCharType="end"/>
            </w:r>
          </w:p>
        </w:tc>
        <w:tc>
          <w:tcPr>
            <w:tcW w:w="1151" w:type="dxa"/>
            <w:tcBorders>
              <w:left w:val="nil"/>
              <w:right w:val="nil"/>
            </w:tcBorders>
            <w:shd w:val="clear" w:color="auto" w:fill="auto"/>
            <w:noWrap/>
          </w:tcPr>
          <w:p w14:paraId="69FAF20D" w14:textId="77777777" w:rsidR="00CF52F4" w:rsidRPr="00A71E91" w:rsidRDefault="00CF52F4" w:rsidP="00F53D71">
            <w:pPr>
              <w:spacing w:after="0" w:line="240" w:lineRule="auto"/>
              <w:rPr>
                <w:rFonts w:ascii="Times New Roman" w:eastAsia="Times New Roman" w:hAnsi="Times New Roman" w:cs="Times New Roman"/>
                <w:sz w:val="18"/>
                <w:szCs w:val="18"/>
                <w:lang w:eastAsia="es-ES"/>
              </w:rPr>
            </w:pPr>
            <w:r w:rsidRPr="00A71E91">
              <w:rPr>
                <w:rFonts w:ascii="Times New Roman" w:eastAsia="Times New Roman" w:hAnsi="Times New Roman" w:cs="Times New Roman"/>
                <w:sz w:val="18"/>
                <w:szCs w:val="18"/>
              </w:rPr>
              <w:t>Rosner</w:t>
            </w:r>
          </w:p>
        </w:tc>
        <w:tc>
          <w:tcPr>
            <w:tcW w:w="919" w:type="dxa"/>
            <w:tcBorders>
              <w:left w:val="nil"/>
              <w:right w:val="nil"/>
            </w:tcBorders>
            <w:shd w:val="clear" w:color="auto" w:fill="auto"/>
            <w:noWrap/>
          </w:tcPr>
          <w:p w14:paraId="5B24BA9B" w14:textId="77777777" w:rsidR="00CF52F4" w:rsidRPr="00A71E91" w:rsidRDefault="00CF52F4" w:rsidP="00F53D71">
            <w:pPr>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0.26</w:t>
            </w:r>
          </w:p>
        </w:tc>
        <w:tc>
          <w:tcPr>
            <w:tcW w:w="920" w:type="dxa"/>
            <w:tcBorders>
              <w:left w:val="nil"/>
              <w:right w:val="nil"/>
            </w:tcBorders>
            <w:shd w:val="clear" w:color="auto" w:fill="auto"/>
            <w:noWrap/>
          </w:tcPr>
          <w:p w14:paraId="2B17BD01"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0.17, D: 0.26</w:t>
            </w:r>
          </w:p>
        </w:tc>
        <w:tc>
          <w:tcPr>
            <w:tcW w:w="919" w:type="dxa"/>
            <w:tcBorders>
              <w:left w:val="nil"/>
              <w:right w:val="nil"/>
            </w:tcBorders>
            <w:shd w:val="clear" w:color="auto" w:fill="auto"/>
            <w:noWrap/>
          </w:tcPr>
          <w:p w14:paraId="48BA8A08"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 xml:space="preserve">0.18 </w:t>
            </w:r>
          </w:p>
        </w:tc>
        <w:tc>
          <w:tcPr>
            <w:tcW w:w="920" w:type="dxa"/>
            <w:tcBorders>
              <w:left w:val="nil"/>
              <w:right w:val="nil"/>
            </w:tcBorders>
            <w:shd w:val="clear" w:color="auto" w:fill="auto"/>
            <w:noWrap/>
          </w:tcPr>
          <w:p w14:paraId="374E375D"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0.04, D: 0.06</w:t>
            </w:r>
          </w:p>
        </w:tc>
        <w:tc>
          <w:tcPr>
            <w:tcW w:w="919" w:type="dxa"/>
            <w:tcBorders>
              <w:left w:val="nil"/>
              <w:right w:val="nil"/>
            </w:tcBorders>
            <w:shd w:val="clear" w:color="auto" w:fill="auto"/>
            <w:noWrap/>
          </w:tcPr>
          <w:p w14:paraId="4EAEB82F"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0.15</w:t>
            </w:r>
          </w:p>
        </w:tc>
        <w:tc>
          <w:tcPr>
            <w:tcW w:w="920" w:type="dxa"/>
            <w:tcBorders>
              <w:left w:val="nil"/>
              <w:right w:val="nil"/>
            </w:tcBorders>
            <w:shd w:val="clear" w:color="auto" w:fill="auto"/>
            <w:noWrap/>
          </w:tcPr>
          <w:p w14:paraId="1FDCD544"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0.17, D: 0.26</w:t>
            </w:r>
          </w:p>
        </w:tc>
        <w:tc>
          <w:tcPr>
            <w:tcW w:w="920" w:type="dxa"/>
            <w:tcBorders>
              <w:left w:val="nil"/>
              <w:right w:val="nil"/>
            </w:tcBorders>
            <w:shd w:val="clear" w:color="auto" w:fill="auto"/>
            <w:noWrap/>
          </w:tcPr>
          <w:p w14:paraId="75EE64A5"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N</w:t>
            </w:r>
            <w:r>
              <w:rPr>
                <w:rFonts w:ascii="Times New Roman" w:eastAsia="Times New Roman" w:hAnsi="Times New Roman" w:cs="Times New Roman"/>
                <w:sz w:val="18"/>
                <w:szCs w:val="18"/>
              </w:rPr>
              <w:t>D</w:t>
            </w:r>
          </w:p>
        </w:tc>
        <w:tc>
          <w:tcPr>
            <w:tcW w:w="919" w:type="dxa"/>
            <w:tcBorders>
              <w:left w:val="nil"/>
              <w:right w:val="nil"/>
            </w:tcBorders>
            <w:shd w:val="clear" w:color="auto" w:fill="auto"/>
            <w:noWrap/>
          </w:tcPr>
          <w:p w14:paraId="55981111"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N</w:t>
            </w:r>
            <w:r>
              <w:rPr>
                <w:rFonts w:ascii="Times New Roman" w:eastAsia="Times New Roman" w:hAnsi="Times New Roman" w:cs="Times New Roman"/>
                <w:sz w:val="18"/>
                <w:szCs w:val="18"/>
              </w:rPr>
              <w:t>D</w:t>
            </w:r>
          </w:p>
        </w:tc>
        <w:tc>
          <w:tcPr>
            <w:tcW w:w="920" w:type="dxa"/>
            <w:tcBorders>
              <w:left w:val="nil"/>
              <w:right w:val="nil"/>
            </w:tcBorders>
            <w:shd w:val="clear" w:color="auto" w:fill="auto"/>
            <w:noWrap/>
          </w:tcPr>
          <w:p w14:paraId="45D38E38"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0.11</w:t>
            </w:r>
          </w:p>
        </w:tc>
        <w:tc>
          <w:tcPr>
            <w:tcW w:w="919" w:type="dxa"/>
            <w:tcBorders>
              <w:left w:val="nil"/>
              <w:right w:val="nil"/>
            </w:tcBorders>
            <w:shd w:val="clear" w:color="auto" w:fill="auto"/>
            <w:noWrap/>
          </w:tcPr>
          <w:p w14:paraId="6003DA66"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0.12, D: 0.19</w:t>
            </w:r>
          </w:p>
        </w:tc>
        <w:tc>
          <w:tcPr>
            <w:tcW w:w="920" w:type="dxa"/>
            <w:tcBorders>
              <w:left w:val="nil"/>
              <w:right w:val="nil"/>
            </w:tcBorders>
            <w:shd w:val="clear" w:color="auto" w:fill="auto"/>
            <w:noWrap/>
          </w:tcPr>
          <w:p w14:paraId="0EDE7604"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0.10</w:t>
            </w:r>
          </w:p>
        </w:tc>
        <w:tc>
          <w:tcPr>
            <w:tcW w:w="919" w:type="dxa"/>
            <w:tcBorders>
              <w:left w:val="nil"/>
              <w:right w:val="nil"/>
            </w:tcBorders>
            <w:shd w:val="clear" w:color="auto" w:fill="auto"/>
            <w:noWrap/>
          </w:tcPr>
          <w:p w14:paraId="07622DB4"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0.15, D: 0.26</w:t>
            </w:r>
          </w:p>
        </w:tc>
        <w:tc>
          <w:tcPr>
            <w:tcW w:w="920" w:type="dxa"/>
            <w:tcBorders>
              <w:left w:val="nil"/>
              <w:right w:val="nil"/>
            </w:tcBorders>
            <w:shd w:val="clear" w:color="auto" w:fill="auto"/>
            <w:noWrap/>
          </w:tcPr>
          <w:p w14:paraId="5C801959"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0.04</w:t>
            </w:r>
          </w:p>
        </w:tc>
        <w:tc>
          <w:tcPr>
            <w:tcW w:w="920" w:type="dxa"/>
            <w:tcBorders>
              <w:left w:val="nil"/>
              <w:right w:val="nil"/>
            </w:tcBorders>
            <w:shd w:val="clear" w:color="auto" w:fill="auto"/>
            <w:noWrap/>
          </w:tcPr>
          <w:p w14:paraId="395945B2" w14:textId="77777777" w:rsidR="00CF52F4" w:rsidRPr="00A71E91" w:rsidRDefault="00CF52F4" w:rsidP="00F53D71">
            <w:pPr>
              <w:spacing w:after="0" w:line="240" w:lineRule="auto"/>
              <w:rPr>
                <w:rFonts w:ascii="Times New Roman" w:eastAsia="Times New Roman" w:hAnsi="Times New Roman" w:cs="Times New Roman"/>
                <w:sz w:val="18"/>
                <w:szCs w:val="18"/>
              </w:rPr>
            </w:pPr>
            <w:r w:rsidRPr="00A71E91">
              <w:rPr>
                <w:rFonts w:ascii="Times New Roman" w:eastAsia="Times New Roman" w:hAnsi="Times New Roman" w:cs="Times New Roman"/>
                <w:sz w:val="18"/>
                <w:szCs w:val="18"/>
              </w:rPr>
              <w:t>0.18, D: 0.27</w:t>
            </w:r>
          </w:p>
        </w:tc>
      </w:tr>
      <w:tr w:rsidR="00CF52F4" w:rsidRPr="00396248" w14:paraId="0331DDC2" w14:textId="77777777" w:rsidTr="00F53D71">
        <w:trPr>
          <w:trHeight w:val="323"/>
          <w:jc w:val="center"/>
        </w:trPr>
        <w:tc>
          <w:tcPr>
            <w:tcW w:w="1509" w:type="dxa"/>
            <w:tcBorders>
              <w:left w:val="nil"/>
              <w:right w:val="nil"/>
            </w:tcBorders>
            <w:shd w:val="clear" w:color="auto" w:fill="auto"/>
            <w:noWrap/>
          </w:tcPr>
          <w:p w14:paraId="40BE3DA8" w14:textId="77777777" w:rsidR="00CF52F4" w:rsidRDefault="00CF52F4" w:rsidP="00F53D71">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rPr>
              <w:t>Aoun et al. (2019)</w:t>
            </w:r>
            <w:r>
              <w:rPr>
                <w:rFonts w:ascii="Times New Roman" w:eastAsia="Times New Roman" w:hAnsi="Times New Roman" w:cs="Times New Roman"/>
                <w:sz w:val="18"/>
                <w:szCs w:val="18"/>
              </w:rPr>
              <w:fldChar w:fldCharType="begin" w:fldLock="1"/>
            </w:r>
            <w:r>
              <w:rPr>
                <w:rFonts w:ascii="Times New Roman" w:eastAsia="Times New Roman" w:hAnsi="Times New Roman" w:cs="Times New Roman"/>
                <w:sz w:val="18"/>
                <w:szCs w:val="18"/>
              </w:rPr>
              <w:instrText>ADDIN CSL_CITATION {"citationItems":[{"id":"ITEM-1","itemData":{"DOI":"10.1371/journal.pone.0218541","ISSN":"19326203","abstract":"Objective Food frequency questionnaires (FFQs) must be validated among the population of interest due to the specificities in dietary habits, culture and food in each country of the Mediterranean region. The objective of this study was to determine the relative validity and reproducibility of a 157 item semi-quantitative FFQ among Lebanese adult population. Material and methods Dietary intake was assessed through dietary recalls, a FFQ with food items, and traditional recipes from the Mediterranean cuisine. Validity of the FFQ was measured by comparing the intake of calories, macro and micronutrients to the mean values derived from three dietary recalls (DR). Reproducibility of the FFQ was evaluated after repeating the same FFQ among the participant after a four-month period. Results 114 healthy adults aged between 18 and 60 years of which 52.6% are men participated in this study. 53 of these adults participated in the reproducibility study. Intra class correlation coefficient (ICC) between the two FFQ measurements ranged from 0.822 for sodium to 0.998 for energy indicating excellent reproducibility. The FFQ showed slightly higher intakes than the dietary recalls for most of the nutrients and foods reaching 2.1% for nutrients (polyunsaturated fatty acids) and 18% for food groups (olive oil). Correlation coefficients ranged between 0.783 (sodium) and 0.996 (carbs) for nutrients and between 0.906 (fish) and 1 (fruits and nuts) for food groups, with a significant p value (p = 0.038 for folate). Cross-classification of nutrients into quartiles showed that more than 81% of the participants were classified in the same quartile. Misclassifications were low for most nutrients with one to three persons misclassified at the extreme quartiles. Conclusion The FFQ used in this research contained western and Mediterranean type of dishes and foods. Statistical analysis showed good reproducibility and validity of the tested tool in a heterogeneous sample of adults living in a Mediterranean country. It is a useful tool for future investigations and strategies promoting the comeback of this traditional diet.","author":[{"dropping-particle":"","family":"Aoun","given":"Carla","non-dropping-particle":"","parse-names":false,"suffix":""},{"dropping-particle":"","family":"Daher","given":"Reine Bou","non-dropping-particle":"","parse-names":false,"suffix":""},{"dropping-particle":"El","family":"Osta","given":"Nada","non-dropping-particle":"","parse-names":false,"suffix":""},{"dropping-particle":"","family":"Papazian","given":"Tatiana","non-dropping-particle":"","parse-names":false,"suffix":""},{"dropping-particle":"","family":"Khabbaz","given":"Lydia Rabbaa","non-dropping-particle":"","parse-names":false,"suffix":""}],"container-title":"PLoS ONE","id":"ITEM-1","issue":"6","issued":{"date-parts":[["2019","6","1"]]},"page":"e0218541","publisher":"Public Library of Science","title":"Reproducibility and relative validity of a food frequency questionnaire to assess dietary intake of adults living in a Mediterranean country","type":"article-journal","volume":"14"},"uris":["http://www.mendeley.com/documents/?uuid=8fa8edc7-b932-3b90-a6fa-e3a36d7dd876"]}],"mendeley":{"formattedCitation":"&lt;sup&gt;(63)&lt;/sup&gt;","plainTextFormattedCitation":"(63)","previouslyFormattedCitation":"&lt;sup&gt;(63)&lt;/sup&gt;"},"properties":{"noteIndex":0},"schema":"https://github.com/citation-style-language/schema/raw/master/csl-citation.json"}</w:instrText>
            </w:r>
            <w:r>
              <w:rPr>
                <w:rFonts w:ascii="Times New Roman" w:eastAsia="Times New Roman" w:hAnsi="Times New Roman" w:cs="Times New Roman"/>
                <w:sz w:val="18"/>
                <w:szCs w:val="18"/>
              </w:rPr>
              <w:fldChar w:fldCharType="separate"/>
            </w:r>
            <w:r w:rsidRPr="007A3000">
              <w:rPr>
                <w:rFonts w:ascii="Times New Roman" w:eastAsia="Times New Roman" w:hAnsi="Times New Roman" w:cs="Times New Roman"/>
                <w:noProof/>
                <w:sz w:val="18"/>
                <w:szCs w:val="18"/>
                <w:vertAlign w:val="superscript"/>
              </w:rPr>
              <w:t>(63)</w:t>
            </w:r>
            <w:r>
              <w:rPr>
                <w:rFonts w:ascii="Times New Roman" w:eastAsia="Times New Roman" w:hAnsi="Times New Roman" w:cs="Times New Roman"/>
                <w:sz w:val="18"/>
                <w:szCs w:val="18"/>
              </w:rPr>
              <w:fldChar w:fldCharType="end"/>
            </w:r>
          </w:p>
        </w:tc>
        <w:tc>
          <w:tcPr>
            <w:tcW w:w="1151" w:type="dxa"/>
            <w:tcBorders>
              <w:top w:val="nil"/>
              <w:left w:val="nil"/>
              <w:right w:val="nil"/>
            </w:tcBorders>
            <w:shd w:val="clear" w:color="auto" w:fill="auto"/>
            <w:noWrap/>
          </w:tcPr>
          <w:p w14:paraId="5D5026E1" w14:textId="480DD418"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Sp</w:t>
            </w:r>
            <w:r w:rsidR="004F2BA3">
              <w:rPr>
                <w:rFonts w:ascii="Times New Roman" w:eastAsia="Times New Roman" w:hAnsi="Times New Roman" w:cs="Times New Roman"/>
                <w:sz w:val="18"/>
                <w:szCs w:val="18"/>
                <w:highlight w:val="white"/>
              </w:rPr>
              <w:t xml:space="preserve">earman or </w:t>
            </w:r>
            <w:proofErr w:type="spellStart"/>
            <w:r>
              <w:rPr>
                <w:rFonts w:ascii="Times New Roman" w:eastAsia="Times New Roman" w:hAnsi="Times New Roman" w:cs="Times New Roman"/>
                <w:sz w:val="18"/>
                <w:szCs w:val="18"/>
                <w:highlight w:val="white"/>
              </w:rPr>
              <w:t>P</w:t>
            </w:r>
            <w:r w:rsidR="004F2BA3">
              <w:rPr>
                <w:rFonts w:ascii="Times New Roman" w:eastAsia="Times New Roman" w:hAnsi="Times New Roman" w:cs="Times New Roman"/>
                <w:sz w:val="18"/>
                <w:szCs w:val="18"/>
                <w:highlight w:val="white"/>
              </w:rPr>
              <w:t>earson</w:t>
            </w:r>
            <w:r>
              <w:rPr>
                <w:rFonts w:ascii="Times New Roman" w:eastAsia="Times New Roman" w:hAnsi="Times New Roman" w:cs="Times New Roman"/>
                <w:sz w:val="18"/>
                <w:szCs w:val="18"/>
                <w:highlight w:val="white"/>
                <w:vertAlign w:val="superscript"/>
              </w:rPr>
              <w:t>e</w:t>
            </w:r>
            <w:proofErr w:type="spellEnd"/>
          </w:p>
        </w:tc>
        <w:tc>
          <w:tcPr>
            <w:tcW w:w="919" w:type="dxa"/>
            <w:tcBorders>
              <w:top w:val="nil"/>
              <w:left w:val="nil"/>
              <w:right w:val="nil"/>
            </w:tcBorders>
            <w:shd w:val="clear" w:color="auto" w:fill="auto"/>
            <w:noWrap/>
          </w:tcPr>
          <w:p w14:paraId="66F05F33" w14:textId="77777777" w:rsidR="00CF52F4" w:rsidRPr="00A71E91" w:rsidRDefault="00CF52F4" w:rsidP="00F53D71">
            <w:pPr>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c>
          <w:tcPr>
            <w:tcW w:w="920" w:type="dxa"/>
            <w:tcBorders>
              <w:top w:val="nil"/>
              <w:left w:val="nil"/>
              <w:right w:val="nil"/>
            </w:tcBorders>
            <w:shd w:val="clear" w:color="auto" w:fill="auto"/>
            <w:noWrap/>
          </w:tcPr>
          <w:p w14:paraId="2E812316"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c>
          <w:tcPr>
            <w:tcW w:w="919" w:type="dxa"/>
            <w:tcBorders>
              <w:top w:val="nil"/>
              <w:left w:val="nil"/>
              <w:right w:val="nil"/>
            </w:tcBorders>
            <w:shd w:val="clear" w:color="auto" w:fill="auto"/>
            <w:noWrap/>
          </w:tcPr>
          <w:p w14:paraId="2B2BCAA0"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0.969</w:t>
            </w:r>
          </w:p>
        </w:tc>
        <w:tc>
          <w:tcPr>
            <w:tcW w:w="920" w:type="dxa"/>
            <w:tcBorders>
              <w:top w:val="nil"/>
              <w:left w:val="nil"/>
              <w:right w:val="nil"/>
            </w:tcBorders>
            <w:shd w:val="clear" w:color="auto" w:fill="auto"/>
            <w:noWrap/>
          </w:tcPr>
          <w:p w14:paraId="4A09287A"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0.934</w:t>
            </w:r>
          </w:p>
        </w:tc>
        <w:tc>
          <w:tcPr>
            <w:tcW w:w="919" w:type="dxa"/>
            <w:tcBorders>
              <w:top w:val="nil"/>
              <w:left w:val="nil"/>
              <w:right w:val="nil"/>
            </w:tcBorders>
            <w:shd w:val="clear" w:color="auto" w:fill="auto"/>
            <w:noWrap/>
          </w:tcPr>
          <w:p w14:paraId="5C62ADAE"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0.969</w:t>
            </w:r>
          </w:p>
        </w:tc>
        <w:tc>
          <w:tcPr>
            <w:tcW w:w="920" w:type="dxa"/>
            <w:tcBorders>
              <w:top w:val="nil"/>
              <w:left w:val="nil"/>
              <w:right w:val="nil"/>
            </w:tcBorders>
            <w:shd w:val="clear" w:color="auto" w:fill="auto"/>
            <w:noWrap/>
          </w:tcPr>
          <w:p w14:paraId="50ADD27D"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0.958</w:t>
            </w:r>
          </w:p>
        </w:tc>
        <w:tc>
          <w:tcPr>
            <w:tcW w:w="920" w:type="dxa"/>
            <w:tcBorders>
              <w:top w:val="nil"/>
              <w:left w:val="nil"/>
              <w:right w:val="nil"/>
            </w:tcBorders>
            <w:shd w:val="clear" w:color="auto" w:fill="auto"/>
            <w:noWrap/>
          </w:tcPr>
          <w:p w14:paraId="3770DCED"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0.970</w:t>
            </w:r>
          </w:p>
        </w:tc>
        <w:tc>
          <w:tcPr>
            <w:tcW w:w="919" w:type="dxa"/>
            <w:tcBorders>
              <w:top w:val="nil"/>
              <w:left w:val="nil"/>
              <w:right w:val="nil"/>
            </w:tcBorders>
            <w:shd w:val="clear" w:color="auto" w:fill="auto"/>
            <w:noWrap/>
          </w:tcPr>
          <w:p w14:paraId="7FD84FED"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0.950</w:t>
            </w:r>
          </w:p>
        </w:tc>
        <w:tc>
          <w:tcPr>
            <w:tcW w:w="920" w:type="dxa"/>
            <w:tcBorders>
              <w:top w:val="nil"/>
              <w:left w:val="nil"/>
              <w:right w:val="nil"/>
            </w:tcBorders>
            <w:shd w:val="clear" w:color="auto" w:fill="auto"/>
            <w:noWrap/>
          </w:tcPr>
          <w:p w14:paraId="287F4384"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0.987</w:t>
            </w:r>
          </w:p>
        </w:tc>
        <w:tc>
          <w:tcPr>
            <w:tcW w:w="919" w:type="dxa"/>
            <w:tcBorders>
              <w:top w:val="nil"/>
              <w:left w:val="nil"/>
              <w:right w:val="nil"/>
            </w:tcBorders>
            <w:shd w:val="clear" w:color="auto" w:fill="auto"/>
            <w:noWrap/>
          </w:tcPr>
          <w:p w14:paraId="354DE1B7"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0.982</w:t>
            </w:r>
          </w:p>
        </w:tc>
        <w:tc>
          <w:tcPr>
            <w:tcW w:w="920" w:type="dxa"/>
            <w:tcBorders>
              <w:top w:val="nil"/>
              <w:left w:val="nil"/>
              <w:right w:val="nil"/>
            </w:tcBorders>
            <w:shd w:val="clear" w:color="auto" w:fill="auto"/>
            <w:noWrap/>
          </w:tcPr>
          <w:p w14:paraId="07D8FD41"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c>
          <w:tcPr>
            <w:tcW w:w="919" w:type="dxa"/>
            <w:tcBorders>
              <w:top w:val="nil"/>
              <w:left w:val="nil"/>
              <w:right w:val="nil"/>
            </w:tcBorders>
            <w:shd w:val="clear" w:color="auto" w:fill="auto"/>
            <w:noWrap/>
          </w:tcPr>
          <w:p w14:paraId="2A785CF0"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ND</w:t>
            </w:r>
          </w:p>
        </w:tc>
        <w:tc>
          <w:tcPr>
            <w:tcW w:w="920" w:type="dxa"/>
            <w:tcBorders>
              <w:top w:val="nil"/>
              <w:left w:val="nil"/>
              <w:right w:val="nil"/>
            </w:tcBorders>
            <w:shd w:val="clear" w:color="auto" w:fill="auto"/>
            <w:noWrap/>
          </w:tcPr>
          <w:p w14:paraId="6692311C"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0.967</w:t>
            </w:r>
          </w:p>
        </w:tc>
        <w:tc>
          <w:tcPr>
            <w:tcW w:w="920" w:type="dxa"/>
            <w:tcBorders>
              <w:top w:val="nil"/>
              <w:left w:val="nil"/>
              <w:right w:val="nil"/>
            </w:tcBorders>
            <w:shd w:val="clear" w:color="auto" w:fill="auto"/>
            <w:noWrap/>
          </w:tcPr>
          <w:p w14:paraId="1172FBC8"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0.967</w:t>
            </w:r>
          </w:p>
        </w:tc>
      </w:tr>
      <w:tr w:rsidR="00CF52F4" w:rsidRPr="00396248" w14:paraId="5561C8A9" w14:textId="77777777" w:rsidTr="00F53D71">
        <w:trPr>
          <w:trHeight w:val="323"/>
          <w:jc w:val="center"/>
        </w:trPr>
        <w:tc>
          <w:tcPr>
            <w:tcW w:w="1509" w:type="dxa"/>
            <w:tcBorders>
              <w:left w:val="nil"/>
              <w:bottom w:val="single" w:sz="4" w:space="0" w:color="auto"/>
              <w:right w:val="nil"/>
            </w:tcBorders>
            <w:shd w:val="clear" w:color="auto" w:fill="auto"/>
            <w:noWrap/>
          </w:tcPr>
          <w:p w14:paraId="2B151480"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Beck et al. (2019)</w:t>
            </w:r>
            <w:r>
              <w:rPr>
                <w:rFonts w:ascii="Times New Roman" w:eastAsia="Times New Roman" w:hAnsi="Times New Roman" w:cs="Times New Roman"/>
                <w:sz w:val="18"/>
                <w:szCs w:val="18"/>
              </w:rPr>
              <w:fldChar w:fldCharType="begin" w:fldLock="1"/>
            </w:r>
            <w:r>
              <w:rPr>
                <w:rFonts w:ascii="Times New Roman" w:eastAsia="Times New Roman" w:hAnsi="Times New Roman" w:cs="Times New Roman"/>
                <w:sz w:val="18"/>
                <w:szCs w:val="18"/>
              </w:rPr>
              <w:instrText>ADDIN CSL_CITATION {"citationItems":[{"id":"ITEM-1","itemData":{"DOI":"10.1111/1747-0080.12472","ISSN":"17470080","abstract":"Aim: In New Zealand, there are few adequate food frequency questionnaires for assessing dietary intake. This study aimed to develop and assess the relative validity of a multi-nutrient, culturally appropriate, semi-quantitative food frequency questionnaire for use in young adult New Zealand women (the New Zealand Women's Food Frequency Questionnaire (NZWFFQ)). Methods: Women (n = 110) aged 16–45 years of Māori, Pacific or European ethnicity completed a NZWFFQ assessing dietary intake over the previous month, and a 4-day weighed food record. Relative validity was evaluated by comparing nutrient intakes from the NZWFFQ with the food record using Spearman's rank correlation coefficients, cross-classification, the weighted kappa statistic and Bland–Altman analysis. Results: Nutrient intake was higher from the NZWFFQ compared with the food record for all nutrients (range: 1%–64% difference) except alcohol (−16% difference). Energy-adjusted correlations ranged from 0.23 to 0.67 (average 0.48). Correct classification into same and adjacent quartiles was over 70% for all nutrients except folate and vitamin D. Gross misclassification into opposite quartiles ranged from 1% (monounsaturated fat, magnesium, calcium) to 10% (iron). The weighted kappa showed poor agreement for vitamin D and folate, fair agreement for most nutrients, and moderate agreement for fibre, vitamin E, magnesium, calcium and phosphorus. Conclusions: The NZWFFQ overestimated intake of nearly all nutrients. While not suitable for assessing absolute intake, the NZWFFQ is suitable for ranking individuals based on nutrient intake demonstrating reasonable relative validity for this purpose.","author":[{"dropping-particle":"","family":"Beck","given":"Kathryn L.","non-dropping-particle":"","parse-names":false,"suffix":""},{"dropping-particle":"","family":"Houston","given":"Zara L.","non-dropping-particle":"","parse-names":false,"suffix":""},{"dropping-particle":"","family":"McNaughton","given":"Sarah A.","non-dropping-particle":"","parse-names":false,"suffix":""},{"dropping-particle":"","family":"Kruger","given":"Rozanne","non-dropping-particle":"","parse-names":false,"suffix":""}],"container-title":"Nutrition and Dietetics","id":"ITEM-1","issued":{"date-parts":[["2018","9","14"]]},"publisher":"Blackwell Publishing Ltd","title":"Development and evaluation of a food frequency questionnaire to assess nutrient intakes of adult women in New Zealand","type":"article-journal"},"uris":["http://www.mendeley.com/documents/?uuid=2f7bd62d-e6d5-361b-bf13-27a0eff881d6"]}],"mendeley":{"formattedCitation":"&lt;sup&gt;(68)&lt;/sup&gt;","plainTextFormattedCitation":"(68)"},"properties":{"noteIndex":0},"schema":"https://github.com/citation-style-language/schema/raw/master/csl-citation.json"}</w:instrText>
            </w:r>
            <w:r>
              <w:rPr>
                <w:rFonts w:ascii="Times New Roman" w:eastAsia="Times New Roman" w:hAnsi="Times New Roman" w:cs="Times New Roman"/>
                <w:sz w:val="18"/>
                <w:szCs w:val="18"/>
              </w:rPr>
              <w:fldChar w:fldCharType="separate"/>
            </w:r>
            <w:r w:rsidRPr="007A3000">
              <w:rPr>
                <w:rFonts w:ascii="Times New Roman" w:eastAsia="Times New Roman" w:hAnsi="Times New Roman" w:cs="Times New Roman"/>
                <w:noProof/>
                <w:sz w:val="18"/>
                <w:szCs w:val="18"/>
                <w:vertAlign w:val="superscript"/>
              </w:rPr>
              <w:t>(68)</w:t>
            </w:r>
            <w:r>
              <w:rPr>
                <w:rFonts w:ascii="Times New Roman" w:eastAsia="Times New Roman" w:hAnsi="Times New Roman" w:cs="Times New Roman"/>
                <w:sz w:val="18"/>
                <w:szCs w:val="18"/>
              </w:rPr>
              <w:fldChar w:fldCharType="end"/>
            </w:r>
          </w:p>
        </w:tc>
        <w:tc>
          <w:tcPr>
            <w:tcW w:w="1151" w:type="dxa"/>
            <w:tcBorders>
              <w:top w:val="nil"/>
              <w:left w:val="nil"/>
              <w:bottom w:val="single" w:sz="4" w:space="0" w:color="auto"/>
              <w:right w:val="nil"/>
            </w:tcBorders>
            <w:shd w:val="clear" w:color="auto" w:fill="auto"/>
            <w:noWrap/>
          </w:tcPr>
          <w:p w14:paraId="62C02EBE" w14:textId="558E6E8A" w:rsidR="00CF52F4" w:rsidRDefault="00CF52F4" w:rsidP="00F53D71">
            <w:pPr>
              <w:spacing w:after="0"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Sp</w:t>
            </w:r>
            <w:r w:rsidR="004F2BA3">
              <w:rPr>
                <w:rFonts w:ascii="Times New Roman" w:eastAsia="Times New Roman" w:hAnsi="Times New Roman" w:cs="Times New Roman"/>
                <w:sz w:val="18"/>
                <w:szCs w:val="18"/>
              </w:rPr>
              <w:t>earman</w:t>
            </w:r>
          </w:p>
        </w:tc>
        <w:tc>
          <w:tcPr>
            <w:tcW w:w="919" w:type="dxa"/>
            <w:tcBorders>
              <w:top w:val="nil"/>
              <w:left w:val="nil"/>
              <w:bottom w:val="single" w:sz="4" w:space="0" w:color="auto"/>
              <w:right w:val="nil"/>
            </w:tcBorders>
            <w:shd w:val="clear" w:color="auto" w:fill="auto"/>
            <w:noWrap/>
          </w:tcPr>
          <w:p w14:paraId="01CE215E" w14:textId="77777777" w:rsidR="00CF52F4" w:rsidRPr="00A71E91" w:rsidRDefault="00CF52F4" w:rsidP="00F53D71">
            <w:pPr>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c>
          <w:tcPr>
            <w:tcW w:w="920" w:type="dxa"/>
            <w:tcBorders>
              <w:top w:val="nil"/>
              <w:left w:val="nil"/>
              <w:bottom w:val="single" w:sz="4" w:space="0" w:color="auto"/>
              <w:right w:val="nil"/>
            </w:tcBorders>
            <w:shd w:val="clear" w:color="auto" w:fill="auto"/>
            <w:noWrap/>
          </w:tcPr>
          <w:p w14:paraId="5BE2CDAB"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c>
          <w:tcPr>
            <w:tcW w:w="919" w:type="dxa"/>
            <w:tcBorders>
              <w:top w:val="nil"/>
              <w:left w:val="nil"/>
              <w:bottom w:val="single" w:sz="4" w:space="0" w:color="auto"/>
              <w:right w:val="nil"/>
            </w:tcBorders>
            <w:shd w:val="clear" w:color="auto" w:fill="auto"/>
            <w:noWrap/>
          </w:tcPr>
          <w:p w14:paraId="26F8EDA5"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0.59</w:t>
            </w:r>
          </w:p>
        </w:tc>
        <w:tc>
          <w:tcPr>
            <w:tcW w:w="920" w:type="dxa"/>
            <w:tcBorders>
              <w:top w:val="nil"/>
              <w:left w:val="nil"/>
              <w:bottom w:val="single" w:sz="4" w:space="0" w:color="auto"/>
              <w:right w:val="nil"/>
            </w:tcBorders>
            <w:shd w:val="clear" w:color="auto" w:fill="auto"/>
            <w:noWrap/>
          </w:tcPr>
          <w:p w14:paraId="36C1993A"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0.61</w:t>
            </w:r>
          </w:p>
        </w:tc>
        <w:tc>
          <w:tcPr>
            <w:tcW w:w="919" w:type="dxa"/>
            <w:tcBorders>
              <w:top w:val="nil"/>
              <w:left w:val="nil"/>
              <w:bottom w:val="single" w:sz="4" w:space="0" w:color="auto"/>
              <w:right w:val="nil"/>
            </w:tcBorders>
            <w:shd w:val="clear" w:color="auto" w:fill="auto"/>
            <w:noWrap/>
          </w:tcPr>
          <w:p w14:paraId="3C200815"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0.43</w:t>
            </w:r>
          </w:p>
        </w:tc>
        <w:tc>
          <w:tcPr>
            <w:tcW w:w="920" w:type="dxa"/>
            <w:tcBorders>
              <w:top w:val="nil"/>
              <w:left w:val="nil"/>
              <w:bottom w:val="single" w:sz="4" w:space="0" w:color="auto"/>
              <w:right w:val="nil"/>
            </w:tcBorders>
            <w:shd w:val="clear" w:color="auto" w:fill="auto"/>
            <w:noWrap/>
          </w:tcPr>
          <w:p w14:paraId="33E2E871"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w:t>
            </w:r>
          </w:p>
        </w:tc>
        <w:tc>
          <w:tcPr>
            <w:tcW w:w="920" w:type="dxa"/>
            <w:tcBorders>
              <w:top w:val="nil"/>
              <w:left w:val="nil"/>
              <w:bottom w:val="single" w:sz="4" w:space="0" w:color="auto"/>
              <w:right w:val="nil"/>
            </w:tcBorders>
            <w:shd w:val="clear" w:color="auto" w:fill="auto"/>
            <w:noWrap/>
          </w:tcPr>
          <w:p w14:paraId="22FC1696"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0.24</w:t>
            </w:r>
          </w:p>
        </w:tc>
        <w:tc>
          <w:tcPr>
            <w:tcW w:w="919" w:type="dxa"/>
            <w:tcBorders>
              <w:top w:val="nil"/>
              <w:left w:val="nil"/>
              <w:bottom w:val="single" w:sz="4" w:space="0" w:color="auto"/>
              <w:right w:val="nil"/>
            </w:tcBorders>
            <w:shd w:val="clear" w:color="auto" w:fill="auto"/>
            <w:noWrap/>
          </w:tcPr>
          <w:p w14:paraId="3BFB42AC"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0.43</w:t>
            </w:r>
          </w:p>
        </w:tc>
        <w:tc>
          <w:tcPr>
            <w:tcW w:w="920" w:type="dxa"/>
            <w:tcBorders>
              <w:top w:val="nil"/>
              <w:left w:val="nil"/>
              <w:bottom w:val="single" w:sz="4" w:space="0" w:color="auto"/>
              <w:right w:val="nil"/>
            </w:tcBorders>
            <w:shd w:val="clear" w:color="auto" w:fill="auto"/>
            <w:noWrap/>
          </w:tcPr>
          <w:p w14:paraId="31399395"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0.49</w:t>
            </w:r>
          </w:p>
        </w:tc>
        <w:tc>
          <w:tcPr>
            <w:tcW w:w="919" w:type="dxa"/>
            <w:tcBorders>
              <w:top w:val="nil"/>
              <w:left w:val="nil"/>
              <w:bottom w:val="single" w:sz="4" w:space="0" w:color="auto"/>
              <w:right w:val="nil"/>
            </w:tcBorders>
            <w:shd w:val="clear" w:color="auto" w:fill="auto"/>
            <w:noWrap/>
          </w:tcPr>
          <w:p w14:paraId="08DF7F78"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0.56</w:t>
            </w:r>
          </w:p>
        </w:tc>
        <w:tc>
          <w:tcPr>
            <w:tcW w:w="920" w:type="dxa"/>
            <w:tcBorders>
              <w:top w:val="nil"/>
              <w:left w:val="nil"/>
              <w:bottom w:val="single" w:sz="4" w:space="0" w:color="auto"/>
              <w:right w:val="nil"/>
            </w:tcBorders>
            <w:shd w:val="clear" w:color="auto" w:fill="auto"/>
            <w:noWrap/>
          </w:tcPr>
          <w:p w14:paraId="0129C4E3"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0.49</w:t>
            </w:r>
          </w:p>
        </w:tc>
        <w:tc>
          <w:tcPr>
            <w:tcW w:w="919" w:type="dxa"/>
            <w:tcBorders>
              <w:top w:val="nil"/>
              <w:left w:val="nil"/>
              <w:bottom w:val="single" w:sz="4" w:space="0" w:color="auto"/>
              <w:right w:val="nil"/>
            </w:tcBorders>
            <w:shd w:val="clear" w:color="auto" w:fill="auto"/>
            <w:noWrap/>
          </w:tcPr>
          <w:p w14:paraId="3A72E4F9" w14:textId="77777777" w:rsidR="00CF52F4" w:rsidRPr="00A71E91"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0.65</w:t>
            </w:r>
          </w:p>
        </w:tc>
        <w:tc>
          <w:tcPr>
            <w:tcW w:w="920" w:type="dxa"/>
            <w:tcBorders>
              <w:top w:val="nil"/>
              <w:left w:val="nil"/>
              <w:bottom w:val="single" w:sz="4" w:space="0" w:color="auto"/>
              <w:right w:val="nil"/>
            </w:tcBorders>
            <w:shd w:val="clear" w:color="auto" w:fill="auto"/>
            <w:noWrap/>
          </w:tcPr>
          <w:p w14:paraId="64C6FA40"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0.11</w:t>
            </w:r>
          </w:p>
        </w:tc>
        <w:tc>
          <w:tcPr>
            <w:tcW w:w="920" w:type="dxa"/>
            <w:tcBorders>
              <w:top w:val="nil"/>
              <w:left w:val="nil"/>
              <w:bottom w:val="single" w:sz="4" w:space="0" w:color="auto"/>
              <w:right w:val="nil"/>
            </w:tcBorders>
            <w:shd w:val="clear" w:color="auto" w:fill="auto"/>
            <w:noWrap/>
          </w:tcPr>
          <w:p w14:paraId="407B4DBB" w14:textId="77777777" w:rsidR="00CF52F4" w:rsidRDefault="00CF52F4" w:rsidP="00F53D7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0.33</w:t>
            </w:r>
          </w:p>
        </w:tc>
      </w:tr>
    </w:tbl>
    <w:p w14:paraId="235BF169" w14:textId="36402EFA" w:rsidR="00CF52F4" w:rsidRPr="00396248" w:rsidRDefault="00CF52F4" w:rsidP="00CF52F4">
      <w:pPr>
        <w:suppressLineNumbers/>
        <w:spacing w:after="0" w:line="240" w:lineRule="auto"/>
        <w:jc w:val="both"/>
        <w:rPr>
          <w:rFonts w:ascii="Times New Roman" w:hAnsi="Times New Roman" w:cs="Times New Roman"/>
          <w:sz w:val="18"/>
          <w:szCs w:val="18"/>
        </w:rPr>
      </w:pPr>
      <w:r w:rsidRPr="00396248">
        <w:rPr>
          <w:rFonts w:ascii="Times New Roman" w:hAnsi="Times New Roman" w:cs="Times New Roman"/>
          <w:sz w:val="18"/>
          <w:szCs w:val="18"/>
          <w:lang w:bidi="en-US"/>
        </w:rPr>
        <w:t>SFA: saturated fatty acids; PFA: polyunsaturated fatty acids; UA: unadjusted; A: adjusted; ND: Not de</w:t>
      </w:r>
      <w:r>
        <w:rPr>
          <w:rFonts w:ascii="Times New Roman" w:hAnsi="Times New Roman" w:cs="Times New Roman"/>
          <w:sz w:val="18"/>
          <w:szCs w:val="18"/>
          <w:lang w:bidi="en-US"/>
        </w:rPr>
        <w:t>scribed; M: men; W: women; D: deattenuated</w:t>
      </w:r>
      <w:r w:rsidRPr="00396248">
        <w:rPr>
          <w:rFonts w:ascii="Times New Roman" w:hAnsi="Times New Roman" w:cs="Times New Roman"/>
          <w:sz w:val="18"/>
          <w:szCs w:val="18"/>
          <w:lang w:bidi="en-US"/>
        </w:rPr>
        <w:t>; B: biochemical analyses; IC</w:t>
      </w:r>
      <w:r>
        <w:rPr>
          <w:rFonts w:ascii="Times New Roman" w:hAnsi="Times New Roman" w:cs="Times New Roman"/>
          <w:sz w:val="18"/>
          <w:szCs w:val="18"/>
          <w:lang w:bidi="en-US"/>
        </w:rPr>
        <w:t>C</w:t>
      </w:r>
      <w:r w:rsidRPr="00396248">
        <w:rPr>
          <w:rFonts w:ascii="Times New Roman" w:hAnsi="Times New Roman" w:cs="Times New Roman"/>
          <w:sz w:val="18"/>
          <w:szCs w:val="18"/>
          <w:lang w:bidi="en-US"/>
        </w:rPr>
        <w:t>: intraclass correlation coefficient; U: urban; R: rural</w:t>
      </w:r>
      <w:r>
        <w:rPr>
          <w:rFonts w:ascii="Times New Roman" w:hAnsi="Times New Roman" w:cs="Times New Roman"/>
          <w:sz w:val="18"/>
          <w:szCs w:val="18"/>
          <w:lang w:bidi="en-US"/>
        </w:rPr>
        <w:t>; DR, di</w:t>
      </w:r>
      <w:r w:rsidR="004F2BA3">
        <w:rPr>
          <w:rFonts w:ascii="Times New Roman" w:hAnsi="Times New Roman" w:cs="Times New Roman"/>
          <w:sz w:val="18"/>
          <w:szCs w:val="18"/>
          <w:lang w:bidi="en-US"/>
        </w:rPr>
        <w:t>et record; 24HR, 24 hour-recall</w:t>
      </w:r>
      <w:bookmarkStart w:id="0" w:name="_GoBack"/>
      <w:bookmarkEnd w:id="0"/>
      <w:r w:rsidRPr="00396248">
        <w:rPr>
          <w:rFonts w:ascii="Times New Roman" w:hAnsi="Times New Roman" w:cs="Times New Roman"/>
          <w:sz w:val="18"/>
          <w:szCs w:val="18"/>
          <w:lang w:bidi="en-US"/>
        </w:rPr>
        <w:t>.</w:t>
      </w:r>
    </w:p>
    <w:p w14:paraId="1948FFD8" w14:textId="77777777" w:rsidR="00CF52F4" w:rsidRPr="00396248" w:rsidRDefault="00CF52F4" w:rsidP="00CF52F4">
      <w:pPr>
        <w:suppressLineNumbers/>
        <w:spacing w:after="0" w:line="240" w:lineRule="auto"/>
        <w:jc w:val="both"/>
        <w:rPr>
          <w:rFonts w:ascii="Times New Roman" w:eastAsia="Times New Roman" w:hAnsi="Times New Roman" w:cs="Times New Roman"/>
          <w:sz w:val="18"/>
          <w:szCs w:val="18"/>
          <w:shd w:val="clear" w:color="auto" w:fill="FFFFFF"/>
          <w:lang w:eastAsia="es-ES"/>
        </w:rPr>
      </w:pPr>
      <w:proofErr w:type="spellStart"/>
      <w:r w:rsidRPr="00396248">
        <w:rPr>
          <w:rFonts w:ascii="Times New Roman" w:hAnsi="Times New Roman" w:cs="Times New Roman"/>
          <w:sz w:val="18"/>
          <w:szCs w:val="18"/>
          <w:vertAlign w:val="superscript"/>
          <w:lang w:bidi="en-US"/>
        </w:rPr>
        <w:t>a</w:t>
      </w:r>
      <w:r w:rsidRPr="00396248">
        <w:rPr>
          <w:rFonts w:ascii="Times New Roman" w:hAnsi="Times New Roman" w:cs="Times New Roman"/>
          <w:sz w:val="18"/>
          <w:szCs w:val="18"/>
          <w:lang w:bidi="en-US"/>
        </w:rPr>
        <w:t>Adjusted</w:t>
      </w:r>
      <w:proofErr w:type="spellEnd"/>
      <w:r w:rsidRPr="00396248">
        <w:rPr>
          <w:rFonts w:ascii="Times New Roman" w:hAnsi="Times New Roman" w:cs="Times New Roman"/>
          <w:sz w:val="18"/>
          <w:szCs w:val="18"/>
          <w:lang w:bidi="en-US"/>
        </w:rPr>
        <w:t xml:space="preserve"> by energy; </w:t>
      </w:r>
      <w:proofErr w:type="spellStart"/>
      <w:r w:rsidRPr="00396248">
        <w:rPr>
          <w:rFonts w:ascii="Times New Roman" w:hAnsi="Times New Roman" w:cs="Times New Roman"/>
          <w:sz w:val="18"/>
          <w:szCs w:val="18"/>
          <w:vertAlign w:val="superscript"/>
          <w:lang w:bidi="en-US"/>
        </w:rPr>
        <w:t>b</w:t>
      </w:r>
      <w:r w:rsidRPr="00396248">
        <w:rPr>
          <w:rFonts w:ascii="Times New Roman" w:hAnsi="Times New Roman" w:cs="Times New Roman"/>
          <w:sz w:val="18"/>
          <w:szCs w:val="18"/>
          <w:lang w:bidi="en-US"/>
        </w:rPr>
        <w:t>With</w:t>
      </w:r>
      <w:proofErr w:type="spellEnd"/>
      <w:r w:rsidRPr="00396248">
        <w:rPr>
          <w:rFonts w:ascii="Times New Roman" w:hAnsi="Times New Roman" w:cs="Times New Roman"/>
          <w:sz w:val="18"/>
          <w:szCs w:val="18"/>
          <w:lang w:bidi="en-US"/>
        </w:rPr>
        <w:t xml:space="preserve"> logarithmic scale transformation; </w:t>
      </w:r>
      <w:proofErr w:type="spellStart"/>
      <w:r w:rsidRPr="00396248">
        <w:rPr>
          <w:rFonts w:ascii="Times New Roman" w:hAnsi="Times New Roman" w:cs="Times New Roman"/>
          <w:sz w:val="18"/>
          <w:szCs w:val="18"/>
          <w:shd w:val="clear" w:color="auto" w:fill="FFFFFF"/>
          <w:vertAlign w:val="superscript"/>
          <w:lang w:bidi="en-US"/>
        </w:rPr>
        <w:t>c</w:t>
      </w:r>
      <w:r w:rsidRPr="00396248">
        <w:rPr>
          <w:rFonts w:ascii="Times New Roman" w:hAnsi="Times New Roman" w:cs="Times New Roman"/>
          <w:sz w:val="18"/>
          <w:szCs w:val="18"/>
          <w:shd w:val="clear" w:color="auto" w:fill="FFFFFF"/>
          <w:lang w:bidi="en-US"/>
        </w:rPr>
        <w:t>Adjusted</w:t>
      </w:r>
      <w:proofErr w:type="spellEnd"/>
      <w:r w:rsidRPr="00396248">
        <w:rPr>
          <w:rFonts w:ascii="Times New Roman" w:hAnsi="Times New Roman" w:cs="Times New Roman"/>
          <w:sz w:val="18"/>
          <w:szCs w:val="18"/>
          <w:shd w:val="clear" w:color="auto" w:fill="FFFFFF"/>
          <w:lang w:bidi="en-US"/>
        </w:rPr>
        <w:t xml:space="preserve"> by sex and age; </w:t>
      </w:r>
      <w:proofErr w:type="spellStart"/>
      <w:r w:rsidRPr="00396248">
        <w:rPr>
          <w:rFonts w:ascii="Times New Roman" w:hAnsi="Times New Roman" w:cs="Times New Roman"/>
          <w:sz w:val="18"/>
          <w:szCs w:val="18"/>
          <w:shd w:val="clear" w:color="auto" w:fill="FFFFFF"/>
          <w:vertAlign w:val="superscript"/>
          <w:lang w:bidi="en-US"/>
        </w:rPr>
        <w:t>d</w:t>
      </w:r>
      <w:r w:rsidRPr="00396248">
        <w:rPr>
          <w:rFonts w:ascii="Times New Roman" w:hAnsi="Times New Roman" w:cs="Times New Roman"/>
          <w:sz w:val="18"/>
          <w:szCs w:val="18"/>
          <w:shd w:val="clear" w:color="auto" w:fill="FFFFFF"/>
          <w:lang w:bidi="en-US"/>
        </w:rPr>
        <w:t>Adjusted</w:t>
      </w:r>
      <w:proofErr w:type="spellEnd"/>
      <w:r w:rsidRPr="00396248">
        <w:rPr>
          <w:rFonts w:ascii="Times New Roman" w:hAnsi="Times New Roman" w:cs="Times New Roman"/>
          <w:sz w:val="18"/>
          <w:szCs w:val="18"/>
          <w:shd w:val="clear" w:color="auto" w:fill="FFFFFF"/>
          <w:lang w:bidi="en-US"/>
        </w:rPr>
        <w:t xml:space="preserve"> by energy-age-sex; </w:t>
      </w:r>
      <w:proofErr w:type="spellStart"/>
      <w:r w:rsidRPr="00396248">
        <w:rPr>
          <w:rFonts w:ascii="Times New Roman" w:hAnsi="Times New Roman" w:cs="Times New Roman"/>
          <w:sz w:val="18"/>
          <w:szCs w:val="18"/>
          <w:shd w:val="clear" w:color="auto" w:fill="FFFFFF"/>
          <w:vertAlign w:val="superscript"/>
          <w:lang w:bidi="en-US"/>
        </w:rPr>
        <w:t>e</w:t>
      </w:r>
      <w:r w:rsidRPr="00396248">
        <w:rPr>
          <w:rFonts w:ascii="Times New Roman" w:hAnsi="Times New Roman" w:cs="Times New Roman"/>
          <w:sz w:val="18"/>
          <w:szCs w:val="18"/>
          <w:shd w:val="clear" w:color="auto" w:fill="FFFFFF"/>
          <w:lang w:bidi="en-US"/>
        </w:rPr>
        <w:t>Pearson’s</w:t>
      </w:r>
      <w:proofErr w:type="spellEnd"/>
      <w:r w:rsidRPr="00396248">
        <w:rPr>
          <w:rFonts w:ascii="Times New Roman" w:hAnsi="Times New Roman" w:cs="Times New Roman"/>
          <w:sz w:val="18"/>
          <w:szCs w:val="18"/>
          <w:shd w:val="clear" w:color="auto" w:fill="FFFFFF"/>
          <w:lang w:bidi="en-US"/>
        </w:rPr>
        <w:t xml:space="preserve"> correlation was used for variables with normal distributions and Spearman’s for non-parametrically distributed variables; </w:t>
      </w:r>
      <w:proofErr w:type="spellStart"/>
      <w:r w:rsidRPr="00396248">
        <w:rPr>
          <w:rFonts w:ascii="Times New Roman" w:hAnsi="Times New Roman" w:cs="Times New Roman"/>
          <w:sz w:val="18"/>
          <w:szCs w:val="18"/>
          <w:vertAlign w:val="superscript"/>
          <w:lang w:bidi="en-US"/>
        </w:rPr>
        <w:t>f</w:t>
      </w:r>
      <w:r w:rsidRPr="00396248">
        <w:rPr>
          <w:rFonts w:ascii="Times New Roman" w:hAnsi="Times New Roman" w:cs="Times New Roman"/>
          <w:sz w:val="18"/>
          <w:szCs w:val="18"/>
          <w:lang w:bidi="en-US"/>
        </w:rPr>
        <w:t>Coefficients</w:t>
      </w:r>
      <w:proofErr w:type="spellEnd"/>
      <w:r w:rsidRPr="00396248">
        <w:rPr>
          <w:rFonts w:ascii="Times New Roman" w:hAnsi="Times New Roman" w:cs="Times New Roman"/>
          <w:sz w:val="18"/>
          <w:szCs w:val="18"/>
          <w:lang w:bidi="en-US"/>
        </w:rPr>
        <w:t xml:space="preserve"> from the second SFFQ are reported; </w:t>
      </w:r>
      <w:proofErr w:type="spellStart"/>
      <w:r w:rsidRPr="00396248">
        <w:rPr>
          <w:rFonts w:ascii="Times New Roman" w:hAnsi="Times New Roman" w:cs="Times New Roman"/>
          <w:sz w:val="18"/>
          <w:szCs w:val="18"/>
          <w:vertAlign w:val="superscript"/>
          <w:lang w:bidi="en-US"/>
        </w:rPr>
        <w:t>g</w:t>
      </w:r>
      <w:r>
        <w:rPr>
          <w:rFonts w:ascii="Times New Roman" w:hAnsi="Times New Roman" w:cs="Times New Roman"/>
          <w:sz w:val="18"/>
          <w:szCs w:val="18"/>
          <w:lang w:bidi="en-US"/>
        </w:rPr>
        <w:t>It</w:t>
      </w:r>
      <w:proofErr w:type="spellEnd"/>
      <w:r>
        <w:rPr>
          <w:rFonts w:ascii="Times New Roman" w:hAnsi="Times New Roman" w:cs="Times New Roman"/>
          <w:sz w:val="18"/>
          <w:szCs w:val="18"/>
          <w:lang w:bidi="en-US"/>
        </w:rPr>
        <w:t xml:space="preserve"> is not clear whether the de</w:t>
      </w:r>
      <w:r w:rsidRPr="00396248">
        <w:rPr>
          <w:rFonts w:ascii="Times New Roman" w:hAnsi="Times New Roman" w:cs="Times New Roman"/>
          <w:sz w:val="18"/>
          <w:szCs w:val="18"/>
          <w:lang w:bidi="en-US"/>
        </w:rPr>
        <w:t xml:space="preserve">attenuated coefficient was for raw or energy-adjusted values; </w:t>
      </w:r>
      <w:proofErr w:type="spellStart"/>
      <w:r w:rsidRPr="00396248">
        <w:rPr>
          <w:rFonts w:ascii="Times New Roman" w:hAnsi="Times New Roman" w:cs="Times New Roman"/>
          <w:sz w:val="18"/>
          <w:szCs w:val="18"/>
          <w:shd w:val="clear" w:color="auto" w:fill="FFFFFF"/>
          <w:vertAlign w:val="superscript"/>
          <w:lang w:bidi="en-US"/>
        </w:rPr>
        <w:t>h</w:t>
      </w:r>
      <w:r w:rsidRPr="00396248">
        <w:rPr>
          <w:rFonts w:ascii="Times New Roman" w:hAnsi="Times New Roman" w:cs="Times New Roman"/>
          <w:sz w:val="18"/>
          <w:szCs w:val="18"/>
          <w:shd w:val="clear" w:color="auto" w:fill="FFFFFF"/>
          <w:lang w:bidi="en-US"/>
        </w:rPr>
        <w:t>Male</w:t>
      </w:r>
      <w:proofErr w:type="spellEnd"/>
      <w:r w:rsidRPr="00396248">
        <w:rPr>
          <w:rFonts w:ascii="Times New Roman" w:hAnsi="Times New Roman" w:cs="Times New Roman"/>
          <w:sz w:val="18"/>
          <w:szCs w:val="18"/>
          <w:shd w:val="clear" w:color="auto" w:fill="FFFFFF"/>
          <w:lang w:bidi="en-US"/>
        </w:rPr>
        <w:t xml:space="preserve"> and female subjects averaged; </w:t>
      </w:r>
      <w:proofErr w:type="spellStart"/>
      <w:r w:rsidRPr="00396248">
        <w:rPr>
          <w:rFonts w:ascii="Times New Roman" w:hAnsi="Times New Roman" w:cs="Times New Roman"/>
          <w:sz w:val="18"/>
          <w:szCs w:val="18"/>
          <w:shd w:val="clear" w:color="auto" w:fill="FFFFFF"/>
          <w:vertAlign w:val="superscript"/>
          <w:lang w:bidi="en-US"/>
        </w:rPr>
        <w:t>i</w:t>
      </w:r>
      <w:r w:rsidRPr="00396248">
        <w:rPr>
          <w:rFonts w:ascii="Times New Roman" w:hAnsi="Times New Roman" w:cs="Times New Roman"/>
          <w:sz w:val="18"/>
          <w:szCs w:val="18"/>
          <w:shd w:val="clear" w:color="auto" w:fill="FFFFFF"/>
          <w:lang w:bidi="en-US"/>
        </w:rPr>
        <w:t>Fitted</w:t>
      </w:r>
      <w:proofErr w:type="spellEnd"/>
      <w:r w:rsidRPr="00396248">
        <w:rPr>
          <w:rFonts w:ascii="Times New Roman" w:hAnsi="Times New Roman" w:cs="Times New Roman"/>
          <w:sz w:val="18"/>
          <w:szCs w:val="18"/>
          <w:shd w:val="clear" w:color="auto" w:fill="FFFFFF"/>
          <w:lang w:bidi="en-US"/>
        </w:rPr>
        <w:t xml:space="preserve"> portion size; </w:t>
      </w:r>
      <w:proofErr w:type="spellStart"/>
      <w:r w:rsidRPr="00396248">
        <w:rPr>
          <w:rFonts w:ascii="Times New Roman" w:hAnsi="Times New Roman" w:cs="Times New Roman"/>
          <w:sz w:val="18"/>
          <w:szCs w:val="18"/>
          <w:shd w:val="clear" w:color="auto" w:fill="FFFFFF"/>
          <w:vertAlign w:val="superscript"/>
          <w:lang w:bidi="en-US"/>
        </w:rPr>
        <w:t>j</w:t>
      </w:r>
      <w:r w:rsidRPr="00396248">
        <w:rPr>
          <w:rFonts w:ascii="Times New Roman" w:hAnsi="Times New Roman" w:cs="Times New Roman"/>
          <w:sz w:val="18"/>
          <w:szCs w:val="18"/>
          <w:shd w:val="clear" w:color="auto" w:fill="FFFFFF"/>
          <w:lang w:bidi="en-US"/>
        </w:rPr>
        <w:t>Predefined</w:t>
      </w:r>
      <w:proofErr w:type="spellEnd"/>
      <w:r w:rsidRPr="00396248">
        <w:rPr>
          <w:rFonts w:ascii="Times New Roman" w:hAnsi="Times New Roman" w:cs="Times New Roman"/>
          <w:sz w:val="18"/>
          <w:szCs w:val="18"/>
          <w:shd w:val="clear" w:color="auto" w:fill="FFFFFF"/>
          <w:lang w:bidi="en-US"/>
        </w:rPr>
        <w:t xml:space="preserve"> portion size; </w:t>
      </w:r>
      <w:proofErr w:type="spellStart"/>
      <w:r w:rsidRPr="00396248">
        <w:rPr>
          <w:rFonts w:ascii="Times New Roman" w:hAnsi="Times New Roman" w:cs="Times New Roman"/>
          <w:sz w:val="18"/>
          <w:szCs w:val="18"/>
          <w:shd w:val="clear" w:color="auto" w:fill="FFFFFF"/>
          <w:vertAlign w:val="superscript"/>
          <w:lang w:bidi="en-US"/>
        </w:rPr>
        <w:t>k</w:t>
      </w:r>
      <w:r w:rsidRPr="00396248">
        <w:rPr>
          <w:rFonts w:ascii="Times New Roman" w:hAnsi="Times New Roman" w:cs="Times New Roman"/>
          <w:sz w:val="18"/>
          <w:szCs w:val="18"/>
          <w:shd w:val="clear" w:color="auto" w:fill="FFFFFF"/>
          <w:lang w:bidi="en-US"/>
        </w:rPr>
        <w:t>Displayed</w:t>
      </w:r>
      <w:proofErr w:type="spellEnd"/>
      <w:r w:rsidRPr="00396248">
        <w:rPr>
          <w:rFonts w:ascii="Times New Roman" w:hAnsi="Times New Roman" w:cs="Times New Roman"/>
          <w:sz w:val="18"/>
          <w:szCs w:val="18"/>
          <w:shd w:val="clear" w:color="auto" w:fill="FFFFFF"/>
          <w:lang w:bidi="en-US"/>
        </w:rPr>
        <w:t xml:space="preserve"> as a range because CC is shown for each season of the year</w:t>
      </w:r>
      <w:r w:rsidRPr="00396248">
        <w:rPr>
          <w:rFonts w:ascii="Times New Roman" w:hAnsi="Times New Roman" w:cs="Times New Roman"/>
          <w:sz w:val="18"/>
          <w:szCs w:val="18"/>
          <w:lang w:bidi="en-US"/>
        </w:rPr>
        <w:t xml:space="preserve">; </w:t>
      </w:r>
      <w:proofErr w:type="spellStart"/>
      <w:r w:rsidRPr="00396248">
        <w:rPr>
          <w:rFonts w:ascii="Times New Roman" w:hAnsi="Times New Roman" w:cs="Times New Roman"/>
          <w:sz w:val="18"/>
          <w:szCs w:val="18"/>
          <w:vertAlign w:val="superscript"/>
          <w:lang w:bidi="en-US"/>
        </w:rPr>
        <w:t>l</w:t>
      </w:r>
      <w:r w:rsidRPr="00396248">
        <w:rPr>
          <w:rFonts w:ascii="Times New Roman" w:hAnsi="Times New Roman" w:cs="Times New Roman"/>
          <w:sz w:val="18"/>
          <w:szCs w:val="18"/>
          <w:lang w:bidi="en-US"/>
        </w:rPr>
        <w:t>Adjusted</w:t>
      </w:r>
      <w:proofErr w:type="spellEnd"/>
      <w:r w:rsidRPr="00396248">
        <w:rPr>
          <w:rFonts w:ascii="Times New Roman" w:hAnsi="Times New Roman" w:cs="Times New Roman"/>
          <w:sz w:val="18"/>
          <w:szCs w:val="18"/>
          <w:lang w:bidi="en-US"/>
        </w:rPr>
        <w:t xml:space="preserve"> by sex</w:t>
      </w:r>
      <w:r>
        <w:rPr>
          <w:rFonts w:ascii="Times New Roman" w:hAnsi="Times New Roman" w:cs="Times New Roman"/>
          <w:sz w:val="18"/>
          <w:szCs w:val="18"/>
          <w:lang w:bidi="en-US"/>
        </w:rPr>
        <w:t xml:space="preserve">; </w:t>
      </w:r>
      <w:proofErr w:type="spellStart"/>
      <w:r>
        <w:rPr>
          <w:rFonts w:ascii="Times New Roman" w:hAnsi="Times New Roman" w:cs="Times New Roman"/>
          <w:sz w:val="18"/>
          <w:szCs w:val="18"/>
          <w:vertAlign w:val="superscript"/>
          <w:lang w:bidi="en-US"/>
        </w:rPr>
        <w:t>m</w:t>
      </w:r>
      <w:r w:rsidRPr="00500EC9">
        <w:rPr>
          <w:rFonts w:ascii="Times New Roman" w:hAnsi="Times New Roman" w:cs="Times New Roman"/>
          <w:sz w:val="18"/>
          <w:szCs w:val="18"/>
          <w:lang w:bidi="en-US"/>
        </w:rPr>
        <w:t>With</w:t>
      </w:r>
      <w:proofErr w:type="spellEnd"/>
      <w:r w:rsidRPr="00500EC9">
        <w:rPr>
          <w:rFonts w:ascii="Times New Roman" w:hAnsi="Times New Roman" w:cs="Times New Roman"/>
          <w:sz w:val="18"/>
          <w:szCs w:val="18"/>
          <w:lang w:bidi="en-US"/>
        </w:rPr>
        <w:t xml:space="preserve"> logarithmic scale transformation for some nutrients</w:t>
      </w:r>
      <w:r>
        <w:rPr>
          <w:rFonts w:ascii="Times New Roman" w:hAnsi="Times New Roman" w:cs="Times New Roman"/>
          <w:sz w:val="18"/>
          <w:szCs w:val="18"/>
          <w:lang w:bidi="en-US"/>
        </w:rPr>
        <w:t xml:space="preserve">; </w:t>
      </w:r>
      <w:proofErr w:type="spellStart"/>
      <w:r>
        <w:rPr>
          <w:rFonts w:ascii="Times New Roman" w:hAnsi="Times New Roman" w:cs="Times New Roman"/>
          <w:sz w:val="18"/>
          <w:szCs w:val="18"/>
          <w:vertAlign w:val="superscript"/>
          <w:lang w:bidi="en-US"/>
        </w:rPr>
        <w:t>n</w:t>
      </w:r>
      <w:r>
        <w:rPr>
          <w:rFonts w:ascii="Times New Roman" w:hAnsi="Times New Roman" w:cs="Times New Roman"/>
          <w:sz w:val="18"/>
          <w:szCs w:val="18"/>
          <w:lang w:bidi="en-US"/>
        </w:rPr>
        <w:t>as</w:t>
      </w:r>
      <w:proofErr w:type="spellEnd"/>
      <w:r>
        <w:rPr>
          <w:rFonts w:ascii="Times New Roman" w:hAnsi="Times New Roman" w:cs="Times New Roman"/>
          <w:sz w:val="18"/>
          <w:szCs w:val="18"/>
          <w:lang w:bidi="en-US"/>
        </w:rPr>
        <w:t xml:space="preserve"> percentage of energy; </w:t>
      </w:r>
      <w:proofErr w:type="spellStart"/>
      <w:r>
        <w:rPr>
          <w:rFonts w:ascii="Times New Roman" w:hAnsi="Times New Roman" w:cs="Times New Roman"/>
          <w:sz w:val="18"/>
          <w:szCs w:val="18"/>
          <w:vertAlign w:val="superscript"/>
          <w:lang w:bidi="en-US"/>
        </w:rPr>
        <w:t>o</w:t>
      </w:r>
      <w:r>
        <w:rPr>
          <w:rFonts w:ascii="Times New Roman" w:hAnsi="Times New Roman" w:cs="Times New Roman"/>
          <w:sz w:val="18"/>
          <w:szCs w:val="18"/>
          <w:lang w:bidi="en-US"/>
        </w:rPr>
        <w:t>grams</w:t>
      </w:r>
      <w:proofErr w:type="spellEnd"/>
      <w:r>
        <w:rPr>
          <w:rFonts w:ascii="Times New Roman" w:hAnsi="Times New Roman" w:cs="Times New Roman"/>
          <w:sz w:val="18"/>
          <w:szCs w:val="18"/>
          <w:lang w:bidi="en-US"/>
        </w:rPr>
        <w:t xml:space="preserve"> per 1000 kcal; </w:t>
      </w:r>
      <w:proofErr w:type="spellStart"/>
      <w:r>
        <w:rPr>
          <w:rFonts w:ascii="Times New Roman" w:hAnsi="Times New Roman" w:cs="Times New Roman"/>
          <w:sz w:val="18"/>
          <w:szCs w:val="18"/>
          <w:vertAlign w:val="superscript"/>
          <w:lang w:bidi="en-US"/>
        </w:rPr>
        <w:t>p</w:t>
      </w:r>
      <w:r>
        <w:rPr>
          <w:rFonts w:ascii="Times New Roman" w:hAnsi="Times New Roman" w:cs="Times New Roman"/>
          <w:sz w:val="18"/>
          <w:szCs w:val="18"/>
          <w:lang w:bidi="en-US"/>
        </w:rPr>
        <w:t>miligrams</w:t>
      </w:r>
      <w:proofErr w:type="spellEnd"/>
      <w:r>
        <w:rPr>
          <w:rFonts w:ascii="Times New Roman" w:hAnsi="Times New Roman" w:cs="Times New Roman"/>
          <w:sz w:val="18"/>
          <w:szCs w:val="18"/>
          <w:lang w:bidi="en-US"/>
        </w:rPr>
        <w:t xml:space="preserve"> per 1000 kcal</w:t>
      </w:r>
      <w:r w:rsidRPr="00396248">
        <w:rPr>
          <w:rFonts w:ascii="Times New Roman" w:hAnsi="Times New Roman" w:cs="Times New Roman"/>
          <w:sz w:val="18"/>
          <w:szCs w:val="18"/>
          <w:shd w:val="clear" w:color="auto" w:fill="FFFFFF"/>
          <w:lang w:bidi="en-US"/>
        </w:rPr>
        <w:t>.</w:t>
      </w:r>
      <w:r w:rsidRPr="00F3319C">
        <w:rPr>
          <w:rFonts w:ascii="Times New Roman" w:hAnsi="Times New Roman" w:cs="Times New Roman"/>
          <w:sz w:val="18"/>
          <w:szCs w:val="18"/>
          <w:vertAlign w:val="superscript"/>
          <w:lang w:bidi="en-US"/>
        </w:rPr>
        <w:t xml:space="preserve"> </w:t>
      </w:r>
      <w:proofErr w:type="spellStart"/>
      <w:r>
        <w:rPr>
          <w:rFonts w:ascii="Times New Roman" w:hAnsi="Times New Roman" w:cs="Times New Roman"/>
          <w:sz w:val="18"/>
          <w:szCs w:val="18"/>
          <w:vertAlign w:val="superscript"/>
          <w:lang w:bidi="en-US"/>
        </w:rPr>
        <w:t>q</w:t>
      </w:r>
      <w:r>
        <w:rPr>
          <w:rFonts w:ascii="Times New Roman" w:hAnsi="Times New Roman" w:cs="Times New Roman"/>
          <w:sz w:val="18"/>
          <w:szCs w:val="18"/>
          <w:lang w:bidi="en-US"/>
        </w:rPr>
        <w:t>Energy</w:t>
      </w:r>
      <w:proofErr w:type="spellEnd"/>
      <w:r>
        <w:rPr>
          <w:rFonts w:ascii="Times New Roman" w:hAnsi="Times New Roman" w:cs="Times New Roman"/>
          <w:sz w:val="18"/>
          <w:szCs w:val="18"/>
          <w:lang w:bidi="en-US"/>
        </w:rPr>
        <w:t xml:space="preserve"> density method (divides the nutrient portion by total energy intake).</w:t>
      </w:r>
    </w:p>
    <w:p w14:paraId="208BCBE0" w14:textId="77777777" w:rsidR="00CF52F4" w:rsidRPr="007A686A" w:rsidRDefault="00CF52F4" w:rsidP="00CF52F4">
      <w:pPr>
        <w:suppressLineNumbers/>
        <w:spacing w:after="0" w:line="240" w:lineRule="auto"/>
        <w:jc w:val="both"/>
        <w:rPr>
          <w:rFonts w:ascii="Times New Roman" w:hAnsi="Times New Roman" w:cs="Times New Roman"/>
          <w:sz w:val="18"/>
          <w:szCs w:val="18"/>
          <w:shd w:val="clear" w:color="auto" w:fill="FFFFFF"/>
          <w:lang w:bidi="en-US"/>
        </w:rPr>
      </w:pPr>
      <w:r w:rsidRPr="00396248">
        <w:rPr>
          <w:rFonts w:ascii="Times New Roman" w:hAnsi="Times New Roman" w:cs="Times New Roman"/>
          <w:sz w:val="18"/>
          <w:szCs w:val="18"/>
          <w:shd w:val="clear" w:color="auto" w:fill="FFFFFF"/>
          <w:lang w:bidi="en-US"/>
        </w:rPr>
        <w:t xml:space="preserve">NOTE: </w:t>
      </w:r>
      <w:proofErr w:type="spellStart"/>
      <w:r w:rsidRPr="00396248">
        <w:rPr>
          <w:rFonts w:ascii="Times New Roman" w:hAnsi="Times New Roman" w:cs="Times New Roman"/>
          <w:sz w:val="18"/>
          <w:szCs w:val="18"/>
          <w:shd w:val="clear" w:color="auto" w:fill="FFFFFF"/>
          <w:lang w:bidi="en-US"/>
        </w:rPr>
        <w:t>Fayet</w:t>
      </w:r>
      <w:proofErr w:type="spellEnd"/>
      <w:r w:rsidRPr="00396248">
        <w:rPr>
          <w:rFonts w:ascii="Times New Roman" w:hAnsi="Times New Roman" w:cs="Times New Roman"/>
          <w:sz w:val="18"/>
          <w:szCs w:val="18"/>
          <w:shd w:val="clear" w:color="auto" w:fill="FFFFFF"/>
          <w:lang w:bidi="en-US"/>
        </w:rPr>
        <w:t xml:space="preserve"> et al. (2011) </w:t>
      </w:r>
      <w:r>
        <w:rPr>
          <w:rFonts w:ascii="Times New Roman" w:hAnsi="Times New Roman" w:cs="Times New Roman"/>
          <w:sz w:val="18"/>
          <w:szCs w:val="18"/>
          <w:shd w:val="clear" w:color="auto" w:fill="FFFFFF"/>
          <w:lang w:bidi="en-US"/>
        </w:rPr>
        <w:t>is not described in this table</w:t>
      </w:r>
      <w:r w:rsidRPr="00396248">
        <w:rPr>
          <w:rFonts w:ascii="Times New Roman" w:hAnsi="Times New Roman" w:cs="Times New Roman"/>
          <w:sz w:val="18"/>
          <w:szCs w:val="18"/>
          <w:shd w:val="clear" w:color="auto" w:fill="FFFFFF"/>
          <w:lang w:bidi="en-US"/>
        </w:rPr>
        <w:t xml:space="preserve"> because </w:t>
      </w:r>
      <w:r>
        <w:rPr>
          <w:rFonts w:ascii="Times New Roman" w:hAnsi="Times New Roman" w:cs="Times New Roman"/>
          <w:sz w:val="18"/>
          <w:szCs w:val="18"/>
          <w:shd w:val="clear" w:color="auto" w:fill="FFFFFF"/>
          <w:lang w:bidi="en-US"/>
        </w:rPr>
        <w:t>they</w:t>
      </w:r>
      <w:r w:rsidRPr="00396248">
        <w:rPr>
          <w:rFonts w:ascii="Times New Roman" w:hAnsi="Times New Roman" w:cs="Times New Roman"/>
          <w:sz w:val="18"/>
          <w:szCs w:val="18"/>
          <w:shd w:val="clear" w:color="auto" w:fill="FFFFFF"/>
          <w:lang w:bidi="en-US"/>
        </w:rPr>
        <w:t xml:space="preserve"> did not analyze any of these nutrients.</w:t>
      </w:r>
    </w:p>
    <w:p w14:paraId="096E9751" w14:textId="6E8056C4" w:rsidR="000B0507" w:rsidRPr="006657B4" w:rsidRDefault="000B0507" w:rsidP="00500EC9">
      <w:pPr>
        <w:pStyle w:val="Normal1"/>
        <w:suppressLineNumbers/>
        <w:spacing w:after="0" w:line="360" w:lineRule="auto"/>
        <w:rPr>
          <w:rFonts w:ascii="Times New Roman" w:eastAsia="Times New Roman" w:hAnsi="Times New Roman" w:cs="Times New Roman"/>
          <w:b/>
          <w:color w:val="000000" w:themeColor="text1"/>
          <w:sz w:val="18"/>
          <w:szCs w:val="24"/>
        </w:rPr>
      </w:pPr>
    </w:p>
    <w:sectPr w:rsidR="000B0507" w:rsidRPr="006657B4" w:rsidSect="0071294A">
      <w:headerReference w:type="default" r:id="rId9"/>
      <w:footerReference w:type="default" r:id="rId10"/>
      <w:pgSz w:w="15840" w:h="12240" w:orient="landscape"/>
      <w:pgMar w:top="1134" w:right="1134" w:bottom="1134" w:left="1134"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43A76" w14:textId="77777777" w:rsidR="0066130C" w:rsidRDefault="0066130C">
      <w:pPr>
        <w:spacing w:after="0" w:line="240" w:lineRule="auto"/>
      </w:pPr>
      <w:r>
        <w:separator/>
      </w:r>
    </w:p>
  </w:endnote>
  <w:endnote w:type="continuationSeparator" w:id="0">
    <w:p w14:paraId="755B0268" w14:textId="77777777" w:rsidR="0066130C" w:rsidRDefault="0066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Athelas Bold Italic"/>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Malgun Gothic">
    <w:charset w:val="81"/>
    <w:family w:val="swiss"/>
    <w:pitch w:val="variable"/>
    <w:sig w:usb0="9000002F" w:usb1="29D77CFB" w:usb2="00000012" w:usb3="00000000" w:csb0="00080001" w:csb1="00000000"/>
  </w:font>
  <w:font w:name="Courier">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FB35B" w14:textId="77777777" w:rsidR="00027DB1" w:rsidRDefault="00027DB1">
    <w:pPr>
      <w:pStyle w:val="Normal1"/>
      <w:pBdr>
        <w:top w:val="nil"/>
        <w:left w:val="nil"/>
        <w:bottom w:val="nil"/>
        <w:right w:val="nil"/>
        <w:between w:val="nil"/>
      </w:pBdr>
      <w:tabs>
        <w:tab w:val="center" w:pos="4419"/>
        <w:tab w:val="right" w:pos="8838"/>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4DE6E" w14:textId="77777777" w:rsidR="0066130C" w:rsidRDefault="0066130C">
      <w:pPr>
        <w:spacing w:after="0" w:line="240" w:lineRule="auto"/>
      </w:pPr>
      <w:r>
        <w:separator/>
      </w:r>
    </w:p>
  </w:footnote>
  <w:footnote w:type="continuationSeparator" w:id="0">
    <w:p w14:paraId="4FEFDE8F" w14:textId="77777777" w:rsidR="0066130C" w:rsidRDefault="006613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8A27" w14:textId="77777777" w:rsidR="00027DB1" w:rsidRDefault="00027DB1">
    <w:pPr>
      <w:pStyle w:val="Normal1"/>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BE2418">
      <w:rPr>
        <w:rFonts w:ascii="Times New Roman" w:eastAsia="Times New Roman" w:hAnsi="Times New Roman" w:cs="Times New Roman"/>
        <w:noProof/>
      </w:rPr>
      <w:t>4</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D4"/>
    <w:multiLevelType w:val="multilevel"/>
    <w:tmpl w:val="25B29D0E"/>
    <w:styleLink w:val="Estilo1"/>
    <w:lvl w:ilvl="0">
      <w:start w:val="1"/>
      <w:numFmt w:val="upperRoman"/>
      <w:lvlText w:val="%1."/>
      <w:lvlJc w:val="right"/>
      <w:pPr>
        <w:ind w:left="862" w:hanging="360"/>
      </w:pPr>
      <w:rPr>
        <w:rFonts w:hint="default"/>
      </w:rPr>
    </w:lvl>
    <w:lvl w:ilvl="1">
      <w:start w:val="1"/>
      <w:numFmt w:val="none"/>
      <w:lvlText w:val="I.1."/>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
    <w:nsid w:val="2064419E"/>
    <w:multiLevelType w:val="hybridMultilevel"/>
    <w:tmpl w:val="732489B2"/>
    <w:lvl w:ilvl="0" w:tplc="26B69556">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C12E7D"/>
    <w:multiLevelType w:val="hybridMultilevel"/>
    <w:tmpl w:val="37A2C5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526086"/>
    <w:multiLevelType w:val="hybridMultilevel"/>
    <w:tmpl w:val="99D61DA6"/>
    <w:lvl w:ilvl="0" w:tplc="B6D4956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6D069A"/>
    <w:multiLevelType w:val="hybridMultilevel"/>
    <w:tmpl w:val="B7DA990A"/>
    <w:lvl w:ilvl="0" w:tplc="AA7A991E">
      <w:start w:val="1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6C61FE"/>
    <w:multiLevelType w:val="hybridMultilevel"/>
    <w:tmpl w:val="BE0A0F96"/>
    <w:lvl w:ilvl="0" w:tplc="99E6717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C5747B"/>
    <w:multiLevelType w:val="hybridMultilevel"/>
    <w:tmpl w:val="C276E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0E1904"/>
    <w:multiLevelType w:val="multilevel"/>
    <w:tmpl w:val="67EE72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6492EE3"/>
    <w:multiLevelType w:val="hybridMultilevel"/>
    <w:tmpl w:val="35E86A9E"/>
    <w:lvl w:ilvl="0" w:tplc="921CE4B2">
      <w:start w:val="1"/>
      <w:numFmt w:val="decimal"/>
      <w:lvlText w:val="%1."/>
      <w:lvlJc w:val="left"/>
      <w:pPr>
        <w:ind w:left="72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631A32"/>
    <w:multiLevelType w:val="hybridMultilevel"/>
    <w:tmpl w:val="6FAA39AE"/>
    <w:lvl w:ilvl="0" w:tplc="B6D4956C">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54254EBD"/>
    <w:multiLevelType w:val="hybridMultilevel"/>
    <w:tmpl w:val="F7B2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3D3063"/>
    <w:multiLevelType w:val="hybridMultilevel"/>
    <w:tmpl w:val="35E86A9E"/>
    <w:lvl w:ilvl="0" w:tplc="921CE4B2">
      <w:start w:val="1"/>
      <w:numFmt w:val="decimal"/>
      <w:lvlText w:val="%1."/>
      <w:lvlJc w:val="left"/>
      <w:pPr>
        <w:ind w:left="72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987D14"/>
    <w:multiLevelType w:val="hybridMultilevel"/>
    <w:tmpl w:val="35E86A9E"/>
    <w:lvl w:ilvl="0" w:tplc="921CE4B2">
      <w:start w:val="1"/>
      <w:numFmt w:val="decimal"/>
      <w:lvlText w:val="%1."/>
      <w:lvlJc w:val="left"/>
      <w:pPr>
        <w:ind w:left="72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1"/>
  </w:num>
  <w:num w:numId="5">
    <w:abstractNumId w:val="9"/>
  </w:num>
  <w:num w:numId="6">
    <w:abstractNumId w:val="3"/>
  </w:num>
  <w:num w:numId="7">
    <w:abstractNumId w:val="12"/>
  </w:num>
  <w:num w:numId="8">
    <w:abstractNumId w:val="1"/>
  </w:num>
  <w:num w:numId="9">
    <w:abstractNumId w:val="10"/>
  </w:num>
  <w:num w:numId="10">
    <w:abstractNumId w:val="2"/>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7D"/>
    <w:rsid w:val="000050E9"/>
    <w:rsid w:val="00005613"/>
    <w:rsid w:val="00015343"/>
    <w:rsid w:val="00020A97"/>
    <w:rsid w:val="00021E15"/>
    <w:rsid w:val="00026ED7"/>
    <w:rsid w:val="00027DB1"/>
    <w:rsid w:val="00037E5F"/>
    <w:rsid w:val="00044662"/>
    <w:rsid w:val="00050211"/>
    <w:rsid w:val="000529B0"/>
    <w:rsid w:val="00055645"/>
    <w:rsid w:val="0005577E"/>
    <w:rsid w:val="00056550"/>
    <w:rsid w:val="00060636"/>
    <w:rsid w:val="00065D90"/>
    <w:rsid w:val="0006743E"/>
    <w:rsid w:val="000715A1"/>
    <w:rsid w:val="00081BA1"/>
    <w:rsid w:val="00082460"/>
    <w:rsid w:val="00082E20"/>
    <w:rsid w:val="0008349A"/>
    <w:rsid w:val="00084C8E"/>
    <w:rsid w:val="00086848"/>
    <w:rsid w:val="00092178"/>
    <w:rsid w:val="00096817"/>
    <w:rsid w:val="000A170C"/>
    <w:rsid w:val="000A7061"/>
    <w:rsid w:val="000A7423"/>
    <w:rsid w:val="000B0507"/>
    <w:rsid w:val="000B6D17"/>
    <w:rsid w:val="000C5050"/>
    <w:rsid w:val="000C5CD5"/>
    <w:rsid w:val="000C64DB"/>
    <w:rsid w:val="000D5066"/>
    <w:rsid w:val="000E08AF"/>
    <w:rsid w:val="000E44A8"/>
    <w:rsid w:val="000E562F"/>
    <w:rsid w:val="000E7945"/>
    <w:rsid w:val="000F2209"/>
    <w:rsid w:val="000F4E54"/>
    <w:rsid w:val="000F5068"/>
    <w:rsid w:val="000F7374"/>
    <w:rsid w:val="00104B02"/>
    <w:rsid w:val="00110AD5"/>
    <w:rsid w:val="00120B99"/>
    <w:rsid w:val="001260AE"/>
    <w:rsid w:val="0013205F"/>
    <w:rsid w:val="001337B7"/>
    <w:rsid w:val="00134E92"/>
    <w:rsid w:val="00134F73"/>
    <w:rsid w:val="00136DE9"/>
    <w:rsid w:val="001428F1"/>
    <w:rsid w:val="0014355F"/>
    <w:rsid w:val="00144136"/>
    <w:rsid w:val="00151215"/>
    <w:rsid w:val="00153457"/>
    <w:rsid w:val="001638C1"/>
    <w:rsid w:val="00165268"/>
    <w:rsid w:val="0016664B"/>
    <w:rsid w:val="00167CB8"/>
    <w:rsid w:val="0017325C"/>
    <w:rsid w:val="00177032"/>
    <w:rsid w:val="00180C4B"/>
    <w:rsid w:val="001878CD"/>
    <w:rsid w:val="0019089A"/>
    <w:rsid w:val="00193E34"/>
    <w:rsid w:val="00197BA1"/>
    <w:rsid w:val="001A28EB"/>
    <w:rsid w:val="001B1461"/>
    <w:rsid w:val="001B23A5"/>
    <w:rsid w:val="001D1E84"/>
    <w:rsid w:val="001D6782"/>
    <w:rsid w:val="001D772F"/>
    <w:rsid w:val="001E609C"/>
    <w:rsid w:val="001E7C9B"/>
    <w:rsid w:val="001F12A1"/>
    <w:rsid w:val="001F216D"/>
    <w:rsid w:val="002010D0"/>
    <w:rsid w:val="00206EE5"/>
    <w:rsid w:val="002113AE"/>
    <w:rsid w:val="00214710"/>
    <w:rsid w:val="00222C55"/>
    <w:rsid w:val="00225ED8"/>
    <w:rsid w:val="0024071E"/>
    <w:rsid w:val="00241C16"/>
    <w:rsid w:val="00246ABF"/>
    <w:rsid w:val="00263A7E"/>
    <w:rsid w:val="002643DF"/>
    <w:rsid w:val="002655BA"/>
    <w:rsid w:val="0026758E"/>
    <w:rsid w:val="00272B54"/>
    <w:rsid w:val="00285DF4"/>
    <w:rsid w:val="00290F98"/>
    <w:rsid w:val="002940DD"/>
    <w:rsid w:val="002A1435"/>
    <w:rsid w:val="002A1A8B"/>
    <w:rsid w:val="002A3206"/>
    <w:rsid w:val="002A3BA7"/>
    <w:rsid w:val="002A7D80"/>
    <w:rsid w:val="002B0BBE"/>
    <w:rsid w:val="002B1F7A"/>
    <w:rsid w:val="002B2A1C"/>
    <w:rsid w:val="002B5817"/>
    <w:rsid w:val="002B6335"/>
    <w:rsid w:val="002B788B"/>
    <w:rsid w:val="002C2BEE"/>
    <w:rsid w:val="002C3DFB"/>
    <w:rsid w:val="002C4008"/>
    <w:rsid w:val="002C547B"/>
    <w:rsid w:val="002D3ABB"/>
    <w:rsid w:val="002E18C6"/>
    <w:rsid w:val="002E26CB"/>
    <w:rsid w:val="002E615B"/>
    <w:rsid w:val="002F4D06"/>
    <w:rsid w:val="002F55B1"/>
    <w:rsid w:val="002F5A2F"/>
    <w:rsid w:val="002F6DFE"/>
    <w:rsid w:val="003000E8"/>
    <w:rsid w:val="00301542"/>
    <w:rsid w:val="00301A5B"/>
    <w:rsid w:val="00302EC0"/>
    <w:rsid w:val="0030499A"/>
    <w:rsid w:val="00306FC2"/>
    <w:rsid w:val="00314787"/>
    <w:rsid w:val="00316ADA"/>
    <w:rsid w:val="003212A8"/>
    <w:rsid w:val="00327546"/>
    <w:rsid w:val="003361C3"/>
    <w:rsid w:val="00340418"/>
    <w:rsid w:val="003417BB"/>
    <w:rsid w:val="00342A07"/>
    <w:rsid w:val="003457A0"/>
    <w:rsid w:val="0034764C"/>
    <w:rsid w:val="00347BE6"/>
    <w:rsid w:val="003564E6"/>
    <w:rsid w:val="0036490D"/>
    <w:rsid w:val="003671E2"/>
    <w:rsid w:val="00374EB9"/>
    <w:rsid w:val="003912F5"/>
    <w:rsid w:val="00391FCD"/>
    <w:rsid w:val="00392E1A"/>
    <w:rsid w:val="00395035"/>
    <w:rsid w:val="003968B9"/>
    <w:rsid w:val="00396E7D"/>
    <w:rsid w:val="003A6F2D"/>
    <w:rsid w:val="003B27CA"/>
    <w:rsid w:val="003B7CF1"/>
    <w:rsid w:val="003C5302"/>
    <w:rsid w:val="003C7D13"/>
    <w:rsid w:val="003D6217"/>
    <w:rsid w:val="003E6A7F"/>
    <w:rsid w:val="003F2D04"/>
    <w:rsid w:val="00410F21"/>
    <w:rsid w:val="0041403A"/>
    <w:rsid w:val="00422BA3"/>
    <w:rsid w:val="004254E2"/>
    <w:rsid w:val="004273E7"/>
    <w:rsid w:val="00427EC9"/>
    <w:rsid w:val="00432083"/>
    <w:rsid w:val="0043419F"/>
    <w:rsid w:val="004426BA"/>
    <w:rsid w:val="00444FB2"/>
    <w:rsid w:val="00462A47"/>
    <w:rsid w:val="0046557D"/>
    <w:rsid w:val="0047052D"/>
    <w:rsid w:val="00472FAC"/>
    <w:rsid w:val="00481C76"/>
    <w:rsid w:val="004868F1"/>
    <w:rsid w:val="00493A29"/>
    <w:rsid w:val="00496EC8"/>
    <w:rsid w:val="004B090D"/>
    <w:rsid w:val="004B1D57"/>
    <w:rsid w:val="004C0AD8"/>
    <w:rsid w:val="004C6E75"/>
    <w:rsid w:val="004D5B11"/>
    <w:rsid w:val="004F181E"/>
    <w:rsid w:val="004F2BA3"/>
    <w:rsid w:val="004F6B7E"/>
    <w:rsid w:val="00500EC9"/>
    <w:rsid w:val="00500F43"/>
    <w:rsid w:val="0050243E"/>
    <w:rsid w:val="00504506"/>
    <w:rsid w:val="00506475"/>
    <w:rsid w:val="00507CA6"/>
    <w:rsid w:val="00510076"/>
    <w:rsid w:val="00523026"/>
    <w:rsid w:val="0053055C"/>
    <w:rsid w:val="00537FEE"/>
    <w:rsid w:val="0054113C"/>
    <w:rsid w:val="0054655D"/>
    <w:rsid w:val="00551BEF"/>
    <w:rsid w:val="0055303B"/>
    <w:rsid w:val="00555036"/>
    <w:rsid w:val="00557AB2"/>
    <w:rsid w:val="00562A69"/>
    <w:rsid w:val="00571035"/>
    <w:rsid w:val="005726D5"/>
    <w:rsid w:val="00572B21"/>
    <w:rsid w:val="00573408"/>
    <w:rsid w:val="00576952"/>
    <w:rsid w:val="00584ED4"/>
    <w:rsid w:val="00595B8A"/>
    <w:rsid w:val="0059650C"/>
    <w:rsid w:val="005A0230"/>
    <w:rsid w:val="005A0BBA"/>
    <w:rsid w:val="005A29E4"/>
    <w:rsid w:val="005A62C3"/>
    <w:rsid w:val="005A6C70"/>
    <w:rsid w:val="005B6661"/>
    <w:rsid w:val="005B707C"/>
    <w:rsid w:val="005C0102"/>
    <w:rsid w:val="005C3812"/>
    <w:rsid w:val="005C3CBF"/>
    <w:rsid w:val="005C4BA9"/>
    <w:rsid w:val="005C7C52"/>
    <w:rsid w:val="005D405C"/>
    <w:rsid w:val="005F0317"/>
    <w:rsid w:val="005F298B"/>
    <w:rsid w:val="006024CB"/>
    <w:rsid w:val="006127CD"/>
    <w:rsid w:val="00614AE5"/>
    <w:rsid w:val="00627D69"/>
    <w:rsid w:val="0063277B"/>
    <w:rsid w:val="006338A8"/>
    <w:rsid w:val="00646F4A"/>
    <w:rsid w:val="00657957"/>
    <w:rsid w:val="0066130C"/>
    <w:rsid w:val="0066290A"/>
    <w:rsid w:val="00663923"/>
    <w:rsid w:val="006657B4"/>
    <w:rsid w:val="0067230C"/>
    <w:rsid w:val="00673274"/>
    <w:rsid w:val="00673A1F"/>
    <w:rsid w:val="0067524C"/>
    <w:rsid w:val="006811E2"/>
    <w:rsid w:val="00682789"/>
    <w:rsid w:val="006862E7"/>
    <w:rsid w:val="0068695A"/>
    <w:rsid w:val="00686A4A"/>
    <w:rsid w:val="006A0067"/>
    <w:rsid w:val="006B38BC"/>
    <w:rsid w:val="006D1AFF"/>
    <w:rsid w:val="006D3A7C"/>
    <w:rsid w:val="006D42F7"/>
    <w:rsid w:val="006D5BB7"/>
    <w:rsid w:val="006D71C7"/>
    <w:rsid w:val="006E2971"/>
    <w:rsid w:val="006E364F"/>
    <w:rsid w:val="006E38F6"/>
    <w:rsid w:val="006E42E1"/>
    <w:rsid w:val="006E5FBF"/>
    <w:rsid w:val="006E6A5C"/>
    <w:rsid w:val="006F02E5"/>
    <w:rsid w:val="006F339A"/>
    <w:rsid w:val="006F3B16"/>
    <w:rsid w:val="006F3D40"/>
    <w:rsid w:val="006F45F2"/>
    <w:rsid w:val="0070233A"/>
    <w:rsid w:val="00704524"/>
    <w:rsid w:val="00704F08"/>
    <w:rsid w:val="00707EC6"/>
    <w:rsid w:val="0071011F"/>
    <w:rsid w:val="0071294A"/>
    <w:rsid w:val="007169A0"/>
    <w:rsid w:val="00720D52"/>
    <w:rsid w:val="00722D63"/>
    <w:rsid w:val="007315DC"/>
    <w:rsid w:val="00735EFA"/>
    <w:rsid w:val="00742558"/>
    <w:rsid w:val="007455D7"/>
    <w:rsid w:val="00745A49"/>
    <w:rsid w:val="00746620"/>
    <w:rsid w:val="00746BEC"/>
    <w:rsid w:val="00746F9A"/>
    <w:rsid w:val="00750A48"/>
    <w:rsid w:val="00752BD2"/>
    <w:rsid w:val="007641D5"/>
    <w:rsid w:val="007676A2"/>
    <w:rsid w:val="0077150C"/>
    <w:rsid w:val="007723F1"/>
    <w:rsid w:val="007723FD"/>
    <w:rsid w:val="00772ACF"/>
    <w:rsid w:val="007760B5"/>
    <w:rsid w:val="00784933"/>
    <w:rsid w:val="007915CB"/>
    <w:rsid w:val="00793B25"/>
    <w:rsid w:val="00794BC1"/>
    <w:rsid w:val="00795069"/>
    <w:rsid w:val="007A55DC"/>
    <w:rsid w:val="007A686A"/>
    <w:rsid w:val="007B4522"/>
    <w:rsid w:val="007B6C3D"/>
    <w:rsid w:val="007C501E"/>
    <w:rsid w:val="007D1187"/>
    <w:rsid w:val="007D2B78"/>
    <w:rsid w:val="007D3564"/>
    <w:rsid w:val="007D72BB"/>
    <w:rsid w:val="007E3795"/>
    <w:rsid w:val="007E4BDA"/>
    <w:rsid w:val="007E50A3"/>
    <w:rsid w:val="00801107"/>
    <w:rsid w:val="00802234"/>
    <w:rsid w:val="00802797"/>
    <w:rsid w:val="0080350B"/>
    <w:rsid w:val="00805F3E"/>
    <w:rsid w:val="00806333"/>
    <w:rsid w:val="00812FE4"/>
    <w:rsid w:val="00837124"/>
    <w:rsid w:val="008409A3"/>
    <w:rsid w:val="00842E71"/>
    <w:rsid w:val="008441FA"/>
    <w:rsid w:val="00846C54"/>
    <w:rsid w:val="00851660"/>
    <w:rsid w:val="00852DF6"/>
    <w:rsid w:val="0085434F"/>
    <w:rsid w:val="00857B4C"/>
    <w:rsid w:val="00862D0D"/>
    <w:rsid w:val="00866279"/>
    <w:rsid w:val="00866BD7"/>
    <w:rsid w:val="00867641"/>
    <w:rsid w:val="00870FAB"/>
    <w:rsid w:val="008723B5"/>
    <w:rsid w:val="00874172"/>
    <w:rsid w:val="0088144F"/>
    <w:rsid w:val="00884E75"/>
    <w:rsid w:val="00892A09"/>
    <w:rsid w:val="00893976"/>
    <w:rsid w:val="008A448F"/>
    <w:rsid w:val="008B3CD2"/>
    <w:rsid w:val="008B49FC"/>
    <w:rsid w:val="008B597F"/>
    <w:rsid w:val="008C18EB"/>
    <w:rsid w:val="008C2C92"/>
    <w:rsid w:val="008C3EFF"/>
    <w:rsid w:val="008D0AD8"/>
    <w:rsid w:val="008D0D0A"/>
    <w:rsid w:val="008D239C"/>
    <w:rsid w:val="008D3B43"/>
    <w:rsid w:val="008D6032"/>
    <w:rsid w:val="008D64E3"/>
    <w:rsid w:val="008E7260"/>
    <w:rsid w:val="008F4727"/>
    <w:rsid w:val="008F4D77"/>
    <w:rsid w:val="00905CA8"/>
    <w:rsid w:val="009101FB"/>
    <w:rsid w:val="009213AD"/>
    <w:rsid w:val="00922D47"/>
    <w:rsid w:val="00924C11"/>
    <w:rsid w:val="00926C8F"/>
    <w:rsid w:val="00932168"/>
    <w:rsid w:val="00937167"/>
    <w:rsid w:val="00943ABE"/>
    <w:rsid w:val="00945F8C"/>
    <w:rsid w:val="0094731F"/>
    <w:rsid w:val="00951E3C"/>
    <w:rsid w:val="00965661"/>
    <w:rsid w:val="0097169B"/>
    <w:rsid w:val="00977055"/>
    <w:rsid w:val="00983749"/>
    <w:rsid w:val="00983FB9"/>
    <w:rsid w:val="009937A8"/>
    <w:rsid w:val="00996C7A"/>
    <w:rsid w:val="00997912"/>
    <w:rsid w:val="009A1F9E"/>
    <w:rsid w:val="009A34A9"/>
    <w:rsid w:val="009A4DD0"/>
    <w:rsid w:val="009A600C"/>
    <w:rsid w:val="009B3A68"/>
    <w:rsid w:val="009B4E5E"/>
    <w:rsid w:val="009B6C5F"/>
    <w:rsid w:val="009C1863"/>
    <w:rsid w:val="009C2AA9"/>
    <w:rsid w:val="009C641D"/>
    <w:rsid w:val="009D1E9C"/>
    <w:rsid w:val="009E35A7"/>
    <w:rsid w:val="009E4653"/>
    <w:rsid w:val="009F70B8"/>
    <w:rsid w:val="00A05C27"/>
    <w:rsid w:val="00A10931"/>
    <w:rsid w:val="00A10AD9"/>
    <w:rsid w:val="00A13EA7"/>
    <w:rsid w:val="00A22431"/>
    <w:rsid w:val="00A23640"/>
    <w:rsid w:val="00A35E74"/>
    <w:rsid w:val="00A362AE"/>
    <w:rsid w:val="00A37F81"/>
    <w:rsid w:val="00A40A9F"/>
    <w:rsid w:val="00A420AB"/>
    <w:rsid w:val="00A431D3"/>
    <w:rsid w:val="00A52C41"/>
    <w:rsid w:val="00A53945"/>
    <w:rsid w:val="00A61AFA"/>
    <w:rsid w:val="00A67953"/>
    <w:rsid w:val="00A7087D"/>
    <w:rsid w:val="00A71E91"/>
    <w:rsid w:val="00A734B1"/>
    <w:rsid w:val="00A73E4A"/>
    <w:rsid w:val="00A74133"/>
    <w:rsid w:val="00A75A54"/>
    <w:rsid w:val="00A85FDA"/>
    <w:rsid w:val="00A873D0"/>
    <w:rsid w:val="00A92F70"/>
    <w:rsid w:val="00A973AB"/>
    <w:rsid w:val="00AB3B5F"/>
    <w:rsid w:val="00AB429E"/>
    <w:rsid w:val="00AC4F35"/>
    <w:rsid w:val="00AD097C"/>
    <w:rsid w:val="00AD21B9"/>
    <w:rsid w:val="00AD601A"/>
    <w:rsid w:val="00AE34A1"/>
    <w:rsid w:val="00AF087E"/>
    <w:rsid w:val="00B00FC1"/>
    <w:rsid w:val="00B01B18"/>
    <w:rsid w:val="00B0316B"/>
    <w:rsid w:val="00B03912"/>
    <w:rsid w:val="00B11893"/>
    <w:rsid w:val="00B12834"/>
    <w:rsid w:val="00B16B67"/>
    <w:rsid w:val="00B206E3"/>
    <w:rsid w:val="00B217AA"/>
    <w:rsid w:val="00B227A9"/>
    <w:rsid w:val="00B231E9"/>
    <w:rsid w:val="00B25820"/>
    <w:rsid w:val="00B33D66"/>
    <w:rsid w:val="00B3465C"/>
    <w:rsid w:val="00B348AE"/>
    <w:rsid w:val="00B423FD"/>
    <w:rsid w:val="00B47CB6"/>
    <w:rsid w:val="00B50814"/>
    <w:rsid w:val="00B56C85"/>
    <w:rsid w:val="00B63BEA"/>
    <w:rsid w:val="00B731DC"/>
    <w:rsid w:val="00B73D8F"/>
    <w:rsid w:val="00B84DDB"/>
    <w:rsid w:val="00B869B6"/>
    <w:rsid w:val="00BA658D"/>
    <w:rsid w:val="00BB2786"/>
    <w:rsid w:val="00BB4E15"/>
    <w:rsid w:val="00BC1AE9"/>
    <w:rsid w:val="00BC30AA"/>
    <w:rsid w:val="00BC67C2"/>
    <w:rsid w:val="00BD3B5C"/>
    <w:rsid w:val="00BD5DFA"/>
    <w:rsid w:val="00BE2418"/>
    <w:rsid w:val="00BE6B83"/>
    <w:rsid w:val="00BE6F6D"/>
    <w:rsid w:val="00BF14EC"/>
    <w:rsid w:val="00BF1D19"/>
    <w:rsid w:val="00BF2C3C"/>
    <w:rsid w:val="00C00785"/>
    <w:rsid w:val="00C01990"/>
    <w:rsid w:val="00C06DB1"/>
    <w:rsid w:val="00C10BAA"/>
    <w:rsid w:val="00C10F58"/>
    <w:rsid w:val="00C212C8"/>
    <w:rsid w:val="00C22714"/>
    <w:rsid w:val="00C23AEB"/>
    <w:rsid w:val="00C245CA"/>
    <w:rsid w:val="00C334E1"/>
    <w:rsid w:val="00C341B2"/>
    <w:rsid w:val="00C37254"/>
    <w:rsid w:val="00C417DB"/>
    <w:rsid w:val="00C55F61"/>
    <w:rsid w:val="00C64CFA"/>
    <w:rsid w:val="00C7300C"/>
    <w:rsid w:val="00C74616"/>
    <w:rsid w:val="00C759B5"/>
    <w:rsid w:val="00C80B30"/>
    <w:rsid w:val="00C821A3"/>
    <w:rsid w:val="00C84255"/>
    <w:rsid w:val="00C85233"/>
    <w:rsid w:val="00C87055"/>
    <w:rsid w:val="00C87C77"/>
    <w:rsid w:val="00C9129B"/>
    <w:rsid w:val="00C937BF"/>
    <w:rsid w:val="00C971BE"/>
    <w:rsid w:val="00CA7384"/>
    <w:rsid w:val="00CC7B2F"/>
    <w:rsid w:val="00CD7A2A"/>
    <w:rsid w:val="00CE2F52"/>
    <w:rsid w:val="00CE5500"/>
    <w:rsid w:val="00CE69BE"/>
    <w:rsid w:val="00CE7D51"/>
    <w:rsid w:val="00CF3747"/>
    <w:rsid w:val="00CF52F4"/>
    <w:rsid w:val="00D03E06"/>
    <w:rsid w:val="00D04656"/>
    <w:rsid w:val="00D073F9"/>
    <w:rsid w:val="00D1054F"/>
    <w:rsid w:val="00D105DB"/>
    <w:rsid w:val="00D133AF"/>
    <w:rsid w:val="00D13EE9"/>
    <w:rsid w:val="00D174DC"/>
    <w:rsid w:val="00D2075E"/>
    <w:rsid w:val="00D20893"/>
    <w:rsid w:val="00D211CF"/>
    <w:rsid w:val="00D23CA0"/>
    <w:rsid w:val="00D2650B"/>
    <w:rsid w:val="00D3421E"/>
    <w:rsid w:val="00D46794"/>
    <w:rsid w:val="00D50A32"/>
    <w:rsid w:val="00D50B47"/>
    <w:rsid w:val="00D5158C"/>
    <w:rsid w:val="00D53D18"/>
    <w:rsid w:val="00D56428"/>
    <w:rsid w:val="00D614B6"/>
    <w:rsid w:val="00D63EE8"/>
    <w:rsid w:val="00D654D6"/>
    <w:rsid w:val="00D67039"/>
    <w:rsid w:val="00D67827"/>
    <w:rsid w:val="00D67DA3"/>
    <w:rsid w:val="00D7118F"/>
    <w:rsid w:val="00D72491"/>
    <w:rsid w:val="00D732E0"/>
    <w:rsid w:val="00D749A6"/>
    <w:rsid w:val="00D758A8"/>
    <w:rsid w:val="00D81143"/>
    <w:rsid w:val="00D818AD"/>
    <w:rsid w:val="00D85BED"/>
    <w:rsid w:val="00D863C3"/>
    <w:rsid w:val="00DA5760"/>
    <w:rsid w:val="00DB36DC"/>
    <w:rsid w:val="00DB45DF"/>
    <w:rsid w:val="00DB4928"/>
    <w:rsid w:val="00DB5867"/>
    <w:rsid w:val="00DB6856"/>
    <w:rsid w:val="00DB69BA"/>
    <w:rsid w:val="00DB76CE"/>
    <w:rsid w:val="00DC26FD"/>
    <w:rsid w:val="00DC3229"/>
    <w:rsid w:val="00DC7CCD"/>
    <w:rsid w:val="00DD5D09"/>
    <w:rsid w:val="00DD678D"/>
    <w:rsid w:val="00DE7972"/>
    <w:rsid w:val="00DF4976"/>
    <w:rsid w:val="00DF60CE"/>
    <w:rsid w:val="00E00971"/>
    <w:rsid w:val="00E0481E"/>
    <w:rsid w:val="00E05D75"/>
    <w:rsid w:val="00E10288"/>
    <w:rsid w:val="00E163E7"/>
    <w:rsid w:val="00E17413"/>
    <w:rsid w:val="00E209A6"/>
    <w:rsid w:val="00E233D5"/>
    <w:rsid w:val="00E25237"/>
    <w:rsid w:val="00E317BE"/>
    <w:rsid w:val="00E3633D"/>
    <w:rsid w:val="00E367C3"/>
    <w:rsid w:val="00E42517"/>
    <w:rsid w:val="00E51D65"/>
    <w:rsid w:val="00E52265"/>
    <w:rsid w:val="00E652BD"/>
    <w:rsid w:val="00E70B13"/>
    <w:rsid w:val="00E735CD"/>
    <w:rsid w:val="00E7467F"/>
    <w:rsid w:val="00E80D7F"/>
    <w:rsid w:val="00E93BC6"/>
    <w:rsid w:val="00E978E2"/>
    <w:rsid w:val="00EA413A"/>
    <w:rsid w:val="00EA69B0"/>
    <w:rsid w:val="00EB45F5"/>
    <w:rsid w:val="00EC0AFE"/>
    <w:rsid w:val="00EC3F30"/>
    <w:rsid w:val="00EF1079"/>
    <w:rsid w:val="00EF11BD"/>
    <w:rsid w:val="00EF2005"/>
    <w:rsid w:val="00EF207C"/>
    <w:rsid w:val="00EF373C"/>
    <w:rsid w:val="00EF6971"/>
    <w:rsid w:val="00EF725E"/>
    <w:rsid w:val="00F1121C"/>
    <w:rsid w:val="00F2128A"/>
    <w:rsid w:val="00F2206F"/>
    <w:rsid w:val="00F27186"/>
    <w:rsid w:val="00F3233D"/>
    <w:rsid w:val="00F3319C"/>
    <w:rsid w:val="00F37E01"/>
    <w:rsid w:val="00F44E12"/>
    <w:rsid w:val="00F469D9"/>
    <w:rsid w:val="00F57AD4"/>
    <w:rsid w:val="00F6263B"/>
    <w:rsid w:val="00F726A1"/>
    <w:rsid w:val="00F731B8"/>
    <w:rsid w:val="00F75E3A"/>
    <w:rsid w:val="00F87B66"/>
    <w:rsid w:val="00F92BC2"/>
    <w:rsid w:val="00F95965"/>
    <w:rsid w:val="00FB08AC"/>
    <w:rsid w:val="00FB2BAA"/>
    <w:rsid w:val="00FC0907"/>
    <w:rsid w:val="00FC1A3D"/>
    <w:rsid w:val="00FC4E78"/>
    <w:rsid w:val="00FD1159"/>
    <w:rsid w:val="00FD2129"/>
    <w:rsid w:val="00FD23FB"/>
    <w:rsid w:val="00FD73D6"/>
    <w:rsid w:val="00FE0FD0"/>
    <w:rsid w:val="00FE1EE4"/>
    <w:rsid w:val="00FE4983"/>
    <w:rsid w:val="00FE565E"/>
    <w:rsid w:val="00FE5AD3"/>
    <w:rsid w:val="00FF59A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A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087D"/>
    <w:pPr>
      <w:spacing w:after="200" w:line="276" w:lineRule="auto"/>
    </w:pPr>
    <w:rPr>
      <w:rFonts w:ascii="Calibri" w:eastAsia="Calibri" w:hAnsi="Calibri" w:cs="Calibri"/>
      <w:lang w:val="en-US" w:eastAsia="es-MX"/>
    </w:rPr>
  </w:style>
  <w:style w:type="paragraph" w:styleId="Ttulo1">
    <w:name w:val="heading 1"/>
    <w:basedOn w:val="Normal"/>
    <w:next w:val="Normal"/>
    <w:link w:val="Ttulo1Car"/>
    <w:rsid w:val="00A7087D"/>
    <w:pPr>
      <w:keepNext/>
      <w:keepLines/>
      <w:spacing w:before="480" w:after="120"/>
      <w:outlineLvl w:val="0"/>
    </w:pPr>
    <w:rPr>
      <w:b/>
      <w:sz w:val="48"/>
      <w:szCs w:val="48"/>
    </w:rPr>
  </w:style>
  <w:style w:type="paragraph" w:styleId="Ttulo2">
    <w:name w:val="heading 2"/>
    <w:basedOn w:val="Normal"/>
    <w:next w:val="Normal"/>
    <w:link w:val="Ttulo2Car"/>
    <w:rsid w:val="00A7087D"/>
    <w:pPr>
      <w:keepNext/>
      <w:keepLines/>
      <w:spacing w:before="360" w:after="80"/>
      <w:outlineLvl w:val="1"/>
    </w:pPr>
    <w:rPr>
      <w:b/>
      <w:sz w:val="36"/>
      <w:szCs w:val="36"/>
    </w:rPr>
  </w:style>
  <w:style w:type="paragraph" w:styleId="Ttulo3">
    <w:name w:val="heading 3"/>
    <w:basedOn w:val="Normal"/>
    <w:next w:val="Normal"/>
    <w:link w:val="Ttulo3Car"/>
    <w:rsid w:val="00A7087D"/>
    <w:pPr>
      <w:keepNext/>
      <w:keepLines/>
      <w:spacing w:before="280" w:after="80"/>
      <w:outlineLvl w:val="2"/>
    </w:pPr>
    <w:rPr>
      <w:b/>
      <w:sz w:val="28"/>
      <w:szCs w:val="28"/>
    </w:rPr>
  </w:style>
  <w:style w:type="paragraph" w:styleId="Ttulo4">
    <w:name w:val="heading 4"/>
    <w:basedOn w:val="Normal"/>
    <w:next w:val="Normal"/>
    <w:link w:val="Ttulo4Car"/>
    <w:rsid w:val="00A7087D"/>
    <w:pPr>
      <w:keepNext/>
      <w:keepLines/>
      <w:spacing w:before="240" w:after="40"/>
      <w:outlineLvl w:val="3"/>
    </w:pPr>
    <w:rPr>
      <w:b/>
      <w:sz w:val="24"/>
      <w:szCs w:val="24"/>
    </w:rPr>
  </w:style>
  <w:style w:type="paragraph" w:styleId="Ttulo5">
    <w:name w:val="heading 5"/>
    <w:basedOn w:val="Normal"/>
    <w:next w:val="Normal"/>
    <w:link w:val="Ttulo5Car"/>
    <w:rsid w:val="00A7087D"/>
    <w:pPr>
      <w:keepNext/>
      <w:keepLines/>
      <w:spacing w:before="220" w:after="40"/>
      <w:outlineLvl w:val="4"/>
    </w:pPr>
    <w:rPr>
      <w:b/>
    </w:rPr>
  </w:style>
  <w:style w:type="paragraph" w:styleId="Ttulo6">
    <w:name w:val="heading 6"/>
    <w:basedOn w:val="Normal"/>
    <w:next w:val="Normal"/>
    <w:link w:val="Ttulo6Car"/>
    <w:rsid w:val="00A7087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087D"/>
    <w:rPr>
      <w:rFonts w:ascii="Calibri" w:eastAsia="Calibri" w:hAnsi="Calibri" w:cs="Calibri"/>
      <w:b/>
      <w:sz w:val="48"/>
      <w:szCs w:val="48"/>
      <w:lang w:val="en-US" w:eastAsia="es-MX"/>
    </w:rPr>
  </w:style>
  <w:style w:type="character" w:customStyle="1" w:styleId="Ttulo2Car">
    <w:name w:val="Título 2 Car"/>
    <w:basedOn w:val="Fuentedeprrafopredeter"/>
    <w:link w:val="Ttulo2"/>
    <w:rsid w:val="00A7087D"/>
    <w:rPr>
      <w:rFonts w:ascii="Calibri" w:eastAsia="Calibri" w:hAnsi="Calibri" w:cs="Calibri"/>
      <w:b/>
      <w:sz w:val="36"/>
      <w:szCs w:val="36"/>
      <w:lang w:val="en-US" w:eastAsia="es-MX"/>
    </w:rPr>
  </w:style>
  <w:style w:type="character" w:customStyle="1" w:styleId="Ttulo3Car">
    <w:name w:val="Título 3 Car"/>
    <w:basedOn w:val="Fuentedeprrafopredeter"/>
    <w:link w:val="Ttulo3"/>
    <w:rsid w:val="00A7087D"/>
    <w:rPr>
      <w:rFonts w:ascii="Calibri" w:eastAsia="Calibri" w:hAnsi="Calibri" w:cs="Calibri"/>
      <w:b/>
      <w:sz w:val="28"/>
      <w:szCs w:val="28"/>
      <w:lang w:val="en-US" w:eastAsia="es-MX"/>
    </w:rPr>
  </w:style>
  <w:style w:type="character" w:customStyle="1" w:styleId="Ttulo4Car">
    <w:name w:val="Título 4 Car"/>
    <w:basedOn w:val="Fuentedeprrafopredeter"/>
    <w:link w:val="Ttulo4"/>
    <w:rsid w:val="00A7087D"/>
    <w:rPr>
      <w:rFonts w:ascii="Calibri" w:eastAsia="Calibri" w:hAnsi="Calibri" w:cs="Calibri"/>
      <w:b/>
      <w:sz w:val="24"/>
      <w:szCs w:val="24"/>
      <w:lang w:val="en-US" w:eastAsia="es-MX"/>
    </w:rPr>
  </w:style>
  <w:style w:type="character" w:customStyle="1" w:styleId="Ttulo5Car">
    <w:name w:val="Título 5 Car"/>
    <w:basedOn w:val="Fuentedeprrafopredeter"/>
    <w:link w:val="Ttulo5"/>
    <w:rsid w:val="00A7087D"/>
    <w:rPr>
      <w:rFonts w:ascii="Calibri" w:eastAsia="Calibri" w:hAnsi="Calibri" w:cs="Calibri"/>
      <w:b/>
      <w:lang w:val="en-US" w:eastAsia="es-MX"/>
    </w:rPr>
  </w:style>
  <w:style w:type="character" w:customStyle="1" w:styleId="Ttulo6Car">
    <w:name w:val="Título 6 Car"/>
    <w:basedOn w:val="Fuentedeprrafopredeter"/>
    <w:link w:val="Ttulo6"/>
    <w:rsid w:val="00A7087D"/>
    <w:rPr>
      <w:rFonts w:ascii="Calibri" w:eastAsia="Calibri" w:hAnsi="Calibri" w:cs="Calibri"/>
      <w:b/>
      <w:sz w:val="20"/>
      <w:szCs w:val="20"/>
      <w:lang w:val="en-US" w:eastAsia="es-MX"/>
    </w:rPr>
  </w:style>
  <w:style w:type="table" w:customStyle="1" w:styleId="TableNormal">
    <w:name w:val="Table Normal"/>
    <w:rsid w:val="00A7087D"/>
    <w:pPr>
      <w:spacing w:after="200" w:line="276" w:lineRule="auto"/>
    </w:pPr>
    <w:rPr>
      <w:rFonts w:ascii="Calibri" w:eastAsia="Calibri" w:hAnsi="Calibri" w:cs="Calibri"/>
      <w:lang w:val="en-US" w:eastAsia="es-MX"/>
    </w:rPr>
    <w:tblPr>
      <w:tblCellMar>
        <w:top w:w="0" w:type="dxa"/>
        <w:left w:w="0" w:type="dxa"/>
        <w:bottom w:w="0" w:type="dxa"/>
        <w:right w:w="0" w:type="dxa"/>
      </w:tblCellMar>
    </w:tblPr>
  </w:style>
  <w:style w:type="paragraph" w:styleId="Ttulo">
    <w:name w:val="Title"/>
    <w:basedOn w:val="Normal"/>
    <w:next w:val="Normal"/>
    <w:link w:val="TtuloCar"/>
    <w:rsid w:val="00A7087D"/>
    <w:pPr>
      <w:keepNext/>
      <w:keepLines/>
      <w:spacing w:before="480" w:after="120"/>
    </w:pPr>
    <w:rPr>
      <w:b/>
      <w:sz w:val="72"/>
      <w:szCs w:val="72"/>
    </w:rPr>
  </w:style>
  <w:style w:type="character" w:customStyle="1" w:styleId="TtuloCar">
    <w:name w:val="Título Car"/>
    <w:basedOn w:val="Fuentedeprrafopredeter"/>
    <w:link w:val="Ttulo"/>
    <w:rsid w:val="00A7087D"/>
    <w:rPr>
      <w:rFonts w:ascii="Calibri" w:eastAsia="Calibri" w:hAnsi="Calibri" w:cs="Calibri"/>
      <w:b/>
      <w:sz w:val="72"/>
      <w:szCs w:val="72"/>
      <w:lang w:val="en-US" w:eastAsia="es-MX"/>
    </w:rPr>
  </w:style>
  <w:style w:type="paragraph" w:styleId="Subttulo">
    <w:name w:val="Subtitle"/>
    <w:basedOn w:val="Normal"/>
    <w:next w:val="Normal"/>
    <w:link w:val="SubttuloCar"/>
    <w:rsid w:val="00A7087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A7087D"/>
    <w:rPr>
      <w:rFonts w:ascii="Georgia" w:eastAsia="Georgia" w:hAnsi="Georgia" w:cs="Georgia"/>
      <w:i/>
      <w:color w:val="666666"/>
      <w:sz w:val="48"/>
      <w:szCs w:val="48"/>
      <w:lang w:val="en-US" w:eastAsia="es-MX"/>
    </w:rPr>
  </w:style>
  <w:style w:type="paragraph" w:styleId="Textocomentario">
    <w:name w:val="annotation text"/>
    <w:basedOn w:val="Normal"/>
    <w:link w:val="TextocomentarioCar"/>
    <w:uiPriority w:val="99"/>
    <w:unhideWhenUsed/>
    <w:rsid w:val="00A7087D"/>
    <w:pPr>
      <w:spacing w:line="240" w:lineRule="auto"/>
    </w:pPr>
    <w:rPr>
      <w:sz w:val="20"/>
      <w:szCs w:val="20"/>
    </w:rPr>
  </w:style>
  <w:style w:type="character" w:customStyle="1" w:styleId="TextocomentarioCar">
    <w:name w:val="Texto comentario Car"/>
    <w:basedOn w:val="Fuentedeprrafopredeter"/>
    <w:link w:val="Textocomentario"/>
    <w:uiPriority w:val="99"/>
    <w:rsid w:val="00A7087D"/>
    <w:rPr>
      <w:rFonts w:ascii="Calibri" w:eastAsia="Calibri" w:hAnsi="Calibri" w:cs="Calibri"/>
      <w:sz w:val="20"/>
      <w:szCs w:val="20"/>
      <w:lang w:val="en-US" w:eastAsia="es-MX"/>
    </w:rPr>
  </w:style>
  <w:style w:type="character" w:styleId="Refdecomentario">
    <w:name w:val="annotation reference"/>
    <w:basedOn w:val="Fuentedeprrafopredeter"/>
    <w:uiPriority w:val="99"/>
    <w:semiHidden/>
    <w:unhideWhenUsed/>
    <w:rsid w:val="00A7087D"/>
    <w:rPr>
      <w:sz w:val="16"/>
      <w:szCs w:val="16"/>
    </w:rPr>
  </w:style>
  <w:style w:type="paragraph" w:styleId="Textodeglobo">
    <w:name w:val="Balloon Text"/>
    <w:basedOn w:val="Normal"/>
    <w:link w:val="TextodegloboCar"/>
    <w:uiPriority w:val="99"/>
    <w:semiHidden/>
    <w:unhideWhenUsed/>
    <w:rsid w:val="00A708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87D"/>
    <w:rPr>
      <w:rFonts w:ascii="Segoe UI" w:eastAsia="Calibri" w:hAnsi="Segoe UI" w:cs="Segoe UI"/>
      <w:sz w:val="18"/>
      <w:szCs w:val="18"/>
      <w:lang w:val="en-US" w:eastAsia="es-MX"/>
    </w:rPr>
  </w:style>
  <w:style w:type="paragraph" w:customStyle="1" w:styleId="Normal1">
    <w:name w:val="Normal1"/>
    <w:rsid w:val="00A7087D"/>
    <w:pPr>
      <w:spacing w:after="200" w:line="276" w:lineRule="auto"/>
    </w:pPr>
    <w:rPr>
      <w:rFonts w:ascii="Calibri" w:eastAsia="Calibri" w:hAnsi="Calibri" w:cs="Calibri"/>
      <w:lang w:val="en-US" w:eastAsia="es-ES"/>
    </w:rPr>
  </w:style>
  <w:style w:type="paragraph" w:styleId="Prrafodelista">
    <w:name w:val="List Paragraph"/>
    <w:basedOn w:val="Normal"/>
    <w:uiPriority w:val="34"/>
    <w:qFormat/>
    <w:rsid w:val="00A7087D"/>
    <w:pPr>
      <w:ind w:left="720"/>
      <w:contextualSpacing/>
    </w:pPr>
    <w:rPr>
      <w:lang w:eastAsia="es-ES"/>
    </w:rPr>
  </w:style>
  <w:style w:type="paragraph" w:styleId="Asuntodelcomentario">
    <w:name w:val="annotation subject"/>
    <w:basedOn w:val="Textocomentario"/>
    <w:next w:val="Textocomentario"/>
    <w:link w:val="AsuntodelcomentarioCar"/>
    <w:uiPriority w:val="99"/>
    <w:semiHidden/>
    <w:unhideWhenUsed/>
    <w:rsid w:val="00A7087D"/>
    <w:pPr>
      <w:spacing w:after="0"/>
    </w:pPr>
    <w:rPr>
      <w:rFonts w:ascii="Times" w:hAnsi="Times"/>
      <w:b/>
      <w:bCs/>
      <w:lang w:val="es-MX" w:eastAsia="es-ES"/>
    </w:rPr>
  </w:style>
  <w:style w:type="character" w:customStyle="1" w:styleId="AsuntodelcomentarioCar">
    <w:name w:val="Asunto del comentario Car"/>
    <w:basedOn w:val="TextocomentarioCar"/>
    <w:link w:val="Asuntodelcomentario"/>
    <w:uiPriority w:val="99"/>
    <w:semiHidden/>
    <w:rsid w:val="00A7087D"/>
    <w:rPr>
      <w:rFonts w:ascii="Times" w:eastAsia="Calibri" w:hAnsi="Times" w:cs="Calibri"/>
      <w:b/>
      <w:bCs/>
      <w:sz w:val="20"/>
      <w:szCs w:val="20"/>
      <w:lang w:val="en-US" w:eastAsia="es-ES"/>
    </w:rPr>
  </w:style>
  <w:style w:type="paragraph" w:styleId="Encabezado">
    <w:name w:val="header"/>
    <w:basedOn w:val="Normal"/>
    <w:link w:val="EncabezadoCar"/>
    <w:uiPriority w:val="99"/>
    <w:unhideWhenUsed/>
    <w:rsid w:val="00A708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87D"/>
    <w:rPr>
      <w:rFonts w:ascii="Calibri" w:eastAsia="Calibri" w:hAnsi="Calibri" w:cs="Calibri"/>
      <w:lang w:val="en-US" w:eastAsia="es-MX"/>
    </w:rPr>
  </w:style>
  <w:style w:type="paragraph" w:styleId="Piedepgina">
    <w:name w:val="footer"/>
    <w:basedOn w:val="Normal"/>
    <w:link w:val="PiedepginaCar"/>
    <w:uiPriority w:val="99"/>
    <w:unhideWhenUsed/>
    <w:rsid w:val="00A708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87D"/>
    <w:rPr>
      <w:rFonts w:ascii="Calibri" w:eastAsia="Calibri" w:hAnsi="Calibri" w:cs="Calibri"/>
      <w:lang w:val="en-US" w:eastAsia="es-MX"/>
    </w:rPr>
  </w:style>
  <w:style w:type="numbering" w:customStyle="1" w:styleId="Estilo1">
    <w:name w:val="Estilo1"/>
    <w:uiPriority w:val="99"/>
    <w:rsid w:val="008C18EB"/>
    <w:pPr>
      <w:numPr>
        <w:numId w:val="1"/>
      </w:numPr>
    </w:pPr>
  </w:style>
  <w:style w:type="paragraph" w:customStyle="1" w:styleId="Cuadrculamediana1-nfasis21">
    <w:name w:val="Cuadrícula mediana 1 - Énfasis 21"/>
    <w:basedOn w:val="Normal"/>
    <w:uiPriority w:val="34"/>
    <w:qFormat/>
    <w:rsid w:val="008C18EB"/>
    <w:pPr>
      <w:ind w:left="720"/>
      <w:contextualSpacing/>
    </w:pPr>
    <w:rPr>
      <w:rFonts w:cs="Times New Roman"/>
      <w:lang w:val="es-MX" w:eastAsia="en-US"/>
    </w:rPr>
  </w:style>
  <w:style w:type="character" w:styleId="Hipervnculo">
    <w:name w:val="Hyperlink"/>
    <w:basedOn w:val="Fuentedeprrafopredeter"/>
    <w:uiPriority w:val="99"/>
    <w:unhideWhenUsed/>
    <w:rsid w:val="008C18EB"/>
    <w:rPr>
      <w:color w:val="0000FF"/>
      <w:u w:val="single"/>
    </w:rPr>
  </w:style>
  <w:style w:type="character" w:styleId="Hipervnculovisitado">
    <w:name w:val="FollowedHyperlink"/>
    <w:basedOn w:val="Fuentedeprrafopredeter"/>
    <w:uiPriority w:val="99"/>
    <w:semiHidden/>
    <w:unhideWhenUsed/>
    <w:rsid w:val="008C18EB"/>
    <w:rPr>
      <w:color w:val="800080"/>
      <w:u w:val="single"/>
    </w:rPr>
  </w:style>
  <w:style w:type="paragraph" w:customStyle="1" w:styleId="xl63">
    <w:name w:val="xl63"/>
    <w:basedOn w:val="Normal"/>
    <w:rsid w:val="008C18EB"/>
    <w:pP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64">
    <w:name w:val="xl64"/>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65">
    <w:name w:val="xl65"/>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66">
    <w:name w:val="xl66"/>
    <w:basedOn w:val="Normal"/>
    <w:rsid w:val="008C18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heme="minorEastAsia" w:hAnsi="Arial" w:cs="Arial"/>
      <w:b/>
      <w:bCs/>
      <w:sz w:val="20"/>
      <w:szCs w:val="20"/>
      <w:lang w:val="es-MX" w:eastAsia="es-ES"/>
    </w:rPr>
  </w:style>
  <w:style w:type="paragraph" w:customStyle="1" w:styleId="xl67">
    <w:name w:val="xl67"/>
    <w:basedOn w:val="Normal"/>
    <w:rsid w:val="008C18EB"/>
    <w:pPr>
      <w:pBdr>
        <w:top w:val="single" w:sz="4" w:space="0" w:color="auto"/>
        <w:left w:val="single" w:sz="4" w:space="0" w:color="auto"/>
        <w:bottom w:val="single" w:sz="4" w:space="0" w:color="000000"/>
        <w:right w:val="single" w:sz="4" w:space="0" w:color="auto"/>
      </w:pBdr>
      <w:shd w:val="clear" w:color="FFFF00" w:fill="FFFF00"/>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68">
    <w:name w:val="xl68"/>
    <w:basedOn w:val="Normal"/>
    <w:rsid w:val="008C18EB"/>
    <w:pPr>
      <w:pBdr>
        <w:top w:val="single" w:sz="4" w:space="0" w:color="auto"/>
        <w:left w:val="single" w:sz="4" w:space="0" w:color="auto"/>
        <w:bottom w:val="single" w:sz="4" w:space="0" w:color="000000"/>
        <w:right w:val="single" w:sz="4" w:space="0" w:color="auto"/>
      </w:pBdr>
      <w:shd w:val="clear" w:color="00FFFF" w:fill="00FFFF"/>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69">
    <w:name w:val="xl69"/>
    <w:basedOn w:val="Normal"/>
    <w:rsid w:val="008C18EB"/>
    <w:pPr>
      <w:pBdr>
        <w:top w:val="single" w:sz="4" w:space="0" w:color="auto"/>
        <w:left w:val="single" w:sz="4" w:space="0" w:color="auto"/>
        <w:bottom w:val="single" w:sz="4" w:space="0" w:color="000000"/>
        <w:right w:val="single" w:sz="4" w:space="0" w:color="auto"/>
      </w:pBdr>
      <w:shd w:val="clear" w:color="EEECE1" w:fill="EEECE1"/>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70">
    <w:name w:val="xl70"/>
    <w:basedOn w:val="Normal"/>
    <w:rsid w:val="008C18EB"/>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1">
    <w:name w:val="xl71"/>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2">
    <w:name w:val="xl72"/>
    <w:basedOn w:val="Normal"/>
    <w:rsid w:val="008C18EB"/>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3">
    <w:name w:val="xl73"/>
    <w:basedOn w:val="Normal"/>
    <w:rsid w:val="008C18E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4">
    <w:name w:val="xl74"/>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color w:val="FF00FF"/>
      <w:sz w:val="20"/>
      <w:szCs w:val="20"/>
      <w:lang w:val="es-MX" w:eastAsia="es-ES"/>
    </w:rPr>
  </w:style>
  <w:style w:type="paragraph" w:customStyle="1" w:styleId="xl75">
    <w:name w:val="xl75"/>
    <w:basedOn w:val="Normal"/>
    <w:rsid w:val="008C18EB"/>
    <w:pPr>
      <w:pBdr>
        <w:top w:val="single" w:sz="4" w:space="0" w:color="000000"/>
        <w:left w:val="single" w:sz="4" w:space="0" w:color="000000"/>
        <w:bottom w:val="single" w:sz="4" w:space="0" w:color="000000"/>
        <w:right w:val="single" w:sz="4" w:space="0" w:color="000000"/>
      </w:pBdr>
      <w:shd w:val="clear" w:color="00FF00" w:fill="F79646"/>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6">
    <w:name w:val="xl76"/>
    <w:basedOn w:val="Normal"/>
    <w:rsid w:val="008C18E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7">
    <w:name w:val="xl77"/>
    <w:basedOn w:val="Normal"/>
    <w:rsid w:val="008C18E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8">
    <w:name w:val="xl78"/>
    <w:basedOn w:val="Normal"/>
    <w:rsid w:val="008C18EB"/>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9">
    <w:name w:val="xl79"/>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0">
    <w:name w:val="xl80"/>
    <w:basedOn w:val="Normal"/>
    <w:rsid w:val="008C18EB"/>
    <w:pPr>
      <w:pBdr>
        <w:top w:val="single" w:sz="4" w:space="0" w:color="auto"/>
        <w:left w:val="single" w:sz="4" w:space="0" w:color="auto"/>
        <w:bottom w:val="single" w:sz="4" w:space="0" w:color="000000"/>
        <w:right w:val="single" w:sz="4" w:space="0" w:color="auto"/>
      </w:pBdr>
      <w:shd w:val="clear" w:color="008000" w:fill="008000"/>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81">
    <w:name w:val="xl81"/>
    <w:basedOn w:val="Normal"/>
    <w:rsid w:val="008C18EB"/>
    <w:pPr>
      <w:pBdr>
        <w:top w:val="single" w:sz="4" w:space="0" w:color="auto"/>
        <w:left w:val="single" w:sz="4" w:space="0" w:color="auto"/>
        <w:bottom w:val="single" w:sz="4" w:space="0" w:color="000000"/>
        <w:right w:val="single" w:sz="4" w:space="0" w:color="auto"/>
      </w:pBdr>
      <w:shd w:val="clear" w:color="8064A2" w:fill="8064A2"/>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82">
    <w:name w:val="xl82"/>
    <w:basedOn w:val="Normal"/>
    <w:rsid w:val="008C18EB"/>
    <w:pPr>
      <w:pBdr>
        <w:top w:val="single" w:sz="4" w:space="0" w:color="auto"/>
        <w:left w:val="single" w:sz="4" w:space="0" w:color="auto"/>
        <w:bottom w:val="single" w:sz="4" w:space="0" w:color="000000"/>
        <w:right w:val="single" w:sz="4" w:space="0" w:color="auto"/>
      </w:pBdr>
      <w:shd w:val="clear" w:color="9BBB59" w:fill="9BBB59"/>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83">
    <w:name w:val="xl83"/>
    <w:basedOn w:val="Normal"/>
    <w:rsid w:val="008C18EB"/>
    <w:pPr>
      <w:pBdr>
        <w:top w:val="single" w:sz="4" w:space="0" w:color="000000"/>
        <w:left w:val="single" w:sz="4" w:space="0" w:color="000000"/>
        <w:bottom w:val="single" w:sz="4" w:space="0" w:color="000000"/>
        <w:right w:val="single" w:sz="4" w:space="0" w:color="000000"/>
      </w:pBdr>
      <w:shd w:val="clear" w:color="FF9900" w:fill="FF99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4">
    <w:name w:val="xl84"/>
    <w:basedOn w:val="Normal"/>
    <w:rsid w:val="008C18E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5">
    <w:name w:val="xl85"/>
    <w:basedOn w:val="Normal"/>
    <w:rsid w:val="008C18EB"/>
    <w:pPr>
      <w:pBdr>
        <w:top w:val="single" w:sz="4" w:space="0" w:color="000000"/>
        <w:left w:val="single" w:sz="4" w:space="0" w:color="000000"/>
        <w:bottom w:val="single" w:sz="4" w:space="0" w:color="000000"/>
        <w:right w:val="single" w:sz="4" w:space="0" w:color="000000"/>
      </w:pBdr>
      <w:shd w:val="clear" w:color="00FF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6">
    <w:name w:val="xl86"/>
    <w:basedOn w:val="Normal"/>
    <w:rsid w:val="008C18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b/>
      <w:bCs/>
      <w:sz w:val="20"/>
      <w:szCs w:val="20"/>
      <w:lang w:val="es-MX" w:eastAsia="es-ES"/>
    </w:rPr>
  </w:style>
  <w:style w:type="paragraph" w:customStyle="1" w:styleId="xl87">
    <w:name w:val="xl87"/>
    <w:basedOn w:val="Normal"/>
    <w:rsid w:val="008C18E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ascii="Arial" w:eastAsiaTheme="minorEastAsia" w:hAnsi="Arial" w:cs="Arial"/>
      <w:b/>
      <w:bCs/>
      <w:sz w:val="20"/>
      <w:szCs w:val="20"/>
      <w:lang w:val="es-MX" w:eastAsia="es-ES"/>
    </w:rPr>
  </w:style>
  <w:style w:type="paragraph" w:customStyle="1" w:styleId="xl88">
    <w:name w:val="xl88"/>
    <w:basedOn w:val="Normal"/>
    <w:rsid w:val="008C18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b/>
      <w:bCs/>
      <w:sz w:val="20"/>
      <w:szCs w:val="20"/>
      <w:lang w:val="es-MX" w:eastAsia="es-ES"/>
    </w:rPr>
  </w:style>
  <w:style w:type="paragraph" w:styleId="Revisin">
    <w:name w:val="Revision"/>
    <w:hidden/>
    <w:uiPriority w:val="99"/>
    <w:semiHidden/>
    <w:rsid w:val="000B0507"/>
    <w:pPr>
      <w:spacing w:after="0" w:line="240" w:lineRule="auto"/>
    </w:pPr>
    <w:rPr>
      <w:lang w:val="en-US"/>
    </w:rPr>
  </w:style>
  <w:style w:type="character" w:customStyle="1" w:styleId="apple-converted-space">
    <w:name w:val="apple-converted-space"/>
    <w:basedOn w:val="Fuentedeprrafopredeter"/>
    <w:rsid w:val="000B0507"/>
  </w:style>
  <w:style w:type="paragraph" w:customStyle="1" w:styleId="Ttulo10">
    <w:name w:val="Título1"/>
    <w:basedOn w:val="Normal"/>
    <w:rsid w:val="000B0507"/>
    <w:pPr>
      <w:spacing w:before="100" w:beforeAutospacing="1" w:after="100" w:afterAutospacing="1" w:line="240" w:lineRule="auto"/>
    </w:pPr>
    <w:rPr>
      <w:rFonts w:ascii="Times New Roman" w:eastAsia="Times New Roman" w:hAnsi="Times New Roman" w:cs="Times New Roman"/>
      <w:sz w:val="24"/>
      <w:szCs w:val="24"/>
      <w:lang w:val="es-ES" w:eastAsia="ko-KR"/>
    </w:rPr>
  </w:style>
  <w:style w:type="character" w:customStyle="1" w:styleId="jrnl">
    <w:name w:val="jrnl"/>
    <w:basedOn w:val="Fuentedeprrafopredeter"/>
    <w:rsid w:val="000B0507"/>
  </w:style>
  <w:style w:type="character" w:customStyle="1" w:styleId="TextodegloboCar1">
    <w:name w:val="Texto de globo Car1"/>
    <w:basedOn w:val="Fuentedeprrafopredeter"/>
    <w:uiPriority w:val="99"/>
    <w:semiHidden/>
    <w:rsid w:val="000B0507"/>
    <w:rPr>
      <w:rFonts w:ascii="Segoe UI" w:hAnsi="Segoe UI" w:cs="Segoe UI"/>
      <w:sz w:val="18"/>
      <w:szCs w:val="18"/>
    </w:rPr>
  </w:style>
  <w:style w:type="paragraph" w:styleId="NormalWeb">
    <w:name w:val="Normal (Web)"/>
    <w:basedOn w:val="Normal"/>
    <w:uiPriority w:val="99"/>
    <w:unhideWhenUsed/>
    <w:rsid w:val="000B0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Fuentedeprrafopredeter"/>
    <w:rsid w:val="000B0507"/>
  </w:style>
  <w:style w:type="character" w:styleId="Nmerodelnea">
    <w:name w:val="line number"/>
    <w:basedOn w:val="Fuentedeprrafopredeter"/>
    <w:uiPriority w:val="99"/>
    <w:semiHidden/>
    <w:unhideWhenUsed/>
    <w:rsid w:val="000B0507"/>
  </w:style>
  <w:style w:type="character" w:customStyle="1" w:styleId="tw4winMark">
    <w:name w:val="tw4winMark"/>
    <w:basedOn w:val="Fuentedeprrafopredeter"/>
    <w:rsid w:val="000B0507"/>
    <w:rPr>
      <w:rFonts w:ascii="Courier New" w:hAnsi="Courier New" w:cs="Courier New"/>
      <w:b w:val="0"/>
      <w:i w:val="0"/>
      <w:dstrike w:val="0"/>
      <w:noProof/>
      <w:vanish/>
      <w:color w:val="800080"/>
      <w:spacing w:val="0"/>
      <w:kern w:val="30"/>
      <w:sz w:val="18"/>
      <w:effect w:val="none"/>
      <w:vertAlign w:val="subscript"/>
      <w:lang w:bidi="en-US"/>
    </w:rPr>
  </w:style>
  <w:style w:type="table" w:styleId="Tablaconcuadrcula">
    <w:name w:val="Table Grid"/>
    <w:basedOn w:val="Tablanormal"/>
    <w:uiPriority w:val="99"/>
    <w:rsid w:val="00A53945"/>
    <w:pPr>
      <w:spacing w:after="0" w:line="240" w:lineRule="auto"/>
    </w:pPr>
    <w:rPr>
      <w:rFonts w:ascii="Calibri" w:eastAsia="Malgun Gothic"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decuerpo">
    <w:name w:val="Body Text Indent 2"/>
    <w:basedOn w:val="Normal"/>
    <w:link w:val="Sangra2detdecuerpoCar"/>
    <w:unhideWhenUsed/>
    <w:rsid w:val="00A53945"/>
    <w:pPr>
      <w:spacing w:after="120" w:line="480" w:lineRule="auto"/>
      <w:ind w:left="283"/>
    </w:pPr>
    <w:rPr>
      <w:rFonts w:cs="Times New Roman"/>
      <w:lang w:val="es-MX" w:eastAsia="en-US"/>
    </w:rPr>
  </w:style>
  <w:style w:type="character" w:customStyle="1" w:styleId="Sangra2detdecuerpoCar">
    <w:name w:val="Sangría 2 de t. de cuerpo Car"/>
    <w:basedOn w:val="Fuentedeprrafopredeter"/>
    <w:link w:val="Sangra2detdecuerpo"/>
    <w:rsid w:val="00A53945"/>
    <w:rPr>
      <w:rFonts w:ascii="Calibri" w:eastAsia="Calibri" w:hAnsi="Calibri" w:cs="Times New Roman"/>
    </w:rPr>
  </w:style>
  <w:style w:type="table" w:customStyle="1" w:styleId="TableNormal1">
    <w:name w:val="Table Normal1"/>
    <w:rsid w:val="00CF52F4"/>
    <w:pPr>
      <w:spacing w:after="200" w:line="276" w:lineRule="auto"/>
    </w:pPr>
    <w:rPr>
      <w:rFonts w:ascii="Calibri" w:eastAsia="Calibri" w:hAnsi="Calibri" w:cs="Calibri"/>
      <w:lang w:val="en-US" w:eastAsia="es-MX"/>
    </w:rPr>
    <w:tblPr>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rsid w:val="00CF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val="es-MX" w:eastAsia="es-ES"/>
    </w:rPr>
  </w:style>
  <w:style w:type="character" w:customStyle="1" w:styleId="HTMLconformatoprevioCar">
    <w:name w:val="HTML con formato previo Car"/>
    <w:basedOn w:val="Fuentedeprrafopredeter"/>
    <w:link w:val="HTMLconformatoprevio"/>
    <w:uiPriority w:val="99"/>
    <w:semiHidden/>
    <w:rsid w:val="00CF52F4"/>
    <w:rPr>
      <w:rFonts w:ascii="Courier" w:hAnsi="Courier" w:cs="Courier"/>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087D"/>
    <w:pPr>
      <w:spacing w:after="200" w:line="276" w:lineRule="auto"/>
    </w:pPr>
    <w:rPr>
      <w:rFonts w:ascii="Calibri" w:eastAsia="Calibri" w:hAnsi="Calibri" w:cs="Calibri"/>
      <w:lang w:val="en-US" w:eastAsia="es-MX"/>
    </w:rPr>
  </w:style>
  <w:style w:type="paragraph" w:styleId="Ttulo1">
    <w:name w:val="heading 1"/>
    <w:basedOn w:val="Normal"/>
    <w:next w:val="Normal"/>
    <w:link w:val="Ttulo1Car"/>
    <w:rsid w:val="00A7087D"/>
    <w:pPr>
      <w:keepNext/>
      <w:keepLines/>
      <w:spacing w:before="480" w:after="120"/>
      <w:outlineLvl w:val="0"/>
    </w:pPr>
    <w:rPr>
      <w:b/>
      <w:sz w:val="48"/>
      <w:szCs w:val="48"/>
    </w:rPr>
  </w:style>
  <w:style w:type="paragraph" w:styleId="Ttulo2">
    <w:name w:val="heading 2"/>
    <w:basedOn w:val="Normal"/>
    <w:next w:val="Normal"/>
    <w:link w:val="Ttulo2Car"/>
    <w:rsid w:val="00A7087D"/>
    <w:pPr>
      <w:keepNext/>
      <w:keepLines/>
      <w:spacing w:before="360" w:after="80"/>
      <w:outlineLvl w:val="1"/>
    </w:pPr>
    <w:rPr>
      <w:b/>
      <w:sz w:val="36"/>
      <w:szCs w:val="36"/>
    </w:rPr>
  </w:style>
  <w:style w:type="paragraph" w:styleId="Ttulo3">
    <w:name w:val="heading 3"/>
    <w:basedOn w:val="Normal"/>
    <w:next w:val="Normal"/>
    <w:link w:val="Ttulo3Car"/>
    <w:rsid w:val="00A7087D"/>
    <w:pPr>
      <w:keepNext/>
      <w:keepLines/>
      <w:spacing w:before="280" w:after="80"/>
      <w:outlineLvl w:val="2"/>
    </w:pPr>
    <w:rPr>
      <w:b/>
      <w:sz w:val="28"/>
      <w:szCs w:val="28"/>
    </w:rPr>
  </w:style>
  <w:style w:type="paragraph" w:styleId="Ttulo4">
    <w:name w:val="heading 4"/>
    <w:basedOn w:val="Normal"/>
    <w:next w:val="Normal"/>
    <w:link w:val="Ttulo4Car"/>
    <w:rsid w:val="00A7087D"/>
    <w:pPr>
      <w:keepNext/>
      <w:keepLines/>
      <w:spacing w:before="240" w:after="40"/>
      <w:outlineLvl w:val="3"/>
    </w:pPr>
    <w:rPr>
      <w:b/>
      <w:sz w:val="24"/>
      <w:szCs w:val="24"/>
    </w:rPr>
  </w:style>
  <w:style w:type="paragraph" w:styleId="Ttulo5">
    <w:name w:val="heading 5"/>
    <w:basedOn w:val="Normal"/>
    <w:next w:val="Normal"/>
    <w:link w:val="Ttulo5Car"/>
    <w:rsid w:val="00A7087D"/>
    <w:pPr>
      <w:keepNext/>
      <w:keepLines/>
      <w:spacing w:before="220" w:after="40"/>
      <w:outlineLvl w:val="4"/>
    </w:pPr>
    <w:rPr>
      <w:b/>
    </w:rPr>
  </w:style>
  <w:style w:type="paragraph" w:styleId="Ttulo6">
    <w:name w:val="heading 6"/>
    <w:basedOn w:val="Normal"/>
    <w:next w:val="Normal"/>
    <w:link w:val="Ttulo6Car"/>
    <w:rsid w:val="00A7087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087D"/>
    <w:rPr>
      <w:rFonts w:ascii="Calibri" w:eastAsia="Calibri" w:hAnsi="Calibri" w:cs="Calibri"/>
      <w:b/>
      <w:sz w:val="48"/>
      <w:szCs w:val="48"/>
      <w:lang w:val="en-US" w:eastAsia="es-MX"/>
    </w:rPr>
  </w:style>
  <w:style w:type="character" w:customStyle="1" w:styleId="Ttulo2Car">
    <w:name w:val="Título 2 Car"/>
    <w:basedOn w:val="Fuentedeprrafopredeter"/>
    <w:link w:val="Ttulo2"/>
    <w:rsid w:val="00A7087D"/>
    <w:rPr>
      <w:rFonts w:ascii="Calibri" w:eastAsia="Calibri" w:hAnsi="Calibri" w:cs="Calibri"/>
      <w:b/>
      <w:sz w:val="36"/>
      <w:szCs w:val="36"/>
      <w:lang w:val="en-US" w:eastAsia="es-MX"/>
    </w:rPr>
  </w:style>
  <w:style w:type="character" w:customStyle="1" w:styleId="Ttulo3Car">
    <w:name w:val="Título 3 Car"/>
    <w:basedOn w:val="Fuentedeprrafopredeter"/>
    <w:link w:val="Ttulo3"/>
    <w:rsid w:val="00A7087D"/>
    <w:rPr>
      <w:rFonts w:ascii="Calibri" w:eastAsia="Calibri" w:hAnsi="Calibri" w:cs="Calibri"/>
      <w:b/>
      <w:sz w:val="28"/>
      <w:szCs w:val="28"/>
      <w:lang w:val="en-US" w:eastAsia="es-MX"/>
    </w:rPr>
  </w:style>
  <w:style w:type="character" w:customStyle="1" w:styleId="Ttulo4Car">
    <w:name w:val="Título 4 Car"/>
    <w:basedOn w:val="Fuentedeprrafopredeter"/>
    <w:link w:val="Ttulo4"/>
    <w:rsid w:val="00A7087D"/>
    <w:rPr>
      <w:rFonts w:ascii="Calibri" w:eastAsia="Calibri" w:hAnsi="Calibri" w:cs="Calibri"/>
      <w:b/>
      <w:sz w:val="24"/>
      <w:szCs w:val="24"/>
      <w:lang w:val="en-US" w:eastAsia="es-MX"/>
    </w:rPr>
  </w:style>
  <w:style w:type="character" w:customStyle="1" w:styleId="Ttulo5Car">
    <w:name w:val="Título 5 Car"/>
    <w:basedOn w:val="Fuentedeprrafopredeter"/>
    <w:link w:val="Ttulo5"/>
    <w:rsid w:val="00A7087D"/>
    <w:rPr>
      <w:rFonts w:ascii="Calibri" w:eastAsia="Calibri" w:hAnsi="Calibri" w:cs="Calibri"/>
      <w:b/>
      <w:lang w:val="en-US" w:eastAsia="es-MX"/>
    </w:rPr>
  </w:style>
  <w:style w:type="character" w:customStyle="1" w:styleId="Ttulo6Car">
    <w:name w:val="Título 6 Car"/>
    <w:basedOn w:val="Fuentedeprrafopredeter"/>
    <w:link w:val="Ttulo6"/>
    <w:rsid w:val="00A7087D"/>
    <w:rPr>
      <w:rFonts w:ascii="Calibri" w:eastAsia="Calibri" w:hAnsi="Calibri" w:cs="Calibri"/>
      <w:b/>
      <w:sz w:val="20"/>
      <w:szCs w:val="20"/>
      <w:lang w:val="en-US" w:eastAsia="es-MX"/>
    </w:rPr>
  </w:style>
  <w:style w:type="table" w:customStyle="1" w:styleId="TableNormal">
    <w:name w:val="Table Normal"/>
    <w:rsid w:val="00A7087D"/>
    <w:pPr>
      <w:spacing w:after="200" w:line="276" w:lineRule="auto"/>
    </w:pPr>
    <w:rPr>
      <w:rFonts w:ascii="Calibri" w:eastAsia="Calibri" w:hAnsi="Calibri" w:cs="Calibri"/>
      <w:lang w:val="en-US" w:eastAsia="es-MX"/>
    </w:rPr>
    <w:tblPr>
      <w:tblCellMar>
        <w:top w:w="0" w:type="dxa"/>
        <w:left w:w="0" w:type="dxa"/>
        <w:bottom w:w="0" w:type="dxa"/>
        <w:right w:w="0" w:type="dxa"/>
      </w:tblCellMar>
    </w:tblPr>
  </w:style>
  <w:style w:type="paragraph" w:styleId="Ttulo">
    <w:name w:val="Title"/>
    <w:basedOn w:val="Normal"/>
    <w:next w:val="Normal"/>
    <w:link w:val="TtuloCar"/>
    <w:rsid w:val="00A7087D"/>
    <w:pPr>
      <w:keepNext/>
      <w:keepLines/>
      <w:spacing w:before="480" w:after="120"/>
    </w:pPr>
    <w:rPr>
      <w:b/>
      <w:sz w:val="72"/>
      <w:szCs w:val="72"/>
    </w:rPr>
  </w:style>
  <w:style w:type="character" w:customStyle="1" w:styleId="TtuloCar">
    <w:name w:val="Título Car"/>
    <w:basedOn w:val="Fuentedeprrafopredeter"/>
    <w:link w:val="Ttulo"/>
    <w:rsid w:val="00A7087D"/>
    <w:rPr>
      <w:rFonts w:ascii="Calibri" w:eastAsia="Calibri" w:hAnsi="Calibri" w:cs="Calibri"/>
      <w:b/>
      <w:sz w:val="72"/>
      <w:szCs w:val="72"/>
      <w:lang w:val="en-US" w:eastAsia="es-MX"/>
    </w:rPr>
  </w:style>
  <w:style w:type="paragraph" w:styleId="Subttulo">
    <w:name w:val="Subtitle"/>
    <w:basedOn w:val="Normal"/>
    <w:next w:val="Normal"/>
    <w:link w:val="SubttuloCar"/>
    <w:rsid w:val="00A7087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A7087D"/>
    <w:rPr>
      <w:rFonts w:ascii="Georgia" w:eastAsia="Georgia" w:hAnsi="Georgia" w:cs="Georgia"/>
      <w:i/>
      <w:color w:val="666666"/>
      <w:sz w:val="48"/>
      <w:szCs w:val="48"/>
      <w:lang w:val="en-US" w:eastAsia="es-MX"/>
    </w:rPr>
  </w:style>
  <w:style w:type="paragraph" w:styleId="Textocomentario">
    <w:name w:val="annotation text"/>
    <w:basedOn w:val="Normal"/>
    <w:link w:val="TextocomentarioCar"/>
    <w:uiPriority w:val="99"/>
    <w:unhideWhenUsed/>
    <w:rsid w:val="00A7087D"/>
    <w:pPr>
      <w:spacing w:line="240" w:lineRule="auto"/>
    </w:pPr>
    <w:rPr>
      <w:sz w:val="20"/>
      <w:szCs w:val="20"/>
    </w:rPr>
  </w:style>
  <w:style w:type="character" w:customStyle="1" w:styleId="TextocomentarioCar">
    <w:name w:val="Texto comentario Car"/>
    <w:basedOn w:val="Fuentedeprrafopredeter"/>
    <w:link w:val="Textocomentario"/>
    <w:uiPriority w:val="99"/>
    <w:rsid w:val="00A7087D"/>
    <w:rPr>
      <w:rFonts w:ascii="Calibri" w:eastAsia="Calibri" w:hAnsi="Calibri" w:cs="Calibri"/>
      <w:sz w:val="20"/>
      <w:szCs w:val="20"/>
      <w:lang w:val="en-US" w:eastAsia="es-MX"/>
    </w:rPr>
  </w:style>
  <w:style w:type="character" w:styleId="Refdecomentario">
    <w:name w:val="annotation reference"/>
    <w:basedOn w:val="Fuentedeprrafopredeter"/>
    <w:uiPriority w:val="99"/>
    <w:semiHidden/>
    <w:unhideWhenUsed/>
    <w:rsid w:val="00A7087D"/>
    <w:rPr>
      <w:sz w:val="16"/>
      <w:szCs w:val="16"/>
    </w:rPr>
  </w:style>
  <w:style w:type="paragraph" w:styleId="Textodeglobo">
    <w:name w:val="Balloon Text"/>
    <w:basedOn w:val="Normal"/>
    <w:link w:val="TextodegloboCar"/>
    <w:uiPriority w:val="99"/>
    <w:semiHidden/>
    <w:unhideWhenUsed/>
    <w:rsid w:val="00A708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87D"/>
    <w:rPr>
      <w:rFonts w:ascii="Segoe UI" w:eastAsia="Calibri" w:hAnsi="Segoe UI" w:cs="Segoe UI"/>
      <w:sz w:val="18"/>
      <w:szCs w:val="18"/>
      <w:lang w:val="en-US" w:eastAsia="es-MX"/>
    </w:rPr>
  </w:style>
  <w:style w:type="paragraph" w:customStyle="1" w:styleId="Normal1">
    <w:name w:val="Normal1"/>
    <w:rsid w:val="00A7087D"/>
    <w:pPr>
      <w:spacing w:after="200" w:line="276" w:lineRule="auto"/>
    </w:pPr>
    <w:rPr>
      <w:rFonts w:ascii="Calibri" w:eastAsia="Calibri" w:hAnsi="Calibri" w:cs="Calibri"/>
      <w:lang w:val="en-US" w:eastAsia="es-ES"/>
    </w:rPr>
  </w:style>
  <w:style w:type="paragraph" w:styleId="Prrafodelista">
    <w:name w:val="List Paragraph"/>
    <w:basedOn w:val="Normal"/>
    <w:uiPriority w:val="34"/>
    <w:qFormat/>
    <w:rsid w:val="00A7087D"/>
    <w:pPr>
      <w:ind w:left="720"/>
      <w:contextualSpacing/>
    </w:pPr>
    <w:rPr>
      <w:lang w:eastAsia="es-ES"/>
    </w:rPr>
  </w:style>
  <w:style w:type="paragraph" w:styleId="Asuntodelcomentario">
    <w:name w:val="annotation subject"/>
    <w:basedOn w:val="Textocomentario"/>
    <w:next w:val="Textocomentario"/>
    <w:link w:val="AsuntodelcomentarioCar"/>
    <w:uiPriority w:val="99"/>
    <w:semiHidden/>
    <w:unhideWhenUsed/>
    <w:rsid w:val="00A7087D"/>
    <w:pPr>
      <w:spacing w:after="0"/>
    </w:pPr>
    <w:rPr>
      <w:rFonts w:ascii="Times" w:hAnsi="Times"/>
      <w:b/>
      <w:bCs/>
      <w:lang w:val="es-MX" w:eastAsia="es-ES"/>
    </w:rPr>
  </w:style>
  <w:style w:type="character" w:customStyle="1" w:styleId="AsuntodelcomentarioCar">
    <w:name w:val="Asunto del comentario Car"/>
    <w:basedOn w:val="TextocomentarioCar"/>
    <w:link w:val="Asuntodelcomentario"/>
    <w:uiPriority w:val="99"/>
    <w:semiHidden/>
    <w:rsid w:val="00A7087D"/>
    <w:rPr>
      <w:rFonts w:ascii="Times" w:eastAsia="Calibri" w:hAnsi="Times" w:cs="Calibri"/>
      <w:b/>
      <w:bCs/>
      <w:sz w:val="20"/>
      <w:szCs w:val="20"/>
      <w:lang w:val="en-US" w:eastAsia="es-ES"/>
    </w:rPr>
  </w:style>
  <w:style w:type="paragraph" w:styleId="Encabezado">
    <w:name w:val="header"/>
    <w:basedOn w:val="Normal"/>
    <w:link w:val="EncabezadoCar"/>
    <w:uiPriority w:val="99"/>
    <w:unhideWhenUsed/>
    <w:rsid w:val="00A708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87D"/>
    <w:rPr>
      <w:rFonts w:ascii="Calibri" w:eastAsia="Calibri" w:hAnsi="Calibri" w:cs="Calibri"/>
      <w:lang w:val="en-US" w:eastAsia="es-MX"/>
    </w:rPr>
  </w:style>
  <w:style w:type="paragraph" w:styleId="Piedepgina">
    <w:name w:val="footer"/>
    <w:basedOn w:val="Normal"/>
    <w:link w:val="PiedepginaCar"/>
    <w:uiPriority w:val="99"/>
    <w:unhideWhenUsed/>
    <w:rsid w:val="00A708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87D"/>
    <w:rPr>
      <w:rFonts w:ascii="Calibri" w:eastAsia="Calibri" w:hAnsi="Calibri" w:cs="Calibri"/>
      <w:lang w:val="en-US" w:eastAsia="es-MX"/>
    </w:rPr>
  </w:style>
  <w:style w:type="numbering" w:customStyle="1" w:styleId="Estilo1">
    <w:name w:val="Estilo1"/>
    <w:uiPriority w:val="99"/>
    <w:rsid w:val="008C18EB"/>
    <w:pPr>
      <w:numPr>
        <w:numId w:val="1"/>
      </w:numPr>
    </w:pPr>
  </w:style>
  <w:style w:type="paragraph" w:customStyle="1" w:styleId="Cuadrculamediana1-nfasis21">
    <w:name w:val="Cuadrícula mediana 1 - Énfasis 21"/>
    <w:basedOn w:val="Normal"/>
    <w:uiPriority w:val="34"/>
    <w:qFormat/>
    <w:rsid w:val="008C18EB"/>
    <w:pPr>
      <w:ind w:left="720"/>
      <w:contextualSpacing/>
    </w:pPr>
    <w:rPr>
      <w:rFonts w:cs="Times New Roman"/>
      <w:lang w:val="es-MX" w:eastAsia="en-US"/>
    </w:rPr>
  </w:style>
  <w:style w:type="character" w:styleId="Hipervnculo">
    <w:name w:val="Hyperlink"/>
    <w:basedOn w:val="Fuentedeprrafopredeter"/>
    <w:uiPriority w:val="99"/>
    <w:unhideWhenUsed/>
    <w:rsid w:val="008C18EB"/>
    <w:rPr>
      <w:color w:val="0000FF"/>
      <w:u w:val="single"/>
    </w:rPr>
  </w:style>
  <w:style w:type="character" w:styleId="Hipervnculovisitado">
    <w:name w:val="FollowedHyperlink"/>
    <w:basedOn w:val="Fuentedeprrafopredeter"/>
    <w:uiPriority w:val="99"/>
    <w:semiHidden/>
    <w:unhideWhenUsed/>
    <w:rsid w:val="008C18EB"/>
    <w:rPr>
      <w:color w:val="800080"/>
      <w:u w:val="single"/>
    </w:rPr>
  </w:style>
  <w:style w:type="paragraph" w:customStyle="1" w:styleId="xl63">
    <w:name w:val="xl63"/>
    <w:basedOn w:val="Normal"/>
    <w:rsid w:val="008C18EB"/>
    <w:pP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64">
    <w:name w:val="xl64"/>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65">
    <w:name w:val="xl65"/>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66">
    <w:name w:val="xl66"/>
    <w:basedOn w:val="Normal"/>
    <w:rsid w:val="008C18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heme="minorEastAsia" w:hAnsi="Arial" w:cs="Arial"/>
      <w:b/>
      <w:bCs/>
      <w:sz w:val="20"/>
      <w:szCs w:val="20"/>
      <w:lang w:val="es-MX" w:eastAsia="es-ES"/>
    </w:rPr>
  </w:style>
  <w:style w:type="paragraph" w:customStyle="1" w:styleId="xl67">
    <w:name w:val="xl67"/>
    <w:basedOn w:val="Normal"/>
    <w:rsid w:val="008C18EB"/>
    <w:pPr>
      <w:pBdr>
        <w:top w:val="single" w:sz="4" w:space="0" w:color="auto"/>
        <w:left w:val="single" w:sz="4" w:space="0" w:color="auto"/>
        <w:bottom w:val="single" w:sz="4" w:space="0" w:color="000000"/>
        <w:right w:val="single" w:sz="4" w:space="0" w:color="auto"/>
      </w:pBdr>
      <w:shd w:val="clear" w:color="FFFF00" w:fill="FFFF00"/>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68">
    <w:name w:val="xl68"/>
    <w:basedOn w:val="Normal"/>
    <w:rsid w:val="008C18EB"/>
    <w:pPr>
      <w:pBdr>
        <w:top w:val="single" w:sz="4" w:space="0" w:color="auto"/>
        <w:left w:val="single" w:sz="4" w:space="0" w:color="auto"/>
        <w:bottom w:val="single" w:sz="4" w:space="0" w:color="000000"/>
        <w:right w:val="single" w:sz="4" w:space="0" w:color="auto"/>
      </w:pBdr>
      <w:shd w:val="clear" w:color="00FFFF" w:fill="00FFFF"/>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69">
    <w:name w:val="xl69"/>
    <w:basedOn w:val="Normal"/>
    <w:rsid w:val="008C18EB"/>
    <w:pPr>
      <w:pBdr>
        <w:top w:val="single" w:sz="4" w:space="0" w:color="auto"/>
        <w:left w:val="single" w:sz="4" w:space="0" w:color="auto"/>
        <w:bottom w:val="single" w:sz="4" w:space="0" w:color="000000"/>
        <w:right w:val="single" w:sz="4" w:space="0" w:color="auto"/>
      </w:pBdr>
      <w:shd w:val="clear" w:color="EEECE1" w:fill="EEECE1"/>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70">
    <w:name w:val="xl70"/>
    <w:basedOn w:val="Normal"/>
    <w:rsid w:val="008C18EB"/>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1">
    <w:name w:val="xl71"/>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2">
    <w:name w:val="xl72"/>
    <w:basedOn w:val="Normal"/>
    <w:rsid w:val="008C18EB"/>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3">
    <w:name w:val="xl73"/>
    <w:basedOn w:val="Normal"/>
    <w:rsid w:val="008C18E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4">
    <w:name w:val="xl74"/>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color w:val="FF00FF"/>
      <w:sz w:val="20"/>
      <w:szCs w:val="20"/>
      <w:lang w:val="es-MX" w:eastAsia="es-ES"/>
    </w:rPr>
  </w:style>
  <w:style w:type="paragraph" w:customStyle="1" w:styleId="xl75">
    <w:name w:val="xl75"/>
    <w:basedOn w:val="Normal"/>
    <w:rsid w:val="008C18EB"/>
    <w:pPr>
      <w:pBdr>
        <w:top w:val="single" w:sz="4" w:space="0" w:color="000000"/>
        <w:left w:val="single" w:sz="4" w:space="0" w:color="000000"/>
        <w:bottom w:val="single" w:sz="4" w:space="0" w:color="000000"/>
        <w:right w:val="single" w:sz="4" w:space="0" w:color="000000"/>
      </w:pBdr>
      <w:shd w:val="clear" w:color="00FF00" w:fill="F79646"/>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6">
    <w:name w:val="xl76"/>
    <w:basedOn w:val="Normal"/>
    <w:rsid w:val="008C18E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7">
    <w:name w:val="xl77"/>
    <w:basedOn w:val="Normal"/>
    <w:rsid w:val="008C18EB"/>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8">
    <w:name w:val="xl78"/>
    <w:basedOn w:val="Normal"/>
    <w:rsid w:val="008C18EB"/>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79">
    <w:name w:val="xl79"/>
    <w:basedOn w:val="Normal"/>
    <w:rsid w:val="008C18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0">
    <w:name w:val="xl80"/>
    <w:basedOn w:val="Normal"/>
    <w:rsid w:val="008C18EB"/>
    <w:pPr>
      <w:pBdr>
        <w:top w:val="single" w:sz="4" w:space="0" w:color="auto"/>
        <w:left w:val="single" w:sz="4" w:space="0" w:color="auto"/>
        <w:bottom w:val="single" w:sz="4" w:space="0" w:color="000000"/>
        <w:right w:val="single" w:sz="4" w:space="0" w:color="auto"/>
      </w:pBdr>
      <w:shd w:val="clear" w:color="008000" w:fill="008000"/>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81">
    <w:name w:val="xl81"/>
    <w:basedOn w:val="Normal"/>
    <w:rsid w:val="008C18EB"/>
    <w:pPr>
      <w:pBdr>
        <w:top w:val="single" w:sz="4" w:space="0" w:color="auto"/>
        <w:left w:val="single" w:sz="4" w:space="0" w:color="auto"/>
        <w:bottom w:val="single" w:sz="4" w:space="0" w:color="000000"/>
        <w:right w:val="single" w:sz="4" w:space="0" w:color="auto"/>
      </w:pBdr>
      <w:shd w:val="clear" w:color="8064A2" w:fill="8064A2"/>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82">
    <w:name w:val="xl82"/>
    <w:basedOn w:val="Normal"/>
    <w:rsid w:val="008C18EB"/>
    <w:pPr>
      <w:pBdr>
        <w:top w:val="single" w:sz="4" w:space="0" w:color="auto"/>
        <w:left w:val="single" w:sz="4" w:space="0" w:color="auto"/>
        <w:bottom w:val="single" w:sz="4" w:space="0" w:color="000000"/>
        <w:right w:val="single" w:sz="4" w:space="0" w:color="auto"/>
      </w:pBdr>
      <w:shd w:val="clear" w:color="9BBB59" w:fill="9BBB59"/>
      <w:spacing w:before="100" w:beforeAutospacing="1" w:after="100" w:afterAutospacing="1" w:line="240" w:lineRule="auto"/>
      <w:jc w:val="center"/>
    </w:pPr>
    <w:rPr>
      <w:rFonts w:ascii="Arial" w:eastAsiaTheme="minorEastAsia" w:hAnsi="Arial" w:cs="Arial"/>
      <w:sz w:val="20"/>
      <w:szCs w:val="20"/>
      <w:lang w:val="es-MX" w:eastAsia="es-ES"/>
    </w:rPr>
  </w:style>
  <w:style w:type="paragraph" w:customStyle="1" w:styleId="xl83">
    <w:name w:val="xl83"/>
    <w:basedOn w:val="Normal"/>
    <w:rsid w:val="008C18EB"/>
    <w:pPr>
      <w:pBdr>
        <w:top w:val="single" w:sz="4" w:space="0" w:color="000000"/>
        <w:left w:val="single" w:sz="4" w:space="0" w:color="000000"/>
        <w:bottom w:val="single" w:sz="4" w:space="0" w:color="000000"/>
        <w:right w:val="single" w:sz="4" w:space="0" w:color="000000"/>
      </w:pBdr>
      <w:shd w:val="clear" w:color="FF9900" w:fill="FF99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4">
    <w:name w:val="xl84"/>
    <w:basedOn w:val="Normal"/>
    <w:rsid w:val="008C18E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5">
    <w:name w:val="xl85"/>
    <w:basedOn w:val="Normal"/>
    <w:rsid w:val="008C18EB"/>
    <w:pPr>
      <w:pBdr>
        <w:top w:val="single" w:sz="4" w:space="0" w:color="000000"/>
        <w:left w:val="single" w:sz="4" w:space="0" w:color="000000"/>
        <w:bottom w:val="single" w:sz="4" w:space="0" w:color="000000"/>
        <w:right w:val="single" w:sz="4" w:space="0" w:color="000000"/>
      </w:pBdr>
      <w:shd w:val="clear" w:color="00FF00" w:fill="FF0000"/>
      <w:spacing w:before="100" w:beforeAutospacing="1" w:after="100" w:afterAutospacing="1" w:line="240" w:lineRule="auto"/>
    </w:pPr>
    <w:rPr>
      <w:rFonts w:ascii="Arial" w:eastAsiaTheme="minorEastAsia" w:hAnsi="Arial" w:cs="Arial"/>
      <w:sz w:val="20"/>
      <w:szCs w:val="20"/>
      <w:lang w:val="es-MX" w:eastAsia="es-ES"/>
    </w:rPr>
  </w:style>
  <w:style w:type="paragraph" w:customStyle="1" w:styleId="xl86">
    <w:name w:val="xl86"/>
    <w:basedOn w:val="Normal"/>
    <w:rsid w:val="008C18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b/>
      <w:bCs/>
      <w:sz w:val="20"/>
      <w:szCs w:val="20"/>
      <w:lang w:val="es-MX" w:eastAsia="es-ES"/>
    </w:rPr>
  </w:style>
  <w:style w:type="paragraph" w:customStyle="1" w:styleId="xl87">
    <w:name w:val="xl87"/>
    <w:basedOn w:val="Normal"/>
    <w:rsid w:val="008C18EB"/>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ascii="Arial" w:eastAsiaTheme="minorEastAsia" w:hAnsi="Arial" w:cs="Arial"/>
      <w:b/>
      <w:bCs/>
      <w:sz w:val="20"/>
      <w:szCs w:val="20"/>
      <w:lang w:val="es-MX" w:eastAsia="es-ES"/>
    </w:rPr>
  </w:style>
  <w:style w:type="paragraph" w:customStyle="1" w:styleId="xl88">
    <w:name w:val="xl88"/>
    <w:basedOn w:val="Normal"/>
    <w:rsid w:val="008C18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b/>
      <w:bCs/>
      <w:sz w:val="20"/>
      <w:szCs w:val="20"/>
      <w:lang w:val="es-MX" w:eastAsia="es-ES"/>
    </w:rPr>
  </w:style>
  <w:style w:type="paragraph" w:styleId="Revisin">
    <w:name w:val="Revision"/>
    <w:hidden/>
    <w:uiPriority w:val="99"/>
    <w:semiHidden/>
    <w:rsid w:val="000B0507"/>
    <w:pPr>
      <w:spacing w:after="0" w:line="240" w:lineRule="auto"/>
    </w:pPr>
    <w:rPr>
      <w:lang w:val="en-US"/>
    </w:rPr>
  </w:style>
  <w:style w:type="character" w:customStyle="1" w:styleId="apple-converted-space">
    <w:name w:val="apple-converted-space"/>
    <w:basedOn w:val="Fuentedeprrafopredeter"/>
    <w:rsid w:val="000B0507"/>
  </w:style>
  <w:style w:type="paragraph" w:customStyle="1" w:styleId="Ttulo10">
    <w:name w:val="Título1"/>
    <w:basedOn w:val="Normal"/>
    <w:rsid w:val="000B0507"/>
    <w:pPr>
      <w:spacing w:before="100" w:beforeAutospacing="1" w:after="100" w:afterAutospacing="1" w:line="240" w:lineRule="auto"/>
    </w:pPr>
    <w:rPr>
      <w:rFonts w:ascii="Times New Roman" w:eastAsia="Times New Roman" w:hAnsi="Times New Roman" w:cs="Times New Roman"/>
      <w:sz w:val="24"/>
      <w:szCs w:val="24"/>
      <w:lang w:val="es-ES" w:eastAsia="ko-KR"/>
    </w:rPr>
  </w:style>
  <w:style w:type="character" w:customStyle="1" w:styleId="jrnl">
    <w:name w:val="jrnl"/>
    <w:basedOn w:val="Fuentedeprrafopredeter"/>
    <w:rsid w:val="000B0507"/>
  </w:style>
  <w:style w:type="character" w:customStyle="1" w:styleId="TextodegloboCar1">
    <w:name w:val="Texto de globo Car1"/>
    <w:basedOn w:val="Fuentedeprrafopredeter"/>
    <w:uiPriority w:val="99"/>
    <w:semiHidden/>
    <w:rsid w:val="000B0507"/>
    <w:rPr>
      <w:rFonts w:ascii="Segoe UI" w:hAnsi="Segoe UI" w:cs="Segoe UI"/>
      <w:sz w:val="18"/>
      <w:szCs w:val="18"/>
    </w:rPr>
  </w:style>
  <w:style w:type="paragraph" w:styleId="NormalWeb">
    <w:name w:val="Normal (Web)"/>
    <w:basedOn w:val="Normal"/>
    <w:uiPriority w:val="99"/>
    <w:unhideWhenUsed/>
    <w:rsid w:val="000B0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Fuentedeprrafopredeter"/>
    <w:rsid w:val="000B0507"/>
  </w:style>
  <w:style w:type="character" w:styleId="Nmerodelnea">
    <w:name w:val="line number"/>
    <w:basedOn w:val="Fuentedeprrafopredeter"/>
    <w:uiPriority w:val="99"/>
    <w:semiHidden/>
    <w:unhideWhenUsed/>
    <w:rsid w:val="000B0507"/>
  </w:style>
  <w:style w:type="character" w:customStyle="1" w:styleId="tw4winMark">
    <w:name w:val="tw4winMark"/>
    <w:basedOn w:val="Fuentedeprrafopredeter"/>
    <w:rsid w:val="000B0507"/>
    <w:rPr>
      <w:rFonts w:ascii="Courier New" w:hAnsi="Courier New" w:cs="Courier New"/>
      <w:b w:val="0"/>
      <w:i w:val="0"/>
      <w:dstrike w:val="0"/>
      <w:noProof/>
      <w:vanish/>
      <w:color w:val="800080"/>
      <w:spacing w:val="0"/>
      <w:kern w:val="30"/>
      <w:sz w:val="18"/>
      <w:effect w:val="none"/>
      <w:vertAlign w:val="subscript"/>
      <w:lang w:bidi="en-US"/>
    </w:rPr>
  </w:style>
  <w:style w:type="table" w:styleId="Tablaconcuadrcula">
    <w:name w:val="Table Grid"/>
    <w:basedOn w:val="Tablanormal"/>
    <w:uiPriority w:val="99"/>
    <w:rsid w:val="00A53945"/>
    <w:pPr>
      <w:spacing w:after="0" w:line="240" w:lineRule="auto"/>
    </w:pPr>
    <w:rPr>
      <w:rFonts w:ascii="Calibri" w:eastAsia="Malgun Gothic"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decuerpo">
    <w:name w:val="Body Text Indent 2"/>
    <w:basedOn w:val="Normal"/>
    <w:link w:val="Sangra2detdecuerpoCar"/>
    <w:unhideWhenUsed/>
    <w:rsid w:val="00A53945"/>
    <w:pPr>
      <w:spacing w:after="120" w:line="480" w:lineRule="auto"/>
      <w:ind w:left="283"/>
    </w:pPr>
    <w:rPr>
      <w:rFonts w:cs="Times New Roman"/>
      <w:lang w:val="es-MX" w:eastAsia="en-US"/>
    </w:rPr>
  </w:style>
  <w:style w:type="character" w:customStyle="1" w:styleId="Sangra2detdecuerpoCar">
    <w:name w:val="Sangría 2 de t. de cuerpo Car"/>
    <w:basedOn w:val="Fuentedeprrafopredeter"/>
    <w:link w:val="Sangra2detdecuerpo"/>
    <w:rsid w:val="00A53945"/>
    <w:rPr>
      <w:rFonts w:ascii="Calibri" w:eastAsia="Calibri" w:hAnsi="Calibri" w:cs="Times New Roman"/>
    </w:rPr>
  </w:style>
  <w:style w:type="table" w:customStyle="1" w:styleId="TableNormal1">
    <w:name w:val="Table Normal1"/>
    <w:rsid w:val="00CF52F4"/>
    <w:pPr>
      <w:spacing w:after="200" w:line="276" w:lineRule="auto"/>
    </w:pPr>
    <w:rPr>
      <w:rFonts w:ascii="Calibri" w:eastAsia="Calibri" w:hAnsi="Calibri" w:cs="Calibri"/>
      <w:lang w:val="en-US" w:eastAsia="es-MX"/>
    </w:rPr>
    <w:tblPr>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rsid w:val="00CF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val="es-MX" w:eastAsia="es-ES"/>
    </w:rPr>
  </w:style>
  <w:style w:type="character" w:customStyle="1" w:styleId="HTMLconformatoprevioCar">
    <w:name w:val="HTML con formato previo Car"/>
    <w:basedOn w:val="Fuentedeprrafopredeter"/>
    <w:link w:val="HTMLconformatoprevio"/>
    <w:uiPriority w:val="99"/>
    <w:semiHidden/>
    <w:rsid w:val="00CF52F4"/>
    <w:rPr>
      <w:rFonts w:ascii="Courier" w:hAnsi="Courier" w:cs="Courier"/>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1572">
      <w:bodyDiv w:val="1"/>
      <w:marLeft w:val="0"/>
      <w:marRight w:val="0"/>
      <w:marTop w:val="0"/>
      <w:marBottom w:val="0"/>
      <w:divBdr>
        <w:top w:val="none" w:sz="0" w:space="0" w:color="auto"/>
        <w:left w:val="none" w:sz="0" w:space="0" w:color="auto"/>
        <w:bottom w:val="none" w:sz="0" w:space="0" w:color="auto"/>
        <w:right w:val="none" w:sz="0" w:space="0" w:color="auto"/>
      </w:divBdr>
      <w:divsChild>
        <w:div w:id="1567767063">
          <w:marLeft w:val="0"/>
          <w:marRight w:val="0"/>
          <w:marTop w:val="0"/>
          <w:marBottom w:val="0"/>
          <w:divBdr>
            <w:top w:val="none" w:sz="0" w:space="0" w:color="auto"/>
            <w:left w:val="none" w:sz="0" w:space="0" w:color="auto"/>
            <w:bottom w:val="none" w:sz="0" w:space="0" w:color="auto"/>
            <w:right w:val="none" w:sz="0" w:space="0" w:color="auto"/>
          </w:divBdr>
          <w:divsChild>
            <w:div w:id="479807018">
              <w:marLeft w:val="0"/>
              <w:marRight w:val="0"/>
              <w:marTop w:val="0"/>
              <w:marBottom w:val="0"/>
              <w:divBdr>
                <w:top w:val="none" w:sz="0" w:space="0" w:color="auto"/>
                <w:left w:val="none" w:sz="0" w:space="0" w:color="auto"/>
                <w:bottom w:val="none" w:sz="0" w:space="0" w:color="auto"/>
                <w:right w:val="none" w:sz="0" w:space="0" w:color="auto"/>
              </w:divBdr>
            </w:div>
          </w:divsChild>
        </w:div>
        <w:div w:id="862788405">
          <w:marLeft w:val="0"/>
          <w:marRight w:val="0"/>
          <w:marTop w:val="0"/>
          <w:marBottom w:val="0"/>
          <w:divBdr>
            <w:top w:val="none" w:sz="0" w:space="0" w:color="auto"/>
            <w:left w:val="none" w:sz="0" w:space="0" w:color="auto"/>
            <w:bottom w:val="none" w:sz="0" w:space="0" w:color="auto"/>
            <w:right w:val="none" w:sz="0" w:space="0" w:color="auto"/>
          </w:divBdr>
          <w:divsChild>
            <w:div w:id="512299974">
              <w:marLeft w:val="0"/>
              <w:marRight w:val="0"/>
              <w:marTop w:val="0"/>
              <w:marBottom w:val="0"/>
              <w:divBdr>
                <w:top w:val="none" w:sz="0" w:space="0" w:color="auto"/>
                <w:left w:val="none" w:sz="0" w:space="0" w:color="auto"/>
                <w:bottom w:val="none" w:sz="0" w:space="0" w:color="auto"/>
                <w:right w:val="none" w:sz="0" w:space="0" w:color="auto"/>
              </w:divBdr>
            </w:div>
          </w:divsChild>
        </w:div>
        <w:div w:id="1048577809">
          <w:marLeft w:val="0"/>
          <w:marRight w:val="0"/>
          <w:marTop w:val="0"/>
          <w:marBottom w:val="0"/>
          <w:divBdr>
            <w:top w:val="none" w:sz="0" w:space="0" w:color="auto"/>
            <w:left w:val="none" w:sz="0" w:space="0" w:color="auto"/>
            <w:bottom w:val="none" w:sz="0" w:space="0" w:color="auto"/>
            <w:right w:val="none" w:sz="0" w:space="0" w:color="auto"/>
          </w:divBdr>
          <w:divsChild>
            <w:div w:id="1435633829">
              <w:marLeft w:val="0"/>
              <w:marRight w:val="0"/>
              <w:marTop w:val="0"/>
              <w:marBottom w:val="0"/>
              <w:divBdr>
                <w:top w:val="none" w:sz="0" w:space="0" w:color="auto"/>
                <w:left w:val="none" w:sz="0" w:space="0" w:color="auto"/>
                <w:bottom w:val="none" w:sz="0" w:space="0" w:color="auto"/>
                <w:right w:val="none" w:sz="0" w:space="0" w:color="auto"/>
              </w:divBdr>
            </w:div>
          </w:divsChild>
        </w:div>
        <w:div w:id="123477470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sChild>
        </w:div>
        <w:div w:id="1543011983">
          <w:marLeft w:val="0"/>
          <w:marRight w:val="0"/>
          <w:marTop w:val="0"/>
          <w:marBottom w:val="0"/>
          <w:divBdr>
            <w:top w:val="none" w:sz="0" w:space="0" w:color="auto"/>
            <w:left w:val="none" w:sz="0" w:space="0" w:color="auto"/>
            <w:bottom w:val="none" w:sz="0" w:space="0" w:color="auto"/>
            <w:right w:val="none" w:sz="0" w:space="0" w:color="auto"/>
          </w:divBdr>
          <w:divsChild>
            <w:div w:id="905798168">
              <w:marLeft w:val="0"/>
              <w:marRight w:val="0"/>
              <w:marTop w:val="0"/>
              <w:marBottom w:val="0"/>
              <w:divBdr>
                <w:top w:val="none" w:sz="0" w:space="0" w:color="auto"/>
                <w:left w:val="none" w:sz="0" w:space="0" w:color="auto"/>
                <w:bottom w:val="none" w:sz="0" w:space="0" w:color="auto"/>
                <w:right w:val="none" w:sz="0" w:space="0" w:color="auto"/>
              </w:divBdr>
            </w:div>
          </w:divsChild>
        </w:div>
        <w:div w:id="161168221">
          <w:marLeft w:val="0"/>
          <w:marRight w:val="0"/>
          <w:marTop w:val="0"/>
          <w:marBottom w:val="0"/>
          <w:divBdr>
            <w:top w:val="none" w:sz="0" w:space="0" w:color="auto"/>
            <w:left w:val="none" w:sz="0" w:space="0" w:color="auto"/>
            <w:bottom w:val="none" w:sz="0" w:space="0" w:color="auto"/>
            <w:right w:val="none" w:sz="0" w:space="0" w:color="auto"/>
          </w:divBdr>
          <w:divsChild>
            <w:div w:id="1381128519">
              <w:marLeft w:val="0"/>
              <w:marRight w:val="0"/>
              <w:marTop w:val="0"/>
              <w:marBottom w:val="0"/>
              <w:divBdr>
                <w:top w:val="none" w:sz="0" w:space="0" w:color="auto"/>
                <w:left w:val="none" w:sz="0" w:space="0" w:color="auto"/>
                <w:bottom w:val="none" w:sz="0" w:space="0" w:color="auto"/>
                <w:right w:val="none" w:sz="0" w:space="0" w:color="auto"/>
              </w:divBdr>
            </w:div>
          </w:divsChild>
        </w:div>
        <w:div w:id="210192105">
          <w:marLeft w:val="0"/>
          <w:marRight w:val="0"/>
          <w:marTop w:val="0"/>
          <w:marBottom w:val="0"/>
          <w:divBdr>
            <w:top w:val="none" w:sz="0" w:space="0" w:color="auto"/>
            <w:left w:val="none" w:sz="0" w:space="0" w:color="auto"/>
            <w:bottom w:val="none" w:sz="0" w:space="0" w:color="auto"/>
            <w:right w:val="none" w:sz="0" w:space="0" w:color="auto"/>
          </w:divBdr>
          <w:divsChild>
            <w:div w:id="1778059528">
              <w:marLeft w:val="0"/>
              <w:marRight w:val="0"/>
              <w:marTop w:val="0"/>
              <w:marBottom w:val="0"/>
              <w:divBdr>
                <w:top w:val="none" w:sz="0" w:space="0" w:color="auto"/>
                <w:left w:val="none" w:sz="0" w:space="0" w:color="auto"/>
                <w:bottom w:val="none" w:sz="0" w:space="0" w:color="auto"/>
                <w:right w:val="none" w:sz="0" w:space="0" w:color="auto"/>
              </w:divBdr>
            </w:div>
          </w:divsChild>
        </w:div>
        <w:div w:id="374349114">
          <w:marLeft w:val="0"/>
          <w:marRight w:val="0"/>
          <w:marTop w:val="0"/>
          <w:marBottom w:val="0"/>
          <w:divBdr>
            <w:top w:val="none" w:sz="0" w:space="0" w:color="auto"/>
            <w:left w:val="none" w:sz="0" w:space="0" w:color="auto"/>
            <w:bottom w:val="none" w:sz="0" w:space="0" w:color="auto"/>
            <w:right w:val="none" w:sz="0" w:space="0" w:color="auto"/>
          </w:divBdr>
          <w:divsChild>
            <w:div w:id="1805583207">
              <w:marLeft w:val="0"/>
              <w:marRight w:val="0"/>
              <w:marTop w:val="0"/>
              <w:marBottom w:val="0"/>
              <w:divBdr>
                <w:top w:val="none" w:sz="0" w:space="0" w:color="auto"/>
                <w:left w:val="none" w:sz="0" w:space="0" w:color="auto"/>
                <w:bottom w:val="none" w:sz="0" w:space="0" w:color="auto"/>
                <w:right w:val="none" w:sz="0" w:space="0" w:color="auto"/>
              </w:divBdr>
            </w:div>
          </w:divsChild>
        </w:div>
        <w:div w:id="1436974419">
          <w:marLeft w:val="0"/>
          <w:marRight w:val="0"/>
          <w:marTop w:val="0"/>
          <w:marBottom w:val="0"/>
          <w:divBdr>
            <w:top w:val="none" w:sz="0" w:space="0" w:color="auto"/>
            <w:left w:val="none" w:sz="0" w:space="0" w:color="auto"/>
            <w:bottom w:val="none" w:sz="0" w:space="0" w:color="auto"/>
            <w:right w:val="none" w:sz="0" w:space="0" w:color="auto"/>
          </w:divBdr>
          <w:divsChild>
            <w:div w:id="936061163">
              <w:marLeft w:val="0"/>
              <w:marRight w:val="0"/>
              <w:marTop w:val="0"/>
              <w:marBottom w:val="0"/>
              <w:divBdr>
                <w:top w:val="none" w:sz="0" w:space="0" w:color="auto"/>
                <w:left w:val="none" w:sz="0" w:space="0" w:color="auto"/>
                <w:bottom w:val="none" w:sz="0" w:space="0" w:color="auto"/>
                <w:right w:val="none" w:sz="0" w:space="0" w:color="auto"/>
              </w:divBdr>
            </w:div>
          </w:divsChild>
        </w:div>
        <w:div w:id="491143146">
          <w:marLeft w:val="0"/>
          <w:marRight w:val="0"/>
          <w:marTop w:val="0"/>
          <w:marBottom w:val="0"/>
          <w:divBdr>
            <w:top w:val="none" w:sz="0" w:space="0" w:color="auto"/>
            <w:left w:val="none" w:sz="0" w:space="0" w:color="auto"/>
            <w:bottom w:val="none" w:sz="0" w:space="0" w:color="auto"/>
            <w:right w:val="none" w:sz="0" w:space="0" w:color="auto"/>
          </w:divBdr>
          <w:divsChild>
            <w:div w:id="213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5615">
      <w:bodyDiv w:val="1"/>
      <w:marLeft w:val="0"/>
      <w:marRight w:val="0"/>
      <w:marTop w:val="0"/>
      <w:marBottom w:val="0"/>
      <w:divBdr>
        <w:top w:val="none" w:sz="0" w:space="0" w:color="auto"/>
        <w:left w:val="none" w:sz="0" w:space="0" w:color="auto"/>
        <w:bottom w:val="none" w:sz="0" w:space="0" w:color="auto"/>
        <w:right w:val="none" w:sz="0" w:space="0" w:color="auto"/>
      </w:divBdr>
      <w:divsChild>
        <w:div w:id="973876459">
          <w:marLeft w:val="0"/>
          <w:marRight w:val="0"/>
          <w:marTop w:val="0"/>
          <w:marBottom w:val="0"/>
          <w:divBdr>
            <w:top w:val="none" w:sz="0" w:space="0" w:color="auto"/>
            <w:left w:val="none" w:sz="0" w:space="0" w:color="auto"/>
            <w:bottom w:val="none" w:sz="0" w:space="0" w:color="auto"/>
            <w:right w:val="none" w:sz="0" w:space="0" w:color="auto"/>
          </w:divBdr>
          <w:divsChild>
            <w:div w:id="991711896">
              <w:marLeft w:val="0"/>
              <w:marRight w:val="0"/>
              <w:marTop w:val="0"/>
              <w:marBottom w:val="0"/>
              <w:divBdr>
                <w:top w:val="none" w:sz="0" w:space="0" w:color="auto"/>
                <w:left w:val="none" w:sz="0" w:space="0" w:color="auto"/>
                <w:bottom w:val="none" w:sz="0" w:space="0" w:color="auto"/>
                <w:right w:val="none" w:sz="0" w:space="0" w:color="auto"/>
              </w:divBdr>
            </w:div>
          </w:divsChild>
        </w:div>
        <w:div w:id="1237475716">
          <w:marLeft w:val="0"/>
          <w:marRight w:val="0"/>
          <w:marTop w:val="0"/>
          <w:marBottom w:val="0"/>
          <w:divBdr>
            <w:top w:val="none" w:sz="0" w:space="0" w:color="auto"/>
            <w:left w:val="none" w:sz="0" w:space="0" w:color="auto"/>
            <w:bottom w:val="none" w:sz="0" w:space="0" w:color="auto"/>
            <w:right w:val="none" w:sz="0" w:space="0" w:color="auto"/>
          </w:divBdr>
          <w:divsChild>
            <w:div w:id="1289900510">
              <w:marLeft w:val="0"/>
              <w:marRight w:val="0"/>
              <w:marTop w:val="0"/>
              <w:marBottom w:val="0"/>
              <w:divBdr>
                <w:top w:val="none" w:sz="0" w:space="0" w:color="auto"/>
                <w:left w:val="none" w:sz="0" w:space="0" w:color="auto"/>
                <w:bottom w:val="none" w:sz="0" w:space="0" w:color="auto"/>
                <w:right w:val="none" w:sz="0" w:space="0" w:color="auto"/>
              </w:divBdr>
            </w:div>
          </w:divsChild>
        </w:div>
        <w:div w:id="1534270067">
          <w:marLeft w:val="0"/>
          <w:marRight w:val="0"/>
          <w:marTop w:val="0"/>
          <w:marBottom w:val="0"/>
          <w:divBdr>
            <w:top w:val="none" w:sz="0" w:space="0" w:color="auto"/>
            <w:left w:val="none" w:sz="0" w:space="0" w:color="auto"/>
            <w:bottom w:val="none" w:sz="0" w:space="0" w:color="auto"/>
            <w:right w:val="none" w:sz="0" w:space="0" w:color="auto"/>
          </w:divBdr>
          <w:divsChild>
            <w:div w:id="487526033">
              <w:marLeft w:val="0"/>
              <w:marRight w:val="0"/>
              <w:marTop w:val="0"/>
              <w:marBottom w:val="0"/>
              <w:divBdr>
                <w:top w:val="none" w:sz="0" w:space="0" w:color="auto"/>
                <w:left w:val="none" w:sz="0" w:space="0" w:color="auto"/>
                <w:bottom w:val="none" w:sz="0" w:space="0" w:color="auto"/>
                <w:right w:val="none" w:sz="0" w:space="0" w:color="auto"/>
              </w:divBdr>
            </w:div>
          </w:divsChild>
        </w:div>
        <w:div w:id="492642329">
          <w:marLeft w:val="0"/>
          <w:marRight w:val="0"/>
          <w:marTop w:val="0"/>
          <w:marBottom w:val="0"/>
          <w:divBdr>
            <w:top w:val="none" w:sz="0" w:space="0" w:color="auto"/>
            <w:left w:val="none" w:sz="0" w:space="0" w:color="auto"/>
            <w:bottom w:val="none" w:sz="0" w:space="0" w:color="auto"/>
            <w:right w:val="none" w:sz="0" w:space="0" w:color="auto"/>
          </w:divBdr>
          <w:divsChild>
            <w:div w:id="1040281932">
              <w:marLeft w:val="0"/>
              <w:marRight w:val="0"/>
              <w:marTop w:val="0"/>
              <w:marBottom w:val="0"/>
              <w:divBdr>
                <w:top w:val="none" w:sz="0" w:space="0" w:color="auto"/>
                <w:left w:val="none" w:sz="0" w:space="0" w:color="auto"/>
                <w:bottom w:val="none" w:sz="0" w:space="0" w:color="auto"/>
                <w:right w:val="none" w:sz="0" w:space="0" w:color="auto"/>
              </w:divBdr>
            </w:div>
          </w:divsChild>
        </w:div>
        <w:div w:id="1975021870">
          <w:marLeft w:val="0"/>
          <w:marRight w:val="0"/>
          <w:marTop w:val="0"/>
          <w:marBottom w:val="0"/>
          <w:divBdr>
            <w:top w:val="none" w:sz="0" w:space="0" w:color="auto"/>
            <w:left w:val="none" w:sz="0" w:space="0" w:color="auto"/>
            <w:bottom w:val="none" w:sz="0" w:space="0" w:color="auto"/>
            <w:right w:val="none" w:sz="0" w:space="0" w:color="auto"/>
          </w:divBdr>
          <w:divsChild>
            <w:div w:id="1792018435">
              <w:marLeft w:val="0"/>
              <w:marRight w:val="0"/>
              <w:marTop w:val="0"/>
              <w:marBottom w:val="0"/>
              <w:divBdr>
                <w:top w:val="none" w:sz="0" w:space="0" w:color="auto"/>
                <w:left w:val="none" w:sz="0" w:space="0" w:color="auto"/>
                <w:bottom w:val="none" w:sz="0" w:space="0" w:color="auto"/>
                <w:right w:val="none" w:sz="0" w:space="0" w:color="auto"/>
              </w:divBdr>
            </w:div>
          </w:divsChild>
        </w:div>
        <w:div w:id="1461995750">
          <w:marLeft w:val="0"/>
          <w:marRight w:val="0"/>
          <w:marTop w:val="0"/>
          <w:marBottom w:val="0"/>
          <w:divBdr>
            <w:top w:val="none" w:sz="0" w:space="0" w:color="auto"/>
            <w:left w:val="none" w:sz="0" w:space="0" w:color="auto"/>
            <w:bottom w:val="none" w:sz="0" w:space="0" w:color="auto"/>
            <w:right w:val="none" w:sz="0" w:space="0" w:color="auto"/>
          </w:divBdr>
          <w:divsChild>
            <w:div w:id="560404130">
              <w:marLeft w:val="0"/>
              <w:marRight w:val="0"/>
              <w:marTop w:val="0"/>
              <w:marBottom w:val="0"/>
              <w:divBdr>
                <w:top w:val="none" w:sz="0" w:space="0" w:color="auto"/>
                <w:left w:val="none" w:sz="0" w:space="0" w:color="auto"/>
                <w:bottom w:val="none" w:sz="0" w:space="0" w:color="auto"/>
                <w:right w:val="none" w:sz="0" w:space="0" w:color="auto"/>
              </w:divBdr>
            </w:div>
          </w:divsChild>
        </w:div>
        <w:div w:id="673533320">
          <w:marLeft w:val="0"/>
          <w:marRight w:val="0"/>
          <w:marTop w:val="0"/>
          <w:marBottom w:val="0"/>
          <w:divBdr>
            <w:top w:val="none" w:sz="0" w:space="0" w:color="auto"/>
            <w:left w:val="none" w:sz="0" w:space="0" w:color="auto"/>
            <w:bottom w:val="none" w:sz="0" w:space="0" w:color="auto"/>
            <w:right w:val="none" w:sz="0" w:space="0" w:color="auto"/>
          </w:divBdr>
          <w:divsChild>
            <w:div w:id="1038628712">
              <w:marLeft w:val="0"/>
              <w:marRight w:val="0"/>
              <w:marTop w:val="0"/>
              <w:marBottom w:val="0"/>
              <w:divBdr>
                <w:top w:val="none" w:sz="0" w:space="0" w:color="auto"/>
                <w:left w:val="none" w:sz="0" w:space="0" w:color="auto"/>
                <w:bottom w:val="none" w:sz="0" w:space="0" w:color="auto"/>
                <w:right w:val="none" w:sz="0" w:space="0" w:color="auto"/>
              </w:divBdr>
            </w:div>
          </w:divsChild>
        </w:div>
        <w:div w:id="1017393851">
          <w:marLeft w:val="0"/>
          <w:marRight w:val="0"/>
          <w:marTop w:val="0"/>
          <w:marBottom w:val="0"/>
          <w:divBdr>
            <w:top w:val="none" w:sz="0" w:space="0" w:color="auto"/>
            <w:left w:val="none" w:sz="0" w:space="0" w:color="auto"/>
            <w:bottom w:val="none" w:sz="0" w:space="0" w:color="auto"/>
            <w:right w:val="none" w:sz="0" w:space="0" w:color="auto"/>
          </w:divBdr>
          <w:divsChild>
            <w:div w:id="2087025484">
              <w:marLeft w:val="0"/>
              <w:marRight w:val="0"/>
              <w:marTop w:val="0"/>
              <w:marBottom w:val="0"/>
              <w:divBdr>
                <w:top w:val="none" w:sz="0" w:space="0" w:color="auto"/>
                <w:left w:val="none" w:sz="0" w:space="0" w:color="auto"/>
                <w:bottom w:val="none" w:sz="0" w:space="0" w:color="auto"/>
                <w:right w:val="none" w:sz="0" w:space="0" w:color="auto"/>
              </w:divBdr>
            </w:div>
          </w:divsChild>
        </w:div>
        <w:div w:id="2054772833">
          <w:marLeft w:val="0"/>
          <w:marRight w:val="0"/>
          <w:marTop w:val="0"/>
          <w:marBottom w:val="0"/>
          <w:divBdr>
            <w:top w:val="none" w:sz="0" w:space="0" w:color="auto"/>
            <w:left w:val="none" w:sz="0" w:space="0" w:color="auto"/>
            <w:bottom w:val="none" w:sz="0" w:space="0" w:color="auto"/>
            <w:right w:val="none" w:sz="0" w:space="0" w:color="auto"/>
          </w:divBdr>
          <w:divsChild>
            <w:div w:id="1191728194">
              <w:marLeft w:val="0"/>
              <w:marRight w:val="0"/>
              <w:marTop w:val="0"/>
              <w:marBottom w:val="0"/>
              <w:divBdr>
                <w:top w:val="none" w:sz="0" w:space="0" w:color="auto"/>
                <w:left w:val="none" w:sz="0" w:space="0" w:color="auto"/>
                <w:bottom w:val="none" w:sz="0" w:space="0" w:color="auto"/>
                <w:right w:val="none" w:sz="0" w:space="0" w:color="auto"/>
              </w:divBdr>
            </w:div>
          </w:divsChild>
        </w:div>
        <w:div w:id="1106463041">
          <w:marLeft w:val="0"/>
          <w:marRight w:val="0"/>
          <w:marTop w:val="0"/>
          <w:marBottom w:val="0"/>
          <w:divBdr>
            <w:top w:val="none" w:sz="0" w:space="0" w:color="auto"/>
            <w:left w:val="none" w:sz="0" w:space="0" w:color="auto"/>
            <w:bottom w:val="none" w:sz="0" w:space="0" w:color="auto"/>
            <w:right w:val="none" w:sz="0" w:space="0" w:color="auto"/>
          </w:divBdr>
          <w:divsChild>
            <w:div w:id="5496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6427">
      <w:bodyDiv w:val="1"/>
      <w:marLeft w:val="0"/>
      <w:marRight w:val="0"/>
      <w:marTop w:val="0"/>
      <w:marBottom w:val="0"/>
      <w:divBdr>
        <w:top w:val="none" w:sz="0" w:space="0" w:color="auto"/>
        <w:left w:val="none" w:sz="0" w:space="0" w:color="auto"/>
        <w:bottom w:val="none" w:sz="0" w:space="0" w:color="auto"/>
        <w:right w:val="none" w:sz="0" w:space="0" w:color="auto"/>
      </w:divBdr>
    </w:div>
    <w:div w:id="1105228602">
      <w:bodyDiv w:val="1"/>
      <w:marLeft w:val="0"/>
      <w:marRight w:val="0"/>
      <w:marTop w:val="0"/>
      <w:marBottom w:val="0"/>
      <w:divBdr>
        <w:top w:val="none" w:sz="0" w:space="0" w:color="auto"/>
        <w:left w:val="none" w:sz="0" w:space="0" w:color="auto"/>
        <w:bottom w:val="none" w:sz="0" w:space="0" w:color="auto"/>
        <w:right w:val="none" w:sz="0" w:space="0" w:color="auto"/>
      </w:divBdr>
    </w:div>
    <w:div w:id="1241453160">
      <w:bodyDiv w:val="1"/>
      <w:marLeft w:val="0"/>
      <w:marRight w:val="0"/>
      <w:marTop w:val="0"/>
      <w:marBottom w:val="0"/>
      <w:divBdr>
        <w:top w:val="none" w:sz="0" w:space="0" w:color="auto"/>
        <w:left w:val="none" w:sz="0" w:space="0" w:color="auto"/>
        <w:bottom w:val="none" w:sz="0" w:space="0" w:color="auto"/>
        <w:right w:val="none" w:sz="0" w:space="0" w:color="auto"/>
      </w:divBdr>
    </w:div>
    <w:div w:id="1242371051">
      <w:bodyDiv w:val="1"/>
      <w:marLeft w:val="0"/>
      <w:marRight w:val="0"/>
      <w:marTop w:val="0"/>
      <w:marBottom w:val="0"/>
      <w:divBdr>
        <w:top w:val="none" w:sz="0" w:space="0" w:color="auto"/>
        <w:left w:val="none" w:sz="0" w:space="0" w:color="auto"/>
        <w:bottom w:val="none" w:sz="0" w:space="0" w:color="auto"/>
        <w:right w:val="none" w:sz="0" w:space="0" w:color="auto"/>
      </w:divBdr>
    </w:div>
    <w:div w:id="1512063057">
      <w:bodyDiv w:val="1"/>
      <w:marLeft w:val="0"/>
      <w:marRight w:val="0"/>
      <w:marTop w:val="0"/>
      <w:marBottom w:val="0"/>
      <w:divBdr>
        <w:top w:val="none" w:sz="0" w:space="0" w:color="auto"/>
        <w:left w:val="none" w:sz="0" w:space="0" w:color="auto"/>
        <w:bottom w:val="none" w:sz="0" w:space="0" w:color="auto"/>
        <w:right w:val="none" w:sz="0" w:space="0" w:color="auto"/>
      </w:divBdr>
      <w:divsChild>
        <w:div w:id="740718594">
          <w:marLeft w:val="0"/>
          <w:marRight w:val="0"/>
          <w:marTop w:val="0"/>
          <w:marBottom w:val="0"/>
          <w:divBdr>
            <w:top w:val="none" w:sz="0" w:space="0" w:color="auto"/>
            <w:left w:val="none" w:sz="0" w:space="0" w:color="auto"/>
            <w:bottom w:val="none" w:sz="0" w:space="0" w:color="auto"/>
            <w:right w:val="none" w:sz="0" w:space="0" w:color="auto"/>
          </w:divBdr>
          <w:divsChild>
            <w:div w:id="590047551">
              <w:marLeft w:val="0"/>
              <w:marRight w:val="0"/>
              <w:marTop w:val="0"/>
              <w:marBottom w:val="0"/>
              <w:divBdr>
                <w:top w:val="none" w:sz="0" w:space="0" w:color="auto"/>
                <w:left w:val="none" w:sz="0" w:space="0" w:color="auto"/>
                <w:bottom w:val="none" w:sz="0" w:space="0" w:color="auto"/>
                <w:right w:val="none" w:sz="0" w:space="0" w:color="auto"/>
              </w:divBdr>
            </w:div>
          </w:divsChild>
        </w:div>
        <w:div w:id="946471910">
          <w:marLeft w:val="0"/>
          <w:marRight w:val="0"/>
          <w:marTop w:val="0"/>
          <w:marBottom w:val="0"/>
          <w:divBdr>
            <w:top w:val="none" w:sz="0" w:space="0" w:color="auto"/>
            <w:left w:val="none" w:sz="0" w:space="0" w:color="auto"/>
            <w:bottom w:val="none" w:sz="0" w:space="0" w:color="auto"/>
            <w:right w:val="none" w:sz="0" w:space="0" w:color="auto"/>
          </w:divBdr>
          <w:divsChild>
            <w:div w:id="599028242">
              <w:marLeft w:val="0"/>
              <w:marRight w:val="0"/>
              <w:marTop w:val="0"/>
              <w:marBottom w:val="0"/>
              <w:divBdr>
                <w:top w:val="none" w:sz="0" w:space="0" w:color="auto"/>
                <w:left w:val="none" w:sz="0" w:space="0" w:color="auto"/>
                <w:bottom w:val="none" w:sz="0" w:space="0" w:color="auto"/>
                <w:right w:val="none" w:sz="0" w:space="0" w:color="auto"/>
              </w:divBdr>
            </w:div>
          </w:divsChild>
        </w:div>
        <w:div w:id="21710601">
          <w:marLeft w:val="0"/>
          <w:marRight w:val="0"/>
          <w:marTop w:val="0"/>
          <w:marBottom w:val="0"/>
          <w:divBdr>
            <w:top w:val="none" w:sz="0" w:space="0" w:color="auto"/>
            <w:left w:val="none" w:sz="0" w:space="0" w:color="auto"/>
            <w:bottom w:val="none" w:sz="0" w:space="0" w:color="auto"/>
            <w:right w:val="none" w:sz="0" w:space="0" w:color="auto"/>
          </w:divBdr>
          <w:divsChild>
            <w:div w:id="677774943">
              <w:marLeft w:val="0"/>
              <w:marRight w:val="0"/>
              <w:marTop w:val="0"/>
              <w:marBottom w:val="0"/>
              <w:divBdr>
                <w:top w:val="none" w:sz="0" w:space="0" w:color="auto"/>
                <w:left w:val="none" w:sz="0" w:space="0" w:color="auto"/>
                <w:bottom w:val="none" w:sz="0" w:space="0" w:color="auto"/>
                <w:right w:val="none" w:sz="0" w:space="0" w:color="auto"/>
              </w:divBdr>
            </w:div>
          </w:divsChild>
        </w:div>
        <w:div w:id="1156529683">
          <w:marLeft w:val="0"/>
          <w:marRight w:val="0"/>
          <w:marTop w:val="0"/>
          <w:marBottom w:val="0"/>
          <w:divBdr>
            <w:top w:val="none" w:sz="0" w:space="0" w:color="auto"/>
            <w:left w:val="none" w:sz="0" w:space="0" w:color="auto"/>
            <w:bottom w:val="none" w:sz="0" w:space="0" w:color="auto"/>
            <w:right w:val="none" w:sz="0" w:space="0" w:color="auto"/>
          </w:divBdr>
          <w:divsChild>
            <w:div w:id="1192694440">
              <w:marLeft w:val="0"/>
              <w:marRight w:val="0"/>
              <w:marTop w:val="0"/>
              <w:marBottom w:val="0"/>
              <w:divBdr>
                <w:top w:val="none" w:sz="0" w:space="0" w:color="auto"/>
                <w:left w:val="none" w:sz="0" w:space="0" w:color="auto"/>
                <w:bottom w:val="none" w:sz="0" w:space="0" w:color="auto"/>
                <w:right w:val="none" w:sz="0" w:space="0" w:color="auto"/>
              </w:divBdr>
            </w:div>
          </w:divsChild>
        </w:div>
        <w:div w:id="1897743688">
          <w:marLeft w:val="0"/>
          <w:marRight w:val="0"/>
          <w:marTop w:val="0"/>
          <w:marBottom w:val="0"/>
          <w:divBdr>
            <w:top w:val="none" w:sz="0" w:space="0" w:color="auto"/>
            <w:left w:val="none" w:sz="0" w:space="0" w:color="auto"/>
            <w:bottom w:val="none" w:sz="0" w:space="0" w:color="auto"/>
            <w:right w:val="none" w:sz="0" w:space="0" w:color="auto"/>
          </w:divBdr>
          <w:divsChild>
            <w:div w:id="1855731675">
              <w:marLeft w:val="0"/>
              <w:marRight w:val="0"/>
              <w:marTop w:val="0"/>
              <w:marBottom w:val="0"/>
              <w:divBdr>
                <w:top w:val="none" w:sz="0" w:space="0" w:color="auto"/>
                <w:left w:val="none" w:sz="0" w:space="0" w:color="auto"/>
                <w:bottom w:val="none" w:sz="0" w:space="0" w:color="auto"/>
                <w:right w:val="none" w:sz="0" w:space="0" w:color="auto"/>
              </w:divBdr>
            </w:div>
          </w:divsChild>
        </w:div>
        <w:div w:id="391386926">
          <w:marLeft w:val="0"/>
          <w:marRight w:val="0"/>
          <w:marTop w:val="0"/>
          <w:marBottom w:val="0"/>
          <w:divBdr>
            <w:top w:val="none" w:sz="0" w:space="0" w:color="auto"/>
            <w:left w:val="none" w:sz="0" w:space="0" w:color="auto"/>
            <w:bottom w:val="none" w:sz="0" w:space="0" w:color="auto"/>
            <w:right w:val="none" w:sz="0" w:space="0" w:color="auto"/>
          </w:divBdr>
          <w:divsChild>
            <w:div w:id="2096126699">
              <w:marLeft w:val="0"/>
              <w:marRight w:val="0"/>
              <w:marTop w:val="0"/>
              <w:marBottom w:val="0"/>
              <w:divBdr>
                <w:top w:val="none" w:sz="0" w:space="0" w:color="auto"/>
                <w:left w:val="none" w:sz="0" w:space="0" w:color="auto"/>
                <w:bottom w:val="none" w:sz="0" w:space="0" w:color="auto"/>
                <w:right w:val="none" w:sz="0" w:space="0" w:color="auto"/>
              </w:divBdr>
            </w:div>
          </w:divsChild>
        </w:div>
        <w:div w:id="1746101153">
          <w:marLeft w:val="0"/>
          <w:marRight w:val="0"/>
          <w:marTop w:val="0"/>
          <w:marBottom w:val="0"/>
          <w:divBdr>
            <w:top w:val="none" w:sz="0" w:space="0" w:color="auto"/>
            <w:left w:val="none" w:sz="0" w:space="0" w:color="auto"/>
            <w:bottom w:val="none" w:sz="0" w:space="0" w:color="auto"/>
            <w:right w:val="none" w:sz="0" w:space="0" w:color="auto"/>
          </w:divBdr>
          <w:divsChild>
            <w:div w:id="1083838711">
              <w:marLeft w:val="0"/>
              <w:marRight w:val="0"/>
              <w:marTop w:val="0"/>
              <w:marBottom w:val="0"/>
              <w:divBdr>
                <w:top w:val="none" w:sz="0" w:space="0" w:color="auto"/>
                <w:left w:val="none" w:sz="0" w:space="0" w:color="auto"/>
                <w:bottom w:val="none" w:sz="0" w:space="0" w:color="auto"/>
                <w:right w:val="none" w:sz="0" w:space="0" w:color="auto"/>
              </w:divBdr>
            </w:div>
          </w:divsChild>
        </w:div>
        <w:div w:id="654988907">
          <w:marLeft w:val="0"/>
          <w:marRight w:val="0"/>
          <w:marTop w:val="0"/>
          <w:marBottom w:val="0"/>
          <w:divBdr>
            <w:top w:val="none" w:sz="0" w:space="0" w:color="auto"/>
            <w:left w:val="none" w:sz="0" w:space="0" w:color="auto"/>
            <w:bottom w:val="none" w:sz="0" w:space="0" w:color="auto"/>
            <w:right w:val="none" w:sz="0" w:space="0" w:color="auto"/>
          </w:divBdr>
          <w:divsChild>
            <w:div w:id="758913490">
              <w:marLeft w:val="0"/>
              <w:marRight w:val="0"/>
              <w:marTop w:val="0"/>
              <w:marBottom w:val="0"/>
              <w:divBdr>
                <w:top w:val="none" w:sz="0" w:space="0" w:color="auto"/>
                <w:left w:val="none" w:sz="0" w:space="0" w:color="auto"/>
                <w:bottom w:val="none" w:sz="0" w:space="0" w:color="auto"/>
                <w:right w:val="none" w:sz="0" w:space="0" w:color="auto"/>
              </w:divBdr>
            </w:div>
          </w:divsChild>
        </w:div>
        <w:div w:id="1425111237">
          <w:marLeft w:val="0"/>
          <w:marRight w:val="0"/>
          <w:marTop w:val="0"/>
          <w:marBottom w:val="0"/>
          <w:divBdr>
            <w:top w:val="none" w:sz="0" w:space="0" w:color="auto"/>
            <w:left w:val="none" w:sz="0" w:space="0" w:color="auto"/>
            <w:bottom w:val="none" w:sz="0" w:space="0" w:color="auto"/>
            <w:right w:val="none" w:sz="0" w:space="0" w:color="auto"/>
          </w:divBdr>
          <w:divsChild>
            <w:div w:id="2039499550">
              <w:marLeft w:val="0"/>
              <w:marRight w:val="0"/>
              <w:marTop w:val="0"/>
              <w:marBottom w:val="0"/>
              <w:divBdr>
                <w:top w:val="none" w:sz="0" w:space="0" w:color="auto"/>
                <w:left w:val="none" w:sz="0" w:space="0" w:color="auto"/>
                <w:bottom w:val="none" w:sz="0" w:space="0" w:color="auto"/>
                <w:right w:val="none" w:sz="0" w:space="0" w:color="auto"/>
              </w:divBdr>
            </w:div>
          </w:divsChild>
        </w:div>
        <w:div w:id="1922832716">
          <w:marLeft w:val="0"/>
          <w:marRight w:val="0"/>
          <w:marTop w:val="0"/>
          <w:marBottom w:val="0"/>
          <w:divBdr>
            <w:top w:val="none" w:sz="0" w:space="0" w:color="auto"/>
            <w:left w:val="none" w:sz="0" w:space="0" w:color="auto"/>
            <w:bottom w:val="none" w:sz="0" w:space="0" w:color="auto"/>
            <w:right w:val="none" w:sz="0" w:space="0" w:color="auto"/>
          </w:divBdr>
          <w:divsChild>
            <w:div w:id="11281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861">
      <w:bodyDiv w:val="1"/>
      <w:marLeft w:val="0"/>
      <w:marRight w:val="0"/>
      <w:marTop w:val="0"/>
      <w:marBottom w:val="0"/>
      <w:divBdr>
        <w:top w:val="none" w:sz="0" w:space="0" w:color="auto"/>
        <w:left w:val="none" w:sz="0" w:space="0" w:color="auto"/>
        <w:bottom w:val="none" w:sz="0" w:space="0" w:color="auto"/>
        <w:right w:val="none" w:sz="0" w:space="0" w:color="auto"/>
      </w:divBdr>
    </w:div>
    <w:div w:id="1632907255">
      <w:bodyDiv w:val="1"/>
      <w:marLeft w:val="0"/>
      <w:marRight w:val="0"/>
      <w:marTop w:val="0"/>
      <w:marBottom w:val="0"/>
      <w:divBdr>
        <w:top w:val="none" w:sz="0" w:space="0" w:color="auto"/>
        <w:left w:val="none" w:sz="0" w:space="0" w:color="auto"/>
        <w:bottom w:val="none" w:sz="0" w:space="0" w:color="auto"/>
        <w:right w:val="none" w:sz="0" w:space="0" w:color="auto"/>
      </w:divBdr>
      <w:divsChild>
        <w:div w:id="1544753301">
          <w:marLeft w:val="0"/>
          <w:marRight w:val="0"/>
          <w:marTop w:val="0"/>
          <w:marBottom w:val="0"/>
          <w:divBdr>
            <w:top w:val="none" w:sz="0" w:space="0" w:color="auto"/>
            <w:left w:val="none" w:sz="0" w:space="0" w:color="auto"/>
            <w:bottom w:val="none" w:sz="0" w:space="0" w:color="auto"/>
            <w:right w:val="none" w:sz="0" w:space="0" w:color="auto"/>
          </w:divBdr>
        </w:div>
        <w:div w:id="1168639888">
          <w:marLeft w:val="0"/>
          <w:marRight w:val="0"/>
          <w:marTop w:val="0"/>
          <w:marBottom w:val="0"/>
          <w:divBdr>
            <w:top w:val="none" w:sz="0" w:space="0" w:color="auto"/>
            <w:left w:val="none" w:sz="0" w:space="0" w:color="auto"/>
            <w:bottom w:val="none" w:sz="0" w:space="0" w:color="auto"/>
            <w:right w:val="none" w:sz="0" w:space="0" w:color="auto"/>
          </w:divBdr>
          <w:divsChild>
            <w:div w:id="5528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78341-A568-E24A-8DC1-A6B6026A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23087</Words>
  <Characters>126980</Characters>
  <Application>Microsoft Macintosh Word</Application>
  <DocSecurity>0</DocSecurity>
  <Lines>1058</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Sierra Ruelas</dc:creator>
  <cp:keywords/>
  <dc:description/>
  <cp:lastModifiedBy>Usuario</cp:lastModifiedBy>
  <cp:revision>2</cp:revision>
  <dcterms:created xsi:type="dcterms:W3CDTF">2020-03-03T21:09:00Z</dcterms:created>
  <dcterms:modified xsi:type="dcterms:W3CDTF">2020-03-03T21:09:00Z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http://csl.mendeley.com/styles/472247251/public-health-nutrition-2</vt:lpwstr>
  </property>
  <property fmtid="{D5CDD505-2E9C-101B-9397-08002B2CF9AE}" pid="15" name="Mendeley Recent Style Name 6_1">
    <vt:lpwstr>Public Health Nutrition - Erika Sierra</vt:lpwstr>
  </property>
  <property fmtid="{D5CDD505-2E9C-101B-9397-08002B2CF9AE}" pid="16" name="Mendeley Recent Style Id 7_1">
    <vt:lpwstr>http://csl.mendeley.com/styles/472247251/public-health-nutrition</vt:lpwstr>
  </property>
  <property fmtid="{D5CDD505-2E9C-101B-9397-08002B2CF9AE}" pid="17" name="Mendeley Recent Style Name 7_1">
    <vt:lpwstr>Public Health Nutrition - Erika Sierra</vt:lpwstr>
  </property>
  <property fmtid="{D5CDD505-2E9C-101B-9397-08002B2CF9AE}" pid="18" name="Mendeley Recent Style Id 8_1">
    <vt:lpwstr>https://csl.mendeley.com/styles/472247251/public-health-nutrition</vt:lpwstr>
  </property>
  <property fmtid="{D5CDD505-2E9C-101B-9397-08002B2CF9AE}" pid="19" name="Mendeley Recent Style Name 8_1">
    <vt:lpwstr>Public Health Nutrition - Erika Sierra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699508f2-cd3e-3317-96c6-fef7218f1930</vt:lpwstr>
  </property>
  <property fmtid="{D5CDD505-2E9C-101B-9397-08002B2CF9AE}" pid="24" name="Mendeley Citation Style_1">
    <vt:lpwstr>https://csl.mendeley.com/styles/472247251/public-health-nutrition</vt:lpwstr>
  </property>
</Properties>
</file>