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A68DB" w14:textId="05AC6DB7" w:rsidR="00FC5AAF" w:rsidRPr="009E6AE7" w:rsidRDefault="00D521BE" w:rsidP="00FC5AAF">
      <w:pPr>
        <w:suppressLineNumbers/>
        <w:spacing w:line="480" w:lineRule="auto"/>
        <w:rPr>
          <w:rFonts w:ascii="Times New Roman" w:hAnsi="Times New Roman" w:cs="Times New Roman"/>
          <w:b/>
        </w:rPr>
      </w:pPr>
      <w:r w:rsidRPr="009E6AE7">
        <w:rPr>
          <w:rFonts w:ascii="Times New Roman" w:hAnsi="Times New Roman" w:cs="Times New Roman"/>
          <w:b/>
        </w:rPr>
        <w:t>Online supplementa</w:t>
      </w:r>
      <w:r w:rsidR="00F178BB" w:rsidRPr="009E6AE7">
        <w:rPr>
          <w:rFonts w:ascii="Times New Roman" w:hAnsi="Times New Roman" w:cs="Times New Roman"/>
          <w:b/>
        </w:rPr>
        <w:t>ry</w:t>
      </w:r>
      <w:r w:rsidRPr="009E6AE7">
        <w:rPr>
          <w:rFonts w:ascii="Times New Roman" w:hAnsi="Times New Roman" w:cs="Times New Roman"/>
          <w:b/>
        </w:rPr>
        <w:t xml:space="preserve"> material 1: </w:t>
      </w:r>
      <w:r w:rsidR="00FC5AAF" w:rsidRPr="009E6AE7">
        <w:rPr>
          <w:rFonts w:ascii="Times New Roman" w:hAnsi="Times New Roman" w:cs="Times New Roman"/>
        </w:rPr>
        <w:t>MEDLINE Search Strategy</w:t>
      </w:r>
      <w:r w:rsidR="00FC5AAF" w:rsidRPr="009E6AE7">
        <w:rPr>
          <w:rFonts w:ascii="Times New Roman" w:hAnsi="Times New Roman" w:cs="Times New Roman"/>
          <w:b/>
        </w:rPr>
        <w:t xml:space="preserve">  </w:t>
      </w:r>
    </w:p>
    <w:p w14:paraId="4DA5945E"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1</w:t>
      </w:r>
      <w:r w:rsidRPr="009E6AE7">
        <w:rPr>
          <w:rFonts w:ascii="Times New Roman" w:hAnsi="Times New Roman" w:cs="Times New Roman"/>
        </w:rPr>
        <w:tab/>
        <w:t>Ghana OR Ghanaian OR Kenya OR Kenyan</w:t>
      </w:r>
    </w:p>
    <w:p w14:paraId="6439A8E5"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2</w:t>
      </w:r>
      <w:r w:rsidRPr="009E6AE7">
        <w:rPr>
          <w:rFonts w:ascii="Times New Roman" w:hAnsi="Times New Roman" w:cs="Times New Roman"/>
        </w:rPr>
        <w:tab/>
        <w:t>exp Obesity/ or exp Overweight/</w:t>
      </w:r>
    </w:p>
    <w:p w14:paraId="131155BA"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3</w:t>
      </w:r>
      <w:r w:rsidRPr="009E6AE7">
        <w:rPr>
          <w:rFonts w:ascii="Times New Roman" w:hAnsi="Times New Roman" w:cs="Times New Roman"/>
        </w:rPr>
        <w:tab/>
        <w:t>Nutritional status/ or diet/</w:t>
      </w:r>
    </w:p>
    <w:p w14:paraId="1B126FB4"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4</w:t>
      </w:r>
      <w:r w:rsidRPr="009E6AE7">
        <w:rPr>
          <w:rFonts w:ascii="Times New Roman" w:hAnsi="Times New Roman" w:cs="Times New Roman"/>
        </w:rPr>
        <w:tab/>
        <w:t>exp Food/</w:t>
      </w:r>
    </w:p>
    <w:p w14:paraId="2D540989"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5</w:t>
      </w:r>
      <w:r w:rsidRPr="009E6AE7">
        <w:rPr>
          <w:rFonts w:ascii="Times New Roman" w:hAnsi="Times New Roman" w:cs="Times New Roman"/>
        </w:rPr>
        <w:tab/>
        <w:t xml:space="preserve">Feeding </w:t>
      </w:r>
      <w:proofErr w:type="spellStart"/>
      <w:r w:rsidRPr="009E6AE7">
        <w:rPr>
          <w:rFonts w:ascii="Times New Roman" w:hAnsi="Times New Roman" w:cs="Times New Roman"/>
        </w:rPr>
        <w:t>Behavior</w:t>
      </w:r>
      <w:proofErr w:type="spellEnd"/>
      <w:r w:rsidRPr="009E6AE7">
        <w:rPr>
          <w:rFonts w:ascii="Times New Roman" w:hAnsi="Times New Roman" w:cs="Times New Roman"/>
        </w:rPr>
        <w:t>/</w:t>
      </w:r>
    </w:p>
    <w:p w14:paraId="0BFE88A4"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6</w:t>
      </w:r>
      <w:r w:rsidRPr="009E6AE7">
        <w:rPr>
          <w:rFonts w:ascii="Times New Roman" w:hAnsi="Times New Roman" w:cs="Times New Roman"/>
        </w:rPr>
        <w:tab/>
        <w:t>Food Preferences/</w:t>
      </w:r>
    </w:p>
    <w:p w14:paraId="3ECCB413"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7</w:t>
      </w:r>
      <w:r w:rsidRPr="009E6AE7">
        <w:rPr>
          <w:rFonts w:ascii="Times New Roman" w:hAnsi="Times New Roman" w:cs="Times New Roman"/>
        </w:rPr>
        <w:tab/>
        <w:t>exp Meals/ or exp Eating/</w:t>
      </w:r>
    </w:p>
    <w:p w14:paraId="4E251518"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8</w:t>
      </w:r>
      <w:r w:rsidRPr="009E6AE7">
        <w:rPr>
          <w:rFonts w:ascii="Times New Roman" w:hAnsi="Times New Roman" w:cs="Times New Roman"/>
        </w:rPr>
        <w:tab/>
        <w:t>Energy Intake/</w:t>
      </w:r>
    </w:p>
    <w:p w14:paraId="7FA70B89"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9</w:t>
      </w:r>
      <w:r w:rsidRPr="009E6AE7">
        <w:rPr>
          <w:rFonts w:ascii="Times New Roman" w:hAnsi="Times New Roman" w:cs="Times New Roman"/>
        </w:rPr>
        <w:tab/>
        <w:t xml:space="preserve">Food$[TI] OR Diet$[TI] OR Nutrition$[TI] </w:t>
      </w:r>
    </w:p>
    <w:p w14:paraId="46729475"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10</w:t>
      </w:r>
      <w:r w:rsidRPr="009E6AE7">
        <w:rPr>
          <w:rFonts w:ascii="Times New Roman" w:hAnsi="Times New Roman" w:cs="Times New Roman"/>
        </w:rPr>
        <w:tab/>
        <w:t>(Dietary behaviour$ or dietary intake or food group$ or food item$ or food habit$ or eating behaviour or feeding behaviour$ or food choice$ or food preference$ or energy intake or meal$ eating).</w:t>
      </w:r>
    </w:p>
    <w:p w14:paraId="34B638ED"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11</w:t>
      </w:r>
      <w:r w:rsidRPr="009E6AE7">
        <w:rPr>
          <w:rFonts w:ascii="Times New Roman" w:hAnsi="Times New Roman" w:cs="Times New Roman"/>
        </w:rPr>
        <w:tab/>
        <w:t xml:space="preserve">Dietary </w:t>
      </w:r>
      <w:proofErr w:type="spellStart"/>
      <w:r w:rsidRPr="009E6AE7">
        <w:rPr>
          <w:rFonts w:ascii="Times New Roman" w:hAnsi="Times New Roman" w:cs="Times New Roman"/>
        </w:rPr>
        <w:t>behavior</w:t>
      </w:r>
      <w:proofErr w:type="spellEnd"/>
      <w:r w:rsidRPr="009E6AE7">
        <w:rPr>
          <w:rFonts w:ascii="Times New Roman" w:hAnsi="Times New Roman" w:cs="Times New Roman"/>
        </w:rPr>
        <w:t xml:space="preserve"> OR eating </w:t>
      </w:r>
      <w:proofErr w:type="spellStart"/>
      <w:r w:rsidRPr="009E6AE7">
        <w:rPr>
          <w:rFonts w:ascii="Times New Roman" w:hAnsi="Times New Roman" w:cs="Times New Roman"/>
        </w:rPr>
        <w:t>behavior</w:t>
      </w:r>
      <w:proofErr w:type="spellEnd"/>
      <w:r w:rsidRPr="009E6AE7">
        <w:rPr>
          <w:rFonts w:ascii="Times New Roman" w:hAnsi="Times New Roman" w:cs="Times New Roman"/>
        </w:rPr>
        <w:t xml:space="preserve"> OR feeding </w:t>
      </w:r>
      <w:proofErr w:type="spellStart"/>
      <w:r w:rsidRPr="009E6AE7">
        <w:rPr>
          <w:rFonts w:ascii="Times New Roman" w:hAnsi="Times New Roman" w:cs="Times New Roman"/>
        </w:rPr>
        <w:t>behavior</w:t>
      </w:r>
      <w:proofErr w:type="spellEnd"/>
    </w:p>
    <w:p w14:paraId="4DB2AF91"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12</w:t>
      </w:r>
      <w:r w:rsidRPr="009E6AE7">
        <w:rPr>
          <w:rFonts w:ascii="Times New Roman" w:hAnsi="Times New Roman" w:cs="Times New Roman"/>
        </w:rPr>
        <w:tab/>
        <w:t xml:space="preserve">Dietary </w:t>
      </w:r>
      <w:proofErr w:type="gramStart"/>
      <w:r w:rsidRPr="009E6AE7">
        <w:rPr>
          <w:rFonts w:ascii="Times New Roman" w:hAnsi="Times New Roman" w:cs="Times New Roman"/>
        </w:rPr>
        <w:t>pattern</w:t>
      </w:r>
      <w:proofErr w:type="gramEnd"/>
      <w:r w:rsidRPr="009E6AE7">
        <w:rPr>
          <w:rFonts w:ascii="Times New Roman" w:hAnsi="Times New Roman" w:cs="Times New Roman"/>
        </w:rPr>
        <w:t xml:space="preserve">$ OR Eating Patterns OR Food patterns </w:t>
      </w:r>
    </w:p>
    <w:p w14:paraId="5B0634DA"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13</w:t>
      </w:r>
      <w:r w:rsidRPr="009E6AE7">
        <w:rPr>
          <w:rFonts w:ascii="Times New Roman" w:hAnsi="Times New Roman" w:cs="Times New Roman"/>
        </w:rPr>
        <w:tab/>
        <w:t>Food consumption OR food intake</w:t>
      </w:r>
    </w:p>
    <w:p w14:paraId="18266D9C"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14</w:t>
      </w:r>
      <w:r w:rsidRPr="009E6AE7">
        <w:rPr>
          <w:rFonts w:ascii="Times New Roman" w:hAnsi="Times New Roman" w:cs="Times New Roman"/>
        </w:rPr>
        <w:tab/>
        <w:t>Dietary preferences OR Eating Preferences</w:t>
      </w:r>
    </w:p>
    <w:p w14:paraId="1547A80E"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15</w:t>
      </w:r>
      <w:r w:rsidRPr="009E6AE7">
        <w:rPr>
          <w:rFonts w:ascii="Times New Roman" w:hAnsi="Times New Roman" w:cs="Times New Roman"/>
        </w:rPr>
        <w:tab/>
        <w:t>Dietary practice$ OR Eating practice$ OR Food practice$ OR feeding practice$</w:t>
      </w:r>
    </w:p>
    <w:p w14:paraId="7906E544"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16</w:t>
      </w:r>
      <w:r w:rsidRPr="009E6AE7">
        <w:rPr>
          <w:rFonts w:ascii="Times New Roman" w:hAnsi="Times New Roman" w:cs="Times New Roman"/>
        </w:rPr>
        <w:tab/>
        <w:t>nutrition surveys OR "nutritional requirements</w:t>
      </w:r>
    </w:p>
    <w:p w14:paraId="18966D26"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17</w:t>
      </w:r>
      <w:r w:rsidRPr="009E6AE7">
        <w:rPr>
          <w:rFonts w:ascii="Times New Roman" w:hAnsi="Times New Roman" w:cs="Times New Roman"/>
        </w:rPr>
        <w:tab/>
        <w:t>2-16/or</w:t>
      </w:r>
    </w:p>
    <w:p w14:paraId="5DE5FFA1"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18</w:t>
      </w:r>
      <w:r w:rsidRPr="009E6AE7">
        <w:rPr>
          <w:rFonts w:ascii="Times New Roman" w:hAnsi="Times New Roman" w:cs="Times New Roman"/>
        </w:rPr>
        <w:tab/>
        <w:t>1 AND 17</w:t>
      </w:r>
    </w:p>
    <w:p w14:paraId="5B8C9F80"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19</w:t>
      </w:r>
      <w:r w:rsidRPr="009E6AE7">
        <w:rPr>
          <w:rFonts w:ascii="Times New Roman" w:hAnsi="Times New Roman" w:cs="Times New Roman"/>
        </w:rPr>
        <w:tab/>
        <w:t>Limit to English/French</w:t>
      </w:r>
    </w:p>
    <w:p w14:paraId="3CCFCD70" w14:textId="77777777" w:rsidR="00FC5AAF" w:rsidRPr="009E6AE7" w:rsidRDefault="00FC5AAF" w:rsidP="00FC5AAF">
      <w:pPr>
        <w:suppressLineNumbers/>
        <w:spacing w:line="480" w:lineRule="auto"/>
        <w:rPr>
          <w:rFonts w:ascii="Times New Roman" w:hAnsi="Times New Roman" w:cs="Times New Roman"/>
        </w:rPr>
      </w:pPr>
      <w:r w:rsidRPr="009E6AE7">
        <w:rPr>
          <w:rFonts w:ascii="Times New Roman" w:hAnsi="Times New Roman" w:cs="Times New Roman"/>
        </w:rPr>
        <w:t>20</w:t>
      </w:r>
      <w:r w:rsidRPr="009E6AE7">
        <w:rPr>
          <w:rFonts w:ascii="Times New Roman" w:hAnsi="Times New Roman" w:cs="Times New Roman"/>
        </w:rPr>
        <w:tab/>
        <w:t>Limit to 1971 onwards</w:t>
      </w:r>
      <w:r w:rsidRPr="009E6AE7">
        <w:rPr>
          <w:rFonts w:ascii="Times New Roman" w:hAnsi="Times New Roman" w:cs="Times New Roman"/>
        </w:rPr>
        <w:br w:type="page"/>
      </w:r>
    </w:p>
    <w:p w14:paraId="0B0916A9" w14:textId="1034417C" w:rsidR="003700E1" w:rsidRPr="009E6AE7" w:rsidRDefault="00D521BE">
      <w:pPr>
        <w:rPr>
          <w:rFonts w:ascii="Times New Roman" w:hAnsi="Times New Roman" w:cs="Times New Roman"/>
        </w:rPr>
      </w:pPr>
      <w:r w:rsidRPr="009E6AE7">
        <w:rPr>
          <w:rFonts w:ascii="Times New Roman" w:hAnsi="Times New Roman" w:cs="Times New Roman"/>
          <w:b/>
        </w:rPr>
        <w:lastRenderedPageBreak/>
        <w:t>Online supplementa</w:t>
      </w:r>
      <w:r w:rsidR="00F178BB" w:rsidRPr="009E6AE7">
        <w:rPr>
          <w:rFonts w:ascii="Times New Roman" w:hAnsi="Times New Roman" w:cs="Times New Roman"/>
          <w:b/>
        </w:rPr>
        <w:t>ry</w:t>
      </w:r>
      <w:r w:rsidRPr="009E6AE7">
        <w:rPr>
          <w:rFonts w:ascii="Times New Roman" w:hAnsi="Times New Roman" w:cs="Times New Roman"/>
          <w:b/>
        </w:rPr>
        <w:t xml:space="preserve"> material</w:t>
      </w:r>
      <w:r w:rsidR="00FC5AAF" w:rsidRPr="009E6AE7">
        <w:rPr>
          <w:rFonts w:ascii="Times New Roman" w:hAnsi="Times New Roman" w:cs="Times New Roman"/>
          <w:b/>
        </w:rPr>
        <w:t xml:space="preserve"> 2</w:t>
      </w:r>
      <w:r w:rsidRPr="009E6AE7">
        <w:rPr>
          <w:rFonts w:ascii="Times New Roman" w:hAnsi="Times New Roman" w:cs="Times New Roman"/>
          <w:b/>
        </w:rPr>
        <w:t>:</w:t>
      </w:r>
      <w:r w:rsidR="00FC5AAF" w:rsidRPr="009E6AE7">
        <w:rPr>
          <w:rFonts w:ascii="Times New Roman" w:hAnsi="Times New Roman" w:cs="Times New Roman"/>
          <w:b/>
        </w:rPr>
        <w:t xml:space="preserve"> </w:t>
      </w:r>
      <w:r w:rsidR="00FC5AAF" w:rsidRPr="009E6AE7">
        <w:rPr>
          <w:rFonts w:ascii="Times New Roman" w:hAnsi="Times New Roman" w:cs="Times New Roman"/>
        </w:rPr>
        <w:t xml:space="preserve">List of </w:t>
      </w:r>
      <w:r w:rsidR="006A5BA0" w:rsidRPr="009E6AE7">
        <w:rPr>
          <w:rFonts w:ascii="Times New Roman" w:hAnsi="Times New Roman" w:cs="Times New Roman"/>
        </w:rPr>
        <w:t>Institutional Repository searches</w:t>
      </w:r>
    </w:p>
    <w:p w14:paraId="76B7041E" w14:textId="77777777" w:rsidR="006A5BA0" w:rsidRPr="009E6AE7" w:rsidRDefault="006A5BA0">
      <w:pPr>
        <w:rPr>
          <w:rFonts w:ascii="Times New Roman" w:hAnsi="Times New Roman" w:cs="Times New Roman"/>
        </w:rPr>
      </w:pPr>
    </w:p>
    <w:p w14:paraId="14ED15F7" w14:textId="77777777" w:rsidR="00C85505" w:rsidRPr="009E6AE7" w:rsidRDefault="00C85505" w:rsidP="00C85505">
      <w:pPr>
        <w:suppressLineNumbers/>
        <w:spacing w:line="480" w:lineRule="auto"/>
        <w:rPr>
          <w:rFonts w:ascii="Times New Roman" w:hAnsi="Times New Roman" w:cs="Times New Roman"/>
        </w:rPr>
      </w:pPr>
      <w:r w:rsidRPr="009E6AE7">
        <w:rPr>
          <w:rFonts w:ascii="Times New Roman" w:hAnsi="Times New Roman" w:cs="Times New Roman"/>
          <w:b/>
        </w:rPr>
        <w:t>Repositories in Ghana</w:t>
      </w:r>
      <w:r w:rsidRPr="009E6AE7">
        <w:rPr>
          <w:rFonts w:ascii="Times New Roman" w:hAnsi="Times New Roman" w:cs="Times New Roman"/>
        </w:rPr>
        <w:t xml:space="preserve">: University of Development Studies; University of Cape Coast; KNUST; University of Ghana. </w:t>
      </w:r>
    </w:p>
    <w:p w14:paraId="76B5F8B8" w14:textId="77777777" w:rsidR="00732345" w:rsidRPr="009E6AE7" w:rsidRDefault="00732345" w:rsidP="006A5BA0">
      <w:pPr>
        <w:suppressLineNumbers/>
        <w:spacing w:line="480" w:lineRule="auto"/>
        <w:rPr>
          <w:rFonts w:ascii="Times New Roman" w:hAnsi="Times New Roman" w:cs="Times New Roman"/>
        </w:rPr>
      </w:pPr>
      <w:r w:rsidRPr="009E6AE7">
        <w:rPr>
          <w:rFonts w:ascii="Times New Roman" w:hAnsi="Times New Roman" w:cs="Times New Roman"/>
          <w:b/>
        </w:rPr>
        <w:t xml:space="preserve">Repositories in </w:t>
      </w:r>
      <w:r w:rsidR="006A5BA0" w:rsidRPr="009E6AE7">
        <w:rPr>
          <w:rFonts w:ascii="Times New Roman" w:hAnsi="Times New Roman" w:cs="Times New Roman"/>
          <w:b/>
        </w:rPr>
        <w:t>Kenya</w:t>
      </w:r>
      <w:r w:rsidR="006A5BA0" w:rsidRPr="009E6AE7">
        <w:rPr>
          <w:rFonts w:ascii="Times New Roman" w:hAnsi="Times New Roman" w:cs="Times New Roman"/>
        </w:rPr>
        <w:t xml:space="preserve">: University of Nairobi; Kenyatta University; </w:t>
      </w:r>
      <w:proofErr w:type="spellStart"/>
      <w:r w:rsidR="006A5BA0" w:rsidRPr="009E6AE7">
        <w:rPr>
          <w:rFonts w:ascii="Times New Roman" w:hAnsi="Times New Roman" w:cs="Times New Roman"/>
        </w:rPr>
        <w:t>Jomo</w:t>
      </w:r>
      <w:proofErr w:type="spellEnd"/>
      <w:r w:rsidR="006A5BA0" w:rsidRPr="009E6AE7">
        <w:rPr>
          <w:rFonts w:ascii="Times New Roman" w:hAnsi="Times New Roman" w:cs="Times New Roman"/>
        </w:rPr>
        <w:t xml:space="preserve"> Kenyatta University of Agriculture and Technology; </w:t>
      </w:r>
      <w:proofErr w:type="spellStart"/>
      <w:r w:rsidR="006A5BA0" w:rsidRPr="009E6AE7">
        <w:rPr>
          <w:rFonts w:ascii="Times New Roman" w:hAnsi="Times New Roman" w:cs="Times New Roman"/>
        </w:rPr>
        <w:t>Maseno</w:t>
      </w:r>
      <w:proofErr w:type="spellEnd"/>
      <w:r w:rsidR="006A5BA0" w:rsidRPr="009E6AE7">
        <w:rPr>
          <w:rFonts w:ascii="Times New Roman" w:hAnsi="Times New Roman" w:cs="Times New Roman"/>
        </w:rPr>
        <w:t xml:space="preserve"> University; Rift Valley Technical Training Institute; Thika School of Medical and Health Sciences; </w:t>
      </w:r>
      <w:proofErr w:type="spellStart"/>
      <w:r w:rsidR="006A5BA0" w:rsidRPr="009E6AE7">
        <w:rPr>
          <w:rFonts w:ascii="Times New Roman" w:hAnsi="Times New Roman" w:cs="Times New Roman"/>
        </w:rPr>
        <w:t>Kabarak</w:t>
      </w:r>
      <w:proofErr w:type="spellEnd"/>
      <w:r w:rsidR="006A5BA0" w:rsidRPr="009E6AE7">
        <w:rPr>
          <w:rFonts w:ascii="Times New Roman" w:hAnsi="Times New Roman" w:cs="Times New Roman"/>
        </w:rPr>
        <w:t xml:space="preserve"> University; </w:t>
      </w:r>
      <w:proofErr w:type="spellStart"/>
      <w:r w:rsidR="006A5BA0" w:rsidRPr="009E6AE7">
        <w:rPr>
          <w:rFonts w:ascii="Times New Roman" w:hAnsi="Times New Roman" w:cs="Times New Roman"/>
        </w:rPr>
        <w:t>Pwani</w:t>
      </w:r>
      <w:proofErr w:type="spellEnd"/>
      <w:r w:rsidR="006A5BA0" w:rsidRPr="009E6AE7">
        <w:rPr>
          <w:rFonts w:ascii="Times New Roman" w:hAnsi="Times New Roman" w:cs="Times New Roman"/>
        </w:rPr>
        <w:t xml:space="preserve"> University; Egerton University. </w:t>
      </w:r>
    </w:p>
    <w:p w14:paraId="074B2E6D" w14:textId="0DA24609" w:rsidR="009028DB" w:rsidRPr="009E6AE7" w:rsidRDefault="00C85505" w:rsidP="006A5BA0">
      <w:pPr>
        <w:suppressLineNumbers/>
        <w:spacing w:line="480" w:lineRule="auto"/>
        <w:rPr>
          <w:rFonts w:ascii="Times New Roman" w:hAnsi="Times New Roman" w:cs="Times New Roman"/>
        </w:rPr>
      </w:pPr>
      <w:r w:rsidRPr="009E6AE7">
        <w:rPr>
          <w:rFonts w:ascii="Times New Roman" w:hAnsi="Times New Roman" w:cs="Times New Roman"/>
          <w:b/>
        </w:rPr>
        <w:t xml:space="preserve">Repositories in the </w:t>
      </w:r>
      <w:r w:rsidR="006A5BA0" w:rsidRPr="009E6AE7">
        <w:rPr>
          <w:rFonts w:ascii="Times New Roman" w:hAnsi="Times New Roman" w:cs="Times New Roman"/>
          <w:b/>
        </w:rPr>
        <w:t>UK</w:t>
      </w:r>
      <w:r w:rsidR="006A5BA0" w:rsidRPr="009E6AE7">
        <w:rPr>
          <w:rFonts w:ascii="Times New Roman" w:hAnsi="Times New Roman" w:cs="Times New Roman"/>
        </w:rPr>
        <w:t>: University of London; London School of Hygiene and Tropical Medicine; University College London; University of Cambridge; University of Oxford; Imperial College London; University of Edinburgh; University of Liverpool; University of Greenwich; Kings College London.</w:t>
      </w:r>
    </w:p>
    <w:p w14:paraId="438EFB6C" w14:textId="5F5028A3" w:rsidR="00C85505" w:rsidRDefault="00C85505" w:rsidP="006A5BA0">
      <w:pPr>
        <w:suppressLineNumbers/>
        <w:spacing w:line="480" w:lineRule="auto"/>
        <w:rPr>
          <w:rFonts w:ascii="Times New Roman" w:hAnsi="Times New Roman" w:cs="Times New Roman"/>
          <w:sz w:val="24"/>
          <w:szCs w:val="24"/>
        </w:rPr>
      </w:pPr>
    </w:p>
    <w:p w14:paraId="2133DD38" w14:textId="5DBA6550" w:rsidR="00C85505" w:rsidRDefault="00C85505" w:rsidP="006A5BA0">
      <w:pPr>
        <w:suppressLineNumbers/>
        <w:spacing w:line="480" w:lineRule="auto"/>
        <w:rPr>
          <w:rFonts w:ascii="Times New Roman" w:hAnsi="Times New Roman" w:cs="Times New Roman"/>
          <w:sz w:val="24"/>
          <w:szCs w:val="24"/>
        </w:rPr>
      </w:pPr>
    </w:p>
    <w:p w14:paraId="52CDA233" w14:textId="35D46D33" w:rsidR="00C85505" w:rsidRDefault="00C85505" w:rsidP="006A5BA0">
      <w:pPr>
        <w:suppressLineNumbers/>
        <w:spacing w:line="480" w:lineRule="auto"/>
        <w:rPr>
          <w:rFonts w:ascii="Times New Roman" w:hAnsi="Times New Roman" w:cs="Times New Roman"/>
          <w:sz w:val="24"/>
          <w:szCs w:val="24"/>
        </w:rPr>
      </w:pPr>
    </w:p>
    <w:p w14:paraId="316DFBDE" w14:textId="63645248" w:rsidR="00C85505" w:rsidRDefault="00C85505" w:rsidP="006A5BA0">
      <w:pPr>
        <w:suppressLineNumbers/>
        <w:spacing w:line="480" w:lineRule="auto"/>
        <w:rPr>
          <w:rFonts w:ascii="Times New Roman" w:hAnsi="Times New Roman" w:cs="Times New Roman"/>
          <w:sz w:val="24"/>
          <w:szCs w:val="24"/>
        </w:rPr>
      </w:pPr>
    </w:p>
    <w:p w14:paraId="1AB57DCF" w14:textId="3FA82605" w:rsidR="00C85505" w:rsidRDefault="00C85505" w:rsidP="006A5BA0">
      <w:pPr>
        <w:suppressLineNumbers/>
        <w:spacing w:line="480" w:lineRule="auto"/>
        <w:rPr>
          <w:rFonts w:ascii="Times New Roman" w:hAnsi="Times New Roman" w:cs="Times New Roman"/>
          <w:sz w:val="24"/>
          <w:szCs w:val="24"/>
        </w:rPr>
      </w:pPr>
    </w:p>
    <w:p w14:paraId="30C77405" w14:textId="77777777" w:rsidR="00C85505" w:rsidRDefault="00C85505" w:rsidP="006A5BA0">
      <w:pPr>
        <w:suppressLineNumbers/>
        <w:spacing w:line="480" w:lineRule="auto"/>
        <w:rPr>
          <w:rFonts w:ascii="Times New Roman" w:hAnsi="Times New Roman" w:cs="Times New Roman"/>
          <w:sz w:val="24"/>
          <w:szCs w:val="24"/>
        </w:rPr>
      </w:pPr>
    </w:p>
    <w:p w14:paraId="4FDB19FD" w14:textId="77777777" w:rsidR="00732345" w:rsidRDefault="00732345" w:rsidP="006A5BA0">
      <w:pPr>
        <w:suppressLineNumbers/>
        <w:spacing w:line="480" w:lineRule="auto"/>
        <w:rPr>
          <w:rFonts w:ascii="Times New Roman" w:hAnsi="Times New Roman" w:cs="Times New Roman"/>
          <w:sz w:val="24"/>
          <w:szCs w:val="24"/>
        </w:rPr>
      </w:pPr>
    </w:p>
    <w:p w14:paraId="22C2BB82" w14:textId="77777777" w:rsidR="00732345" w:rsidRDefault="00732345" w:rsidP="006A5BA0">
      <w:pPr>
        <w:suppressLineNumbers/>
        <w:spacing w:line="480" w:lineRule="auto"/>
        <w:rPr>
          <w:rFonts w:ascii="Times New Roman" w:hAnsi="Times New Roman" w:cs="Times New Roman"/>
          <w:sz w:val="24"/>
          <w:szCs w:val="24"/>
        </w:rPr>
      </w:pPr>
    </w:p>
    <w:p w14:paraId="6625F1FA" w14:textId="2380E44A" w:rsidR="00732345" w:rsidRDefault="00732345" w:rsidP="006A5BA0">
      <w:pPr>
        <w:suppressLineNumbers/>
        <w:spacing w:line="480" w:lineRule="auto"/>
        <w:rPr>
          <w:rFonts w:ascii="Times New Roman" w:hAnsi="Times New Roman" w:cs="Times New Roman"/>
          <w:sz w:val="24"/>
          <w:szCs w:val="24"/>
        </w:rPr>
        <w:sectPr w:rsidR="00732345">
          <w:headerReference w:type="default" r:id="rId10"/>
          <w:footerReference w:type="even" r:id="rId11"/>
          <w:footerReference w:type="default" r:id="rId12"/>
          <w:pgSz w:w="11906" w:h="16838"/>
          <w:pgMar w:top="1440" w:right="1440" w:bottom="1440" w:left="1440" w:header="708" w:footer="708" w:gutter="0"/>
          <w:cols w:space="708"/>
          <w:docGrid w:linePitch="360"/>
        </w:sectPr>
      </w:pPr>
    </w:p>
    <w:p w14:paraId="7A6069ED" w14:textId="38E447CC" w:rsidR="009028DB" w:rsidRPr="00664C6D" w:rsidRDefault="00D521BE" w:rsidP="009028DB">
      <w:pPr>
        <w:rPr>
          <w:rFonts w:ascii="Times New Roman" w:hAnsi="Times New Roman" w:cs="Times New Roman"/>
          <w:b/>
        </w:rPr>
      </w:pPr>
      <w:r>
        <w:rPr>
          <w:rFonts w:ascii="Times New Roman" w:hAnsi="Times New Roman" w:cs="Times New Roman"/>
          <w:b/>
        </w:rPr>
        <w:lastRenderedPageBreak/>
        <w:t>Online supplementa</w:t>
      </w:r>
      <w:r w:rsidR="00F178BB">
        <w:rPr>
          <w:rFonts w:ascii="Times New Roman" w:hAnsi="Times New Roman" w:cs="Times New Roman"/>
          <w:b/>
        </w:rPr>
        <w:t>ry</w:t>
      </w:r>
      <w:r>
        <w:rPr>
          <w:rFonts w:ascii="Times New Roman" w:hAnsi="Times New Roman" w:cs="Times New Roman"/>
          <w:b/>
        </w:rPr>
        <w:t xml:space="preserve"> material</w:t>
      </w:r>
      <w:r w:rsidR="009028DB" w:rsidRPr="0096247F">
        <w:rPr>
          <w:rFonts w:ascii="Times New Roman" w:hAnsi="Times New Roman" w:cs="Times New Roman"/>
          <w:b/>
        </w:rPr>
        <w:t xml:space="preserve"> 3</w:t>
      </w:r>
      <w:r>
        <w:rPr>
          <w:rFonts w:ascii="Times New Roman" w:hAnsi="Times New Roman" w:cs="Times New Roman"/>
          <w:b/>
        </w:rPr>
        <w:t>:</w:t>
      </w:r>
      <w:r w:rsidR="00664C6D">
        <w:rPr>
          <w:rFonts w:ascii="Times New Roman" w:hAnsi="Times New Roman" w:cs="Times New Roman"/>
          <w:b/>
        </w:rPr>
        <w:t xml:space="preserve"> </w:t>
      </w:r>
      <w:r w:rsidR="009028DB" w:rsidRPr="00F17DB9">
        <w:rPr>
          <w:rFonts w:ascii="Times New Roman" w:hAnsi="Times New Roman" w:cs="Times New Roman"/>
        </w:rPr>
        <w:t xml:space="preserve">Quality assessment </w:t>
      </w:r>
      <w:r w:rsidR="00E771C5" w:rsidRPr="00F17DB9">
        <w:rPr>
          <w:rFonts w:ascii="Times New Roman" w:hAnsi="Times New Roman" w:cs="Times New Roman"/>
        </w:rPr>
        <w:t xml:space="preserve">rating </w:t>
      </w:r>
      <w:r w:rsidR="009028DB" w:rsidRPr="00F17DB9">
        <w:rPr>
          <w:rFonts w:ascii="Times New Roman" w:hAnsi="Times New Roman" w:cs="Times New Roman"/>
        </w:rPr>
        <w:t xml:space="preserve">of </w:t>
      </w:r>
      <w:r w:rsidR="00E771C5" w:rsidRPr="00F17DB9">
        <w:rPr>
          <w:rFonts w:ascii="Times New Roman" w:hAnsi="Times New Roman" w:cs="Times New Roman"/>
        </w:rPr>
        <w:t>included full text records</w:t>
      </w:r>
    </w:p>
    <w:p w14:paraId="5FCC9811" w14:textId="77777777" w:rsidR="009028DB" w:rsidRDefault="009028DB" w:rsidP="009028DB">
      <w:pPr>
        <w:rPr>
          <w:rFonts w:ascii="Times New Roman" w:hAnsi="Times New Roman" w:cs="Times New Roman"/>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7"/>
        <w:gridCol w:w="715"/>
        <w:gridCol w:w="717"/>
        <w:gridCol w:w="716"/>
        <w:gridCol w:w="716"/>
        <w:gridCol w:w="716"/>
        <w:gridCol w:w="714"/>
        <w:gridCol w:w="716"/>
        <w:gridCol w:w="716"/>
        <w:gridCol w:w="716"/>
        <w:gridCol w:w="716"/>
        <w:gridCol w:w="714"/>
        <w:gridCol w:w="716"/>
        <w:gridCol w:w="716"/>
        <w:gridCol w:w="579"/>
        <w:gridCol w:w="838"/>
      </w:tblGrid>
      <w:tr w:rsidR="002055EB" w:rsidRPr="00B13226" w14:paraId="600E6FCA" w14:textId="77777777" w:rsidTr="008A668D">
        <w:trPr>
          <w:trHeight w:val="220"/>
          <w:tblHeader/>
        </w:trPr>
        <w:tc>
          <w:tcPr>
            <w:tcW w:w="1109" w:type="pct"/>
            <w:shd w:val="clear" w:color="auto" w:fill="auto"/>
            <w:noWrap/>
            <w:vAlign w:val="center"/>
            <w:hideMark/>
          </w:tcPr>
          <w:p w14:paraId="46F29E77" w14:textId="45DB631D"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Study identifier</w:t>
            </w:r>
          </w:p>
        </w:tc>
        <w:tc>
          <w:tcPr>
            <w:tcW w:w="259" w:type="pct"/>
            <w:shd w:val="clear" w:color="auto" w:fill="auto"/>
            <w:noWrap/>
            <w:vAlign w:val="center"/>
            <w:hideMark/>
          </w:tcPr>
          <w:p w14:paraId="64B61059"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1</w:t>
            </w:r>
          </w:p>
        </w:tc>
        <w:tc>
          <w:tcPr>
            <w:tcW w:w="260" w:type="pct"/>
            <w:shd w:val="clear" w:color="auto" w:fill="auto"/>
            <w:noWrap/>
            <w:vAlign w:val="center"/>
            <w:hideMark/>
          </w:tcPr>
          <w:p w14:paraId="379E0D5C"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2</w:t>
            </w:r>
          </w:p>
        </w:tc>
        <w:tc>
          <w:tcPr>
            <w:tcW w:w="260" w:type="pct"/>
            <w:shd w:val="clear" w:color="auto" w:fill="auto"/>
            <w:noWrap/>
            <w:vAlign w:val="center"/>
            <w:hideMark/>
          </w:tcPr>
          <w:p w14:paraId="457352E5"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3</w:t>
            </w:r>
          </w:p>
        </w:tc>
        <w:tc>
          <w:tcPr>
            <w:tcW w:w="260" w:type="pct"/>
            <w:shd w:val="clear" w:color="auto" w:fill="auto"/>
            <w:noWrap/>
            <w:vAlign w:val="center"/>
            <w:hideMark/>
          </w:tcPr>
          <w:p w14:paraId="743FF82D"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4</w:t>
            </w:r>
          </w:p>
        </w:tc>
        <w:tc>
          <w:tcPr>
            <w:tcW w:w="260" w:type="pct"/>
            <w:shd w:val="clear" w:color="auto" w:fill="auto"/>
            <w:noWrap/>
            <w:vAlign w:val="center"/>
            <w:hideMark/>
          </w:tcPr>
          <w:p w14:paraId="5520C025"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5</w:t>
            </w:r>
          </w:p>
        </w:tc>
        <w:tc>
          <w:tcPr>
            <w:tcW w:w="259" w:type="pct"/>
            <w:shd w:val="clear" w:color="auto" w:fill="auto"/>
            <w:noWrap/>
            <w:vAlign w:val="center"/>
            <w:hideMark/>
          </w:tcPr>
          <w:p w14:paraId="64783790"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6</w:t>
            </w:r>
          </w:p>
        </w:tc>
        <w:tc>
          <w:tcPr>
            <w:tcW w:w="260" w:type="pct"/>
            <w:shd w:val="clear" w:color="auto" w:fill="auto"/>
            <w:noWrap/>
            <w:vAlign w:val="center"/>
            <w:hideMark/>
          </w:tcPr>
          <w:p w14:paraId="72F86D45"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7</w:t>
            </w:r>
          </w:p>
        </w:tc>
        <w:tc>
          <w:tcPr>
            <w:tcW w:w="260" w:type="pct"/>
            <w:shd w:val="clear" w:color="auto" w:fill="auto"/>
            <w:noWrap/>
            <w:vAlign w:val="center"/>
            <w:hideMark/>
          </w:tcPr>
          <w:p w14:paraId="3F84E7BA"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8</w:t>
            </w:r>
          </w:p>
        </w:tc>
        <w:tc>
          <w:tcPr>
            <w:tcW w:w="260" w:type="pct"/>
            <w:shd w:val="clear" w:color="auto" w:fill="auto"/>
            <w:noWrap/>
            <w:vAlign w:val="center"/>
            <w:hideMark/>
          </w:tcPr>
          <w:p w14:paraId="68BAA78E"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9</w:t>
            </w:r>
          </w:p>
        </w:tc>
        <w:tc>
          <w:tcPr>
            <w:tcW w:w="260" w:type="pct"/>
            <w:shd w:val="clear" w:color="auto" w:fill="auto"/>
            <w:noWrap/>
            <w:vAlign w:val="center"/>
            <w:hideMark/>
          </w:tcPr>
          <w:p w14:paraId="5BBADC62"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10</w:t>
            </w:r>
          </w:p>
        </w:tc>
        <w:tc>
          <w:tcPr>
            <w:tcW w:w="259" w:type="pct"/>
            <w:shd w:val="clear" w:color="auto" w:fill="auto"/>
            <w:noWrap/>
            <w:vAlign w:val="center"/>
            <w:hideMark/>
          </w:tcPr>
          <w:p w14:paraId="2AA587BA"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11</w:t>
            </w:r>
          </w:p>
        </w:tc>
        <w:tc>
          <w:tcPr>
            <w:tcW w:w="260" w:type="pct"/>
            <w:shd w:val="clear" w:color="auto" w:fill="auto"/>
            <w:noWrap/>
            <w:vAlign w:val="center"/>
            <w:hideMark/>
          </w:tcPr>
          <w:p w14:paraId="2B54A22B"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12</w:t>
            </w:r>
          </w:p>
        </w:tc>
        <w:tc>
          <w:tcPr>
            <w:tcW w:w="260" w:type="pct"/>
            <w:shd w:val="clear" w:color="auto" w:fill="auto"/>
            <w:noWrap/>
            <w:vAlign w:val="center"/>
            <w:hideMark/>
          </w:tcPr>
          <w:p w14:paraId="68DE1CEB"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13</w:t>
            </w:r>
          </w:p>
        </w:tc>
        <w:tc>
          <w:tcPr>
            <w:tcW w:w="210" w:type="pct"/>
            <w:shd w:val="clear" w:color="auto" w:fill="auto"/>
            <w:noWrap/>
            <w:vAlign w:val="center"/>
            <w:hideMark/>
          </w:tcPr>
          <w:p w14:paraId="2C084049" w14:textId="77777777" w:rsidR="009028DB" w:rsidRPr="00B13226" w:rsidRDefault="009028DB" w:rsidP="008A668D">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14</w:t>
            </w:r>
          </w:p>
        </w:tc>
        <w:tc>
          <w:tcPr>
            <w:tcW w:w="304" w:type="pct"/>
            <w:shd w:val="clear" w:color="auto" w:fill="auto"/>
            <w:noWrap/>
            <w:vAlign w:val="center"/>
            <w:hideMark/>
          </w:tcPr>
          <w:p w14:paraId="5396ECFC" w14:textId="6F0A8BBE" w:rsidR="009028DB" w:rsidRPr="002055EB" w:rsidRDefault="009028DB" w:rsidP="008A668D">
            <w:pPr>
              <w:jc w:val="center"/>
              <w:rPr>
                <w:rFonts w:ascii="Times New Roman" w:eastAsia="Times New Roman" w:hAnsi="Times New Roman" w:cs="Times New Roman"/>
                <w:b/>
                <w:bCs/>
                <w:color w:val="000000"/>
                <w:sz w:val="20"/>
                <w:szCs w:val="20"/>
              </w:rPr>
            </w:pPr>
            <w:r w:rsidRPr="002055EB">
              <w:rPr>
                <w:rFonts w:ascii="Times New Roman" w:eastAsia="Times New Roman" w:hAnsi="Times New Roman" w:cs="Times New Roman"/>
                <w:b/>
                <w:bCs/>
                <w:color w:val="000000"/>
                <w:sz w:val="20"/>
                <w:szCs w:val="20"/>
              </w:rPr>
              <w:t>Final rating</w:t>
            </w:r>
          </w:p>
        </w:tc>
      </w:tr>
      <w:tr w:rsidR="002055EB" w:rsidRPr="00B13226" w14:paraId="7C5C7EA8" w14:textId="77777777" w:rsidTr="002055EB">
        <w:trPr>
          <w:trHeight w:val="220"/>
        </w:trPr>
        <w:tc>
          <w:tcPr>
            <w:tcW w:w="1109" w:type="pct"/>
            <w:shd w:val="clear" w:color="auto" w:fill="auto"/>
            <w:noWrap/>
            <w:vAlign w:val="bottom"/>
            <w:hideMark/>
          </w:tcPr>
          <w:p w14:paraId="24E375F8" w14:textId="77777777" w:rsidR="009028DB" w:rsidRPr="00B13226" w:rsidRDefault="009028DB" w:rsidP="00136952">
            <w:pP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Ghana</w:t>
            </w:r>
          </w:p>
        </w:tc>
        <w:tc>
          <w:tcPr>
            <w:tcW w:w="259" w:type="pct"/>
            <w:shd w:val="clear" w:color="auto" w:fill="auto"/>
            <w:noWrap/>
            <w:vAlign w:val="bottom"/>
            <w:hideMark/>
          </w:tcPr>
          <w:p w14:paraId="45317FEA"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260" w:type="pct"/>
            <w:shd w:val="clear" w:color="auto" w:fill="auto"/>
            <w:noWrap/>
            <w:vAlign w:val="bottom"/>
            <w:hideMark/>
          </w:tcPr>
          <w:p w14:paraId="1704FF2A"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260" w:type="pct"/>
            <w:shd w:val="clear" w:color="auto" w:fill="auto"/>
            <w:noWrap/>
            <w:vAlign w:val="bottom"/>
            <w:hideMark/>
          </w:tcPr>
          <w:p w14:paraId="35BDA8DA"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260" w:type="pct"/>
            <w:shd w:val="clear" w:color="auto" w:fill="auto"/>
            <w:noWrap/>
            <w:vAlign w:val="bottom"/>
            <w:hideMark/>
          </w:tcPr>
          <w:p w14:paraId="48038EAF"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260" w:type="pct"/>
            <w:shd w:val="clear" w:color="auto" w:fill="auto"/>
            <w:noWrap/>
            <w:vAlign w:val="bottom"/>
            <w:hideMark/>
          </w:tcPr>
          <w:p w14:paraId="4B85A119"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259" w:type="pct"/>
            <w:shd w:val="clear" w:color="auto" w:fill="auto"/>
            <w:noWrap/>
            <w:vAlign w:val="bottom"/>
            <w:hideMark/>
          </w:tcPr>
          <w:p w14:paraId="60820788"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260" w:type="pct"/>
            <w:shd w:val="clear" w:color="auto" w:fill="auto"/>
            <w:noWrap/>
            <w:vAlign w:val="bottom"/>
            <w:hideMark/>
          </w:tcPr>
          <w:p w14:paraId="7767E93C"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260" w:type="pct"/>
            <w:shd w:val="clear" w:color="auto" w:fill="auto"/>
            <w:noWrap/>
            <w:vAlign w:val="bottom"/>
            <w:hideMark/>
          </w:tcPr>
          <w:p w14:paraId="686B9429"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260" w:type="pct"/>
            <w:shd w:val="clear" w:color="auto" w:fill="auto"/>
            <w:noWrap/>
            <w:vAlign w:val="bottom"/>
            <w:hideMark/>
          </w:tcPr>
          <w:p w14:paraId="021FE25B"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260" w:type="pct"/>
            <w:shd w:val="clear" w:color="auto" w:fill="auto"/>
            <w:noWrap/>
            <w:vAlign w:val="bottom"/>
            <w:hideMark/>
          </w:tcPr>
          <w:p w14:paraId="1C3B8165"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259" w:type="pct"/>
            <w:shd w:val="clear" w:color="auto" w:fill="auto"/>
            <w:noWrap/>
            <w:vAlign w:val="bottom"/>
            <w:hideMark/>
          </w:tcPr>
          <w:p w14:paraId="31DFCC59"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260" w:type="pct"/>
            <w:shd w:val="clear" w:color="auto" w:fill="auto"/>
            <w:noWrap/>
            <w:vAlign w:val="bottom"/>
            <w:hideMark/>
          </w:tcPr>
          <w:p w14:paraId="71AF35D7"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260" w:type="pct"/>
            <w:shd w:val="clear" w:color="auto" w:fill="auto"/>
            <w:noWrap/>
            <w:vAlign w:val="bottom"/>
            <w:hideMark/>
          </w:tcPr>
          <w:p w14:paraId="69B16C31"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210" w:type="pct"/>
            <w:shd w:val="clear" w:color="auto" w:fill="auto"/>
            <w:noWrap/>
            <w:vAlign w:val="bottom"/>
            <w:hideMark/>
          </w:tcPr>
          <w:p w14:paraId="56909401" w14:textId="77777777" w:rsidR="009028DB" w:rsidRPr="00B13226" w:rsidRDefault="009028DB" w:rsidP="00136952">
            <w:pPr>
              <w:jc w:val="cente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t> </w:t>
            </w:r>
          </w:p>
        </w:tc>
        <w:tc>
          <w:tcPr>
            <w:tcW w:w="304" w:type="pct"/>
            <w:shd w:val="clear" w:color="auto" w:fill="auto"/>
            <w:noWrap/>
            <w:vAlign w:val="center"/>
            <w:hideMark/>
          </w:tcPr>
          <w:p w14:paraId="038ABC0A" w14:textId="77777777" w:rsidR="009028DB" w:rsidRPr="002055EB" w:rsidRDefault="009028DB" w:rsidP="00136952">
            <w:pPr>
              <w:jc w:val="center"/>
              <w:rPr>
                <w:rFonts w:ascii="Times New Roman" w:eastAsia="Times New Roman" w:hAnsi="Times New Roman" w:cs="Times New Roman"/>
                <w:b/>
                <w:bCs/>
                <w:color w:val="000000"/>
                <w:sz w:val="20"/>
                <w:szCs w:val="20"/>
              </w:rPr>
            </w:pPr>
            <w:r w:rsidRPr="002055EB">
              <w:rPr>
                <w:rFonts w:ascii="Times New Roman" w:eastAsia="Times New Roman" w:hAnsi="Times New Roman" w:cs="Times New Roman"/>
                <w:b/>
                <w:bCs/>
                <w:color w:val="000000"/>
                <w:sz w:val="20"/>
                <w:szCs w:val="20"/>
              </w:rPr>
              <w:t> </w:t>
            </w:r>
          </w:p>
        </w:tc>
      </w:tr>
      <w:tr w:rsidR="002055EB" w:rsidRPr="00B13226" w14:paraId="04705FAD" w14:textId="77777777" w:rsidTr="002055EB">
        <w:trPr>
          <w:trHeight w:val="220"/>
        </w:trPr>
        <w:tc>
          <w:tcPr>
            <w:tcW w:w="1109" w:type="pct"/>
            <w:shd w:val="clear" w:color="auto" w:fill="auto"/>
            <w:noWrap/>
            <w:hideMark/>
          </w:tcPr>
          <w:p w14:paraId="0373E7A0" w14:textId="77777777" w:rsidR="009028DB" w:rsidRPr="00B13226" w:rsidRDefault="009028DB" w:rsidP="00136952">
            <w:pP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Abbey 2004</w:t>
            </w:r>
          </w:p>
        </w:tc>
        <w:tc>
          <w:tcPr>
            <w:tcW w:w="259" w:type="pct"/>
            <w:shd w:val="clear" w:color="000000" w:fill="74AE13"/>
            <w:noWrap/>
            <w:vAlign w:val="bottom"/>
            <w:hideMark/>
          </w:tcPr>
          <w:p w14:paraId="10898A8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793B5E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8B74C5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AF8A07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6F31B10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6062312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3204F26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02D3FA3E" w14:textId="77777777" w:rsidR="009028DB" w:rsidRPr="00E267E4" w:rsidRDefault="009028DB" w:rsidP="00136952">
            <w:pPr>
              <w:jc w:val="center"/>
              <w:rPr>
                <w:rFonts w:ascii="Times New Roman" w:eastAsia="Times New Roman" w:hAnsi="Times New Roman" w:cs="Times New Roman"/>
                <w:color w:val="FF0000"/>
                <w:sz w:val="20"/>
                <w:szCs w:val="20"/>
              </w:rPr>
            </w:pPr>
            <w:r w:rsidRPr="00E267E4">
              <w:rPr>
                <w:rFonts w:ascii="Times New Roman" w:eastAsia="Times New Roman" w:hAnsi="Times New Roman" w:cs="Times New Roman"/>
                <w:color w:val="FF0000"/>
                <w:sz w:val="20"/>
                <w:szCs w:val="20"/>
              </w:rPr>
              <w:t> </w:t>
            </w:r>
          </w:p>
        </w:tc>
        <w:tc>
          <w:tcPr>
            <w:tcW w:w="260" w:type="pct"/>
            <w:shd w:val="clear" w:color="000000" w:fill="74AE13"/>
            <w:noWrap/>
            <w:vAlign w:val="bottom"/>
            <w:hideMark/>
          </w:tcPr>
          <w:p w14:paraId="1933BF1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7135BEE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FAEB67"/>
            <w:noWrap/>
            <w:vAlign w:val="bottom"/>
            <w:hideMark/>
          </w:tcPr>
          <w:p w14:paraId="35E9789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58C3F63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0C9B97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05DD762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EA6868"/>
            <w:noWrap/>
            <w:vAlign w:val="bottom"/>
            <w:hideMark/>
          </w:tcPr>
          <w:p w14:paraId="1C0B9C1A"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7AC616FF" w14:textId="77777777" w:rsidTr="002055EB">
        <w:trPr>
          <w:trHeight w:val="220"/>
        </w:trPr>
        <w:tc>
          <w:tcPr>
            <w:tcW w:w="1109" w:type="pct"/>
            <w:shd w:val="clear" w:color="auto" w:fill="auto"/>
            <w:noWrap/>
            <w:vAlign w:val="center"/>
            <w:hideMark/>
          </w:tcPr>
          <w:p w14:paraId="6613153C"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Agyeman-</w:t>
            </w:r>
            <w:proofErr w:type="spellStart"/>
            <w:r w:rsidRPr="00B13226">
              <w:rPr>
                <w:rFonts w:ascii="Times New Roman" w:eastAsia="Times New Roman" w:hAnsi="Times New Roman" w:cs="Times New Roman"/>
                <w:color w:val="000000"/>
                <w:sz w:val="20"/>
                <w:szCs w:val="20"/>
              </w:rPr>
              <w:t>Nkansah</w:t>
            </w:r>
            <w:proofErr w:type="spellEnd"/>
            <w:r w:rsidRPr="00B13226">
              <w:rPr>
                <w:rFonts w:ascii="Times New Roman" w:eastAsia="Times New Roman" w:hAnsi="Times New Roman" w:cs="Times New Roman"/>
                <w:color w:val="000000"/>
                <w:sz w:val="20"/>
                <w:szCs w:val="20"/>
              </w:rPr>
              <w:t xml:space="preserve"> et al. 2015</w:t>
            </w:r>
          </w:p>
        </w:tc>
        <w:tc>
          <w:tcPr>
            <w:tcW w:w="259" w:type="pct"/>
            <w:shd w:val="clear" w:color="000000" w:fill="FAEB67"/>
            <w:noWrap/>
            <w:vAlign w:val="bottom"/>
            <w:hideMark/>
          </w:tcPr>
          <w:p w14:paraId="0522912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A26CC9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5D83DE1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6EC611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55557A6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4B46CE5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665B2A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368441A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0AD6B2E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699A139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56EE999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1A871AD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4C1E3E1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FAEB67"/>
            <w:noWrap/>
            <w:vAlign w:val="bottom"/>
            <w:hideMark/>
          </w:tcPr>
          <w:p w14:paraId="3F3FEB5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EA6868"/>
            <w:noWrap/>
            <w:vAlign w:val="bottom"/>
            <w:hideMark/>
          </w:tcPr>
          <w:p w14:paraId="1234484B"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2B0C1928" w14:textId="77777777" w:rsidTr="002055EB">
        <w:trPr>
          <w:trHeight w:val="220"/>
        </w:trPr>
        <w:tc>
          <w:tcPr>
            <w:tcW w:w="1109" w:type="pct"/>
            <w:shd w:val="clear" w:color="auto" w:fill="auto"/>
            <w:noWrap/>
            <w:vAlign w:val="center"/>
            <w:hideMark/>
          </w:tcPr>
          <w:p w14:paraId="1C6D25DB"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Amugsi</w:t>
            </w:r>
            <w:proofErr w:type="spellEnd"/>
            <w:r w:rsidRPr="00B13226">
              <w:rPr>
                <w:rFonts w:ascii="Times New Roman" w:eastAsia="Times New Roman" w:hAnsi="Times New Roman" w:cs="Times New Roman"/>
                <w:color w:val="000000"/>
                <w:sz w:val="20"/>
                <w:szCs w:val="20"/>
              </w:rPr>
              <w:t xml:space="preserve"> et al. 2016</w:t>
            </w:r>
          </w:p>
        </w:tc>
        <w:tc>
          <w:tcPr>
            <w:tcW w:w="259" w:type="pct"/>
            <w:shd w:val="clear" w:color="000000" w:fill="74AE13"/>
            <w:noWrap/>
            <w:vAlign w:val="bottom"/>
            <w:hideMark/>
          </w:tcPr>
          <w:p w14:paraId="225207B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FFEEA6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3173FD2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9C301A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5922562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154F054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1389839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D898D0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0F2F05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2FC4F4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6479CCF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FB9748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8B8337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4D9C111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bottom"/>
            <w:hideMark/>
          </w:tcPr>
          <w:p w14:paraId="77484857"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3EAB34ED" w14:textId="77777777" w:rsidTr="002055EB">
        <w:trPr>
          <w:trHeight w:val="220"/>
        </w:trPr>
        <w:tc>
          <w:tcPr>
            <w:tcW w:w="1109" w:type="pct"/>
            <w:shd w:val="clear" w:color="auto" w:fill="auto"/>
            <w:noWrap/>
            <w:hideMark/>
          </w:tcPr>
          <w:p w14:paraId="0A2DEE93" w14:textId="77777777" w:rsidR="009028DB" w:rsidRPr="00B13226" w:rsidRDefault="009028DB" w:rsidP="00136952">
            <w:pPr>
              <w:rPr>
                <w:rFonts w:ascii="Times New Roman" w:eastAsia="Times New Roman" w:hAnsi="Times New Roman" w:cs="Times New Roman"/>
                <w:sz w:val="20"/>
                <w:szCs w:val="20"/>
              </w:rPr>
            </w:pPr>
            <w:proofErr w:type="spellStart"/>
            <w:r w:rsidRPr="00B13226">
              <w:rPr>
                <w:rFonts w:ascii="Times New Roman" w:eastAsia="Times New Roman" w:hAnsi="Times New Roman" w:cs="Times New Roman"/>
                <w:sz w:val="20"/>
                <w:szCs w:val="20"/>
              </w:rPr>
              <w:t>Ansong</w:t>
            </w:r>
            <w:proofErr w:type="spellEnd"/>
            <w:r w:rsidRPr="00B13226">
              <w:rPr>
                <w:rFonts w:ascii="Times New Roman" w:eastAsia="Times New Roman" w:hAnsi="Times New Roman" w:cs="Times New Roman"/>
                <w:sz w:val="20"/>
                <w:szCs w:val="20"/>
              </w:rPr>
              <w:t xml:space="preserve"> 2009</w:t>
            </w:r>
          </w:p>
        </w:tc>
        <w:tc>
          <w:tcPr>
            <w:tcW w:w="259" w:type="pct"/>
            <w:shd w:val="clear" w:color="000000" w:fill="74AE13"/>
            <w:noWrap/>
            <w:vAlign w:val="bottom"/>
            <w:hideMark/>
          </w:tcPr>
          <w:p w14:paraId="1F26251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56AADB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389719B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7C1C82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028A87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32D368F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36FC5F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20AA05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CB552E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233AAEC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FAEB67"/>
            <w:noWrap/>
            <w:vAlign w:val="bottom"/>
            <w:hideMark/>
          </w:tcPr>
          <w:p w14:paraId="1D4FE4F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1D103F1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351EB6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48C11DF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EA6868"/>
            <w:noWrap/>
            <w:vAlign w:val="bottom"/>
            <w:hideMark/>
          </w:tcPr>
          <w:p w14:paraId="33A7927B"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75ABEC59" w14:textId="77777777" w:rsidTr="002055EB">
        <w:trPr>
          <w:trHeight w:val="220"/>
        </w:trPr>
        <w:tc>
          <w:tcPr>
            <w:tcW w:w="1109" w:type="pct"/>
            <w:shd w:val="clear" w:color="auto" w:fill="auto"/>
            <w:noWrap/>
            <w:vAlign w:val="center"/>
            <w:hideMark/>
          </w:tcPr>
          <w:p w14:paraId="491A436F"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Asiedu</w:t>
            </w:r>
            <w:proofErr w:type="spellEnd"/>
            <w:r w:rsidRPr="00B13226">
              <w:rPr>
                <w:rFonts w:ascii="Times New Roman" w:eastAsia="Times New Roman" w:hAnsi="Times New Roman" w:cs="Times New Roman"/>
                <w:color w:val="000000"/>
                <w:sz w:val="20"/>
                <w:szCs w:val="20"/>
              </w:rPr>
              <w:t xml:space="preserve"> 2015</w:t>
            </w:r>
          </w:p>
        </w:tc>
        <w:tc>
          <w:tcPr>
            <w:tcW w:w="259" w:type="pct"/>
            <w:shd w:val="clear" w:color="000000" w:fill="FAEB67"/>
            <w:noWrap/>
            <w:vAlign w:val="bottom"/>
            <w:hideMark/>
          </w:tcPr>
          <w:p w14:paraId="0F99E34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1DB0C82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1FA495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9DC870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3C347A5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44457BC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38AA288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72E2B05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D93005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B821A8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1941453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7808954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7C53F09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FAEB67"/>
            <w:noWrap/>
            <w:vAlign w:val="bottom"/>
            <w:hideMark/>
          </w:tcPr>
          <w:p w14:paraId="3B42311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EA6868"/>
            <w:noWrap/>
            <w:vAlign w:val="bottom"/>
            <w:hideMark/>
          </w:tcPr>
          <w:p w14:paraId="75631866"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4DCFECFE" w14:textId="77777777" w:rsidTr="002055EB">
        <w:trPr>
          <w:trHeight w:val="220"/>
        </w:trPr>
        <w:tc>
          <w:tcPr>
            <w:tcW w:w="1109" w:type="pct"/>
            <w:shd w:val="clear" w:color="auto" w:fill="auto"/>
            <w:noWrap/>
            <w:vAlign w:val="center"/>
            <w:hideMark/>
          </w:tcPr>
          <w:p w14:paraId="5F9716BB"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Barichella</w:t>
            </w:r>
            <w:proofErr w:type="spellEnd"/>
            <w:r w:rsidRPr="00B13226">
              <w:rPr>
                <w:rFonts w:ascii="Times New Roman" w:eastAsia="Times New Roman" w:hAnsi="Times New Roman" w:cs="Times New Roman"/>
                <w:color w:val="000000"/>
                <w:sz w:val="20"/>
                <w:szCs w:val="20"/>
              </w:rPr>
              <w:t xml:space="preserve"> et al. 2013</w:t>
            </w:r>
          </w:p>
        </w:tc>
        <w:tc>
          <w:tcPr>
            <w:tcW w:w="259" w:type="pct"/>
            <w:shd w:val="clear" w:color="00B050" w:fill="74AE13"/>
            <w:noWrap/>
            <w:vAlign w:val="bottom"/>
            <w:hideMark/>
          </w:tcPr>
          <w:p w14:paraId="424FDC4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0000" w:fill="EA6868"/>
            <w:noWrap/>
            <w:vAlign w:val="bottom"/>
            <w:hideMark/>
          </w:tcPr>
          <w:p w14:paraId="0CC2493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0000" w:fill="EA6868"/>
            <w:noWrap/>
            <w:vAlign w:val="bottom"/>
            <w:hideMark/>
          </w:tcPr>
          <w:p w14:paraId="147E958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0000" w:fill="EA6868"/>
            <w:noWrap/>
            <w:vAlign w:val="bottom"/>
            <w:hideMark/>
          </w:tcPr>
          <w:p w14:paraId="573AFC6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CF233F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42C0732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6C0F8D7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2BB3F63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0000" w:fill="EA6868"/>
            <w:noWrap/>
            <w:vAlign w:val="bottom"/>
            <w:hideMark/>
          </w:tcPr>
          <w:p w14:paraId="31F859F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0000" w:fill="EA6868"/>
            <w:noWrap/>
            <w:vAlign w:val="bottom"/>
            <w:hideMark/>
          </w:tcPr>
          <w:p w14:paraId="1FA134D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B050" w:fill="74AE13"/>
            <w:noWrap/>
            <w:vAlign w:val="bottom"/>
            <w:hideMark/>
          </w:tcPr>
          <w:p w14:paraId="06753EE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0000" w:fill="EA6868"/>
            <w:noWrap/>
            <w:vAlign w:val="bottom"/>
            <w:hideMark/>
          </w:tcPr>
          <w:p w14:paraId="5AFBD89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0000" w:fill="EA6868"/>
            <w:noWrap/>
            <w:vAlign w:val="bottom"/>
            <w:hideMark/>
          </w:tcPr>
          <w:p w14:paraId="0AB2336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FFFF00" w:fill="FAEB67"/>
            <w:noWrap/>
            <w:vAlign w:val="bottom"/>
            <w:hideMark/>
          </w:tcPr>
          <w:p w14:paraId="716A3ED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EA6868"/>
            <w:noWrap/>
            <w:vAlign w:val="center"/>
            <w:hideMark/>
          </w:tcPr>
          <w:p w14:paraId="13F8E0AC"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48594167" w14:textId="77777777" w:rsidTr="002055EB">
        <w:trPr>
          <w:trHeight w:val="220"/>
        </w:trPr>
        <w:tc>
          <w:tcPr>
            <w:tcW w:w="1109" w:type="pct"/>
            <w:shd w:val="clear" w:color="auto" w:fill="auto"/>
            <w:noWrap/>
            <w:vAlign w:val="bottom"/>
            <w:hideMark/>
          </w:tcPr>
          <w:p w14:paraId="3CC3A331"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Blay</w:t>
            </w:r>
            <w:proofErr w:type="spellEnd"/>
            <w:r w:rsidRPr="00B13226">
              <w:rPr>
                <w:rFonts w:ascii="Times New Roman" w:eastAsia="Times New Roman" w:hAnsi="Times New Roman" w:cs="Times New Roman"/>
                <w:color w:val="000000"/>
                <w:sz w:val="20"/>
                <w:szCs w:val="20"/>
              </w:rPr>
              <w:t xml:space="preserve"> et al. 2000</w:t>
            </w:r>
          </w:p>
        </w:tc>
        <w:tc>
          <w:tcPr>
            <w:tcW w:w="259" w:type="pct"/>
            <w:shd w:val="clear" w:color="000000" w:fill="74AE13"/>
            <w:noWrap/>
            <w:vAlign w:val="bottom"/>
            <w:hideMark/>
          </w:tcPr>
          <w:p w14:paraId="38585D4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30FE40E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50CEA4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B83C7F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99BD88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3ACD8B2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A5F48A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34731C7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3F16D29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9991BB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31C9B5F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256A73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158A9D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717868E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center"/>
            <w:hideMark/>
          </w:tcPr>
          <w:p w14:paraId="335E6BC5"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14EBE2FE" w14:textId="77777777" w:rsidTr="002055EB">
        <w:trPr>
          <w:trHeight w:val="220"/>
        </w:trPr>
        <w:tc>
          <w:tcPr>
            <w:tcW w:w="1109" w:type="pct"/>
            <w:shd w:val="clear" w:color="auto" w:fill="auto"/>
            <w:noWrap/>
            <w:vAlign w:val="center"/>
            <w:hideMark/>
          </w:tcPr>
          <w:p w14:paraId="232EE848"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Frank et al. 2014</w:t>
            </w:r>
          </w:p>
        </w:tc>
        <w:tc>
          <w:tcPr>
            <w:tcW w:w="259" w:type="pct"/>
            <w:shd w:val="clear" w:color="000000" w:fill="74AE13"/>
            <w:noWrap/>
            <w:vAlign w:val="bottom"/>
            <w:hideMark/>
          </w:tcPr>
          <w:p w14:paraId="5991E02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C513BB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636DC05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4798F8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4684A69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69F768D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537EABB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D8F807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54083B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70AC51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5337347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7E43C1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9E1A15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3FF814F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bottom"/>
            <w:hideMark/>
          </w:tcPr>
          <w:p w14:paraId="2B486F8B"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0BE2923E" w14:textId="77777777" w:rsidTr="002055EB">
        <w:trPr>
          <w:trHeight w:val="220"/>
        </w:trPr>
        <w:tc>
          <w:tcPr>
            <w:tcW w:w="1109" w:type="pct"/>
            <w:shd w:val="clear" w:color="auto" w:fill="auto"/>
            <w:noWrap/>
            <w:vAlign w:val="center"/>
            <w:hideMark/>
          </w:tcPr>
          <w:p w14:paraId="386FE64B"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Galbete</w:t>
            </w:r>
            <w:proofErr w:type="spellEnd"/>
            <w:r w:rsidRPr="00B13226">
              <w:rPr>
                <w:rFonts w:ascii="Times New Roman" w:eastAsia="Times New Roman" w:hAnsi="Times New Roman" w:cs="Times New Roman"/>
                <w:color w:val="000000"/>
                <w:sz w:val="20"/>
                <w:szCs w:val="20"/>
              </w:rPr>
              <w:t xml:space="preserve"> et al. 2017</w:t>
            </w:r>
          </w:p>
        </w:tc>
        <w:tc>
          <w:tcPr>
            <w:tcW w:w="259" w:type="pct"/>
            <w:shd w:val="clear" w:color="000000" w:fill="74AE13"/>
            <w:noWrap/>
            <w:vAlign w:val="bottom"/>
            <w:hideMark/>
          </w:tcPr>
          <w:p w14:paraId="37E291A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9FB902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2D6477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180808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9CF0B1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16E9419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D869F7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0A06F0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5CF138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42C717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080AB92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E6D6B6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6BE8EB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37761CC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74AE13"/>
            <w:noWrap/>
            <w:vAlign w:val="bottom"/>
            <w:hideMark/>
          </w:tcPr>
          <w:p w14:paraId="493B8823"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18B65435" w14:textId="77777777" w:rsidTr="002055EB">
        <w:trPr>
          <w:trHeight w:val="220"/>
        </w:trPr>
        <w:tc>
          <w:tcPr>
            <w:tcW w:w="1109" w:type="pct"/>
            <w:shd w:val="clear" w:color="auto" w:fill="auto"/>
            <w:noWrap/>
            <w:vAlign w:val="bottom"/>
            <w:hideMark/>
          </w:tcPr>
          <w:p w14:paraId="0E10FABE" w14:textId="3610B5CB"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Hiam</w:t>
            </w:r>
            <w:r w:rsidR="00632861">
              <w:rPr>
                <w:rFonts w:ascii="Times New Roman" w:eastAsia="Times New Roman" w:hAnsi="Times New Roman" w:cs="Times New Roman"/>
                <w:color w:val="000000"/>
                <w:sz w:val="20"/>
                <w:szCs w:val="20"/>
              </w:rPr>
              <w:t>e</w:t>
            </w:r>
            <w:r w:rsidRPr="00B13226">
              <w:rPr>
                <w:rFonts w:ascii="Times New Roman" w:eastAsia="Times New Roman" w:hAnsi="Times New Roman" w:cs="Times New Roman"/>
                <w:color w:val="000000"/>
                <w:sz w:val="20"/>
                <w:szCs w:val="20"/>
              </w:rPr>
              <w:t>y</w:t>
            </w:r>
            <w:proofErr w:type="spellEnd"/>
            <w:r w:rsidRPr="00B13226">
              <w:rPr>
                <w:rFonts w:ascii="Times New Roman" w:eastAsia="Times New Roman" w:hAnsi="Times New Roman" w:cs="Times New Roman"/>
                <w:color w:val="000000"/>
                <w:sz w:val="20"/>
                <w:szCs w:val="20"/>
              </w:rPr>
              <w:t xml:space="preserve"> et al. 2013</w:t>
            </w:r>
          </w:p>
        </w:tc>
        <w:tc>
          <w:tcPr>
            <w:tcW w:w="259" w:type="pct"/>
            <w:shd w:val="clear" w:color="00B050" w:fill="74AE13"/>
            <w:noWrap/>
            <w:vAlign w:val="bottom"/>
            <w:hideMark/>
          </w:tcPr>
          <w:p w14:paraId="3C6FF09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2D6C9E3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3AFEEFB6"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613EEE6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464C1A9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70A3F4E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5CF7460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1545EA4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3639BC66"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5FFD72A3"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FFFF00" w:fill="FAEB67"/>
            <w:noWrap/>
            <w:vAlign w:val="bottom"/>
            <w:hideMark/>
          </w:tcPr>
          <w:p w14:paraId="1923D266"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0000" w:fill="D9D9D9"/>
            <w:noWrap/>
            <w:vAlign w:val="bottom"/>
            <w:hideMark/>
          </w:tcPr>
          <w:p w14:paraId="0E4B5E36"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B050" w:fill="74AE13"/>
            <w:noWrap/>
            <w:vAlign w:val="bottom"/>
            <w:hideMark/>
          </w:tcPr>
          <w:p w14:paraId="7C69F83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B050" w:fill="74AE13"/>
            <w:noWrap/>
            <w:vAlign w:val="bottom"/>
            <w:hideMark/>
          </w:tcPr>
          <w:p w14:paraId="08640B1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center"/>
            <w:hideMark/>
          </w:tcPr>
          <w:p w14:paraId="010ADC69" w14:textId="77777777" w:rsidR="009028DB" w:rsidRPr="002055EB" w:rsidRDefault="009028DB" w:rsidP="00136952">
            <w:pPr>
              <w:jc w:val="center"/>
              <w:rPr>
                <w:rFonts w:ascii="Times New Roman" w:eastAsia="Times New Roman" w:hAnsi="Times New Roman" w:cs="Times New Roman"/>
                <w:sz w:val="20"/>
                <w:szCs w:val="20"/>
              </w:rPr>
            </w:pPr>
            <w:r w:rsidRPr="002055EB">
              <w:rPr>
                <w:rFonts w:ascii="Times New Roman" w:eastAsia="Times New Roman" w:hAnsi="Times New Roman" w:cs="Times New Roman"/>
                <w:sz w:val="20"/>
                <w:szCs w:val="20"/>
              </w:rPr>
              <w:t> </w:t>
            </w:r>
          </w:p>
        </w:tc>
      </w:tr>
      <w:tr w:rsidR="002055EB" w:rsidRPr="00B13226" w14:paraId="435E76B1" w14:textId="77777777" w:rsidTr="002055EB">
        <w:trPr>
          <w:trHeight w:val="220"/>
        </w:trPr>
        <w:tc>
          <w:tcPr>
            <w:tcW w:w="1109" w:type="pct"/>
            <w:shd w:val="clear" w:color="auto" w:fill="auto"/>
            <w:noWrap/>
            <w:vAlign w:val="center"/>
            <w:hideMark/>
          </w:tcPr>
          <w:p w14:paraId="25C9213D"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Jolly et al. 2008</w:t>
            </w:r>
          </w:p>
        </w:tc>
        <w:tc>
          <w:tcPr>
            <w:tcW w:w="259" w:type="pct"/>
            <w:shd w:val="clear" w:color="00B050" w:fill="74AE13"/>
            <w:noWrap/>
            <w:vAlign w:val="bottom"/>
            <w:hideMark/>
          </w:tcPr>
          <w:p w14:paraId="300CF80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7C9475C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6677493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093FC2A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6E1A6E8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0710362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13FA0D5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7ADDE17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2D20B5C1"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5AE98740"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FFFF00" w:fill="FAEB67"/>
            <w:noWrap/>
            <w:vAlign w:val="bottom"/>
            <w:hideMark/>
          </w:tcPr>
          <w:p w14:paraId="4BF68FCB"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0000" w:fill="EA6868"/>
            <w:noWrap/>
            <w:vAlign w:val="bottom"/>
            <w:hideMark/>
          </w:tcPr>
          <w:p w14:paraId="4CF74E0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4678BF2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B050" w:fill="74AE13"/>
            <w:noWrap/>
            <w:vAlign w:val="bottom"/>
            <w:hideMark/>
          </w:tcPr>
          <w:p w14:paraId="214B056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center"/>
            <w:hideMark/>
          </w:tcPr>
          <w:p w14:paraId="561A2085" w14:textId="77777777" w:rsidR="009028DB" w:rsidRPr="002055EB" w:rsidRDefault="009028DB" w:rsidP="00136952">
            <w:pPr>
              <w:jc w:val="center"/>
              <w:rPr>
                <w:rFonts w:ascii="Times New Roman" w:eastAsia="Times New Roman" w:hAnsi="Times New Roman" w:cs="Times New Roman"/>
                <w:sz w:val="20"/>
                <w:szCs w:val="20"/>
              </w:rPr>
            </w:pPr>
            <w:r w:rsidRPr="002055EB">
              <w:rPr>
                <w:rFonts w:ascii="Times New Roman" w:eastAsia="Times New Roman" w:hAnsi="Times New Roman" w:cs="Times New Roman"/>
                <w:sz w:val="20"/>
                <w:szCs w:val="20"/>
              </w:rPr>
              <w:t> </w:t>
            </w:r>
          </w:p>
        </w:tc>
      </w:tr>
      <w:tr w:rsidR="002055EB" w:rsidRPr="00B13226" w14:paraId="3AB22C63" w14:textId="77777777" w:rsidTr="002055EB">
        <w:trPr>
          <w:trHeight w:val="220"/>
        </w:trPr>
        <w:tc>
          <w:tcPr>
            <w:tcW w:w="1109" w:type="pct"/>
            <w:shd w:val="clear" w:color="auto" w:fill="auto"/>
            <w:noWrap/>
            <w:hideMark/>
          </w:tcPr>
          <w:p w14:paraId="19FC3F1E"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Kerr-Rabbles 2015</w:t>
            </w:r>
          </w:p>
        </w:tc>
        <w:tc>
          <w:tcPr>
            <w:tcW w:w="259" w:type="pct"/>
            <w:shd w:val="clear" w:color="00B050" w:fill="74AE13"/>
            <w:noWrap/>
            <w:vAlign w:val="bottom"/>
            <w:hideMark/>
          </w:tcPr>
          <w:p w14:paraId="7D0E1B1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21314BB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7B32A51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60F435A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13BA260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67527BE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6268ACE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64BD0AA7"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434E9D7B"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39FC5857"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FFFF00" w:fill="FAEB67"/>
            <w:noWrap/>
            <w:vAlign w:val="bottom"/>
            <w:hideMark/>
          </w:tcPr>
          <w:p w14:paraId="20D5E796"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0000" w:fill="EA6868"/>
            <w:noWrap/>
            <w:vAlign w:val="bottom"/>
            <w:hideMark/>
          </w:tcPr>
          <w:p w14:paraId="4922212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3D5E05A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B050" w:fill="74AE13"/>
            <w:noWrap/>
            <w:vAlign w:val="bottom"/>
            <w:hideMark/>
          </w:tcPr>
          <w:p w14:paraId="5B0C55A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bottom"/>
            <w:hideMark/>
          </w:tcPr>
          <w:p w14:paraId="033F9E8D" w14:textId="77777777" w:rsidR="009028DB" w:rsidRPr="002055EB" w:rsidRDefault="009028DB" w:rsidP="00136952">
            <w:pPr>
              <w:jc w:val="center"/>
              <w:rPr>
                <w:rFonts w:ascii="Times New Roman" w:eastAsia="Times New Roman" w:hAnsi="Times New Roman" w:cs="Times New Roman"/>
                <w:sz w:val="20"/>
                <w:szCs w:val="20"/>
              </w:rPr>
            </w:pPr>
            <w:r w:rsidRPr="002055EB">
              <w:rPr>
                <w:rFonts w:ascii="Times New Roman" w:eastAsia="Times New Roman" w:hAnsi="Times New Roman" w:cs="Times New Roman"/>
                <w:sz w:val="20"/>
                <w:szCs w:val="20"/>
              </w:rPr>
              <w:t> </w:t>
            </w:r>
          </w:p>
        </w:tc>
      </w:tr>
      <w:tr w:rsidR="002055EB" w:rsidRPr="00B13226" w14:paraId="62CBB2E5" w14:textId="77777777" w:rsidTr="002055EB">
        <w:trPr>
          <w:trHeight w:val="280"/>
        </w:trPr>
        <w:tc>
          <w:tcPr>
            <w:tcW w:w="1109" w:type="pct"/>
            <w:shd w:val="clear" w:color="auto" w:fill="auto"/>
            <w:noWrap/>
            <w:vAlign w:val="bottom"/>
            <w:hideMark/>
          </w:tcPr>
          <w:p w14:paraId="605DAF67" w14:textId="77777777" w:rsidR="009028DB" w:rsidRPr="00B13226" w:rsidRDefault="009028DB" w:rsidP="00136952">
            <w:pPr>
              <w:rPr>
                <w:rFonts w:ascii="Times New Roman" w:eastAsia="Times New Roman" w:hAnsi="Times New Roman" w:cs="Times New Roman"/>
                <w:sz w:val="20"/>
                <w:szCs w:val="20"/>
              </w:rPr>
            </w:pPr>
            <w:proofErr w:type="spellStart"/>
            <w:r w:rsidRPr="00B13226">
              <w:rPr>
                <w:rFonts w:ascii="Times New Roman" w:eastAsia="Times New Roman" w:hAnsi="Times New Roman" w:cs="Times New Roman"/>
                <w:sz w:val="20"/>
                <w:szCs w:val="20"/>
              </w:rPr>
              <w:t>Lokko</w:t>
            </w:r>
            <w:proofErr w:type="spellEnd"/>
            <w:r w:rsidRPr="00B13226">
              <w:rPr>
                <w:rFonts w:ascii="Times New Roman" w:eastAsia="Times New Roman" w:hAnsi="Times New Roman" w:cs="Times New Roman"/>
                <w:sz w:val="20"/>
                <w:szCs w:val="20"/>
              </w:rPr>
              <w:t xml:space="preserve"> et al. 2007</w:t>
            </w:r>
          </w:p>
        </w:tc>
        <w:tc>
          <w:tcPr>
            <w:tcW w:w="259" w:type="pct"/>
            <w:shd w:val="clear" w:color="000000" w:fill="74AE13"/>
            <w:noWrap/>
            <w:vAlign w:val="bottom"/>
            <w:hideMark/>
          </w:tcPr>
          <w:p w14:paraId="051EE04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C8FDAA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5C48CC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05A03D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78521C8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EA6868"/>
            <w:noWrap/>
            <w:vAlign w:val="bottom"/>
            <w:hideMark/>
          </w:tcPr>
          <w:p w14:paraId="011C730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3B76B30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53BF16AB"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EA6868"/>
            <w:noWrap/>
            <w:vAlign w:val="bottom"/>
            <w:hideMark/>
          </w:tcPr>
          <w:p w14:paraId="64D57E7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D61FEC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6378578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1AC2050C"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74AE13"/>
            <w:noWrap/>
            <w:vAlign w:val="bottom"/>
            <w:hideMark/>
          </w:tcPr>
          <w:p w14:paraId="204869A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1509689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bottom"/>
            <w:hideMark/>
          </w:tcPr>
          <w:p w14:paraId="24FEECB5" w14:textId="77777777" w:rsidR="009028DB" w:rsidRPr="002055EB" w:rsidRDefault="009028DB" w:rsidP="00136952">
            <w:pPr>
              <w:jc w:val="center"/>
              <w:rPr>
                <w:rFonts w:ascii="Times New Roman" w:eastAsia="Times New Roman" w:hAnsi="Times New Roman" w:cs="Times New Roman"/>
                <w:sz w:val="20"/>
                <w:szCs w:val="20"/>
              </w:rPr>
            </w:pPr>
            <w:r w:rsidRPr="002055EB">
              <w:rPr>
                <w:rFonts w:ascii="Times New Roman" w:eastAsia="Times New Roman" w:hAnsi="Times New Roman" w:cs="Times New Roman"/>
                <w:sz w:val="20"/>
                <w:szCs w:val="20"/>
              </w:rPr>
              <w:t> </w:t>
            </w:r>
          </w:p>
        </w:tc>
      </w:tr>
      <w:tr w:rsidR="002055EB" w:rsidRPr="00B13226" w14:paraId="343B80E5" w14:textId="77777777" w:rsidTr="002055EB">
        <w:trPr>
          <w:trHeight w:val="220"/>
        </w:trPr>
        <w:tc>
          <w:tcPr>
            <w:tcW w:w="1109" w:type="pct"/>
            <w:shd w:val="clear" w:color="000000" w:fill="FFFFFF"/>
            <w:noWrap/>
            <w:hideMark/>
          </w:tcPr>
          <w:p w14:paraId="3B9ADE8C" w14:textId="77777777" w:rsidR="009028DB" w:rsidRPr="00B13226" w:rsidRDefault="009028DB" w:rsidP="00136952">
            <w:pPr>
              <w:rPr>
                <w:rFonts w:ascii="Times New Roman" w:eastAsia="Times New Roman" w:hAnsi="Times New Roman" w:cs="Times New Roman"/>
                <w:sz w:val="20"/>
                <w:szCs w:val="20"/>
              </w:rPr>
            </w:pPr>
            <w:proofErr w:type="spellStart"/>
            <w:r w:rsidRPr="00B13226">
              <w:rPr>
                <w:rFonts w:ascii="Times New Roman" w:eastAsia="Times New Roman" w:hAnsi="Times New Roman" w:cs="Times New Roman"/>
                <w:sz w:val="20"/>
                <w:szCs w:val="20"/>
              </w:rPr>
              <w:t>Minicuci</w:t>
            </w:r>
            <w:proofErr w:type="spellEnd"/>
            <w:r w:rsidRPr="00B13226">
              <w:rPr>
                <w:rFonts w:ascii="Times New Roman" w:eastAsia="Times New Roman" w:hAnsi="Times New Roman" w:cs="Times New Roman"/>
                <w:sz w:val="20"/>
                <w:szCs w:val="20"/>
              </w:rPr>
              <w:t xml:space="preserve"> et al. 2014</w:t>
            </w:r>
          </w:p>
        </w:tc>
        <w:tc>
          <w:tcPr>
            <w:tcW w:w="259" w:type="pct"/>
            <w:shd w:val="clear" w:color="000000" w:fill="74AE13"/>
            <w:noWrap/>
            <w:vAlign w:val="bottom"/>
            <w:hideMark/>
          </w:tcPr>
          <w:p w14:paraId="3F58752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F93404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F156E8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43D4A1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E503E8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677BA9A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E27E84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C077EC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69789F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E946AE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4ED5CCC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B1EA6D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1F291A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31CB1CC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74AE13"/>
            <w:noWrap/>
            <w:vAlign w:val="bottom"/>
            <w:hideMark/>
          </w:tcPr>
          <w:p w14:paraId="581B8EA0"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479D397A" w14:textId="77777777" w:rsidTr="002055EB">
        <w:trPr>
          <w:trHeight w:val="220"/>
        </w:trPr>
        <w:tc>
          <w:tcPr>
            <w:tcW w:w="1109" w:type="pct"/>
            <w:shd w:val="clear" w:color="auto" w:fill="auto"/>
            <w:noWrap/>
            <w:vAlign w:val="bottom"/>
            <w:hideMark/>
          </w:tcPr>
          <w:p w14:paraId="69CC92D4" w14:textId="77777777" w:rsidR="009028DB" w:rsidRPr="00B13226" w:rsidRDefault="009028DB" w:rsidP="00136952">
            <w:pPr>
              <w:rPr>
                <w:rFonts w:ascii="Times New Roman" w:eastAsia="Times New Roman" w:hAnsi="Times New Roman" w:cs="Times New Roman"/>
                <w:sz w:val="20"/>
                <w:szCs w:val="20"/>
              </w:rPr>
            </w:pPr>
            <w:proofErr w:type="spellStart"/>
            <w:r w:rsidRPr="00B13226">
              <w:rPr>
                <w:rFonts w:ascii="Times New Roman" w:eastAsia="Times New Roman" w:hAnsi="Times New Roman" w:cs="Times New Roman"/>
                <w:sz w:val="20"/>
                <w:szCs w:val="20"/>
              </w:rPr>
              <w:t>Nti</w:t>
            </w:r>
            <w:proofErr w:type="spellEnd"/>
            <w:r w:rsidRPr="00B13226">
              <w:rPr>
                <w:rFonts w:ascii="Times New Roman" w:eastAsia="Times New Roman" w:hAnsi="Times New Roman" w:cs="Times New Roman"/>
                <w:sz w:val="20"/>
                <w:szCs w:val="20"/>
              </w:rPr>
              <w:t xml:space="preserve"> et al. 1999</w:t>
            </w:r>
          </w:p>
        </w:tc>
        <w:tc>
          <w:tcPr>
            <w:tcW w:w="259" w:type="pct"/>
            <w:shd w:val="clear" w:color="000000" w:fill="74AE13"/>
            <w:noWrap/>
            <w:vAlign w:val="bottom"/>
            <w:hideMark/>
          </w:tcPr>
          <w:p w14:paraId="6829AD5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1EC237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7B19A14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14C6C0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BD9C0A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3BBFCA2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47BA7EE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58A323C1"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EA6868"/>
            <w:noWrap/>
            <w:vAlign w:val="bottom"/>
            <w:hideMark/>
          </w:tcPr>
          <w:p w14:paraId="059F9A0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56E4BC2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FAEB67"/>
            <w:noWrap/>
            <w:vAlign w:val="bottom"/>
            <w:hideMark/>
          </w:tcPr>
          <w:p w14:paraId="20124A08"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D9D9D9"/>
            <w:noWrap/>
            <w:vAlign w:val="bottom"/>
            <w:hideMark/>
          </w:tcPr>
          <w:p w14:paraId="78AEDB0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6715E912"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10" w:type="pct"/>
            <w:shd w:val="clear" w:color="000000" w:fill="74AE13"/>
            <w:noWrap/>
            <w:vAlign w:val="bottom"/>
            <w:hideMark/>
          </w:tcPr>
          <w:p w14:paraId="4E9B3AA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EA6868"/>
            <w:noWrap/>
            <w:vAlign w:val="bottom"/>
            <w:hideMark/>
          </w:tcPr>
          <w:p w14:paraId="342697E0"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1F159F15" w14:textId="77777777" w:rsidTr="002055EB">
        <w:trPr>
          <w:trHeight w:val="220"/>
        </w:trPr>
        <w:tc>
          <w:tcPr>
            <w:tcW w:w="1109" w:type="pct"/>
            <w:shd w:val="clear" w:color="auto" w:fill="auto"/>
            <w:noWrap/>
            <w:vAlign w:val="center"/>
            <w:hideMark/>
          </w:tcPr>
          <w:p w14:paraId="75B2D3A2"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Nti</w:t>
            </w:r>
            <w:proofErr w:type="spellEnd"/>
            <w:r w:rsidRPr="00B13226">
              <w:rPr>
                <w:rFonts w:ascii="Times New Roman" w:eastAsia="Times New Roman" w:hAnsi="Times New Roman" w:cs="Times New Roman"/>
                <w:color w:val="000000"/>
                <w:sz w:val="20"/>
                <w:szCs w:val="20"/>
              </w:rPr>
              <w:t xml:space="preserve"> et al. 2002</w:t>
            </w:r>
          </w:p>
        </w:tc>
        <w:tc>
          <w:tcPr>
            <w:tcW w:w="259" w:type="pct"/>
            <w:shd w:val="clear" w:color="00B050" w:fill="74AE13"/>
            <w:noWrap/>
            <w:vAlign w:val="bottom"/>
            <w:hideMark/>
          </w:tcPr>
          <w:p w14:paraId="686DF7A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5DC2504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028E9DB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0000" w:fill="EA6868"/>
            <w:noWrap/>
            <w:vAlign w:val="bottom"/>
            <w:hideMark/>
          </w:tcPr>
          <w:p w14:paraId="344655B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953499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5B3A025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5B79769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5DC7394C"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3EEE0C86"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4D634A71"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FFFF00" w:fill="FAEB67"/>
            <w:noWrap/>
            <w:vAlign w:val="bottom"/>
            <w:hideMark/>
          </w:tcPr>
          <w:p w14:paraId="752BC21D"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2AC2D669"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B050" w:fill="74AE13"/>
            <w:noWrap/>
            <w:vAlign w:val="bottom"/>
            <w:hideMark/>
          </w:tcPr>
          <w:p w14:paraId="0FA8480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B050" w:fill="74AE13"/>
            <w:noWrap/>
            <w:vAlign w:val="bottom"/>
            <w:hideMark/>
          </w:tcPr>
          <w:p w14:paraId="45DED0E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center"/>
            <w:hideMark/>
          </w:tcPr>
          <w:p w14:paraId="10015B3B" w14:textId="77777777" w:rsidR="009028DB" w:rsidRPr="002055EB" w:rsidRDefault="009028DB" w:rsidP="00136952">
            <w:pPr>
              <w:jc w:val="center"/>
              <w:rPr>
                <w:rFonts w:ascii="Times New Roman" w:eastAsia="Times New Roman" w:hAnsi="Times New Roman" w:cs="Times New Roman"/>
                <w:sz w:val="20"/>
                <w:szCs w:val="20"/>
              </w:rPr>
            </w:pPr>
            <w:r w:rsidRPr="002055EB">
              <w:rPr>
                <w:rFonts w:ascii="Times New Roman" w:eastAsia="Times New Roman" w:hAnsi="Times New Roman" w:cs="Times New Roman"/>
                <w:sz w:val="20"/>
                <w:szCs w:val="20"/>
              </w:rPr>
              <w:t> </w:t>
            </w:r>
          </w:p>
        </w:tc>
      </w:tr>
      <w:tr w:rsidR="002055EB" w:rsidRPr="00B13226" w14:paraId="60AA9AD3" w14:textId="77777777" w:rsidTr="002055EB">
        <w:trPr>
          <w:trHeight w:val="270"/>
        </w:trPr>
        <w:tc>
          <w:tcPr>
            <w:tcW w:w="1109" w:type="pct"/>
            <w:shd w:val="clear" w:color="auto" w:fill="auto"/>
            <w:noWrap/>
            <w:vAlign w:val="center"/>
            <w:hideMark/>
          </w:tcPr>
          <w:p w14:paraId="1B84A865"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Nti</w:t>
            </w:r>
            <w:proofErr w:type="spellEnd"/>
            <w:r w:rsidRPr="00B13226">
              <w:rPr>
                <w:rFonts w:ascii="Times New Roman" w:eastAsia="Times New Roman" w:hAnsi="Times New Roman" w:cs="Times New Roman"/>
                <w:color w:val="000000"/>
                <w:sz w:val="20"/>
                <w:szCs w:val="20"/>
              </w:rPr>
              <w:t xml:space="preserve"> et al. 2012</w:t>
            </w:r>
          </w:p>
        </w:tc>
        <w:tc>
          <w:tcPr>
            <w:tcW w:w="259" w:type="pct"/>
            <w:shd w:val="clear" w:color="000000" w:fill="74AE13"/>
            <w:noWrap/>
            <w:vAlign w:val="bottom"/>
            <w:hideMark/>
          </w:tcPr>
          <w:p w14:paraId="4B3CF44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7C73E32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4DDC16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4A50964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10A12AA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11EE503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E88180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460DF04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1FC693E7"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FAEB67"/>
            <w:noWrap/>
            <w:vAlign w:val="bottom"/>
            <w:hideMark/>
          </w:tcPr>
          <w:p w14:paraId="2024D7CA"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000000" w:fill="74AE13"/>
            <w:noWrap/>
            <w:vAlign w:val="bottom"/>
            <w:hideMark/>
          </w:tcPr>
          <w:p w14:paraId="4077362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3866355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441A0288"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10" w:type="pct"/>
            <w:shd w:val="clear" w:color="000000" w:fill="74AE13"/>
            <w:noWrap/>
            <w:vAlign w:val="bottom"/>
            <w:hideMark/>
          </w:tcPr>
          <w:p w14:paraId="34DFFBC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EA6868"/>
            <w:noWrap/>
            <w:vAlign w:val="center"/>
            <w:hideMark/>
          </w:tcPr>
          <w:p w14:paraId="0FCA584F"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118633A9" w14:textId="77777777" w:rsidTr="002055EB">
        <w:trPr>
          <w:trHeight w:val="220"/>
        </w:trPr>
        <w:tc>
          <w:tcPr>
            <w:tcW w:w="1109" w:type="pct"/>
            <w:shd w:val="clear" w:color="auto" w:fill="auto"/>
            <w:noWrap/>
            <w:hideMark/>
          </w:tcPr>
          <w:p w14:paraId="0C027F7A" w14:textId="77777777" w:rsidR="009028DB" w:rsidRPr="00B13226" w:rsidRDefault="009028DB" w:rsidP="00136952">
            <w:pP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Ofori-</w:t>
            </w:r>
            <w:proofErr w:type="spellStart"/>
            <w:r w:rsidRPr="00B13226">
              <w:rPr>
                <w:rFonts w:ascii="Times New Roman" w:eastAsia="Times New Roman" w:hAnsi="Times New Roman" w:cs="Times New Roman"/>
                <w:sz w:val="20"/>
                <w:szCs w:val="20"/>
              </w:rPr>
              <w:t>Koranteng</w:t>
            </w:r>
            <w:proofErr w:type="spellEnd"/>
            <w:r w:rsidRPr="00B13226">
              <w:rPr>
                <w:rFonts w:ascii="Times New Roman" w:eastAsia="Times New Roman" w:hAnsi="Times New Roman" w:cs="Times New Roman"/>
                <w:sz w:val="20"/>
                <w:szCs w:val="20"/>
              </w:rPr>
              <w:t xml:space="preserve"> 2013</w:t>
            </w:r>
          </w:p>
        </w:tc>
        <w:tc>
          <w:tcPr>
            <w:tcW w:w="259" w:type="pct"/>
            <w:shd w:val="clear" w:color="000000" w:fill="74AE13"/>
            <w:noWrap/>
            <w:vAlign w:val="bottom"/>
            <w:hideMark/>
          </w:tcPr>
          <w:p w14:paraId="56E1113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135F013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3EBD78D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5D180E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514A417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28BDF9C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1B24EE3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72D3650E"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FAEB67"/>
            <w:noWrap/>
            <w:vAlign w:val="bottom"/>
            <w:hideMark/>
          </w:tcPr>
          <w:p w14:paraId="32D8C951"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FAEB67"/>
            <w:noWrap/>
            <w:vAlign w:val="bottom"/>
            <w:hideMark/>
          </w:tcPr>
          <w:p w14:paraId="41AFEC63"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000000" w:fill="74AE13"/>
            <w:noWrap/>
            <w:vAlign w:val="bottom"/>
            <w:hideMark/>
          </w:tcPr>
          <w:p w14:paraId="150C622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171DC032"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FAEB67"/>
            <w:noWrap/>
            <w:vAlign w:val="bottom"/>
            <w:hideMark/>
          </w:tcPr>
          <w:p w14:paraId="6B62EBB8"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10" w:type="pct"/>
            <w:shd w:val="clear" w:color="000000" w:fill="74AE13"/>
            <w:noWrap/>
            <w:vAlign w:val="bottom"/>
            <w:hideMark/>
          </w:tcPr>
          <w:p w14:paraId="4CF9DC7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EA6868"/>
            <w:noWrap/>
            <w:vAlign w:val="bottom"/>
            <w:hideMark/>
          </w:tcPr>
          <w:p w14:paraId="288BAD5B"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49CE7CA6" w14:textId="77777777" w:rsidTr="002055EB">
        <w:trPr>
          <w:trHeight w:val="220"/>
        </w:trPr>
        <w:tc>
          <w:tcPr>
            <w:tcW w:w="1109" w:type="pct"/>
            <w:shd w:val="clear" w:color="auto" w:fill="auto"/>
            <w:noWrap/>
            <w:hideMark/>
          </w:tcPr>
          <w:p w14:paraId="64788554"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Okutu</w:t>
            </w:r>
            <w:proofErr w:type="spellEnd"/>
            <w:r w:rsidRPr="00B13226">
              <w:rPr>
                <w:rFonts w:ascii="Times New Roman" w:eastAsia="Times New Roman" w:hAnsi="Times New Roman" w:cs="Times New Roman"/>
                <w:color w:val="000000"/>
                <w:sz w:val="20"/>
                <w:szCs w:val="20"/>
              </w:rPr>
              <w:t xml:space="preserve"> 2012</w:t>
            </w:r>
          </w:p>
        </w:tc>
        <w:tc>
          <w:tcPr>
            <w:tcW w:w="259" w:type="pct"/>
            <w:shd w:val="clear" w:color="00B050" w:fill="74AE13"/>
            <w:noWrap/>
            <w:vAlign w:val="bottom"/>
            <w:hideMark/>
          </w:tcPr>
          <w:p w14:paraId="7E9FC46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523F6C6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662F81E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4797D29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2675AF0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0BC7D19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BC177D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181F13A1"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7B40B484"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7C5A3285"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FFFF00" w:fill="FAEB67"/>
            <w:noWrap/>
            <w:vAlign w:val="bottom"/>
            <w:hideMark/>
          </w:tcPr>
          <w:p w14:paraId="2B512136"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6273E90F"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B050" w:fill="74AE13"/>
            <w:noWrap/>
            <w:vAlign w:val="bottom"/>
            <w:hideMark/>
          </w:tcPr>
          <w:p w14:paraId="13C0D97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B050" w:fill="74AE13"/>
            <w:noWrap/>
            <w:vAlign w:val="bottom"/>
            <w:hideMark/>
          </w:tcPr>
          <w:p w14:paraId="68645F9B"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304" w:type="pct"/>
            <w:shd w:val="clear" w:color="000000" w:fill="FAEB67"/>
            <w:noWrap/>
            <w:vAlign w:val="bottom"/>
            <w:hideMark/>
          </w:tcPr>
          <w:p w14:paraId="6DB4BD49" w14:textId="77777777" w:rsidR="009028DB" w:rsidRPr="002055EB" w:rsidRDefault="009028DB" w:rsidP="00136952">
            <w:pPr>
              <w:jc w:val="center"/>
              <w:rPr>
                <w:rFonts w:ascii="Times New Roman" w:eastAsia="Times New Roman" w:hAnsi="Times New Roman" w:cs="Times New Roman"/>
                <w:sz w:val="20"/>
                <w:szCs w:val="20"/>
              </w:rPr>
            </w:pPr>
            <w:r w:rsidRPr="002055EB">
              <w:rPr>
                <w:rFonts w:ascii="Times New Roman" w:eastAsia="Times New Roman" w:hAnsi="Times New Roman" w:cs="Times New Roman"/>
                <w:sz w:val="20"/>
                <w:szCs w:val="20"/>
              </w:rPr>
              <w:t> </w:t>
            </w:r>
          </w:p>
        </w:tc>
      </w:tr>
      <w:tr w:rsidR="002055EB" w:rsidRPr="00B13226" w14:paraId="563B5680" w14:textId="77777777" w:rsidTr="002055EB">
        <w:trPr>
          <w:trHeight w:val="220"/>
        </w:trPr>
        <w:tc>
          <w:tcPr>
            <w:tcW w:w="1109" w:type="pct"/>
            <w:shd w:val="clear" w:color="auto" w:fill="auto"/>
            <w:noWrap/>
            <w:vAlign w:val="center"/>
            <w:hideMark/>
          </w:tcPr>
          <w:p w14:paraId="1190D223"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Opare-Obisaw</w:t>
            </w:r>
            <w:proofErr w:type="spellEnd"/>
            <w:r w:rsidRPr="00B13226">
              <w:rPr>
                <w:rFonts w:ascii="Times New Roman" w:eastAsia="Times New Roman" w:hAnsi="Times New Roman" w:cs="Times New Roman"/>
                <w:color w:val="000000"/>
                <w:sz w:val="20"/>
                <w:szCs w:val="20"/>
              </w:rPr>
              <w:t xml:space="preserve"> et al. 1998</w:t>
            </w:r>
          </w:p>
        </w:tc>
        <w:tc>
          <w:tcPr>
            <w:tcW w:w="259" w:type="pct"/>
            <w:shd w:val="clear" w:color="00B050" w:fill="74AE13"/>
            <w:noWrap/>
            <w:vAlign w:val="bottom"/>
            <w:hideMark/>
          </w:tcPr>
          <w:p w14:paraId="7BDA366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7D669F6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64FF22D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2AE870E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323FAC0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4FB844A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6B2F14B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76C2E8" w:fill="D9D9D9"/>
            <w:noWrap/>
            <w:vAlign w:val="bottom"/>
            <w:hideMark/>
          </w:tcPr>
          <w:p w14:paraId="083A53A0"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40A6DBF2"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5C509CF1"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FF0000" w:fill="D9D9D9"/>
            <w:noWrap/>
            <w:vAlign w:val="bottom"/>
            <w:hideMark/>
          </w:tcPr>
          <w:p w14:paraId="1BA1B513"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0000" w:fill="D9D9D9"/>
            <w:noWrap/>
            <w:vAlign w:val="bottom"/>
            <w:hideMark/>
          </w:tcPr>
          <w:p w14:paraId="25AC667B"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B050" w:fill="74AE13"/>
            <w:noWrap/>
            <w:vAlign w:val="bottom"/>
            <w:hideMark/>
          </w:tcPr>
          <w:p w14:paraId="61E4489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B050" w:fill="74AE13"/>
            <w:noWrap/>
            <w:vAlign w:val="bottom"/>
            <w:hideMark/>
          </w:tcPr>
          <w:p w14:paraId="0DC17C6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center"/>
            <w:hideMark/>
          </w:tcPr>
          <w:p w14:paraId="52CE7A6C" w14:textId="77777777" w:rsidR="009028DB" w:rsidRPr="002055EB" w:rsidRDefault="009028DB" w:rsidP="00136952">
            <w:pPr>
              <w:jc w:val="center"/>
              <w:rPr>
                <w:rFonts w:ascii="Times New Roman" w:eastAsia="Times New Roman" w:hAnsi="Times New Roman" w:cs="Times New Roman"/>
                <w:sz w:val="20"/>
                <w:szCs w:val="20"/>
              </w:rPr>
            </w:pPr>
            <w:r w:rsidRPr="002055EB">
              <w:rPr>
                <w:rFonts w:ascii="Times New Roman" w:eastAsia="Times New Roman" w:hAnsi="Times New Roman" w:cs="Times New Roman"/>
                <w:sz w:val="20"/>
                <w:szCs w:val="20"/>
              </w:rPr>
              <w:t> </w:t>
            </w:r>
          </w:p>
        </w:tc>
      </w:tr>
      <w:tr w:rsidR="002055EB" w:rsidRPr="00B13226" w14:paraId="102C4550" w14:textId="77777777" w:rsidTr="002055EB">
        <w:trPr>
          <w:trHeight w:val="220"/>
        </w:trPr>
        <w:tc>
          <w:tcPr>
            <w:tcW w:w="1109" w:type="pct"/>
            <w:shd w:val="clear" w:color="auto" w:fill="auto"/>
            <w:noWrap/>
            <w:vAlign w:val="bottom"/>
            <w:hideMark/>
          </w:tcPr>
          <w:p w14:paraId="3D726177"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Opare-Obisaw</w:t>
            </w:r>
            <w:proofErr w:type="spellEnd"/>
            <w:r w:rsidRPr="00B13226">
              <w:rPr>
                <w:rFonts w:ascii="Times New Roman" w:eastAsia="Times New Roman" w:hAnsi="Times New Roman" w:cs="Times New Roman"/>
                <w:color w:val="000000"/>
                <w:sz w:val="20"/>
                <w:szCs w:val="20"/>
              </w:rPr>
              <w:t xml:space="preserve"> et al. 2000</w:t>
            </w:r>
          </w:p>
        </w:tc>
        <w:tc>
          <w:tcPr>
            <w:tcW w:w="259" w:type="pct"/>
            <w:shd w:val="clear" w:color="00B050" w:fill="74AE13"/>
            <w:noWrap/>
            <w:vAlign w:val="bottom"/>
            <w:hideMark/>
          </w:tcPr>
          <w:p w14:paraId="6811DA7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0FF6BE9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07FAFCB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42BD484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28B93A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6FAD4EA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66AF51C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0000" w:fill="EA6868"/>
            <w:noWrap/>
            <w:vAlign w:val="bottom"/>
            <w:hideMark/>
          </w:tcPr>
          <w:p w14:paraId="6EE13BE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51C3C304"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FF00" w:fill="FAEB67"/>
            <w:noWrap/>
            <w:vAlign w:val="bottom"/>
            <w:hideMark/>
          </w:tcPr>
          <w:p w14:paraId="5E1D4FFC"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FF0000" w:fill="D9D9D9"/>
            <w:noWrap/>
            <w:vAlign w:val="bottom"/>
            <w:hideMark/>
          </w:tcPr>
          <w:p w14:paraId="25926717"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FF0000" w:fill="D9D9D9"/>
            <w:noWrap/>
            <w:vAlign w:val="bottom"/>
            <w:hideMark/>
          </w:tcPr>
          <w:p w14:paraId="7C89B073"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B050" w:fill="74AE13"/>
            <w:noWrap/>
            <w:vAlign w:val="bottom"/>
            <w:hideMark/>
          </w:tcPr>
          <w:p w14:paraId="4943167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B050" w:fill="74AE13"/>
            <w:noWrap/>
            <w:vAlign w:val="bottom"/>
            <w:hideMark/>
          </w:tcPr>
          <w:p w14:paraId="2DC212F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EA6868"/>
            <w:noWrap/>
            <w:vAlign w:val="center"/>
            <w:hideMark/>
          </w:tcPr>
          <w:p w14:paraId="095EAD55"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7591749E" w14:textId="77777777" w:rsidTr="002055EB">
        <w:trPr>
          <w:trHeight w:val="220"/>
        </w:trPr>
        <w:tc>
          <w:tcPr>
            <w:tcW w:w="1109" w:type="pct"/>
            <w:shd w:val="clear" w:color="auto" w:fill="auto"/>
            <w:noWrap/>
            <w:vAlign w:val="bottom"/>
            <w:hideMark/>
          </w:tcPr>
          <w:p w14:paraId="0D6BC0B8" w14:textId="6145425F"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Pereko</w:t>
            </w:r>
            <w:proofErr w:type="spellEnd"/>
            <w:r w:rsidRPr="00B13226">
              <w:rPr>
                <w:rFonts w:ascii="Times New Roman" w:eastAsia="Times New Roman" w:hAnsi="Times New Roman" w:cs="Times New Roman"/>
                <w:color w:val="000000"/>
                <w:sz w:val="20"/>
                <w:szCs w:val="20"/>
              </w:rPr>
              <w:t xml:space="preserve"> 201</w:t>
            </w:r>
            <w:r w:rsidR="00233084">
              <w:rPr>
                <w:rFonts w:ascii="Times New Roman" w:eastAsia="Times New Roman" w:hAnsi="Times New Roman" w:cs="Times New Roman"/>
                <w:color w:val="000000"/>
                <w:sz w:val="20"/>
                <w:szCs w:val="20"/>
              </w:rPr>
              <w:t>3</w:t>
            </w:r>
          </w:p>
        </w:tc>
        <w:tc>
          <w:tcPr>
            <w:tcW w:w="259" w:type="pct"/>
            <w:shd w:val="clear" w:color="000000" w:fill="74AE13"/>
            <w:noWrap/>
            <w:vAlign w:val="bottom"/>
            <w:hideMark/>
          </w:tcPr>
          <w:p w14:paraId="79CCFE3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841D76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0F2613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0D88550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42336D9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49FF6D6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6715E44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4DE49240"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74AE13"/>
            <w:noWrap/>
            <w:vAlign w:val="bottom"/>
            <w:hideMark/>
          </w:tcPr>
          <w:p w14:paraId="54CB7C2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D66313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747AF76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2C71FDE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C25D4C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426135B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bottom"/>
            <w:hideMark/>
          </w:tcPr>
          <w:p w14:paraId="26571370" w14:textId="77777777" w:rsidR="009028DB" w:rsidRPr="002055EB" w:rsidRDefault="009028DB" w:rsidP="00136952">
            <w:pPr>
              <w:jc w:val="center"/>
              <w:rPr>
                <w:rFonts w:ascii="Times New Roman" w:eastAsia="Times New Roman" w:hAnsi="Times New Roman" w:cs="Times New Roman"/>
                <w:sz w:val="20"/>
                <w:szCs w:val="20"/>
              </w:rPr>
            </w:pPr>
            <w:r w:rsidRPr="002055EB">
              <w:rPr>
                <w:rFonts w:ascii="Times New Roman" w:eastAsia="Times New Roman" w:hAnsi="Times New Roman" w:cs="Times New Roman"/>
                <w:sz w:val="20"/>
                <w:szCs w:val="20"/>
              </w:rPr>
              <w:t> </w:t>
            </w:r>
          </w:p>
        </w:tc>
      </w:tr>
      <w:tr w:rsidR="002055EB" w:rsidRPr="00B13226" w14:paraId="683E10D2" w14:textId="77777777" w:rsidTr="002055EB">
        <w:trPr>
          <w:trHeight w:val="220"/>
        </w:trPr>
        <w:tc>
          <w:tcPr>
            <w:tcW w:w="1109" w:type="pct"/>
            <w:shd w:val="clear" w:color="auto" w:fill="auto"/>
            <w:noWrap/>
            <w:vAlign w:val="bottom"/>
            <w:hideMark/>
          </w:tcPr>
          <w:p w14:paraId="6833D5CB"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Quarshie 2014</w:t>
            </w:r>
          </w:p>
        </w:tc>
        <w:tc>
          <w:tcPr>
            <w:tcW w:w="259" w:type="pct"/>
            <w:shd w:val="clear" w:color="000000" w:fill="74AE13"/>
            <w:noWrap/>
            <w:vAlign w:val="bottom"/>
            <w:hideMark/>
          </w:tcPr>
          <w:p w14:paraId="279DCB7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B92DA8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BD698D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2B2D05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50F072A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336B35A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32F712D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B9B095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15C227C6"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74AE13"/>
            <w:noWrap/>
            <w:vAlign w:val="bottom"/>
            <w:hideMark/>
          </w:tcPr>
          <w:p w14:paraId="547C904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49B6BF5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02D8440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3DB59F73"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10" w:type="pct"/>
            <w:shd w:val="clear" w:color="000000" w:fill="74AE13"/>
            <w:noWrap/>
            <w:vAlign w:val="bottom"/>
            <w:hideMark/>
          </w:tcPr>
          <w:p w14:paraId="7BB2C46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bottom"/>
            <w:hideMark/>
          </w:tcPr>
          <w:p w14:paraId="1424F0FF" w14:textId="77777777" w:rsidR="009028DB" w:rsidRPr="002055EB" w:rsidRDefault="009028DB" w:rsidP="00136952">
            <w:pPr>
              <w:jc w:val="center"/>
              <w:rPr>
                <w:rFonts w:ascii="Times New Roman" w:eastAsia="Times New Roman" w:hAnsi="Times New Roman" w:cs="Times New Roman"/>
                <w:sz w:val="20"/>
                <w:szCs w:val="20"/>
              </w:rPr>
            </w:pPr>
            <w:r w:rsidRPr="002055EB">
              <w:rPr>
                <w:rFonts w:ascii="Times New Roman" w:eastAsia="Times New Roman" w:hAnsi="Times New Roman" w:cs="Times New Roman"/>
                <w:sz w:val="20"/>
                <w:szCs w:val="20"/>
              </w:rPr>
              <w:t> </w:t>
            </w:r>
          </w:p>
        </w:tc>
      </w:tr>
      <w:tr w:rsidR="002055EB" w:rsidRPr="00B13226" w14:paraId="70C43291" w14:textId="77777777" w:rsidTr="002055EB">
        <w:trPr>
          <w:trHeight w:val="220"/>
        </w:trPr>
        <w:tc>
          <w:tcPr>
            <w:tcW w:w="1109" w:type="pct"/>
            <w:shd w:val="clear" w:color="auto" w:fill="auto"/>
            <w:noWrap/>
            <w:vAlign w:val="bottom"/>
            <w:hideMark/>
          </w:tcPr>
          <w:p w14:paraId="30182C3F"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Sowah</w:t>
            </w:r>
            <w:proofErr w:type="spellEnd"/>
            <w:r w:rsidRPr="00B13226">
              <w:rPr>
                <w:rFonts w:ascii="Times New Roman" w:eastAsia="Times New Roman" w:hAnsi="Times New Roman" w:cs="Times New Roman"/>
                <w:color w:val="000000"/>
                <w:sz w:val="20"/>
                <w:szCs w:val="20"/>
              </w:rPr>
              <w:t xml:space="preserve"> 2013</w:t>
            </w:r>
          </w:p>
        </w:tc>
        <w:tc>
          <w:tcPr>
            <w:tcW w:w="259" w:type="pct"/>
            <w:shd w:val="clear" w:color="000000" w:fill="74AE13"/>
            <w:noWrap/>
            <w:vAlign w:val="bottom"/>
            <w:hideMark/>
          </w:tcPr>
          <w:p w14:paraId="2A662C3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CBA8D0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BC0F99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0535057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5E1F11E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68FF825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2D3759B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3F7A41E3"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FAEB67"/>
            <w:noWrap/>
            <w:vAlign w:val="bottom"/>
            <w:hideMark/>
          </w:tcPr>
          <w:p w14:paraId="503E6AF8"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FAEB67"/>
            <w:noWrap/>
            <w:vAlign w:val="bottom"/>
            <w:hideMark/>
          </w:tcPr>
          <w:p w14:paraId="059A8D34"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000000" w:fill="FAEB67"/>
            <w:noWrap/>
            <w:vAlign w:val="bottom"/>
            <w:hideMark/>
          </w:tcPr>
          <w:p w14:paraId="1527C6F4"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FFFF55"/>
            <w:noWrap/>
            <w:vAlign w:val="bottom"/>
            <w:hideMark/>
          </w:tcPr>
          <w:p w14:paraId="320847EC"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FAEB67"/>
            <w:noWrap/>
            <w:vAlign w:val="bottom"/>
            <w:hideMark/>
          </w:tcPr>
          <w:p w14:paraId="02BBF4F1"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10" w:type="pct"/>
            <w:shd w:val="clear" w:color="000000" w:fill="FAEB67"/>
            <w:noWrap/>
            <w:vAlign w:val="bottom"/>
            <w:hideMark/>
          </w:tcPr>
          <w:p w14:paraId="7FB06A9C"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304" w:type="pct"/>
            <w:shd w:val="clear" w:color="000000" w:fill="FAEB67"/>
            <w:noWrap/>
            <w:vAlign w:val="center"/>
            <w:hideMark/>
          </w:tcPr>
          <w:p w14:paraId="2DF6D132" w14:textId="77777777" w:rsidR="009028DB" w:rsidRPr="002055EB" w:rsidRDefault="009028DB" w:rsidP="00136952">
            <w:pPr>
              <w:jc w:val="center"/>
              <w:rPr>
                <w:rFonts w:ascii="Times New Roman" w:eastAsia="Times New Roman" w:hAnsi="Times New Roman" w:cs="Times New Roman"/>
                <w:sz w:val="20"/>
                <w:szCs w:val="20"/>
              </w:rPr>
            </w:pPr>
            <w:r w:rsidRPr="002055EB">
              <w:rPr>
                <w:rFonts w:ascii="Times New Roman" w:eastAsia="Times New Roman" w:hAnsi="Times New Roman" w:cs="Times New Roman"/>
                <w:sz w:val="20"/>
                <w:szCs w:val="20"/>
              </w:rPr>
              <w:t> </w:t>
            </w:r>
          </w:p>
        </w:tc>
      </w:tr>
      <w:tr w:rsidR="002055EB" w:rsidRPr="00B13226" w14:paraId="4DCE67BC" w14:textId="77777777" w:rsidTr="002055EB">
        <w:trPr>
          <w:trHeight w:val="220"/>
        </w:trPr>
        <w:tc>
          <w:tcPr>
            <w:tcW w:w="1109" w:type="pct"/>
            <w:shd w:val="clear" w:color="auto" w:fill="auto"/>
            <w:noWrap/>
            <w:vAlign w:val="bottom"/>
            <w:hideMark/>
          </w:tcPr>
          <w:p w14:paraId="31D4E8DA"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Takyi</w:t>
            </w:r>
            <w:proofErr w:type="spellEnd"/>
            <w:r w:rsidRPr="00B13226">
              <w:rPr>
                <w:rFonts w:ascii="Times New Roman" w:eastAsia="Times New Roman" w:hAnsi="Times New Roman" w:cs="Times New Roman"/>
                <w:color w:val="000000"/>
                <w:sz w:val="20"/>
                <w:szCs w:val="20"/>
              </w:rPr>
              <w:t xml:space="preserve"> et al. 2004</w:t>
            </w:r>
          </w:p>
        </w:tc>
        <w:tc>
          <w:tcPr>
            <w:tcW w:w="259" w:type="pct"/>
            <w:shd w:val="clear" w:color="000000" w:fill="FAEB67"/>
            <w:noWrap/>
            <w:vAlign w:val="bottom"/>
            <w:hideMark/>
          </w:tcPr>
          <w:p w14:paraId="4FF5B68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0694AB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26516B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7B2647F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6A2EF5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33C5116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2A39A81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0F21DA7"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FAEB67"/>
            <w:noWrap/>
            <w:vAlign w:val="bottom"/>
            <w:hideMark/>
          </w:tcPr>
          <w:p w14:paraId="636831FC"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FAEB67"/>
            <w:noWrap/>
            <w:vAlign w:val="bottom"/>
            <w:hideMark/>
          </w:tcPr>
          <w:p w14:paraId="2F5271BB"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000000" w:fill="EA6868"/>
            <w:noWrap/>
            <w:vAlign w:val="bottom"/>
            <w:hideMark/>
          </w:tcPr>
          <w:p w14:paraId="08E1E86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5D9E811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4CBA4AE"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10" w:type="pct"/>
            <w:shd w:val="clear" w:color="000000" w:fill="FAEB67"/>
            <w:noWrap/>
            <w:vAlign w:val="bottom"/>
            <w:hideMark/>
          </w:tcPr>
          <w:p w14:paraId="33795FB5"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304" w:type="pct"/>
            <w:shd w:val="clear" w:color="000000" w:fill="FAEB67"/>
            <w:noWrap/>
            <w:vAlign w:val="center"/>
            <w:hideMark/>
          </w:tcPr>
          <w:p w14:paraId="52597AF2" w14:textId="77777777" w:rsidR="009028DB" w:rsidRPr="002055EB" w:rsidRDefault="009028DB" w:rsidP="00136952">
            <w:pPr>
              <w:jc w:val="center"/>
              <w:rPr>
                <w:rFonts w:ascii="Times New Roman" w:eastAsia="Times New Roman" w:hAnsi="Times New Roman" w:cs="Times New Roman"/>
                <w:sz w:val="20"/>
                <w:szCs w:val="20"/>
              </w:rPr>
            </w:pPr>
            <w:r w:rsidRPr="002055EB">
              <w:rPr>
                <w:rFonts w:ascii="Times New Roman" w:eastAsia="Times New Roman" w:hAnsi="Times New Roman" w:cs="Times New Roman"/>
                <w:sz w:val="20"/>
                <w:szCs w:val="20"/>
              </w:rPr>
              <w:t> </w:t>
            </w:r>
          </w:p>
        </w:tc>
      </w:tr>
      <w:tr w:rsidR="002055EB" w:rsidRPr="00B13226" w14:paraId="1FAA3F4D" w14:textId="77777777" w:rsidTr="002055EB">
        <w:trPr>
          <w:trHeight w:val="220"/>
        </w:trPr>
        <w:tc>
          <w:tcPr>
            <w:tcW w:w="1109" w:type="pct"/>
            <w:shd w:val="clear" w:color="auto" w:fill="auto"/>
            <w:noWrap/>
            <w:vAlign w:val="bottom"/>
            <w:hideMark/>
          </w:tcPr>
          <w:p w14:paraId="026E7EA1"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Tayie</w:t>
            </w:r>
            <w:proofErr w:type="spellEnd"/>
            <w:r w:rsidRPr="00B13226">
              <w:rPr>
                <w:rFonts w:ascii="Times New Roman" w:eastAsia="Times New Roman" w:hAnsi="Times New Roman" w:cs="Times New Roman"/>
                <w:color w:val="000000"/>
                <w:sz w:val="20"/>
                <w:szCs w:val="20"/>
              </w:rPr>
              <w:t xml:space="preserve"> 1995</w:t>
            </w:r>
          </w:p>
        </w:tc>
        <w:tc>
          <w:tcPr>
            <w:tcW w:w="259" w:type="pct"/>
            <w:shd w:val="clear" w:color="000000" w:fill="FAEB67"/>
            <w:noWrap/>
            <w:vAlign w:val="bottom"/>
            <w:hideMark/>
          </w:tcPr>
          <w:p w14:paraId="63FC861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69B1ACA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603A44C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66DA7F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27D26E0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4ED2CEB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8511EB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2B14435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43678FC2"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FAEB67"/>
            <w:noWrap/>
            <w:vAlign w:val="bottom"/>
            <w:hideMark/>
          </w:tcPr>
          <w:p w14:paraId="7702DFB0"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000000" w:fill="FAEB67"/>
            <w:noWrap/>
            <w:vAlign w:val="bottom"/>
            <w:hideMark/>
          </w:tcPr>
          <w:p w14:paraId="444C5773"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EA6868"/>
            <w:noWrap/>
            <w:vAlign w:val="bottom"/>
            <w:hideMark/>
          </w:tcPr>
          <w:p w14:paraId="3FC3C20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53F6511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2B90D59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EA6868"/>
            <w:noWrap/>
            <w:vAlign w:val="bottom"/>
            <w:hideMark/>
          </w:tcPr>
          <w:p w14:paraId="6E5DCDBA"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721716F7" w14:textId="77777777" w:rsidTr="002055EB">
        <w:trPr>
          <w:trHeight w:val="240"/>
        </w:trPr>
        <w:tc>
          <w:tcPr>
            <w:tcW w:w="1109" w:type="pct"/>
            <w:shd w:val="clear" w:color="auto" w:fill="auto"/>
            <w:noWrap/>
            <w:vAlign w:val="bottom"/>
            <w:hideMark/>
          </w:tcPr>
          <w:p w14:paraId="614B21A5"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Wu et al. 2015</w:t>
            </w:r>
          </w:p>
        </w:tc>
        <w:tc>
          <w:tcPr>
            <w:tcW w:w="259" w:type="pct"/>
            <w:shd w:val="clear" w:color="000000" w:fill="FAEB67"/>
            <w:noWrap/>
            <w:vAlign w:val="bottom"/>
            <w:hideMark/>
          </w:tcPr>
          <w:p w14:paraId="1A56AB6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9F98C6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58CB91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2A5877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634BA1F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6791A5F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5998229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C74918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EFF3C6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0BE531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2086F20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74009BE3"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60" w:type="pct"/>
            <w:shd w:val="clear" w:color="000000" w:fill="74AE13"/>
            <w:noWrap/>
            <w:vAlign w:val="bottom"/>
            <w:hideMark/>
          </w:tcPr>
          <w:p w14:paraId="56693D8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1E6A2F0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74AE13"/>
            <w:noWrap/>
            <w:vAlign w:val="center"/>
            <w:hideMark/>
          </w:tcPr>
          <w:p w14:paraId="6A9BB261"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35ADF8FA" w14:textId="77777777" w:rsidTr="002055EB">
        <w:trPr>
          <w:trHeight w:val="240"/>
        </w:trPr>
        <w:tc>
          <w:tcPr>
            <w:tcW w:w="1109" w:type="pct"/>
            <w:shd w:val="clear" w:color="auto" w:fill="auto"/>
            <w:noWrap/>
            <w:vAlign w:val="bottom"/>
            <w:hideMark/>
          </w:tcPr>
          <w:p w14:paraId="7AD8F8DD" w14:textId="77777777" w:rsidR="009028DB" w:rsidRPr="00B13226" w:rsidRDefault="009028DB" w:rsidP="00136952">
            <w:pPr>
              <w:rPr>
                <w:rFonts w:ascii="Times New Roman" w:eastAsia="Times New Roman" w:hAnsi="Times New Roman" w:cs="Times New Roman"/>
                <w:b/>
                <w:bCs/>
                <w:color w:val="000000"/>
                <w:sz w:val="20"/>
                <w:szCs w:val="20"/>
              </w:rPr>
            </w:pPr>
            <w:r w:rsidRPr="00B13226">
              <w:rPr>
                <w:rFonts w:ascii="Times New Roman" w:eastAsia="Times New Roman" w:hAnsi="Times New Roman" w:cs="Times New Roman"/>
                <w:b/>
                <w:bCs/>
                <w:color w:val="000000"/>
                <w:sz w:val="20"/>
                <w:szCs w:val="20"/>
              </w:rPr>
              <w:lastRenderedPageBreak/>
              <w:t>Kenya</w:t>
            </w:r>
          </w:p>
        </w:tc>
        <w:tc>
          <w:tcPr>
            <w:tcW w:w="259" w:type="pct"/>
            <w:shd w:val="clear" w:color="auto" w:fill="auto"/>
            <w:noWrap/>
            <w:vAlign w:val="bottom"/>
            <w:hideMark/>
          </w:tcPr>
          <w:p w14:paraId="70D02F4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auto" w:fill="auto"/>
            <w:noWrap/>
            <w:vAlign w:val="bottom"/>
            <w:hideMark/>
          </w:tcPr>
          <w:p w14:paraId="7DB3379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auto" w:fill="auto"/>
            <w:noWrap/>
            <w:vAlign w:val="bottom"/>
            <w:hideMark/>
          </w:tcPr>
          <w:p w14:paraId="5F67C87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auto" w:fill="auto"/>
            <w:noWrap/>
            <w:vAlign w:val="bottom"/>
            <w:hideMark/>
          </w:tcPr>
          <w:p w14:paraId="2B822A6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auto" w:fill="auto"/>
            <w:noWrap/>
            <w:vAlign w:val="bottom"/>
            <w:hideMark/>
          </w:tcPr>
          <w:p w14:paraId="3BA1EC4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auto" w:fill="auto"/>
            <w:noWrap/>
            <w:vAlign w:val="bottom"/>
            <w:hideMark/>
          </w:tcPr>
          <w:p w14:paraId="4DF2AD2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auto" w:fill="auto"/>
            <w:noWrap/>
            <w:vAlign w:val="bottom"/>
            <w:hideMark/>
          </w:tcPr>
          <w:p w14:paraId="71EA461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auto" w:fill="auto"/>
            <w:noWrap/>
            <w:vAlign w:val="bottom"/>
            <w:hideMark/>
          </w:tcPr>
          <w:p w14:paraId="43903A7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auto" w:fill="auto"/>
            <w:noWrap/>
            <w:vAlign w:val="bottom"/>
            <w:hideMark/>
          </w:tcPr>
          <w:p w14:paraId="0F20048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auto" w:fill="auto"/>
            <w:noWrap/>
            <w:vAlign w:val="bottom"/>
            <w:hideMark/>
          </w:tcPr>
          <w:p w14:paraId="5A59ACD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auto" w:fill="auto"/>
            <w:noWrap/>
            <w:vAlign w:val="bottom"/>
            <w:hideMark/>
          </w:tcPr>
          <w:p w14:paraId="3D47B39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auto" w:fill="auto"/>
            <w:noWrap/>
            <w:vAlign w:val="bottom"/>
            <w:hideMark/>
          </w:tcPr>
          <w:p w14:paraId="02C2077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auto" w:fill="auto"/>
            <w:noWrap/>
            <w:vAlign w:val="bottom"/>
            <w:hideMark/>
          </w:tcPr>
          <w:p w14:paraId="68A4547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auto" w:fill="auto"/>
            <w:noWrap/>
            <w:vAlign w:val="bottom"/>
            <w:hideMark/>
          </w:tcPr>
          <w:p w14:paraId="034A227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auto" w:fill="auto"/>
            <w:noWrap/>
            <w:vAlign w:val="center"/>
            <w:hideMark/>
          </w:tcPr>
          <w:p w14:paraId="4E192504"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79E5B365" w14:textId="77777777" w:rsidTr="002055EB">
        <w:trPr>
          <w:trHeight w:val="220"/>
        </w:trPr>
        <w:tc>
          <w:tcPr>
            <w:tcW w:w="1109" w:type="pct"/>
            <w:shd w:val="clear" w:color="auto" w:fill="auto"/>
            <w:noWrap/>
            <w:vAlign w:val="center"/>
            <w:hideMark/>
          </w:tcPr>
          <w:p w14:paraId="6E355639"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Bloomfield et al. 2013</w:t>
            </w:r>
          </w:p>
        </w:tc>
        <w:tc>
          <w:tcPr>
            <w:tcW w:w="259" w:type="pct"/>
            <w:shd w:val="clear" w:color="000000" w:fill="74AE13"/>
            <w:noWrap/>
            <w:vAlign w:val="bottom"/>
            <w:hideMark/>
          </w:tcPr>
          <w:p w14:paraId="0F39CCE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775BD7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AF23D0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A1BCAE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1743AA7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19EFEAC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240DBF3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E6C5C7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E234A3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AE41BA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6C054AB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210ADD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4E9FD1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4F9EB84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74AE13"/>
            <w:noWrap/>
            <w:vAlign w:val="bottom"/>
            <w:hideMark/>
          </w:tcPr>
          <w:p w14:paraId="1710C86D"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14C9D577" w14:textId="77777777" w:rsidTr="002055EB">
        <w:trPr>
          <w:trHeight w:val="220"/>
        </w:trPr>
        <w:tc>
          <w:tcPr>
            <w:tcW w:w="1109" w:type="pct"/>
            <w:shd w:val="clear" w:color="auto" w:fill="auto"/>
            <w:noWrap/>
            <w:vAlign w:val="bottom"/>
            <w:hideMark/>
          </w:tcPr>
          <w:p w14:paraId="7C201390"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Cornelsen</w:t>
            </w:r>
            <w:proofErr w:type="spellEnd"/>
            <w:r w:rsidRPr="00B13226">
              <w:rPr>
                <w:rFonts w:ascii="Times New Roman" w:eastAsia="Times New Roman" w:hAnsi="Times New Roman" w:cs="Times New Roman"/>
                <w:color w:val="000000"/>
                <w:sz w:val="20"/>
                <w:szCs w:val="20"/>
              </w:rPr>
              <w:t xml:space="preserve"> et al. 2016</w:t>
            </w:r>
          </w:p>
        </w:tc>
        <w:tc>
          <w:tcPr>
            <w:tcW w:w="259" w:type="pct"/>
            <w:shd w:val="clear" w:color="000000" w:fill="74AE13"/>
            <w:noWrap/>
            <w:vAlign w:val="bottom"/>
            <w:hideMark/>
          </w:tcPr>
          <w:p w14:paraId="759B6E7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6EA1F3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EBBE27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8EC8BA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35B6995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3925EC0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EDDD78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1FA285A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38EF0EB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6139C2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7959732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7A499B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0A9811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01CAC64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center"/>
            <w:hideMark/>
          </w:tcPr>
          <w:p w14:paraId="5B2425C5"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7182EA0B" w14:textId="77777777" w:rsidTr="002055EB">
        <w:trPr>
          <w:trHeight w:val="220"/>
        </w:trPr>
        <w:tc>
          <w:tcPr>
            <w:tcW w:w="1109" w:type="pct"/>
            <w:shd w:val="clear" w:color="auto" w:fill="auto"/>
            <w:noWrap/>
            <w:vAlign w:val="bottom"/>
            <w:hideMark/>
          </w:tcPr>
          <w:p w14:paraId="1E0EE7C3"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Dominguez-Salas et al. 2016</w:t>
            </w:r>
          </w:p>
        </w:tc>
        <w:tc>
          <w:tcPr>
            <w:tcW w:w="259" w:type="pct"/>
            <w:shd w:val="clear" w:color="000000" w:fill="74AE13"/>
            <w:noWrap/>
            <w:vAlign w:val="bottom"/>
            <w:hideMark/>
          </w:tcPr>
          <w:p w14:paraId="3CDDD9C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5F8EBD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97C0ED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7530EE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186E720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601866E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2330A44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1C1A208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315E25B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03D8EAE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B050" w:fill="74AE13"/>
            <w:noWrap/>
            <w:vAlign w:val="bottom"/>
            <w:hideMark/>
          </w:tcPr>
          <w:p w14:paraId="33B8F74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59F2A08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4C05370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B050" w:fill="74AE13"/>
            <w:noWrap/>
            <w:vAlign w:val="bottom"/>
            <w:hideMark/>
          </w:tcPr>
          <w:p w14:paraId="7F1DF00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74AE13"/>
            <w:noWrap/>
            <w:vAlign w:val="bottom"/>
            <w:hideMark/>
          </w:tcPr>
          <w:p w14:paraId="3A8DEB26"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0D30DA3B" w14:textId="77777777" w:rsidTr="002055EB">
        <w:trPr>
          <w:trHeight w:val="220"/>
        </w:trPr>
        <w:tc>
          <w:tcPr>
            <w:tcW w:w="1109" w:type="pct"/>
            <w:shd w:val="clear" w:color="auto" w:fill="auto"/>
            <w:noWrap/>
            <w:hideMark/>
          </w:tcPr>
          <w:p w14:paraId="46598EA6"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Ethangatta</w:t>
            </w:r>
            <w:proofErr w:type="spellEnd"/>
            <w:r w:rsidRPr="00B13226">
              <w:rPr>
                <w:rFonts w:ascii="Times New Roman" w:eastAsia="Times New Roman" w:hAnsi="Times New Roman" w:cs="Times New Roman"/>
                <w:color w:val="000000"/>
                <w:sz w:val="20"/>
                <w:szCs w:val="20"/>
              </w:rPr>
              <w:t xml:space="preserve"> 1988</w:t>
            </w:r>
          </w:p>
        </w:tc>
        <w:tc>
          <w:tcPr>
            <w:tcW w:w="259" w:type="pct"/>
            <w:shd w:val="clear" w:color="00B050" w:fill="74AE13"/>
            <w:noWrap/>
            <w:vAlign w:val="bottom"/>
            <w:hideMark/>
          </w:tcPr>
          <w:p w14:paraId="74C24A7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5CAEF6F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3F445B6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3C72A4A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152383A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0E7E16C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163C8ED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2C415B1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6250AB5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4BCB147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FFFF00" w:fill="FAEB67"/>
            <w:noWrap/>
            <w:vAlign w:val="bottom"/>
            <w:hideMark/>
          </w:tcPr>
          <w:p w14:paraId="48DCA82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0000" w:fill="EA6868"/>
            <w:noWrap/>
            <w:vAlign w:val="bottom"/>
            <w:hideMark/>
          </w:tcPr>
          <w:p w14:paraId="542B4C8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1C240D5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B050" w:fill="74AE13"/>
            <w:noWrap/>
            <w:vAlign w:val="bottom"/>
            <w:hideMark/>
          </w:tcPr>
          <w:p w14:paraId="2E20C03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center"/>
            <w:hideMark/>
          </w:tcPr>
          <w:p w14:paraId="3979B566"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0FD52948" w14:textId="77777777" w:rsidTr="002055EB">
        <w:trPr>
          <w:trHeight w:val="220"/>
        </w:trPr>
        <w:tc>
          <w:tcPr>
            <w:tcW w:w="1109" w:type="pct"/>
            <w:shd w:val="clear" w:color="auto" w:fill="auto"/>
            <w:noWrap/>
            <w:vAlign w:val="bottom"/>
            <w:hideMark/>
          </w:tcPr>
          <w:p w14:paraId="2630CA8C"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Kamau-</w:t>
            </w:r>
            <w:proofErr w:type="spellStart"/>
            <w:r w:rsidRPr="00B13226">
              <w:rPr>
                <w:rFonts w:ascii="Times New Roman" w:eastAsia="Times New Roman" w:hAnsi="Times New Roman" w:cs="Times New Roman"/>
                <w:color w:val="000000"/>
                <w:sz w:val="20"/>
                <w:szCs w:val="20"/>
              </w:rPr>
              <w:t>Mbuthia</w:t>
            </w:r>
            <w:proofErr w:type="spellEnd"/>
            <w:r w:rsidRPr="00B13226">
              <w:rPr>
                <w:rFonts w:ascii="Times New Roman" w:eastAsia="Times New Roman" w:hAnsi="Times New Roman" w:cs="Times New Roman"/>
                <w:color w:val="000000"/>
                <w:sz w:val="20"/>
                <w:szCs w:val="20"/>
              </w:rPr>
              <w:t xml:space="preserve"> &amp; </w:t>
            </w:r>
            <w:proofErr w:type="spellStart"/>
            <w:r w:rsidRPr="00B13226">
              <w:rPr>
                <w:rFonts w:ascii="Times New Roman" w:eastAsia="Times New Roman" w:hAnsi="Times New Roman" w:cs="Times New Roman"/>
                <w:color w:val="000000"/>
                <w:sz w:val="20"/>
                <w:szCs w:val="20"/>
              </w:rPr>
              <w:t>Elmadfa</w:t>
            </w:r>
            <w:proofErr w:type="spellEnd"/>
            <w:r w:rsidRPr="00B13226">
              <w:rPr>
                <w:rFonts w:ascii="Times New Roman" w:eastAsia="Times New Roman" w:hAnsi="Times New Roman" w:cs="Times New Roman"/>
                <w:color w:val="000000"/>
                <w:sz w:val="20"/>
                <w:szCs w:val="20"/>
              </w:rPr>
              <w:t xml:space="preserve"> 2007</w:t>
            </w:r>
          </w:p>
        </w:tc>
        <w:tc>
          <w:tcPr>
            <w:tcW w:w="259" w:type="pct"/>
            <w:shd w:val="clear" w:color="00B050" w:fill="74AE13"/>
            <w:noWrap/>
            <w:vAlign w:val="bottom"/>
            <w:hideMark/>
          </w:tcPr>
          <w:p w14:paraId="38D730C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32772CE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2102F90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0A19651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B4785B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51E0671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28E0838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48228A2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701B48F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61CB388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FFFF00" w:fill="FAEB67"/>
            <w:noWrap/>
            <w:vAlign w:val="bottom"/>
            <w:hideMark/>
          </w:tcPr>
          <w:p w14:paraId="4C442BD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6E52DC0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7BCFDB3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B050" w:fill="74AE13"/>
            <w:noWrap/>
            <w:vAlign w:val="bottom"/>
            <w:hideMark/>
          </w:tcPr>
          <w:p w14:paraId="7019FC1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center"/>
            <w:hideMark/>
          </w:tcPr>
          <w:p w14:paraId="2FE8C4DD"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225D2753" w14:textId="77777777" w:rsidTr="002055EB">
        <w:trPr>
          <w:trHeight w:val="255"/>
        </w:trPr>
        <w:tc>
          <w:tcPr>
            <w:tcW w:w="1109" w:type="pct"/>
            <w:shd w:val="clear" w:color="auto" w:fill="auto"/>
            <w:noWrap/>
            <w:vAlign w:val="center"/>
            <w:hideMark/>
          </w:tcPr>
          <w:p w14:paraId="7F9D5E35"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Kemunto</w:t>
            </w:r>
            <w:proofErr w:type="spellEnd"/>
            <w:r w:rsidRPr="00B13226">
              <w:rPr>
                <w:rFonts w:ascii="Times New Roman" w:eastAsia="Times New Roman" w:hAnsi="Times New Roman" w:cs="Times New Roman"/>
                <w:color w:val="000000"/>
                <w:sz w:val="20"/>
                <w:szCs w:val="20"/>
              </w:rPr>
              <w:t xml:space="preserve"> 2013</w:t>
            </w:r>
          </w:p>
        </w:tc>
        <w:tc>
          <w:tcPr>
            <w:tcW w:w="259" w:type="pct"/>
            <w:shd w:val="clear" w:color="000000" w:fill="74AE13"/>
            <w:noWrap/>
            <w:vAlign w:val="bottom"/>
            <w:hideMark/>
          </w:tcPr>
          <w:p w14:paraId="53341A2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0DC309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6A411CA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EF5CA1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165621B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0157D85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2212AB2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413C466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4065462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84123D5"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000000" w:fill="74AE13"/>
            <w:noWrap/>
            <w:vAlign w:val="bottom"/>
            <w:hideMark/>
          </w:tcPr>
          <w:p w14:paraId="460857C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491D40D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24E65F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14AB262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bottom"/>
            <w:hideMark/>
          </w:tcPr>
          <w:p w14:paraId="04E36317"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6D92DD6E" w14:textId="77777777" w:rsidTr="002055EB">
        <w:trPr>
          <w:trHeight w:val="220"/>
        </w:trPr>
        <w:tc>
          <w:tcPr>
            <w:tcW w:w="1109" w:type="pct"/>
            <w:shd w:val="clear" w:color="auto" w:fill="auto"/>
            <w:noWrap/>
            <w:vAlign w:val="bottom"/>
            <w:hideMark/>
          </w:tcPr>
          <w:p w14:paraId="6ABA56F1" w14:textId="77777777" w:rsidR="009028DB" w:rsidRPr="00B13226" w:rsidRDefault="009028DB" w:rsidP="00136952">
            <w:pP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Kimani-Murage et al. 2014</w:t>
            </w:r>
          </w:p>
        </w:tc>
        <w:tc>
          <w:tcPr>
            <w:tcW w:w="259" w:type="pct"/>
            <w:shd w:val="clear" w:color="000000" w:fill="74AE13"/>
            <w:noWrap/>
            <w:vAlign w:val="bottom"/>
            <w:hideMark/>
          </w:tcPr>
          <w:p w14:paraId="09A659C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DD0102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208534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546EA91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3459FEA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7B8BD71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3EC84A1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4CEB35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8C1D9E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FD25F7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FAEB67"/>
            <w:noWrap/>
            <w:vAlign w:val="bottom"/>
            <w:hideMark/>
          </w:tcPr>
          <w:p w14:paraId="34A4660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1EB6E5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FF5D2B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74A22DD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74AE13"/>
            <w:noWrap/>
            <w:vAlign w:val="bottom"/>
            <w:hideMark/>
          </w:tcPr>
          <w:p w14:paraId="0CC49B9F"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63DB8B5E" w14:textId="77777777" w:rsidTr="002055EB">
        <w:trPr>
          <w:trHeight w:val="220"/>
        </w:trPr>
        <w:tc>
          <w:tcPr>
            <w:tcW w:w="1109" w:type="pct"/>
            <w:shd w:val="clear" w:color="auto" w:fill="auto"/>
            <w:noWrap/>
            <w:hideMark/>
          </w:tcPr>
          <w:p w14:paraId="3645A76B" w14:textId="77777777" w:rsidR="009028DB" w:rsidRPr="00B13226" w:rsidRDefault="009028DB" w:rsidP="00136952">
            <w:pPr>
              <w:rPr>
                <w:rFonts w:ascii="Times New Roman" w:eastAsia="Times New Roman" w:hAnsi="Times New Roman" w:cs="Times New Roman"/>
                <w:sz w:val="20"/>
                <w:szCs w:val="20"/>
              </w:rPr>
            </w:pPr>
            <w:proofErr w:type="spellStart"/>
            <w:r w:rsidRPr="00B13226">
              <w:rPr>
                <w:rFonts w:ascii="Times New Roman" w:eastAsia="Times New Roman" w:hAnsi="Times New Roman" w:cs="Times New Roman"/>
                <w:sz w:val="20"/>
                <w:szCs w:val="20"/>
              </w:rPr>
              <w:t>Mbochi</w:t>
            </w:r>
            <w:proofErr w:type="spellEnd"/>
            <w:r w:rsidRPr="00B13226">
              <w:rPr>
                <w:rFonts w:ascii="Times New Roman" w:eastAsia="Times New Roman" w:hAnsi="Times New Roman" w:cs="Times New Roman"/>
                <w:sz w:val="20"/>
                <w:szCs w:val="20"/>
              </w:rPr>
              <w:t xml:space="preserve"> 2010 (thesis)</w:t>
            </w:r>
          </w:p>
        </w:tc>
        <w:tc>
          <w:tcPr>
            <w:tcW w:w="259" w:type="pct"/>
            <w:shd w:val="clear" w:color="000000" w:fill="74AE13"/>
            <w:noWrap/>
            <w:vAlign w:val="bottom"/>
            <w:hideMark/>
          </w:tcPr>
          <w:p w14:paraId="2934816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E55E5F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06558B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B08CEE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4BF641C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4145F1E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335E858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C3699D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5B88D3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740F6FF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0F466A6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B6C18E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D05287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69ED69E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bottom"/>
            <w:hideMark/>
          </w:tcPr>
          <w:p w14:paraId="5405214E"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4A098E6C" w14:textId="77777777" w:rsidTr="002055EB">
        <w:trPr>
          <w:trHeight w:val="220"/>
        </w:trPr>
        <w:tc>
          <w:tcPr>
            <w:tcW w:w="1109" w:type="pct"/>
            <w:shd w:val="clear" w:color="auto" w:fill="auto"/>
            <w:noWrap/>
            <w:hideMark/>
          </w:tcPr>
          <w:p w14:paraId="787E93C6" w14:textId="77777777" w:rsidR="009028DB" w:rsidRPr="00B13226" w:rsidRDefault="009028DB" w:rsidP="00136952">
            <w:pPr>
              <w:rPr>
                <w:rFonts w:ascii="Times New Roman" w:eastAsia="Times New Roman" w:hAnsi="Times New Roman" w:cs="Times New Roman"/>
                <w:sz w:val="20"/>
                <w:szCs w:val="20"/>
              </w:rPr>
            </w:pPr>
            <w:proofErr w:type="spellStart"/>
            <w:r w:rsidRPr="00B13226">
              <w:rPr>
                <w:rFonts w:ascii="Times New Roman" w:eastAsia="Times New Roman" w:hAnsi="Times New Roman" w:cs="Times New Roman"/>
                <w:sz w:val="20"/>
                <w:szCs w:val="20"/>
              </w:rPr>
              <w:t>Mbochi</w:t>
            </w:r>
            <w:proofErr w:type="spellEnd"/>
            <w:r w:rsidRPr="00B13226">
              <w:rPr>
                <w:rFonts w:ascii="Times New Roman" w:eastAsia="Times New Roman" w:hAnsi="Times New Roman" w:cs="Times New Roman"/>
                <w:sz w:val="20"/>
                <w:szCs w:val="20"/>
              </w:rPr>
              <w:t xml:space="preserve"> 2012 (article)</w:t>
            </w:r>
          </w:p>
        </w:tc>
        <w:tc>
          <w:tcPr>
            <w:tcW w:w="259" w:type="pct"/>
            <w:shd w:val="clear" w:color="000000" w:fill="74AE13"/>
            <w:noWrap/>
            <w:vAlign w:val="bottom"/>
            <w:hideMark/>
          </w:tcPr>
          <w:p w14:paraId="2AF8121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9DA92E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142C1F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918325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504F247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0737D22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386475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16A886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F00988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4E9936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1FC9584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A4B43B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471099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7F88A37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74AE13"/>
            <w:noWrap/>
            <w:vAlign w:val="bottom"/>
            <w:hideMark/>
          </w:tcPr>
          <w:p w14:paraId="37F4EBDF"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3E131458" w14:textId="77777777" w:rsidTr="002055EB">
        <w:trPr>
          <w:trHeight w:val="220"/>
        </w:trPr>
        <w:tc>
          <w:tcPr>
            <w:tcW w:w="1109" w:type="pct"/>
            <w:shd w:val="clear" w:color="auto" w:fill="auto"/>
            <w:noWrap/>
            <w:hideMark/>
          </w:tcPr>
          <w:p w14:paraId="7754C85E"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Mbotela</w:t>
            </w:r>
            <w:proofErr w:type="spellEnd"/>
            <w:r w:rsidRPr="00B13226">
              <w:rPr>
                <w:rFonts w:ascii="Times New Roman" w:eastAsia="Times New Roman" w:hAnsi="Times New Roman" w:cs="Times New Roman"/>
                <w:color w:val="000000"/>
                <w:sz w:val="20"/>
                <w:szCs w:val="20"/>
              </w:rPr>
              <w:t xml:space="preserve"> 1999</w:t>
            </w:r>
          </w:p>
        </w:tc>
        <w:tc>
          <w:tcPr>
            <w:tcW w:w="259" w:type="pct"/>
            <w:shd w:val="clear" w:color="00B050" w:fill="74AE13"/>
            <w:noWrap/>
            <w:vAlign w:val="bottom"/>
            <w:hideMark/>
          </w:tcPr>
          <w:p w14:paraId="0A97AD9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77EA716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780DABE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3F887FF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2A2898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6083464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272CE9C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0111C0D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2120363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6BCC158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B050" w:fill="74AE13"/>
            <w:noWrap/>
            <w:vAlign w:val="bottom"/>
            <w:hideMark/>
          </w:tcPr>
          <w:p w14:paraId="0F638B1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78DBD0E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23E9850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B050" w:fill="74AE13"/>
            <w:noWrap/>
            <w:vAlign w:val="bottom"/>
            <w:hideMark/>
          </w:tcPr>
          <w:p w14:paraId="50A070F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center"/>
            <w:hideMark/>
          </w:tcPr>
          <w:p w14:paraId="361AD2BB"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6BE3666D" w14:textId="77777777" w:rsidTr="002055EB">
        <w:trPr>
          <w:trHeight w:val="220"/>
        </w:trPr>
        <w:tc>
          <w:tcPr>
            <w:tcW w:w="1109" w:type="pct"/>
            <w:shd w:val="clear" w:color="auto" w:fill="auto"/>
            <w:noWrap/>
            <w:hideMark/>
          </w:tcPr>
          <w:p w14:paraId="7D004796"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Mukasa-</w:t>
            </w:r>
            <w:proofErr w:type="spellStart"/>
            <w:r w:rsidRPr="00B13226">
              <w:rPr>
                <w:rFonts w:ascii="Times New Roman" w:eastAsia="Times New Roman" w:hAnsi="Times New Roman" w:cs="Times New Roman"/>
                <w:color w:val="000000"/>
                <w:sz w:val="20"/>
                <w:szCs w:val="20"/>
              </w:rPr>
              <w:t>Mwanthi</w:t>
            </w:r>
            <w:proofErr w:type="spellEnd"/>
            <w:r w:rsidRPr="00B13226">
              <w:rPr>
                <w:rFonts w:ascii="Times New Roman" w:eastAsia="Times New Roman" w:hAnsi="Times New Roman" w:cs="Times New Roman"/>
                <w:color w:val="000000"/>
                <w:sz w:val="20"/>
                <w:szCs w:val="20"/>
              </w:rPr>
              <w:t xml:space="preserve"> 1990</w:t>
            </w:r>
          </w:p>
        </w:tc>
        <w:tc>
          <w:tcPr>
            <w:tcW w:w="259" w:type="pct"/>
            <w:shd w:val="clear" w:color="00B050" w:fill="74AE13"/>
            <w:noWrap/>
            <w:vAlign w:val="bottom"/>
            <w:hideMark/>
          </w:tcPr>
          <w:p w14:paraId="0EC73A9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B050" w:fill="74AE13"/>
            <w:noWrap/>
            <w:vAlign w:val="bottom"/>
            <w:hideMark/>
          </w:tcPr>
          <w:p w14:paraId="0C20228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0000" w:fill="EA6868"/>
            <w:noWrap/>
            <w:vAlign w:val="bottom"/>
            <w:hideMark/>
          </w:tcPr>
          <w:p w14:paraId="47DA57A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1E62B3F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4B9EA09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1F845C0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33CAA2A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7FCF9A8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5A689C3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7A3DBC0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B050" w:fill="74AE13"/>
            <w:noWrap/>
            <w:vAlign w:val="bottom"/>
            <w:hideMark/>
          </w:tcPr>
          <w:p w14:paraId="2D632E6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0000" w:fill="EA6868"/>
            <w:noWrap/>
            <w:vAlign w:val="bottom"/>
            <w:hideMark/>
          </w:tcPr>
          <w:p w14:paraId="50F8524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FFFF00" w:fill="FAEB67"/>
            <w:noWrap/>
            <w:vAlign w:val="bottom"/>
            <w:hideMark/>
          </w:tcPr>
          <w:p w14:paraId="6179495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B050" w:fill="74AE13"/>
            <w:noWrap/>
            <w:vAlign w:val="bottom"/>
            <w:hideMark/>
          </w:tcPr>
          <w:p w14:paraId="0500008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EA6868"/>
            <w:noWrap/>
            <w:vAlign w:val="center"/>
            <w:hideMark/>
          </w:tcPr>
          <w:p w14:paraId="6C21E88D"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2B5B5E03" w14:textId="77777777" w:rsidTr="002055EB">
        <w:trPr>
          <w:trHeight w:val="220"/>
        </w:trPr>
        <w:tc>
          <w:tcPr>
            <w:tcW w:w="1109" w:type="pct"/>
            <w:shd w:val="clear" w:color="auto" w:fill="auto"/>
            <w:noWrap/>
            <w:hideMark/>
          </w:tcPr>
          <w:p w14:paraId="0DDD5185" w14:textId="6FA9F13F" w:rsidR="009028DB" w:rsidRPr="00B13226" w:rsidRDefault="009028DB" w:rsidP="00136952">
            <w:pPr>
              <w:rPr>
                <w:rFonts w:ascii="Times New Roman" w:eastAsia="Times New Roman" w:hAnsi="Times New Roman" w:cs="Times New Roman"/>
                <w:sz w:val="20"/>
                <w:szCs w:val="20"/>
              </w:rPr>
            </w:pPr>
            <w:proofErr w:type="spellStart"/>
            <w:r w:rsidRPr="00B13226">
              <w:rPr>
                <w:rFonts w:ascii="Times New Roman" w:eastAsia="Times New Roman" w:hAnsi="Times New Roman" w:cs="Times New Roman"/>
                <w:sz w:val="20"/>
                <w:szCs w:val="20"/>
              </w:rPr>
              <w:t>Nkirigacha</w:t>
            </w:r>
            <w:proofErr w:type="spellEnd"/>
            <w:r w:rsidRPr="00B13226">
              <w:rPr>
                <w:rFonts w:ascii="Times New Roman" w:eastAsia="Times New Roman" w:hAnsi="Times New Roman" w:cs="Times New Roman"/>
                <w:sz w:val="20"/>
                <w:szCs w:val="20"/>
              </w:rPr>
              <w:t xml:space="preserve"> 2012</w:t>
            </w:r>
          </w:p>
        </w:tc>
        <w:tc>
          <w:tcPr>
            <w:tcW w:w="259" w:type="pct"/>
            <w:shd w:val="clear" w:color="000000" w:fill="74AE13"/>
            <w:noWrap/>
            <w:vAlign w:val="bottom"/>
            <w:hideMark/>
          </w:tcPr>
          <w:p w14:paraId="7E8D20C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72F346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8F94F2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4F5F0DF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CA7CBC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1C4114E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7CB3DE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1B11AC6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01049E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5BEF21B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EA6868"/>
            <w:noWrap/>
            <w:vAlign w:val="bottom"/>
            <w:hideMark/>
          </w:tcPr>
          <w:p w14:paraId="7FEE4A2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3A02CC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62E2FAD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38BE635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bottom"/>
            <w:hideMark/>
          </w:tcPr>
          <w:p w14:paraId="7AF530BB"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9D24A4" w:rsidRPr="00B13226" w14:paraId="26A4F70E" w14:textId="77777777" w:rsidTr="009D24A4">
        <w:trPr>
          <w:trHeight w:val="220"/>
        </w:trPr>
        <w:tc>
          <w:tcPr>
            <w:tcW w:w="1109" w:type="pct"/>
            <w:tcBorders>
              <w:top w:val="single" w:sz="4" w:space="0" w:color="auto"/>
              <w:left w:val="single" w:sz="4" w:space="0" w:color="auto"/>
              <w:bottom w:val="single" w:sz="4" w:space="0" w:color="auto"/>
              <w:right w:val="single" w:sz="4" w:space="0" w:color="auto"/>
            </w:tcBorders>
            <w:shd w:val="clear" w:color="auto" w:fill="auto"/>
            <w:noWrap/>
            <w:hideMark/>
          </w:tcPr>
          <w:p w14:paraId="1DC39313" w14:textId="77777777" w:rsidR="009D24A4" w:rsidRPr="009D24A4" w:rsidRDefault="009D24A4" w:rsidP="00136952">
            <w:pPr>
              <w:rPr>
                <w:rFonts w:ascii="Times New Roman" w:eastAsia="Times New Roman" w:hAnsi="Times New Roman" w:cs="Times New Roman"/>
                <w:sz w:val="20"/>
                <w:szCs w:val="20"/>
              </w:rPr>
            </w:pPr>
            <w:r w:rsidRPr="009D24A4">
              <w:rPr>
                <w:rFonts w:ascii="Times New Roman" w:eastAsia="Times New Roman" w:hAnsi="Times New Roman" w:cs="Times New Roman"/>
                <w:sz w:val="20"/>
                <w:szCs w:val="20"/>
              </w:rPr>
              <w:t xml:space="preserve">Mwangi &amp; </w:t>
            </w:r>
            <w:proofErr w:type="spellStart"/>
            <w:r w:rsidRPr="009D24A4">
              <w:rPr>
                <w:rFonts w:ascii="Times New Roman" w:eastAsia="Times New Roman" w:hAnsi="Times New Roman" w:cs="Times New Roman"/>
                <w:sz w:val="20"/>
                <w:szCs w:val="20"/>
              </w:rPr>
              <w:t>Foeken</w:t>
            </w:r>
            <w:proofErr w:type="spellEnd"/>
            <w:r w:rsidRPr="009D24A4">
              <w:rPr>
                <w:rFonts w:ascii="Times New Roman" w:eastAsia="Times New Roman" w:hAnsi="Times New Roman" w:cs="Times New Roman"/>
                <w:sz w:val="20"/>
                <w:szCs w:val="20"/>
              </w:rPr>
              <w:t xml:space="preserve"> 1996</w:t>
            </w:r>
          </w:p>
        </w:tc>
        <w:tc>
          <w:tcPr>
            <w:tcW w:w="259" w:type="pct"/>
            <w:tcBorders>
              <w:top w:val="single" w:sz="4" w:space="0" w:color="auto"/>
              <w:left w:val="single" w:sz="4" w:space="0" w:color="auto"/>
              <w:bottom w:val="single" w:sz="4" w:space="0" w:color="auto"/>
              <w:right w:val="single" w:sz="4" w:space="0" w:color="auto"/>
            </w:tcBorders>
            <w:shd w:val="clear" w:color="000000" w:fill="74AE13"/>
            <w:noWrap/>
            <w:vAlign w:val="bottom"/>
            <w:hideMark/>
          </w:tcPr>
          <w:p w14:paraId="72EDF014"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tcBorders>
              <w:top w:val="single" w:sz="4" w:space="0" w:color="auto"/>
              <w:left w:val="single" w:sz="4" w:space="0" w:color="auto"/>
              <w:bottom w:val="single" w:sz="4" w:space="0" w:color="auto"/>
              <w:right w:val="single" w:sz="4" w:space="0" w:color="auto"/>
            </w:tcBorders>
            <w:shd w:val="clear" w:color="000000" w:fill="74AE13"/>
            <w:noWrap/>
            <w:vAlign w:val="bottom"/>
            <w:hideMark/>
          </w:tcPr>
          <w:p w14:paraId="2D20279A"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tcBorders>
              <w:top w:val="single" w:sz="4" w:space="0" w:color="auto"/>
              <w:left w:val="single" w:sz="4" w:space="0" w:color="auto"/>
              <w:bottom w:val="single" w:sz="4" w:space="0" w:color="auto"/>
              <w:right w:val="single" w:sz="4" w:space="0" w:color="auto"/>
            </w:tcBorders>
            <w:shd w:val="clear" w:color="000000" w:fill="74AE13"/>
            <w:noWrap/>
            <w:vAlign w:val="bottom"/>
            <w:hideMark/>
          </w:tcPr>
          <w:p w14:paraId="459C0DFF"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tcBorders>
              <w:top w:val="single" w:sz="4" w:space="0" w:color="auto"/>
              <w:left w:val="single" w:sz="4" w:space="0" w:color="auto"/>
              <w:bottom w:val="single" w:sz="4" w:space="0" w:color="auto"/>
              <w:right w:val="single" w:sz="4" w:space="0" w:color="auto"/>
            </w:tcBorders>
            <w:shd w:val="clear" w:color="000000" w:fill="EA6868"/>
            <w:noWrap/>
            <w:vAlign w:val="bottom"/>
            <w:hideMark/>
          </w:tcPr>
          <w:p w14:paraId="0ED1BB51"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0BD770"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454A254"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DE444A9"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tcBorders>
              <w:top w:val="single" w:sz="4" w:space="0" w:color="auto"/>
              <w:left w:val="single" w:sz="4" w:space="0" w:color="auto"/>
              <w:bottom w:val="single" w:sz="4" w:space="0" w:color="auto"/>
              <w:right w:val="single" w:sz="4" w:space="0" w:color="auto"/>
            </w:tcBorders>
            <w:shd w:val="clear" w:color="000000" w:fill="FAEB67"/>
            <w:noWrap/>
            <w:vAlign w:val="bottom"/>
            <w:hideMark/>
          </w:tcPr>
          <w:p w14:paraId="192AE090"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tcBorders>
              <w:top w:val="single" w:sz="4" w:space="0" w:color="auto"/>
              <w:left w:val="single" w:sz="4" w:space="0" w:color="auto"/>
              <w:bottom w:val="single" w:sz="4" w:space="0" w:color="auto"/>
              <w:right w:val="single" w:sz="4" w:space="0" w:color="auto"/>
            </w:tcBorders>
            <w:shd w:val="clear" w:color="000000" w:fill="74AE13"/>
            <w:noWrap/>
            <w:vAlign w:val="bottom"/>
            <w:hideMark/>
          </w:tcPr>
          <w:p w14:paraId="1CF5ADA3"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tcBorders>
              <w:top w:val="single" w:sz="4" w:space="0" w:color="auto"/>
              <w:left w:val="single" w:sz="4" w:space="0" w:color="auto"/>
              <w:bottom w:val="single" w:sz="4" w:space="0" w:color="auto"/>
              <w:right w:val="single" w:sz="4" w:space="0" w:color="auto"/>
            </w:tcBorders>
            <w:shd w:val="clear" w:color="000000" w:fill="FAEB67"/>
            <w:noWrap/>
            <w:vAlign w:val="bottom"/>
            <w:hideMark/>
          </w:tcPr>
          <w:p w14:paraId="1812F7F8"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tcBorders>
              <w:top w:val="single" w:sz="4" w:space="0" w:color="auto"/>
              <w:left w:val="single" w:sz="4" w:space="0" w:color="auto"/>
              <w:bottom w:val="single" w:sz="4" w:space="0" w:color="auto"/>
              <w:right w:val="single" w:sz="4" w:space="0" w:color="auto"/>
            </w:tcBorders>
            <w:shd w:val="clear" w:color="000000" w:fill="EA6868"/>
            <w:noWrap/>
            <w:vAlign w:val="bottom"/>
            <w:hideMark/>
          </w:tcPr>
          <w:p w14:paraId="2ABFAFF3"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CDC25D"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tcBorders>
              <w:top w:val="single" w:sz="4" w:space="0" w:color="auto"/>
              <w:left w:val="single" w:sz="4" w:space="0" w:color="auto"/>
              <w:bottom w:val="single" w:sz="4" w:space="0" w:color="auto"/>
              <w:right w:val="single" w:sz="4" w:space="0" w:color="auto"/>
            </w:tcBorders>
            <w:shd w:val="clear" w:color="000000" w:fill="FAEB67"/>
            <w:noWrap/>
            <w:vAlign w:val="bottom"/>
            <w:hideMark/>
          </w:tcPr>
          <w:p w14:paraId="6EA62F64"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tcBorders>
              <w:top w:val="single" w:sz="4" w:space="0" w:color="auto"/>
              <w:left w:val="single" w:sz="4" w:space="0" w:color="auto"/>
              <w:bottom w:val="single" w:sz="4" w:space="0" w:color="auto"/>
              <w:right w:val="single" w:sz="4" w:space="0" w:color="auto"/>
            </w:tcBorders>
            <w:shd w:val="clear" w:color="000000" w:fill="74AE13"/>
            <w:noWrap/>
            <w:vAlign w:val="bottom"/>
            <w:hideMark/>
          </w:tcPr>
          <w:p w14:paraId="787505B6" w14:textId="77777777" w:rsidR="009D24A4" w:rsidRPr="00B13226" w:rsidRDefault="009D24A4"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tcBorders>
              <w:top w:val="single" w:sz="4" w:space="0" w:color="auto"/>
              <w:left w:val="single" w:sz="4" w:space="0" w:color="auto"/>
              <w:bottom w:val="single" w:sz="4" w:space="0" w:color="auto"/>
              <w:right w:val="single" w:sz="4" w:space="0" w:color="auto"/>
            </w:tcBorders>
            <w:shd w:val="clear" w:color="000000" w:fill="FAEB67"/>
            <w:noWrap/>
            <w:vAlign w:val="bottom"/>
            <w:hideMark/>
          </w:tcPr>
          <w:p w14:paraId="3C691705" w14:textId="77777777" w:rsidR="009D24A4" w:rsidRPr="002055EB" w:rsidRDefault="009D24A4"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34799F17" w14:textId="77777777" w:rsidTr="002055EB">
        <w:trPr>
          <w:trHeight w:val="220"/>
        </w:trPr>
        <w:tc>
          <w:tcPr>
            <w:tcW w:w="1109" w:type="pct"/>
            <w:shd w:val="clear" w:color="auto" w:fill="auto"/>
            <w:noWrap/>
            <w:vAlign w:val="bottom"/>
            <w:hideMark/>
          </w:tcPr>
          <w:p w14:paraId="6B32581A"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Okoth 2013</w:t>
            </w:r>
          </w:p>
        </w:tc>
        <w:tc>
          <w:tcPr>
            <w:tcW w:w="259" w:type="pct"/>
            <w:shd w:val="clear" w:color="000000" w:fill="74AE13"/>
            <w:noWrap/>
            <w:vAlign w:val="bottom"/>
            <w:hideMark/>
          </w:tcPr>
          <w:p w14:paraId="056AD46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E646AE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D6541A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094B70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43F529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3C4FBDF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5A37DAF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BD70F1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46AC06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E63B0C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1181338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24A2CA9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441CE3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3B907D3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74AE13"/>
            <w:noWrap/>
            <w:vAlign w:val="bottom"/>
            <w:hideMark/>
          </w:tcPr>
          <w:p w14:paraId="31200557"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2DC2EFAD" w14:textId="77777777" w:rsidTr="002055EB">
        <w:trPr>
          <w:trHeight w:val="220"/>
        </w:trPr>
        <w:tc>
          <w:tcPr>
            <w:tcW w:w="1109" w:type="pct"/>
            <w:shd w:val="clear" w:color="auto" w:fill="auto"/>
            <w:noWrap/>
            <w:vAlign w:val="bottom"/>
            <w:hideMark/>
          </w:tcPr>
          <w:p w14:paraId="38D90FF2" w14:textId="70726E91"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Onyango et al. 20</w:t>
            </w:r>
            <w:r w:rsidR="005B2C74">
              <w:rPr>
                <w:rFonts w:ascii="Times New Roman" w:eastAsia="Times New Roman" w:hAnsi="Times New Roman" w:cs="Times New Roman"/>
                <w:color w:val="000000"/>
                <w:sz w:val="20"/>
                <w:szCs w:val="20"/>
              </w:rPr>
              <w:t>09</w:t>
            </w:r>
          </w:p>
        </w:tc>
        <w:tc>
          <w:tcPr>
            <w:tcW w:w="259" w:type="pct"/>
            <w:shd w:val="clear" w:color="000000" w:fill="74AE13"/>
            <w:noWrap/>
            <w:vAlign w:val="bottom"/>
            <w:hideMark/>
          </w:tcPr>
          <w:p w14:paraId="7A45818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787880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57AB9A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0321E1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2DB8C54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2473F5E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FAC731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65C8BFC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61712CF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4DD8235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FAEB67"/>
            <w:noWrap/>
            <w:vAlign w:val="bottom"/>
            <w:hideMark/>
          </w:tcPr>
          <w:p w14:paraId="77D02E8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0896935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39E57F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FAEB67"/>
            <w:noWrap/>
            <w:vAlign w:val="bottom"/>
            <w:hideMark/>
          </w:tcPr>
          <w:p w14:paraId="3CA1EB9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center"/>
            <w:hideMark/>
          </w:tcPr>
          <w:p w14:paraId="2AD7A433"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4778DAAA" w14:textId="77777777" w:rsidTr="002055EB">
        <w:trPr>
          <w:trHeight w:val="220"/>
        </w:trPr>
        <w:tc>
          <w:tcPr>
            <w:tcW w:w="1109" w:type="pct"/>
            <w:shd w:val="clear" w:color="auto" w:fill="auto"/>
            <w:noWrap/>
            <w:hideMark/>
          </w:tcPr>
          <w:p w14:paraId="2A718DB3" w14:textId="28EBEC7B" w:rsidR="009028DB" w:rsidRPr="002055EB" w:rsidRDefault="00632861" w:rsidP="00136952">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Van’t</w:t>
            </w:r>
            <w:proofErr w:type="spellEnd"/>
            <w:r>
              <w:rPr>
                <w:rFonts w:ascii="Times New Roman" w:eastAsia="Times New Roman" w:hAnsi="Times New Roman" w:cs="Times New Roman"/>
                <w:sz w:val="20"/>
                <w:szCs w:val="20"/>
              </w:rPr>
              <w:t xml:space="preserve"> </w:t>
            </w:r>
            <w:r w:rsidR="009028DB" w:rsidRPr="002055EB">
              <w:rPr>
                <w:rFonts w:ascii="Times New Roman" w:eastAsia="Times New Roman" w:hAnsi="Times New Roman" w:cs="Times New Roman"/>
                <w:sz w:val="20"/>
                <w:szCs w:val="20"/>
              </w:rPr>
              <w:t>Riet et al</w:t>
            </w:r>
            <w:r w:rsidR="00C05DF3" w:rsidRPr="002055EB">
              <w:rPr>
                <w:rFonts w:ascii="Times New Roman" w:eastAsia="Times New Roman" w:hAnsi="Times New Roman" w:cs="Times New Roman"/>
                <w:sz w:val="20"/>
                <w:szCs w:val="20"/>
              </w:rPr>
              <w:t>.</w:t>
            </w:r>
            <w:r w:rsidR="009028DB" w:rsidRPr="002055EB">
              <w:rPr>
                <w:rFonts w:ascii="Times New Roman" w:eastAsia="Times New Roman" w:hAnsi="Times New Roman" w:cs="Times New Roman"/>
                <w:sz w:val="20"/>
                <w:szCs w:val="20"/>
              </w:rPr>
              <w:t xml:space="preserve"> 2001</w:t>
            </w:r>
          </w:p>
        </w:tc>
        <w:tc>
          <w:tcPr>
            <w:tcW w:w="259" w:type="pct"/>
            <w:shd w:val="clear" w:color="000000" w:fill="74AE13"/>
            <w:noWrap/>
            <w:vAlign w:val="bottom"/>
            <w:hideMark/>
          </w:tcPr>
          <w:p w14:paraId="6155DB4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5CAF98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6D49B9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6561FC5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B1AABE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4941F1B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1E3053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D4C2C5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E4D7D7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DD22A4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72AB96C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3BC3BBE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F0CCA4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08B8466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74AE13"/>
            <w:noWrap/>
            <w:vAlign w:val="bottom"/>
            <w:hideMark/>
          </w:tcPr>
          <w:p w14:paraId="2071C3FF"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1E02C61C" w14:textId="77777777" w:rsidTr="002055EB">
        <w:trPr>
          <w:trHeight w:val="220"/>
        </w:trPr>
        <w:tc>
          <w:tcPr>
            <w:tcW w:w="1109" w:type="pct"/>
            <w:shd w:val="clear" w:color="auto" w:fill="auto"/>
            <w:noWrap/>
            <w:vAlign w:val="bottom"/>
            <w:hideMark/>
          </w:tcPr>
          <w:p w14:paraId="02697B1C" w14:textId="0D920684" w:rsidR="009028DB" w:rsidRPr="002055EB" w:rsidRDefault="00632861" w:rsidP="00136952">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Van’t</w:t>
            </w:r>
            <w:proofErr w:type="spellEnd"/>
            <w:r>
              <w:rPr>
                <w:rFonts w:ascii="Times New Roman" w:eastAsia="Times New Roman" w:hAnsi="Times New Roman" w:cs="Times New Roman"/>
                <w:color w:val="000000"/>
                <w:sz w:val="20"/>
                <w:szCs w:val="20"/>
              </w:rPr>
              <w:t xml:space="preserve"> </w:t>
            </w:r>
            <w:r w:rsidR="009028DB" w:rsidRPr="002055EB">
              <w:rPr>
                <w:rFonts w:ascii="Times New Roman" w:eastAsia="Times New Roman" w:hAnsi="Times New Roman" w:cs="Times New Roman"/>
                <w:color w:val="000000"/>
                <w:sz w:val="20"/>
                <w:szCs w:val="20"/>
              </w:rPr>
              <w:t>Riet et al</w:t>
            </w:r>
            <w:r w:rsidR="00C05DF3" w:rsidRPr="002055EB">
              <w:rPr>
                <w:rFonts w:ascii="Times New Roman" w:eastAsia="Times New Roman" w:hAnsi="Times New Roman" w:cs="Times New Roman"/>
                <w:color w:val="000000"/>
                <w:sz w:val="20"/>
                <w:szCs w:val="20"/>
              </w:rPr>
              <w:t>.</w:t>
            </w:r>
            <w:r w:rsidR="009028DB" w:rsidRPr="002055EB">
              <w:rPr>
                <w:rFonts w:ascii="Times New Roman" w:eastAsia="Times New Roman" w:hAnsi="Times New Roman" w:cs="Times New Roman"/>
                <w:color w:val="000000"/>
                <w:sz w:val="20"/>
                <w:szCs w:val="20"/>
              </w:rPr>
              <w:t xml:space="preserve"> 200</w:t>
            </w:r>
            <w:r>
              <w:rPr>
                <w:rFonts w:ascii="Times New Roman" w:eastAsia="Times New Roman" w:hAnsi="Times New Roman" w:cs="Times New Roman"/>
                <w:color w:val="000000"/>
                <w:sz w:val="20"/>
                <w:szCs w:val="20"/>
              </w:rPr>
              <w:t>2</w:t>
            </w:r>
          </w:p>
        </w:tc>
        <w:tc>
          <w:tcPr>
            <w:tcW w:w="259" w:type="pct"/>
            <w:shd w:val="clear" w:color="000000" w:fill="74AE13"/>
            <w:noWrap/>
            <w:vAlign w:val="bottom"/>
            <w:hideMark/>
          </w:tcPr>
          <w:p w14:paraId="23A4A25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DF57E4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DFB9A3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857A05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64AE450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0C9BE6B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53EE5F3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AC7499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4A5F482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45FC46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28FF75A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6B5111E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029D33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7F99CE0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74AE13"/>
            <w:noWrap/>
            <w:vAlign w:val="center"/>
            <w:hideMark/>
          </w:tcPr>
          <w:p w14:paraId="4A82FBCD"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7A12179B" w14:textId="77777777" w:rsidTr="002055EB">
        <w:trPr>
          <w:trHeight w:val="220"/>
        </w:trPr>
        <w:tc>
          <w:tcPr>
            <w:tcW w:w="1109" w:type="pct"/>
            <w:shd w:val="clear" w:color="auto" w:fill="auto"/>
            <w:noWrap/>
            <w:vAlign w:val="bottom"/>
            <w:hideMark/>
          </w:tcPr>
          <w:p w14:paraId="6B76E375"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Shell-Duncan et al. 2004</w:t>
            </w:r>
          </w:p>
        </w:tc>
        <w:tc>
          <w:tcPr>
            <w:tcW w:w="259" w:type="pct"/>
            <w:shd w:val="clear" w:color="000000" w:fill="74AE13"/>
            <w:noWrap/>
            <w:vAlign w:val="bottom"/>
            <w:hideMark/>
          </w:tcPr>
          <w:p w14:paraId="4B00DDB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B458F3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694087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816CFF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4E35432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6C5DCB6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65518DB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4B6175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58A971F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785EE0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6808EEC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9BC8A7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11949C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FAEB67"/>
            <w:noWrap/>
            <w:vAlign w:val="bottom"/>
            <w:hideMark/>
          </w:tcPr>
          <w:p w14:paraId="123040D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74AE13"/>
            <w:noWrap/>
            <w:vAlign w:val="center"/>
            <w:hideMark/>
          </w:tcPr>
          <w:p w14:paraId="60355BDD"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29303BF6" w14:textId="77777777" w:rsidTr="002055EB">
        <w:trPr>
          <w:trHeight w:val="220"/>
        </w:trPr>
        <w:tc>
          <w:tcPr>
            <w:tcW w:w="1109" w:type="pct"/>
            <w:shd w:val="clear" w:color="auto" w:fill="auto"/>
            <w:noWrap/>
            <w:vAlign w:val="bottom"/>
            <w:hideMark/>
          </w:tcPr>
          <w:p w14:paraId="23208BD9"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Steyn et al. 2011</w:t>
            </w:r>
          </w:p>
        </w:tc>
        <w:tc>
          <w:tcPr>
            <w:tcW w:w="259" w:type="pct"/>
            <w:shd w:val="clear" w:color="000000" w:fill="74AE13"/>
            <w:noWrap/>
            <w:vAlign w:val="bottom"/>
            <w:hideMark/>
          </w:tcPr>
          <w:p w14:paraId="32A1C51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3130B9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CAFE8C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53822D7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4416A21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3354E03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5A2A56A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54A1E4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7776D3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BA4D8E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6E20EEA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07152D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1684D76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0148729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center"/>
            <w:hideMark/>
          </w:tcPr>
          <w:p w14:paraId="53601C73"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326783D3" w14:textId="77777777" w:rsidTr="002055EB">
        <w:trPr>
          <w:trHeight w:val="220"/>
        </w:trPr>
        <w:tc>
          <w:tcPr>
            <w:tcW w:w="1109" w:type="pct"/>
            <w:shd w:val="clear" w:color="auto" w:fill="auto"/>
            <w:noWrap/>
            <w:vAlign w:val="bottom"/>
            <w:hideMark/>
          </w:tcPr>
          <w:p w14:paraId="3A792156"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Steyn et al. 2012</w:t>
            </w:r>
          </w:p>
        </w:tc>
        <w:tc>
          <w:tcPr>
            <w:tcW w:w="259" w:type="pct"/>
            <w:shd w:val="clear" w:color="000000" w:fill="74AE13"/>
            <w:noWrap/>
            <w:vAlign w:val="bottom"/>
            <w:hideMark/>
          </w:tcPr>
          <w:p w14:paraId="5400B95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3AD2CA9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3B3057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5E523F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2A24328"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25F7096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112FC2C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704F41E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BA001F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477A89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6D8C40A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898907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FEC258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3168EAF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74AE13"/>
            <w:noWrap/>
            <w:vAlign w:val="center"/>
            <w:hideMark/>
          </w:tcPr>
          <w:p w14:paraId="210AB251"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5C79E9DC" w14:textId="77777777" w:rsidTr="002055EB">
        <w:trPr>
          <w:trHeight w:val="220"/>
        </w:trPr>
        <w:tc>
          <w:tcPr>
            <w:tcW w:w="1109" w:type="pct"/>
            <w:shd w:val="clear" w:color="B2DDF2" w:fill="FFFFFF"/>
            <w:noWrap/>
            <w:vAlign w:val="bottom"/>
            <w:hideMark/>
          </w:tcPr>
          <w:p w14:paraId="48390A8C"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Theuri</w:t>
            </w:r>
            <w:proofErr w:type="spellEnd"/>
            <w:r w:rsidRPr="00B13226">
              <w:rPr>
                <w:rFonts w:ascii="Times New Roman" w:eastAsia="Times New Roman" w:hAnsi="Times New Roman" w:cs="Times New Roman"/>
                <w:color w:val="000000"/>
                <w:sz w:val="20"/>
                <w:szCs w:val="20"/>
              </w:rPr>
              <w:t xml:space="preserve"> 2006</w:t>
            </w:r>
          </w:p>
        </w:tc>
        <w:tc>
          <w:tcPr>
            <w:tcW w:w="259" w:type="pct"/>
            <w:shd w:val="clear" w:color="000000" w:fill="74AE13"/>
            <w:noWrap/>
            <w:vAlign w:val="bottom"/>
            <w:hideMark/>
          </w:tcPr>
          <w:p w14:paraId="4F566EF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41EC700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6924BA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56E203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CD694D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4F18615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755BBFE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BDD73E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59B367D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52A45D0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74AE13"/>
            <w:noWrap/>
            <w:vAlign w:val="bottom"/>
            <w:hideMark/>
          </w:tcPr>
          <w:p w14:paraId="0692BEC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46AD7FD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090ECAC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1786F6F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74AE13"/>
            <w:noWrap/>
            <w:vAlign w:val="bottom"/>
            <w:hideMark/>
          </w:tcPr>
          <w:p w14:paraId="2FBC0E36"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1F781843" w14:textId="77777777" w:rsidTr="002055EB">
        <w:trPr>
          <w:trHeight w:val="220"/>
        </w:trPr>
        <w:tc>
          <w:tcPr>
            <w:tcW w:w="1109" w:type="pct"/>
            <w:shd w:val="clear" w:color="auto" w:fill="auto"/>
            <w:noWrap/>
            <w:vAlign w:val="center"/>
            <w:hideMark/>
          </w:tcPr>
          <w:p w14:paraId="4C0D7842"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Thuita</w:t>
            </w:r>
            <w:proofErr w:type="spellEnd"/>
            <w:r w:rsidRPr="00B13226">
              <w:rPr>
                <w:rFonts w:ascii="Times New Roman" w:eastAsia="Times New Roman" w:hAnsi="Times New Roman" w:cs="Times New Roman"/>
                <w:color w:val="000000"/>
                <w:sz w:val="20"/>
                <w:szCs w:val="20"/>
              </w:rPr>
              <w:t xml:space="preserve"> 2013</w:t>
            </w:r>
          </w:p>
        </w:tc>
        <w:tc>
          <w:tcPr>
            <w:tcW w:w="259" w:type="pct"/>
            <w:shd w:val="clear" w:color="000000" w:fill="FAEB67"/>
            <w:noWrap/>
            <w:vAlign w:val="bottom"/>
            <w:hideMark/>
          </w:tcPr>
          <w:p w14:paraId="3BCB65E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051208C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1FE8297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288B8C4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C9155A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3E90146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386A9AD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CC3F104"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3402136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4EAF0E17"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000000" w:fill="74AE13"/>
            <w:noWrap/>
            <w:vAlign w:val="bottom"/>
            <w:hideMark/>
          </w:tcPr>
          <w:p w14:paraId="2CBC609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51D38C8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3BC3E06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FAEB67"/>
            <w:noWrap/>
            <w:vAlign w:val="bottom"/>
            <w:hideMark/>
          </w:tcPr>
          <w:p w14:paraId="6485A251"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EA6868"/>
            <w:noWrap/>
            <w:vAlign w:val="bottom"/>
            <w:hideMark/>
          </w:tcPr>
          <w:p w14:paraId="75B0ECC4"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5DBFD46F" w14:textId="77777777" w:rsidTr="002055EB">
        <w:trPr>
          <w:trHeight w:val="220"/>
        </w:trPr>
        <w:tc>
          <w:tcPr>
            <w:tcW w:w="1109" w:type="pct"/>
            <w:shd w:val="clear" w:color="auto" w:fill="auto"/>
            <w:noWrap/>
            <w:vAlign w:val="center"/>
            <w:hideMark/>
          </w:tcPr>
          <w:p w14:paraId="5D477BF5" w14:textId="77777777" w:rsidR="009028DB" w:rsidRPr="00B13226" w:rsidRDefault="009028DB" w:rsidP="00136952">
            <w:pPr>
              <w:rPr>
                <w:rFonts w:ascii="Times New Roman" w:eastAsia="Times New Roman" w:hAnsi="Times New Roman" w:cs="Times New Roman"/>
                <w:color w:val="000000"/>
                <w:sz w:val="20"/>
                <w:szCs w:val="20"/>
              </w:rPr>
            </w:pPr>
            <w:proofErr w:type="spellStart"/>
            <w:r w:rsidRPr="00B13226">
              <w:rPr>
                <w:rFonts w:ascii="Times New Roman" w:eastAsia="Times New Roman" w:hAnsi="Times New Roman" w:cs="Times New Roman"/>
                <w:color w:val="000000"/>
                <w:sz w:val="20"/>
                <w:szCs w:val="20"/>
              </w:rPr>
              <w:t>Wathome</w:t>
            </w:r>
            <w:proofErr w:type="spellEnd"/>
            <w:r w:rsidRPr="00B13226">
              <w:rPr>
                <w:rFonts w:ascii="Times New Roman" w:eastAsia="Times New Roman" w:hAnsi="Times New Roman" w:cs="Times New Roman"/>
                <w:color w:val="000000"/>
                <w:sz w:val="20"/>
                <w:szCs w:val="20"/>
              </w:rPr>
              <w:t xml:space="preserve"> 1990</w:t>
            </w:r>
          </w:p>
        </w:tc>
        <w:tc>
          <w:tcPr>
            <w:tcW w:w="259" w:type="pct"/>
            <w:shd w:val="clear" w:color="000000" w:fill="74AE13"/>
            <w:noWrap/>
            <w:vAlign w:val="bottom"/>
            <w:hideMark/>
          </w:tcPr>
          <w:p w14:paraId="1A6B59FF"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368460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7252814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6237919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8D8F1E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05C4C63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68F4242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791B207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74AE13"/>
            <w:noWrap/>
            <w:vAlign w:val="bottom"/>
            <w:hideMark/>
          </w:tcPr>
          <w:p w14:paraId="20BA4A15"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5B8C60C" w14:textId="77777777" w:rsidR="009028DB" w:rsidRPr="00B13226" w:rsidRDefault="009028DB" w:rsidP="00136952">
            <w:pPr>
              <w:jc w:val="center"/>
              <w:rPr>
                <w:rFonts w:ascii="Times New Roman" w:eastAsia="Times New Roman" w:hAnsi="Times New Roman" w:cs="Times New Roman"/>
                <w:sz w:val="20"/>
                <w:szCs w:val="20"/>
              </w:rPr>
            </w:pPr>
            <w:r w:rsidRPr="00B13226">
              <w:rPr>
                <w:rFonts w:ascii="Times New Roman" w:eastAsia="Times New Roman" w:hAnsi="Times New Roman" w:cs="Times New Roman"/>
                <w:sz w:val="20"/>
                <w:szCs w:val="20"/>
              </w:rPr>
              <w:t> </w:t>
            </w:r>
          </w:p>
        </w:tc>
        <w:tc>
          <w:tcPr>
            <w:tcW w:w="259" w:type="pct"/>
            <w:shd w:val="clear" w:color="000000" w:fill="EA6868"/>
            <w:noWrap/>
            <w:vAlign w:val="bottom"/>
            <w:hideMark/>
          </w:tcPr>
          <w:p w14:paraId="3C927999"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5A4FC81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41BCB8BB"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74AE13"/>
            <w:noWrap/>
            <w:vAlign w:val="bottom"/>
            <w:hideMark/>
          </w:tcPr>
          <w:p w14:paraId="0007C09E"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FAEB67"/>
            <w:noWrap/>
            <w:vAlign w:val="bottom"/>
            <w:hideMark/>
          </w:tcPr>
          <w:p w14:paraId="44752957"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r w:rsidR="002055EB" w:rsidRPr="00B13226" w14:paraId="0D98E0EB" w14:textId="77777777" w:rsidTr="002055EB">
        <w:trPr>
          <w:trHeight w:val="220"/>
        </w:trPr>
        <w:tc>
          <w:tcPr>
            <w:tcW w:w="1109" w:type="pct"/>
            <w:shd w:val="clear" w:color="auto" w:fill="auto"/>
            <w:noWrap/>
            <w:vAlign w:val="bottom"/>
            <w:hideMark/>
          </w:tcPr>
          <w:p w14:paraId="23458808" w14:textId="77777777" w:rsidR="009028DB" w:rsidRPr="00B13226" w:rsidRDefault="009028DB" w:rsidP="00136952">
            <w:pP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Watson et al. 1996</w:t>
            </w:r>
          </w:p>
        </w:tc>
        <w:tc>
          <w:tcPr>
            <w:tcW w:w="259" w:type="pct"/>
            <w:shd w:val="clear" w:color="000000" w:fill="74AE13"/>
            <w:noWrap/>
            <w:vAlign w:val="bottom"/>
            <w:hideMark/>
          </w:tcPr>
          <w:p w14:paraId="3D806F5A"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033C9E6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479471B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24DB2CB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74FFC1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D9D9D9"/>
            <w:noWrap/>
            <w:vAlign w:val="bottom"/>
            <w:hideMark/>
          </w:tcPr>
          <w:p w14:paraId="2285F4DD"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D9D9D9"/>
            <w:noWrap/>
            <w:vAlign w:val="bottom"/>
            <w:hideMark/>
          </w:tcPr>
          <w:p w14:paraId="080F9037"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581C3DD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4E7DFD6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526E77FC"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59" w:type="pct"/>
            <w:shd w:val="clear" w:color="000000" w:fill="EA6868"/>
            <w:noWrap/>
            <w:vAlign w:val="bottom"/>
            <w:hideMark/>
          </w:tcPr>
          <w:p w14:paraId="72FDE126"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EA6868"/>
            <w:noWrap/>
            <w:vAlign w:val="bottom"/>
            <w:hideMark/>
          </w:tcPr>
          <w:p w14:paraId="10B37082"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60" w:type="pct"/>
            <w:shd w:val="clear" w:color="000000" w:fill="FAEB67"/>
            <w:noWrap/>
            <w:vAlign w:val="bottom"/>
            <w:hideMark/>
          </w:tcPr>
          <w:p w14:paraId="4EEFEEE3"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210" w:type="pct"/>
            <w:shd w:val="clear" w:color="000000" w:fill="FAEB67"/>
            <w:noWrap/>
            <w:vAlign w:val="bottom"/>
            <w:hideMark/>
          </w:tcPr>
          <w:p w14:paraId="65AC5520" w14:textId="77777777" w:rsidR="009028DB" w:rsidRPr="00B13226" w:rsidRDefault="009028DB" w:rsidP="00136952">
            <w:pPr>
              <w:jc w:val="center"/>
              <w:rPr>
                <w:rFonts w:ascii="Times New Roman" w:eastAsia="Times New Roman" w:hAnsi="Times New Roman" w:cs="Times New Roman"/>
                <w:color w:val="000000"/>
                <w:sz w:val="20"/>
                <w:szCs w:val="20"/>
              </w:rPr>
            </w:pPr>
            <w:r w:rsidRPr="00B13226">
              <w:rPr>
                <w:rFonts w:ascii="Times New Roman" w:eastAsia="Times New Roman" w:hAnsi="Times New Roman" w:cs="Times New Roman"/>
                <w:color w:val="000000"/>
                <w:sz w:val="20"/>
                <w:szCs w:val="20"/>
              </w:rPr>
              <w:t> </w:t>
            </w:r>
          </w:p>
        </w:tc>
        <w:tc>
          <w:tcPr>
            <w:tcW w:w="304" w:type="pct"/>
            <w:shd w:val="clear" w:color="000000" w:fill="EA6868"/>
            <w:noWrap/>
            <w:vAlign w:val="center"/>
            <w:hideMark/>
          </w:tcPr>
          <w:p w14:paraId="1F4AA496" w14:textId="77777777" w:rsidR="009028DB" w:rsidRPr="002055EB" w:rsidRDefault="009028DB" w:rsidP="00136952">
            <w:pPr>
              <w:jc w:val="center"/>
              <w:rPr>
                <w:rFonts w:ascii="Times New Roman" w:eastAsia="Times New Roman" w:hAnsi="Times New Roman" w:cs="Times New Roman"/>
                <w:color w:val="000000"/>
                <w:sz w:val="20"/>
                <w:szCs w:val="20"/>
              </w:rPr>
            </w:pPr>
            <w:r w:rsidRPr="002055EB">
              <w:rPr>
                <w:rFonts w:ascii="Times New Roman" w:eastAsia="Times New Roman" w:hAnsi="Times New Roman" w:cs="Times New Roman"/>
                <w:color w:val="000000"/>
                <w:sz w:val="20"/>
                <w:szCs w:val="20"/>
              </w:rPr>
              <w:t> </w:t>
            </w:r>
          </w:p>
        </w:tc>
      </w:tr>
    </w:tbl>
    <w:p w14:paraId="7995E6E2" w14:textId="345594F6" w:rsidR="00F75B0B" w:rsidRPr="00162FB8" w:rsidRDefault="00F75B0B" w:rsidP="009028DB">
      <w:pPr>
        <w:rPr>
          <w:rFonts w:ascii="Times New Roman" w:hAnsi="Times New Roman" w:cs="Times New Roman"/>
          <w:color w:val="000000"/>
        </w:rPr>
      </w:pPr>
      <w:r w:rsidRPr="00162FB8">
        <w:rPr>
          <w:rFonts w:ascii="Times New Roman" w:hAnsi="Times New Roman" w:cs="Times New Roman"/>
          <w:color w:val="000000"/>
        </w:rPr>
        <w:t>Red</w:t>
      </w:r>
      <w:r w:rsidR="002633DC" w:rsidRPr="00162FB8">
        <w:rPr>
          <w:rFonts w:ascii="Times New Roman" w:hAnsi="Times New Roman" w:cs="Times New Roman"/>
          <w:color w:val="000000"/>
        </w:rPr>
        <w:t>=</w:t>
      </w:r>
      <w:r w:rsidRPr="00162FB8">
        <w:rPr>
          <w:rFonts w:ascii="Times New Roman" w:hAnsi="Times New Roman" w:cs="Times New Roman"/>
          <w:color w:val="000000"/>
        </w:rPr>
        <w:t xml:space="preserve"> low quality,</w:t>
      </w:r>
      <w:r w:rsidR="00F42568" w:rsidRPr="00162FB8">
        <w:rPr>
          <w:rFonts w:ascii="Times New Roman" w:hAnsi="Times New Roman" w:cs="Times New Roman"/>
          <w:color w:val="000000"/>
        </w:rPr>
        <w:t xml:space="preserve"> low risk of bias;</w:t>
      </w:r>
      <w:r w:rsidRPr="00162FB8">
        <w:rPr>
          <w:rFonts w:ascii="Times New Roman" w:hAnsi="Times New Roman" w:cs="Times New Roman"/>
          <w:color w:val="000000"/>
        </w:rPr>
        <w:t xml:space="preserve"> Yellow</w:t>
      </w:r>
      <w:r w:rsidR="002633DC" w:rsidRPr="00162FB8">
        <w:rPr>
          <w:rFonts w:ascii="Times New Roman" w:hAnsi="Times New Roman" w:cs="Times New Roman"/>
          <w:color w:val="000000"/>
        </w:rPr>
        <w:t>=</w:t>
      </w:r>
      <w:r w:rsidRPr="00162FB8">
        <w:rPr>
          <w:rFonts w:ascii="Times New Roman" w:hAnsi="Times New Roman" w:cs="Times New Roman"/>
          <w:color w:val="000000"/>
        </w:rPr>
        <w:t xml:space="preserve"> medium quality,</w:t>
      </w:r>
      <w:r w:rsidR="00F42568" w:rsidRPr="00162FB8">
        <w:rPr>
          <w:rFonts w:ascii="Times New Roman" w:hAnsi="Times New Roman" w:cs="Times New Roman"/>
          <w:color w:val="000000"/>
        </w:rPr>
        <w:t xml:space="preserve"> medium risk of bias;</w:t>
      </w:r>
      <w:r w:rsidRPr="00162FB8">
        <w:rPr>
          <w:rFonts w:ascii="Times New Roman" w:hAnsi="Times New Roman" w:cs="Times New Roman"/>
          <w:color w:val="000000"/>
        </w:rPr>
        <w:t xml:space="preserve"> Green</w:t>
      </w:r>
      <w:r w:rsidR="002633DC" w:rsidRPr="00162FB8">
        <w:rPr>
          <w:rFonts w:ascii="Times New Roman" w:hAnsi="Times New Roman" w:cs="Times New Roman"/>
          <w:color w:val="000000"/>
        </w:rPr>
        <w:t xml:space="preserve"> =</w:t>
      </w:r>
      <w:r w:rsidRPr="00162FB8">
        <w:rPr>
          <w:rFonts w:ascii="Times New Roman" w:hAnsi="Times New Roman" w:cs="Times New Roman"/>
          <w:color w:val="000000"/>
        </w:rPr>
        <w:t xml:space="preserve"> high quality</w:t>
      </w:r>
      <w:r w:rsidR="00F42568" w:rsidRPr="00162FB8">
        <w:rPr>
          <w:rFonts w:ascii="Times New Roman" w:hAnsi="Times New Roman" w:cs="Times New Roman"/>
          <w:color w:val="000000"/>
        </w:rPr>
        <w:t>, low risk of bias;</w:t>
      </w:r>
      <w:r w:rsidRPr="00162FB8">
        <w:rPr>
          <w:rFonts w:ascii="Times New Roman" w:hAnsi="Times New Roman" w:cs="Times New Roman"/>
          <w:color w:val="000000"/>
        </w:rPr>
        <w:t xml:space="preserve"> Grey</w:t>
      </w:r>
      <w:r w:rsidR="002633DC" w:rsidRPr="00162FB8">
        <w:rPr>
          <w:rFonts w:ascii="Times New Roman" w:hAnsi="Times New Roman" w:cs="Times New Roman"/>
          <w:color w:val="000000"/>
        </w:rPr>
        <w:t>=</w:t>
      </w:r>
      <w:r w:rsidRPr="00162FB8">
        <w:rPr>
          <w:rFonts w:ascii="Times New Roman" w:hAnsi="Times New Roman" w:cs="Times New Roman"/>
          <w:color w:val="000000"/>
        </w:rPr>
        <w:t xml:space="preserve">Not </w:t>
      </w:r>
      <w:r w:rsidR="00DD413B" w:rsidRPr="00162FB8">
        <w:rPr>
          <w:rFonts w:ascii="Times New Roman" w:hAnsi="Times New Roman" w:cs="Times New Roman"/>
          <w:color w:val="000000"/>
        </w:rPr>
        <w:t>Applicable</w:t>
      </w:r>
    </w:p>
    <w:p w14:paraId="5D02E547" w14:textId="77777777" w:rsidR="009A04C2" w:rsidRPr="00162FB8" w:rsidRDefault="00AC5EFA" w:rsidP="00ED7B29">
      <w:pPr>
        <w:rPr>
          <w:rFonts w:ascii="Times New Roman" w:hAnsi="Times New Roman" w:cs="Times New Roman"/>
          <w:color w:val="000000"/>
        </w:rPr>
      </w:pPr>
      <w:r w:rsidRPr="00162FB8">
        <w:rPr>
          <w:rFonts w:ascii="Times New Roman" w:hAnsi="Times New Roman" w:cs="Times New Roman"/>
          <w:color w:val="000000"/>
        </w:rPr>
        <w:t>Quality assessment criteria for questions</w:t>
      </w:r>
      <w:r w:rsidR="009A04C2" w:rsidRPr="00162FB8">
        <w:rPr>
          <w:rFonts w:ascii="Times New Roman" w:hAnsi="Times New Roman" w:cs="Times New Roman"/>
          <w:color w:val="000000"/>
        </w:rPr>
        <w:t>:</w:t>
      </w:r>
      <w:r w:rsidRPr="00162FB8">
        <w:rPr>
          <w:rFonts w:ascii="Times New Roman" w:hAnsi="Times New Roman" w:cs="Times New Roman"/>
          <w:color w:val="000000"/>
        </w:rPr>
        <w:t xml:space="preserve"> 1=Question/objective sufficiently described? 2=Study design evident and appropriate? 3= Method of subject/comparison group selection or source of information/input variables described and appropriate? 4=Subject (and comparison group, if applicable) characteristics sufficiently described? 5=If interventional and random allocation was possible, was it described? 6= If interventional and blinding of investigators was possible, was it reported? 7=If interventional and blinding of subjects was possible, was it reported? 8= Outcome and (if applicable) </w:t>
      </w:r>
      <w:r w:rsidRPr="00162FB8">
        <w:rPr>
          <w:rFonts w:ascii="Times New Roman" w:hAnsi="Times New Roman" w:cs="Times New Roman"/>
          <w:color w:val="000000"/>
        </w:rPr>
        <w:lastRenderedPageBreak/>
        <w:t>exposure measure(s) well defined and robust to measurement bias? 9= Sample size appropriate? 10= Analytic methods described/justified and appropriate? 11= Some estimate of variance reported for the main results? 12 = Controlled for confounding? 13= Results reported in sufficient detail? 14= Conclusions supported by the results?</w:t>
      </w:r>
      <w:r w:rsidR="00664C6D" w:rsidRPr="00162FB8">
        <w:rPr>
          <w:rFonts w:ascii="Times New Roman" w:hAnsi="Times New Roman" w:cs="Times New Roman"/>
          <w:color w:val="000000"/>
        </w:rPr>
        <w:t xml:space="preserve"> </w:t>
      </w:r>
    </w:p>
    <w:p w14:paraId="7441D224" w14:textId="77777777" w:rsidR="009A04C2" w:rsidRPr="00162FB8" w:rsidRDefault="009A04C2" w:rsidP="00ED7B29">
      <w:pPr>
        <w:rPr>
          <w:rFonts w:ascii="Times New Roman" w:hAnsi="Times New Roman" w:cs="Times New Roman"/>
          <w:color w:val="000000"/>
        </w:rPr>
      </w:pPr>
    </w:p>
    <w:p w14:paraId="65B908F1" w14:textId="23E9B17E" w:rsidR="00ED7B29" w:rsidRPr="00162FB8" w:rsidRDefault="00F75B0B" w:rsidP="00ED7B29">
      <w:pPr>
        <w:rPr>
          <w:rFonts w:ascii="Times New Roman" w:hAnsi="Times New Roman" w:cs="Times New Roman"/>
          <w:color w:val="000000"/>
          <w:highlight w:val="green"/>
        </w:rPr>
      </w:pPr>
      <w:r w:rsidRPr="00162FB8">
        <w:rPr>
          <w:rFonts w:ascii="Times New Roman" w:hAnsi="Times New Roman" w:cs="Times New Roman"/>
          <w:color w:val="000000"/>
        </w:rPr>
        <w:t xml:space="preserve">Criteria 3,8,10 and 13 </w:t>
      </w:r>
      <w:r w:rsidR="00AC5EFA" w:rsidRPr="00162FB8">
        <w:rPr>
          <w:rFonts w:ascii="Times New Roman" w:hAnsi="Times New Roman" w:cs="Times New Roman"/>
          <w:color w:val="000000"/>
        </w:rPr>
        <w:t xml:space="preserve">were used in </w:t>
      </w:r>
      <w:r w:rsidR="009A04C2" w:rsidRPr="00162FB8">
        <w:rPr>
          <w:rFonts w:ascii="Times New Roman" w:hAnsi="Times New Roman" w:cs="Times New Roman"/>
          <w:color w:val="000000"/>
        </w:rPr>
        <w:t xml:space="preserve">the </w:t>
      </w:r>
      <w:r w:rsidR="00AC5EFA" w:rsidRPr="00162FB8">
        <w:rPr>
          <w:rFonts w:ascii="Times New Roman" w:hAnsi="Times New Roman" w:cs="Times New Roman"/>
          <w:color w:val="000000"/>
        </w:rPr>
        <w:t>final</w:t>
      </w:r>
      <w:r w:rsidR="00DD413B" w:rsidRPr="00162FB8">
        <w:rPr>
          <w:rFonts w:ascii="Times New Roman" w:hAnsi="Times New Roman" w:cs="Times New Roman"/>
          <w:color w:val="000000"/>
        </w:rPr>
        <w:t xml:space="preserve"> quality assessment</w:t>
      </w:r>
      <w:r w:rsidR="00ED7B29" w:rsidRPr="00162FB8">
        <w:rPr>
          <w:rFonts w:ascii="Times New Roman" w:hAnsi="Times New Roman" w:cs="Times New Roman"/>
          <w:color w:val="000000"/>
        </w:rPr>
        <w:t xml:space="preserve"> whereby a</w:t>
      </w:r>
      <w:r w:rsidR="00F42568" w:rsidRPr="00162FB8">
        <w:rPr>
          <w:rFonts w:ascii="Times New Roman" w:hAnsi="Times New Roman" w:cs="Times New Roman"/>
          <w:color w:val="000000"/>
        </w:rPr>
        <w:t xml:space="preserve">n overall quality assessment of ‘high’ was given if all four priority criteria were classified as ‘high/green’. If one or more of the four criteria was red or yellow, the item was disqualified from high quality classification. An overall quality assessment of ‘low’ was given if any of the four criteria were assessed as ‘low/red’.  An overall quality assessment of ‘medium’ was given to all papers that had a combination of green and yellow (medium/high quality).  </w:t>
      </w:r>
    </w:p>
    <w:p w14:paraId="0243B83C" w14:textId="3E407EBE" w:rsidR="00F42568" w:rsidRDefault="00F42568">
      <w:pPr>
        <w:rPr>
          <w:rFonts w:ascii="Times New Roman" w:hAnsi="Times New Roman" w:cs="Times New Roman"/>
          <w:color w:val="000000"/>
          <w:highlight w:val="green"/>
        </w:rPr>
      </w:pPr>
    </w:p>
    <w:p w14:paraId="4B4B174A" w14:textId="2E72636D" w:rsidR="00703EEC" w:rsidRDefault="00703EEC">
      <w:pPr>
        <w:spacing w:after="160" w:line="259" w:lineRule="auto"/>
        <w:rPr>
          <w:rFonts w:ascii="Times New Roman" w:hAnsi="Times New Roman" w:cs="Times New Roman"/>
          <w:color w:val="000000"/>
          <w:highlight w:val="green"/>
        </w:rPr>
      </w:pPr>
      <w:r>
        <w:rPr>
          <w:rFonts w:ascii="Times New Roman" w:hAnsi="Times New Roman" w:cs="Times New Roman"/>
          <w:color w:val="000000"/>
          <w:highlight w:val="green"/>
        </w:rPr>
        <w:br w:type="page"/>
      </w:r>
    </w:p>
    <w:p w14:paraId="6CC5FE67" w14:textId="77777777" w:rsidR="00703EEC" w:rsidRDefault="00703EEC">
      <w:pPr>
        <w:rPr>
          <w:rFonts w:ascii="Times New Roman" w:hAnsi="Times New Roman" w:cs="Times New Roman"/>
          <w:color w:val="000000"/>
          <w:highlight w:val="green"/>
        </w:rPr>
        <w:sectPr w:rsidR="00703EEC" w:rsidSect="009028DB">
          <w:pgSz w:w="16838" w:h="11906" w:orient="landscape"/>
          <w:pgMar w:top="1440" w:right="1440" w:bottom="1440" w:left="1440" w:header="708" w:footer="708" w:gutter="0"/>
          <w:cols w:space="708"/>
          <w:docGrid w:linePitch="360"/>
        </w:sectPr>
      </w:pPr>
    </w:p>
    <w:p w14:paraId="6470BFF9" w14:textId="7F2B802E" w:rsidR="00304697" w:rsidRPr="009E6AE7" w:rsidRDefault="00D521BE" w:rsidP="00304697">
      <w:pPr>
        <w:spacing w:line="480" w:lineRule="auto"/>
        <w:rPr>
          <w:rFonts w:ascii="Times New Roman" w:hAnsi="Times New Roman" w:cs="Times New Roman"/>
          <w:shd w:val="clear" w:color="auto" w:fill="FFFFFF"/>
        </w:rPr>
      </w:pPr>
      <w:r w:rsidRPr="009E6AE7">
        <w:rPr>
          <w:rFonts w:ascii="Times New Roman" w:hAnsi="Times New Roman" w:cs="Times New Roman"/>
          <w:b/>
          <w:shd w:val="clear" w:color="auto" w:fill="FFFFFF"/>
        </w:rPr>
        <w:lastRenderedPageBreak/>
        <w:t>Online supplementa</w:t>
      </w:r>
      <w:r w:rsidR="00F178BB" w:rsidRPr="009E6AE7">
        <w:rPr>
          <w:rFonts w:ascii="Times New Roman" w:hAnsi="Times New Roman" w:cs="Times New Roman"/>
          <w:b/>
          <w:shd w:val="clear" w:color="auto" w:fill="FFFFFF"/>
        </w:rPr>
        <w:t>ry</w:t>
      </w:r>
      <w:r w:rsidRPr="009E6AE7">
        <w:rPr>
          <w:rFonts w:ascii="Times New Roman" w:hAnsi="Times New Roman" w:cs="Times New Roman"/>
          <w:b/>
          <w:shd w:val="clear" w:color="auto" w:fill="FFFFFF"/>
        </w:rPr>
        <w:t xml:space="preserve"> material</w:t>
      </w:r>
      <w:r w:rsidR="00304697" w:rsidRPr="009E6AE7">
        <w:rPr>
          <w:rFonts w:ascii="Times New Roman" w:hAnsi="Times New Roman" w:cs="Times New Roman"/>
          <w:b/>
          <w:shd w:val="clear" w:color="auto" w:fill="FFFFFF"/>
        </w:rPr>
        <w:t xml:space="preserve"> </w:t>
      </w:r>
      <w:r w:rsidR="00B015A9" w:rsidRPr="009E6AE7">
        <w:rPr>
          <w:rFonts w:ascii="Times New Roman" w:hAnsi="Times New Roman" w:cs="Times New Roman"/>
          <w:b/>
          <w:shd w:val="clear" w:color="auto" w:fill="FFFFFF"/>
        </w:rPr>
        <w:t>4</w:t>
      </w:r>
      <w:r w:rsidR="00304697" w:rsidRPr="009E6AE7">
        <w:rPr>
          <w:rFonts w:ascii="Times New Roman" w:hAnsi="Times New Roman" w:cs="Times New Roman"/>
          <w:b/>
          <w:shd w:val="clear" w:color="auto" w:fill="FFFFFF"/>
        </w:rPr>
        <w:t xml:space="preserve">: </w:t>
      </w:r>
      <w:r w:rsidR="00304697" w:rsidRPr="009E6AE7">
        <w:rPr>
          <w:rFonts w:ascii="Times New Roman" w:hAnsi="Times New Roman" w:cs="Times New Roman"/>
          <w:shd w:val="clear" w:color="auto" w:fill="FFFFFF"/>
        </w:rPr>
        <w:t xml:space="preserve">Method of grouping and coding food items consumed for meta-analysis </w:t>
      </w:r>
    </w:p>
    <w:p w14:paraId="7497F01E" w14:textId="3E3EE668" w:rsidR="00723D13" w:rsidRPr="009E6AE7" w:rsidRDefault="00304697" w:rsidP="00723D13">
      <w:pPr>
        <w:spacing w:line="480" w:lineRule="auto"/>
        <w:rPr>
          <w:rFonts w:ascii="Times New Roman" w:hAnsi="Times New Roman" w:cs="Times New Roman"/>
        </w:rPr>
      </w:pPr>
      <w:r w:rsidRPr="009E6AE7">
        <w:rPr>
          <w:rFonts w:ascii="Times New Roman" w:hAnsi="Times New Roman" w:cs="Times New Roman"/>
          <w:shd w:val="clear" w:color="auto" w:fill="FFFFFF"/>
        </w:rPr>
        <w:t>T</w:t>
      </w:r>
      <w:r w:rsidRPr="009E6AE7">
        <w:rPr>
          <w:rFonts w:ascii="Times New Roman" w:hAnsi="Times New Roman" w:cs="Times New Roman"/>
        </w:rPr>
        <w:t xml:space="preserve">o achieve data consistency, a list of 182 food items categorised into 18 food groups was generated based on markers of the nutrition transition from the literature </w:t>
      </w:r>
      <w:r w:rsidRPr="009E6AE7">
        <w:rPr>
          <w:rFonts w:ascii="Times New Roman" w:hAnsi="Times New Roman" w:cs="Times New Roman"/>
        </w:rPr>
        <w:fldChar w:fldCharType="begin" w:fldLock="1"/>
      </w:r>
      <w:r w:rsidRPr="009E6AE7">
        <w:rPr>
          <w:rFonts w:ascii="Times New Roman" w:hAnsi="Times New Roman" w:cs="Times New Roman"/>
        </w:rPr>
        <w:instrText>ADDIN CSL_CITATION { "citationItems" : [ { "id" : "ITEM-1", "itemData" : { "abstract" : "Changes in diet and activity patterns are fueling the obesity epidemic. These rapid changes in the levels and composition of dietary and activity/inactivity patterns in transitional societies are related to a number of socioeconomic and demographic changes. Using data mainly from large nationally representative and nationwide surveys, such as the 1989, 1991, 1993 and 1997 China Health and Nutrition Surveys, in combination with comparative analysis across the regions of the world, we examine these factors. First, we show the shifts in diet and activity are consistent with the rapid changes in child and adult obesity and in some cases have been causally linked. We then provide a few examples of the rapid changes in the structure of diet and activity, in particular associated with increased income. Cross-country and in-depth analysis of the China study are used to explore these relationships. People living in urban areas consume diets distinctly different from those of their rural counterparts. One of the more profound effects is the accelerated change in the structure of diet, only partially explained by economic factors. A second is the emergence of a large proportion of families with both currently malnourished and overweight members as is shown by comparative analysis of a number of Asian and Latin American countries. J. Nutr. 131: 871S\u2013 873S, 2001.", "author" : [ { "dropping-particle" : "", "family" : "Popkin", "given" : "Barry M", "non-dropping-particle" : "", "parse-names" : false, "suffix" : "" } ], "container-title" : "Journal of Nutrition", "id" : "ITEM-1", "issued" : { "date-parts" : [ [ "2001" ] ] }, "page" : "871-873", "publisher-place" : "San Diego, CA", "title" : "The Nutrition Transition and Obesity in the Developing World", "type" : "paper-conference" }, "uris" : [ "http://www.mendeley.com/documents/?uuid=71f91cae-74b6-4d80-abc8-a51b745d15a6" ] }, { "id" : "ITEM-2", "itemData" : { "DOI" : "10.1038/sj.ijo.0802804", "ISBN" : "0307-0565 (Print)", "ISSN" : "14765497", "PMID" : "15543214", "abstract" : "OBJECTIVE: This paper explores the major changes in diet and physical activity patterns around the world and focuses on shifts in obesity.\\n\\nDESIGN: Review of results focusing on large-scale surveys and nationally representative studies of diet, activity, and obesity among adults and children.\\n\\nSUBJECTS: Youth and adults from a range of countries around the world.\\n\\nMEASUREMENTS: The International Obesity Task Force guidelines for defining overweight and obesity are used for youth and the body mass index &gt; or =25 kg/m(2) and 30 cutoffs are used, respectively, for adults.\\n\\nRESULTS: The nutrition transition patterns are examined from the time period termed the receding famine pattern to one dominated by nutrition-related noncommunicable diseases (NR-NCDs). The speed of dietary and activity pattern shifts is great, particularly in the developing world, resulting in major shifts in obesity on a worldwide basis. Data limitations force us to examine data on obesity trends in adults to provide a broader sense of changes in obesity over time, and then to examine the relatively fewer studies on youth. Specifically, this work provides a sense of change both in the United States, Europe, and the lower- and middle-income countries of Asia, Africa, the Middle East, and Latin America.\\n\\nCONCLUSION: The paper shows that changes are occurring at great speed and at earlier stages of the economic and social development of each country. The burden of obesity is shifting towards the poor.", "author" : [ { "dropping-particle" : "", "family" : "Popkin", "given" : "B. M.", "non-dropping-particle" : "", "parse-names" : false, "suffix" : "" }, { "dropping-particle" : "", "family" : "Gordon-Larsen", "given" : "P.", "non-dropping-particle" : "", "parse-names" : false, "suffix" : "" } ], "container-title" : "International Journal of Obesity", "id" : "ITEM-2", "issued" : { "date-parts" : [ [ "2004" ] ] }, "page" : "S2-S9", "title" : "The nutrition transition: Worldwide obesity dynamics and their determinants", "type" : "article-journal", "volume" : "28" }, "uris" : [ "http://www.mendeley.com/documents/?uuid=c107dad1-d314-404e-8ad8-e3c4ed877141" ] }, { "id" : "ITEM-3", "itemData" : { "author" : [ { "dropping-particle" : "", "family" : "Drewnowski", "given" : "Adam", "non-dropping-particle" : "", "parse-names" : false, "suffix" : "" }, { "dropping-particle" : "", "family" : "Popkin", "given" : "Barry M", "non-dropping-particle" : "", "parse-names" : false, "suffix" : "" } ], "container-title" : "Nutrition Reviews", "id" : "ITEM-3", "issued" : { "date-parts" : [ [ "1997" ] ] }, "page" : "31-43", "title" : "The Nutrition Transition: New Trends in the Global Diet", "type" : "article-journal", "volume" : "55" }, "uris" : [ "http://www.mendeley.com/documents/?uuid=94e31797-165d-42c3-afb1-6ecab3a56369" ] }, { "id" : "ITEM-4", "itemData" : { "DOI" : "10.1111/j.1753-4887.2011.00456.x", "ISBN" : "0029-6643", "ISSN" : "00296643", "PMID" : "22221213", "abstract" : "Decades ago, discussion of an impending global pandemic of obesity was thought of as heresy. But in the 1970s, diets began to shift towards increased reliance upon processed foods, increased away-from-home food intake, and increased use of edible oils and sugar-sweetened beverages. Reductions in physical activity and increases in sedentary behavior began to be seen as well. The negative effects of these changes began to be recognized in the early 1990s, primarily in low- and middle-income populations, but they did not become clearly acknowledged until diabetes, hypertension, and obesity began to dominate the globe. Now, rapid increases in the rates of obesity and overweight are widely documented, from urban and rural areas in the poorest countries of sub-Saharan Africa and South Asia to populations in countries with higher income levels. Concurrent rapid shifts in diet and activity are well documented as well. An array of large-scale programmatic and policy measures are being explored in a few countries; however, few countries are engaged in serious efforts to prevent the serious dietary challenges being faced.", "author" : [ { "dropping-particle" : "", "family" : "Popkin", "given" : "Barry M.", "non-dropping-particle" : "", "parse-names" : false, "suffix" : "" }, { "dropping-particle" : "", "family" : "Adair", "given" : "Linda S.", "non-dropping-particle" : "", "parse-names" : false, "suffix" : "" }, { "dropping-particle" : "", "family" : "Ng", "given" : "Shu Wen", "non-dropping-particle" : "", "parse-names" : false, "suffix" : "" } ], "container-title" : "Nutrition Reviews", "id" : "ITEM-4", "issued" : { "date-parts" : [ [ "2012" ] ] }, "page" : "3-21", "title" : "Global nutrition transition and the pandemic of obesity in developing countries", "type" : "article-journal", "volume" : "70" }, "uris" : [ "http://www.mendeley.com/documents/?uuid=9aab9966-ac29-4b87-9efa-6f4f81da170b" ] }, { "id" : "ITEM-5", "itemData" : { "DOI" : "10.2499/9780896292529", "ISBN" : "9780896292529", "author" : [ { "dropping-particle" : "", "family" : "Hawkes", "given" : "Corinna", "non-dropping-particle" : "", "parse-names" : false, "suffix" : "" }, { "dropping-particle" : "", "family" : "Harris", "given" : "Jody", "non-dropping-particle" : "", "parse-names" : false, "suffix" : "" }, { "dropping-particle" : "", "family" : "Gillespie", "given" : "Stuart", "non-dropping-particle" : "", "parse-names" : false, "suffix" : "" } ], "container-title" : "2017 Global food policy report", "id" : "ITEM-5", "issued" : { "date-parts" : [ [ "2017" ] ] }, "number-of-pages" : "34-41", "title" : "Chapter 4: Urbanization and the nutrition transition", "type" : "report" }, "uris" : [ "http://www.mendeley.com/documents/?uuid=a15512de-2cba-412a-95c5-7b3fd5468dd3" ] }, { "id" : "ITEM-6", "itemData" : { "DOI" : "10.3390/nu3040429", "ISBN" : "2072-6643 (Electronic)\\r2072-6643 (Linking)", "ISSN" : "20726643", "PMID" : "22254104", "abstract" : "The objective of this narrative review is to examine the nutrition transition and its consequences when populations in Africa modernize as a result of socio-economic development, urbanization, and acculturation. The focus is on the changes in dietary patterns and nutrient intakes during the nutrition transition, the determinants and consequences of these changes as well as possible new approaches in public health nutrition policies, interventions and research needed to steer the nutrition transition into a more positive direction in Africa. The review indicates that non-communicable, nutrition-related diseases have emerged in sub-Saharan Africa at a faster rate and at a lower economic level than in industrialized countries, before the battle against under-nutrition has been won. There is a putative epigenetic link between under- and over-nutrition, explaining the double burden of nutrition-related diseases in Africa. It is concluded that it is possible to steer the nutrition transition into a more positive direction, provided that some basic principles in planning public health promotion strategies, policies and interventions are followed. It is suggested that sub-Saharan African countries join forces to study the nutrition transition and implemented interventions on epidemiological, clinical and molecular (genetic) level for better prevention of both under- and over-nutrition.", "author" : [ { "dropping-particle" : "", "family" : "Vorster", "given" : "Hester H.", "non-dropping-particle" : "", "parse-names" : false, "suffix" : "" }, { "dropping-particle" : "", "family" : "Kruger", "given" : "Annamarie", "non-dropping-particle" : "", "parse-names" : false, "suffix" : "" }, { "dropping-particle" : "", "family" : "Margetts", "given" : "Barrie M.", "non-dropping-particle" : "", "parse-names" : false, "suffix" : "" } ], "container-title" : "Nutrients", "id" : "ITEM-6", "issued" : { "date-parts" : [ [ "2011" ] ] }, "page" : "429-441", "title" : "The nutrition transition in Africa: Can it be steered into a more positive direction?", "type" : "article-journal", "volume" : "3" }, "uris" : [ "http://www.mendeley.com/documents/?uuid=7a15acec-d9d0-4e16-9025-7e5cdbf3541f" ] } ], "mendeley" : { "formattedCitation" : "(1,3,4,27\u201329)", "plainTextFormattedCitation" : "(1,3,4,27\u201329)", "previouslyFormattedCitation" : "(1,3,4,27\u201329)" }, "properties" : {  }, "schema" : "https://github.com/citation-style-language/schema/raw/master/csl-citation.json" }</w:instrText>
      </w:r>
      <w:r w:rsidRPr="009E6AE7">
        <w:rPr>
          <w:rFonts w:ascii="Times New Roman" w:hAnsi="Times New Roman" w:cs="Times New Roman"/>
        </w:rPr>
        <w:fldChar w:fldCharType="separate"/>
      </w:r>
      <w:r w:rsidRPr="009E6AE7">
        <w:rPr>
          <w:rFonts w:ascii="Times New Roman" w:hAnsi="Times New Roman" w:cs="Times New Roman"/>
          <w:noProof/>
        </w:rPr>
        <w:t>(1,3,4,27–29)</w:t>
      </w:r>
      <w:r w:rsidRPr="009E6AE7">
        <w:rPr>
          <w:rFonts w:ascii="Times New Roman" w:hAnsi="Times New Roman" w:cs="Times New Roman"/>
        </w:rPr>
        <w:fldChar w:fldCharType="end"/>
      </w:r>
      <w:r w:rsidRPr="009E6AE7">
        <w:rPr>
          <w:rFonts w:ascii="Times New Roman" w:hAnsi="Times New Roman" w:cs="Times New Roman"/>
        </w:rPr>
        <w:t>. The 18 food groups were then adapted to maximise the inclusion of data in the meta-analysis. If a single food item within a food group was presented, it was aggregated to the food group level, e.g. ‘milk’ was extracted under ‘dairy’. Where multiple food items from a single food group were reported, these were excluded to avoid double counting. The 18 food groups were: fish, eggs, poultry, red meat, processed meat, dairy products, fruit, vegetable, fruit and vegetable combined, dark green leafy vegetables, vitamin A rich fruit and other vegetables, legumes, vegetable fats</w:t>
      </w:r>
      <w:r w:rsidR="00E347F1" w:rsidRPr="009E6AE7">
        <w:rPr>
          <w:rFonts w:ascii="Times New Roman" w:hAnsi="Times New Roman" w:cs="Times New Roman"/>
        </w:rPr>
        <w:t xml:space="preserve"> (e.g. palm oil, vegetable oil, other oils)</w:t>
      </w:r>
      <w:r w:rsidRPr="009E6AE7">
        <w:rPr>
          <w:rFonts w:ascii="Times New Roman" w:hAnsi="Times New Roman" w:cs="Times New Roman"/>
        </w:rPr>
        <w:t xml:space="preserve">, animal fats, alcohol, sugar-sweetened beverages, cakes and biscuits, chocolate and sweets. </w:t>
      </w:r>
      <w:r w:rsidR="001330CC" w:rsidRPr="009E6AE7">
        <w:rPr>
          <w:rFonts w:ascii="Times New Roman" w:hAnsi="Times New Roman" w:cs="Times New Roman"/>
        </w:rPr>
        <w:t xml:space="preserve">Vegetable foods excluded potato and starchy roots. </w:t>
      </w:r>
      <w:r w:rsidR="00E347F1" w:rsidRPr="009E6AE7">
        <w:rPr>
          <w:rFonts w:ascii="Times New Roman" w:hAnsi="Times New Roman" w:cs="Times New Roman"/>
        </w:rPr>
        <w:t>Savoury/fried snacks were</w:t>
      </w:r>
      <w:r w:rsidR="00BE6911" w:rsidRPr="009E6AE7">
        <w:rPr>
          <w:rFonts w:ascii="Times New Roman" w:hAnsi="Times New Roman" w:cs="Times New Roman"/>
        </w:rPr>
        <w:t xml:space="preserve"> </w:t>
      </w:r>
      <w:r w:rsidR="00E347F1" w:rsidRPr="009E6AE7">
        <w:rPr>
          <w:rFonts w:ascii="Times New Roman" w:hAnsi="Times New Roman" w:cs="Times New Roman"/>
        </w:rPr>
        <w:t>deemed to be important markers of the nutrition transition and thus were included in our pre-defined list of food groups. However, there were no data from in</w:t>
      </w:r>
      <w:r w:rsidR="00970885" w:rsidRPr="009E6AE7">
        <w:rPr>
          <w:rFonts w:ascii="Times New Roman" w:hAnsi="Times New Roman" w:cs="Times New Roman"/>
        </w:rPr>
        <w:t>cluded</w:t>
      </w:r>
      <w:r w:rsidR="00E347F1" w:rsidRPr="009E6AE7">
        <w:rPr>
          <w:rFonts w:ascii="Times New Roman" w:hAnsi="Times New Roman" w:cs="Times New Roman"/>
        </w:rPr>
        <w:t xml:space="preserve"> studies that we could extract for the meta-analysis. </w:t>
      </w:r>
    </w:p>
    <w:p w14:paraId="0C130BE2" w14:textId="77777777" w:rsidR="00304697" w:rsidRPr="009E6AE7" w:rsidRDefault="00304697" w:rsidP="00304697">
      <w:pPr>
        <w:spacing w:line="480" w:lineRule="auto"/>
        <w:rPr>
          <w:rFonts w:ascii="Times New Roman" w:hAnsi="Times New Roman" w:cs="Times New Roman"/>
        </w:rPr>
      </w:pPr>
    </w:p>
    <w:p w14:paraId="51BBA076" w14:textId="0B603508" w:rsidR="00304697" w:rsidRPr="009E6AE7" w:rsidRDefault="00304697" w:rsidP="00304697">
      <w:pPr>
        <w:spacing w:after="160" w:line="480" w:lineRule="auto"/>
        <w:rPr>
          <w:rFonts w:ascii="Times New Roman" w:hAnsi="Times New Roman" w:cs="Times New Roman"/>
        </w:rPr>
      </w:pPr>
      <w:r w:rsidRPr="009E6AE7">
        <w:rPr>
          <w:rFonts w:ascii="Times New Roman" w:hAnsi="Times New Roman" w:cs="Times New Roman"/>
        </w:rPr>
        <w:t xml:space="preserve">Units of measurement for food intake had high heterogeneity (e.g. grams per day; mean servings per week and percentage of the sample consuming the food). We therefore selected the unit with the greatest commonality across the studies, i.e. the percentage of the sample consuming foods. Furthermore, there was also variation in the </w:t>
      </w:r>
      <w:proofErr w:type="gramStart"/>
      <w:r w:rsidRPr="009E6AE7">
        <w:rPr>
          <w:rFonts w:ascii="Times New Roman" w:hAnsi="Times New Roman" w:cs="Times New Roman"/>
        </w:rPr>
        <w:t>time</w:t>
      </w:r>
      <w:r w:rsidR="00104EA6">
        <w:rPr>
          <w:rFonts w:ascii="Times New Roman" w:hAnsi="Times New Roman" w:cs="Times New Roman"/>
        </w:rPr>
        <w:t xml:space="preserve"> </w:t>
      </w:r>
      <w:r w:rsidRPr="009E6AE7">
        <w:rPr>
          <w:rFonts w:ascii="Times New Roman" w:hAnsi="Times New Roman" w:cs="Times New Roman"/>
        </w:rPr>
        <w:t>period</w:t>
      </w:r>
      <w:proofErr w:type="gramEnd"/>
      <w:r w:rsidRPr="009E6AE7">
        <w:rPr>
          <w:rFonts w:ascii="Times New Roman" w:hAnsi="Times New Roman" w:cs="Times New Roman"/>
        </w:rPr>
        <w:t xml:space="preserve"> within which food groups were consumed.  Therefore, data were coded as a binary value, i.e. ‘consumed’ or ‘not consumed’. Additionally, only food consumption data at the individual level (rather than at the household level) were pooled for analysis.</w:t>
      </w:r>
    </w:p>
    <w:p w14:paraId="2D15DCCB" w14:textId="77777777" w:rsidR="00136952" w:rsidRPr="009E6AE7" w:rsidRDefault="00136952" w:rsidP="00304697">
      <w:pPr>
        <w:spacing w:after="160" w:line="480" w:lineRule="auto"/>
        <w:rPr>
          <w:rFonts w:ascii="Times New Roman" w:hAnsi="Times New Roman" w:cs="Times New Roman"/>
        </w:rPr>
      </w:pPr>
    </w:p>
    <w:p w14:paraId="27F6E813" w14:textId="77777777" w:rsidR="00671191" w:rsidRDefault="00304697" w:rsidP="00304697">
      <w:pPr>
        <w:spacing w:after="160" w:line="480" w:lineRule="auto"/>
        <w:rPr>
          <w:rFonts w:ascii="Times New Roman" w:eastAsia="Calibri" w:hAnsi="Times New Roman" w:cs="Times New Roman"/>
          <w:sz w:val="24"/>
          <w:szCs w:val="24"/>
          <w:lang w:eastAsia="en-US"/>
        </w:rPr>
        <w:sectPr w:rsidR="00671191" w:rsidSect="00703EEC">
          <w:pgSz w:w="11906" w:h="16838"/>
          <w:pgMar w:top="1440" w:right="1440" w:bottom="1440" w:left="1440" w:header="708" w:footer="708" w:gutter="0"/>
          <w:cols w:space="708"/>
          <w:docGrid w:linePitch="360"/>
        </w:sectPr>
      </w:pPr>
      <w:r w:rsidRPr="009E6AE7">
        <w:rPr>
          <w:rFonts w:ascii="Times New Roman" w:eastAsia="Calibri" w:hAnsi="Times New Roman" w:cs="Times New Roman"/>
          <w:lang w:eastAsia="en-US"/>
        </w:rPr>
        <w:t xml:space="preserve">Food item consumption data were reported in 3 different ways; 17 studies reported as frequency of consumption per day or week (22,31,32,34,35,40,47,48,51,54,55,60–62,64,68); 14 studies reported the proportion of the sample who ate the food item/group over a pre-defined period of time (22,30,34,35,37,47,50,53,56,59,61,64,67,70) and 4 studies reported grams of food item/group </w:t>
      </w:r>
      <w:r w:rsidRPr="009E6AE7">
        <w:rPr>
          <w:rFonts w:ascii="Times New Roman" w:eastAsia="Calibri" w:hAnsi="Times New Roman" w:cs="Times New Roman"/>
          <w:lang w:eastAsia="en-US"/>
        </w:rPr>
        <w:lastRenderedPageBreak/>
        <w:t xml:space="preserve">consumed per day/week (44,49,52,68). Nine studies presented data at the food group level, with a wide diversity in the ways foods were grouped (30,31,47,48,61,62,67,70), 2 studies used food item level data (40,60) and 4 studies had </w:t>
      </w:r>
      <w:r w:rsidR="00136952" w:rsidRPr="009E6AE7">
        <w:rPr>
          <w:rFonts w:ascii="Times New Roman" w:eastAsia="Calibri" w:hAnsi="Times New Roman" w:cs="Times New Roman"/>
          <w:lang w:eastAsia="en-US"/>
        </w:rPr>
        <w:t>both food</w:t>
      </w:r>
      <w:r w:rsidRPr="009E6AE7">
        <w:rPr>
          <w:rFonts w:ascii="Times New Roman" w:eastAsia="Calibri" w:hAnsi="Times New Roman" w:cs="Times New Roman"/>
          <w:lang w:eastAsia="en-US"/>
        </w:rPr>
        <w:t xml:space="preserve"> item and food group level data (22,34,46,55).</w:t>
      </w:r>
    </w:p>
    <w:p w14:paraId="552AF0D4" w14:textId="71BB70C2" w:rsidR="00671191" w:rsidRPr="009E6AE7" w:rsidRDefault="00D521BE" w:rsidP="00671191">
      <w:pPr>
        <w:rPr>
          <w:rFonts w:ascii="Times New Roman" w:hAnsi="Times New Roman" w:cs="Times New Roman"/>
        </w:rPr>
      </w:pPr>
      <w:r w:rsidRPr="009E6AE7">
        <w:rPr>
          <w:rFonts w:ascii="Times New Roman" w:hAnsi="Times New Roman" w:cs="Times New Roman"/>
          <w:b/>
        </w:rPr>
        <w:lastRenderedPageBreak/>
        <w:t>Online Supplementa</w:t>
      </w:r>
      <w:r w:rsidR="00F178BB" w:rsidRPr="009E6AE7">
        <w:rPr>
          <w:rFonts w:ascii="Times New Roman" w:hAnsi="Times New Roman" w:cs="Times New Roman"/>
          <w:b/>
        </w:rPr>
        <w:t>ry</w:t>
      </w:r>
      <w:r w:rsidR="00671191" w:rsidRPr="009E6AE7">
        <w:rPr>
          <w:rFonts w:ascii="Times New Roman" w:hAnsi="Times New Roman" w:cs="Times New Roman"/>
          <w:b/>
        </w:rPr>
        <w:t xml:space="preserve"> material 5</w:t>
      </w:r>
      <w:r w:rsidRPr="009E6AE7">
        <w:rPr>
          <w:rFonts w:ascii="Times New Roman" w:hAnsi="Times New Roman" w:cs="Times New Roman"/>
          <w:b/>
        </w:rPr>
        <w:t>:</w:t>
      </w:r>
      <w:r w:rsidR="00671191" w:rsidRPr="009E6AE7">
        <w:rPr>
          <w:rFonts w:ascii="Times New Roman" w:hAnsi="Times New Roman" w:cs="Times New Roman"/>
          <w:b/>
        </w:rPr>
        <w:t xml:space="preserve"> </w:t>
      </w:r>
      <w:r w:rsidR="00671191" w:rsidRPr="009E6AE7">
        <w:rPr>
          <w:rFonts w:ascii="Times New Roman" w:hAnsi="Times New Roman" w:cs="Times New Roman"/>
        </w:rPr>
        <w:t>Summary of studies meeting the inclusion criteria of the review</w:t>
      </w:r>
    </w:p>
    <w:p w14:paraId="6B65D2AC" w14:textId="77777777" w:rsidR="00671191" w:rsidRPr="003975D1" w:rsidRDefault="00671191" w:rsidP="00671191"/>
    <w:tbl>
      <w:tblPr>
        <w:tblW w:w="5000" w:type="pct"/>
        <w:jc w:val="center"/>
        <w:tblLook w:val="0000" w:firstRow="0" w:lastRow="0" w:firstColumn="0" w:lastColumn="0" w:noHBand="0" w:noVBand="0"/>
      </w:tblPr>
      <w:tblGrid>
        <w:gridCol w:w="679"/>
        <w:gridCol w:w="1016"/>
        <w:gridCol w:w="1115"/>
        <w:gridCol w:w="1400"/>
        <w:gridCol w:w="1117"/>
        <w:gridCol w:w="1108"/>
        <w:gridCol w:w="971"/>
        <w:gridCol w:w="942"/>
        <w:gridCol w:w="1312"/>
        <w:gridCol w:w="948"/>
        <w:gridCol w:w="901"/>
        <w:gridCol w:w="2196"/>
        <w:gridCol w:w="867"/>
      </w:tblGrid>
      <w:tr w:rsidR="00671191" w:rsidRPr="003975D1" w14:paraId="09821267" w14:textId="77777777" w:rsidTr="00D521BE">
        <w:trPr>
          <w:trHeight w:val="699"/>
          <w:tblHeader/>
          <w:jc w:val="center"/>
        </w:trPr>
        <w:tc>
          <w:tcPr>
            <w:tcW w:w="235" w:type="pct"/>
            <w:tcBorders>
              <w:top w:val="single" w:sz="4" w:space="0" w:color="auto"/>
              <w:bottom w:val="single" w:sz="4" w:space="0" w:color="auto"/>
            </w:tcBorders>
            <w:vAlign w:val="center"/>
          </w:tcPr>
          <w:p w14:paraId="3C5012A3"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b/>
                <w:color w:val="000000"/>
                <w:sz w:val="16"/>
                <w:szCs w:val="18"/>
              </w:rPr>
              <w:t>Study no.</w:t>
            </w:r>
          </w:p>
        </w:tc>
        <w:tc>
          <w:tcPr>
            <w:tcW w:w="316" w:type="pct"/>
            <w:tcBorders>
              <w:top w:val="single" w:sz="4" w:space="0" w:color="auto"/>
              <w:bottom w:val="single" w:sz="4" w:space="0" w:color="auto"/>
            </w:tcBorders>
            <w:vAlign w:val="center"/>
          </w:tcPr>
          <w:p w14:paraId="66E7BE52"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b/>
                <w:color w:val="000000"/>
                <w:sz w:val="16"/>
                <w:szCs w:val="18"/>
              </w:rPr>
              <w:t>Study identifier</w:t>
            </w:r>
          </w:p>
        </w:tc>
        <w:tc>
          <w:tcPr>
            <w:tcW w:w="386" w:type="pct"/>
            <w:tcBorders>
              <w:top w:val="single" w:sz="4" w:space="0" w:color="auto"/>
              <w:bottom w:val="single" w:sz="4" w:space="0" w:color="auto"/>
            </w:tcBorders>
            <w:vAlign w:val="center"/>
          </w:tcPr>
          <w:p w14:paraId="637D3816"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b/>
                <w:color w:val="000000"/>
                <w:sz w:val="16"/>
                <w:szCs w:val="18"/>
              </w:rPr>
              <w:t>Publication type</w:t>
            </w:r>
          </w:p>
        </w:tc>
        <w:tc>
          <w:tcPr>
            <w:tcW w:w="483" w:type="pct"/>
            <w:tcBorders>
              <w:top w:val="single" w:sz="4" w:space="0" w:color="auto"/>
              <w:bottom w:val="single" w:sz="4" w:space="0" w:color="auto"/>
            </w:tcBorders>
            <w:vAlign w:val="center"/>
          </w:tcPr>
          <w:p w14:paraId="55DD9E33"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color w:val="000000"/>
                <w:sz w:val="16"/>
                <w:szCs w:val="18"/>
              </w:rPr>
            </w:pPr>
            <w:r w:rsidRPr="003975D1">
              <w:rPr>
                <w:rFonts w:ascii="Times New Roman" w:hAnsi="Times New Roman" w:cs="Times New Roman"/>
                <w:b/>
                <w:color w:val="000000"/>
                <w:sz w:val="16"/>
                <w:szCs w:val="18"/>
              </w:rPr>
              <w:t>Extracted sample size</w:t>
            </w:r>
          </w:p>
          <w:p w14:paraId="320AEE2F"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color w:val="000000"/>
                <w:sz w:val="16"/>
                <w:szCs w:val="18"/>
              </w:rPr>
              <w:t>(n (full sample))</w:t>
            </w:r>
          </w:p>
        </w:tc>
        <w:tc>
          <w:tcPr>
            <w:tcW w:w="386" w:type="pct"/>
            <w:tcBorders>
              <w:top w:val="single" w:sz="4" w:space="0" w:color="auto"/>
              <w:bottom w:val="single" w:sz="4" w:space="0" w:color="auto"/>
            </w:tcBorders>
            <w:vAlign w:val="center"/>
          </w:tcPr>
          <w:p w14:paraId="68604AE0"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b/>
                <w:color w:val="000000"/>
                <w:sz w:val="16"/>
                <w:szCs w:val="18"/>
              </w:rPr>
              <w:t>Age in years</w:t>
            </w:r>
          </w:p>
          <w:p w14:paraId="5125705B"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color w:val="000000"/>
                <w:sz w:val="16"/>
                <w:szCs w:val="18"/>
              </w:rPr>
            </w:pPr>
            <w:r w:rsidRPr="003975D1">
              <w:rPr>
                <w:rFonts w:ascii="Times New Roman" w:hAnsi="Times New Roman" w:cs="Times New Roman"/>
                <w:color w:val="000000"/>
                <w:sz w:val="16"/>
                <w:szCs w:val="18"/>
              </w:rPr>
              <w:t>(range &amp;/or mean  (±SD))</w:t>
            </w:r>
          </w:p>
        </w:tc>
        <w:tc>
          <w:tcPr>
            <w:tcW w:w="383" w:type="pct"/>
            <w:tcBorders>
              <w:top w:val="single" w:sz="4" w:space="0" w:color="auto"/>
              <w:bottom w:val="single" w:sz="4" w:space="0" w:color="auto"/>
            </w:tcBorders>
            <w:vAlign w:val="center"/>
          </w:tcPr>
          <w:p w14:paraId="24542C00"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b/>
                <w:color w:val="000000"/>
                <w:sz w:val="16"/>
                <w:szCs w:val="18"/>
              </w:rPr>
              <w:t>Participant gender</w:t>
            </w:r>
          </w:p>
        </w:tc>
        <w:tc>
          <w:tcPr>
            <w:tcW w:w="336" w:type="pct"/>
            <w:tcBorders>
              <w:top w:val="single" w:sz="4" w:space="0" w:color="auto"/>
              <w:bottom w:val="single" w:sz="4" w:space="0" w:color="auto"/>
            </w:tcBorders>
            <w:vAlign w:val="center"/>
          </w:tcPr>
          <w:p w14:paraId="4C28C6C7"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b/>
                <w:color w:val="000000"/>
                <w:sz w:val="16"/>
                <w:szCs w:val="18"/>
              </w:rPr>
              <w:t>Food items consumed (</w:t>
            </w:r>
            <w:r w:rsidRPr="003975D1">
              <w:rPr>
                <w:rFonts w:ascii="Times New Roman" w:hAnsi="Times New Roman" w:cs="Times New Roman"/>
                <w:color w:val="000000"/>
                <w:sz w:val="16"/>
                <w:szCs w:val="18"/>
              </w:rPr>
              <w:t>n=30 records, n=28 studies</w:t>
            </w:r>
            <w:r w:rsidRPr="003975D1">
              <w:rPr>
                <w:rFonts w:ascii="Times New Roman" w:hAnsi="Times New Roman" w:cs="Times New Roman"/>
                <w:b/>
                <w:color w:val="000000"/>
                <w:sz w:val="16"/>
                <w:szCs w:val="18"/>
              </w:rPr>
              <w:t>)</w:t>
            </w:r>
          </w:p>
        </w:tc>
        <w:tc>
          <w:tcPr>
            <w:tcW w:w="326" w:type="pct"/>
            <w:tcBorders>
              <w:top w:val="single" w:sz="4" w:space="0" w:color="auto"/>
              <w:bottom w:val="single" w:sz="4" w:space="0" w:color="auto"/>
            </w:tcBorders>
            <w:vAlign w:val="center"/>
          </w:tcPr>
          <w:p w14:paraId="535EA4C5"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b/>
                <w:color w:val="000000"/>
                <w:sz w:val="16"/>
                <w:szCs w:val="18"/>
              </w:rPr>
              <w:t xml:space="preserve">Dietary diversity &amp; food variety </w:t>
            </w:r>
            <w:r w:rsidRPr="003975D1">
              <w:rPr>
                <w:rFonts w:ascii="Times New Roman" w:hAnsi="Times New Roman" w:cs="Times New Roman"/>
                <w:color w:val="000000"/>
                <w:sz w:val="16"/>
                <w:szCs w:val="18"/>
              </w:rPr>
              <w:t>(n=9)</w:t>
            </w:r>
          </w:p>
        </w:tc>
        <w:tc>
          <w:tcPr>
            <w:tcW w:w="453" w:type="pct"/>
            <w:tcBorders>
              <w:top w:val="single" w:sz="4" w:space="0" w:color="auto"/>
              <w:bottom w:val="single" w:sz="4" w:space="0" w:color="auto"/>
            </w:tcBorders>
            <w:vAlign w:val="center"/>
          </w:tcPr>
          <w:p w14:paraId="70E409A8"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b/>
                <w:color w:val="000000"/>
                <w:sz w:val="16"/>
                <w:szCs w:val="18"/>
              </w:rPr>
              <w:t>Macronutrient intake</w:t>
            </w:r>
          </w:p>
          <w:p w14:paraId="7753680A"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color w:val="000000"/>
                <w:sz w:val="16"/>
                <w:szCs w:val="18"/>
              </w:rPr>
              <w:t>(n=25 records, n=23 studies)</w:t>
            </w:r>
          </w:p>
        </w:tc>
        <w:tc>
          <w:tcPr>
            <w:tcW w:w="328" w:type="pct"/>
            <w:tcBorders>
              <w:top w:val="single" w:sz="4" w:space="0" w:color="auto"/>
              <w:bottom w:val="single" w:sz="4" w:space="0" w:color="auto"/>
            </w:tcBorders>
            <w:vAlign w:val="center"/>
          </w:tcPr>
          <w:p w14:paraId="55CB4B22"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b/>
                <w:color w:val="000000"/>
                <w:sz w:val="16"/>
                <w:szCs w:val="18"/>
              </w:rPr>
              <w:t xml:space="preserve">Dietary patterns </w:t>
            </w:r>
            <w:r w:rsidRPr="003975D1">
              <w:rPr>
                <w:rFonts w:ascii="Times New Roman" w:hAnsi="Times New Roman" w:cs="Times New Roman"/>
                <w:color w:val="000000"/>
                <w:sz w:val="16"/>
                <w:szCs w:val="18"/>
              </w:rPr>
              <w:t>(n=2)</w:t>
            </w:r>
          </w:p>
        </w:tc>
        <w:tc>
          <w:tcPr>
            <w:tcW w:w="312" w:type="pct"/>
            <w:tcBorders>
              <w:top w:val="single" w:sz="4" w:space="0" w:color="auto"/>
              <w:bottom w:val="single" w:sz="4" w:space="0" w:color="auto"/>
            </w:tcBorders>
            <w:vAlign w:val="center"/>
          </w:tcPr>
          <w:p w14:paraId="730E28CC"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b/>
                <w:color w:val="000000"/>
                <w:sz w:val="16"/>
                <w:szCs w:val="18"/>
              </w:rPr>
              <w:t xml:space="preserve">Dietary practices </w:t>
            </w:r>
            <w:r w:rsidRPr="003975D1">
              <w:rPr>
                <w:rFonts w:ascii="Times New Roman" w:hAnsi="Times New Roman" w:cs="Times New Roman"/>
                <w:color w:val="000000"/>
                <w:sz w:val="16"/>
                <w:szCs w:val="18"/>
              </w:rPr>
              <w:t>(n=13)</w:t>
            </w:r>
          </w:p>
        </w:tc>
        <w:tc>
          <w:tcPr>
            <w:tcW w:w="756" w:type="pct"/>
            <w:tcBorders>
              <w:top w:val="single" w:sz="4" w:space="0" w:color="auto"/>
              <w:bottom w:val="single" w:sz="4" w:space="0" w:color="auto"/>
            </w:tcBorders>
            <w:vAlign w:val="center"/>
          </w:tcPr>
          <w:p w14:paraId="014004F6"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p>
          <w:p w14:paraId="100B05BF"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b/>
                <w:color w:val="000000"/>
                <w:sz w:val="16"/>
                <w:szCs w:val="18"/>
              </w:rPr>
              <w:t>Dietary assessment method</w:t>
            </w:r>
          </w:p>
          <w:p w14:paraId="11E82298" w14:textId="77777777" w:rsidR="00671191" w:rsidRPr="003975D1" w:rsidRDefault="00671191" w:rsidP="00D521BE">
            <w:pPr>
              <w:contextualSpacing/>
              <w:jc w:val="center"/>
              <w:rPr>
                <w:rFonts w:ascii="Times New Roman" w:hAnsi="Times New Roman" w:cs="Times New Roman"/>
                <w:sz w:val="16"/>
                <w:szCs w:val="18"/>
              </w:rPr>
            </w:pPr>
          </w:p>
        </w:tc>
        <w:tc>
          <w:tcPr>
            <w:tcW w:w="300" w:type="pct"/>
            <w:tcBorders>
              <w:top w:val="single" w:sz="4" w:space="0" w:color="auto"/>
              <w:bottom w:val="single" w:sz="4" w:space="0" w:color="auto"/>
            </w:tcBorders>
            <w:vAlign w:val="center"/>
          </w:tcPr>
          <w:p w14:paraId="1183D4A9"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color w:val="000000"/>
                <w:sz w:val="16"/>
                <w:szCs w:val="18"/>
              </w:rPr>
            </w:pPr>
            <w:r w:rsidRPr="003975D1">
              <w:rPr>
                <w:rFonts w:ascii="Times New Roman" w:hAnsi="Times New Roman" w:cs="Times New Roman"/>
                <w:b/>
                <w:color w:val="000000"/>
                <w:sz w:val="16"/>
                <w:szCs w:val="18"/>
              </w:rPr>
              <w:t>Study quality</w:t>
            </w:r>
          </w:p>
        </w:tc>
      </w:tr>
      <w:tr w:rsidR="00671191" w:rsidRPr="003975D1" w14:paraId="6D28574C" w14:textId="77777777" w:rsidTr="00D521BE">
        <w:trPr>
          <w:trHeight w:val="238"/>
          <w:jc w:val="center"/>
        </w:trPr>
        <w:tc>
          <w:tcPr>
            <w:tcW w:w="235" w:type="pct"/>
            <w:tcBorders>
              <w:top w:val="single" w:sz="4" w:space="0" w:color="auto"/>
              <w:bottom w:val="single" w:sz="4" w:space="0" w:color="auto"/>
            </w:tcBorders>
            <w:vAlign w:val="center"/>
          </w:tcPr>
          <w:p w14:paraId="5E08C1AF" w14:textId="77777777" w:rsidR="00671191" w:rsidRPr="003975D1" w:rsidRDefault="00671191" w:rsidP="00D521BE">
            <w:pPr>
              <w:widowControl w:val="0"/>
              <w:autoSpaceDE w:val="0"/>
              <w:autoSpaceDN w:val="0"/>
              <w:adjustRightInd w:val="0"/>
              <w:contextualSpacing/>
              <w:rPr>
                <w:rFonts w:ascii="Times New Roman" w:hAnsi="Times New Roman" w:cs="Times New Roman"/>
                <w:b/>
                <w:color w:val="000000"/>
                <w:sz w:val="16"/>
                <w:szCs w:val="18"/>
              </w:rPr>
            </w:pPr>
            <w:r w:rsidRPr="003975D1">
              <w:rPr>
                <w:rFonts w:ascii="Times New Roman" w:hAnsi="Times New Roman" w:cs="Times New Roman"/>
                <w:b/>
                <w:color w:val="000000"/>
                <w:sz w:val="16"/>
                <w:szCs w:val="18"/>
              </w:rPr>
              <w:t>Ghana</w:t>
            </w:r>
          </w:p>
        </w:tc>
        <w:tc>
          <w:tcPr>
            <w:tcW w:w="316" w:type="pct"/>
            <w:tcBorders>
              <w:top w:val="single" w:sz="4" w:space="0" w:color="auto"/>
              <w:bottom w:val="single" w:sz="4" w:space="0" w:color="auto"/>
            </w:tcBorders>
            <w:vAlign w:val="center"/>
          </w:tcPr>
          <w:p w14:paraId="10FB4AFA" w14:textId="77777777" w:rsidR="00671191" w:rsidRPr="003975D1" w:rsidRDefault="00671191" w:rsidP="00D521BE">
            <w:pPr>
              <w:widowControl w:val="0"/>
              <w:autoSpaceDE w:val="0"/>
              <w:autoSpaceDN w:val="0"/>
              <w:adjustRightInd w:val="0"/>
              <w:contextualSpacing/>
              <w:rPr>
                <w:rFonts w:ascii="Times New Roman" w:hAnsi="Times New Roman" w:cs="Times New Roman"/>
                <w:b/>
                <w:color w:val="000000"/>
                <w:sz w:val="16"/>
                <w:szCs w:val="18"/>
              </w:rPr>
            </w:pPr>
          </w:p>
        </w:tc>
        <w:tc>
          <w:tcPr>
            <w:tcW w:w="386" w:type="pct"/>
            <w:tcBorders>
              <w:top w:val="single" w:sz="4" w:space="0" w:color="auto"/>
              <w:bottom w:val="single" w:sz="4" w:space="0" w:color="auto"/>
            </w:tcBorders>
            <w:vAlign w:val="center"/>
          </w:tcPr>
          <w:p w14:paraId="1378264D" w14:textId="77777777" w:rsidR="00671191" w:rsidRPr="003975D1" w:rsidRDefault="00671191" w:rsidP="00D521BE">
            <w:pPr>
              <w:widowControl w:val="0"/>
              <w:autoSpaceDE w:val="0"/>
              <w:autoSpaceDN w:val="0"/>
              <w:adjustRightInd w:val="0"/>
              <w:contextualSpacing/>
              <w:rPr>
                <w:rFonts w:ascii="Times New Roman" w:hAnsi="Times New Roman" w:cs="Times New Roman"/>
                <w:b/>
                <w:color w:val="000000"/>
                <w:sz w:val="16"/>
                <w:szCs w:val="18"/>
              </w:rPr>
            </w:pPr>
          </w:p>
        </w:tc>
        <w:tc>
          <w:tcPr>
            <w:tcW w:w="483" w:type="pct"/>
            <w:tcBorders>
              <w:top w:val="single" w:sz="4" w:space="0" w:color="auto"/>
              <w:bottom w:val="single" w:sz="4" w:space="0" w:color="auto"/>
            </w:tcBorders>
            <w:vAlign w:val="center"/>
          </w:tcPr>
          <w:p w14:paraId="03620469" w14:textId="77777777" w:rsidR="00671191" w:rsidRPr="003975D1" w:rsidRDefault="00671191" w:rsidP="00D521BE">
            <w:pPr>
              <w:widowControl w:val="0"/>
              <w:autoSpaceDE w:val="0"/>
              <w:autoSpaceDN w:val="0"/>
              <w:adjustRightInd w:val="0"/>
              <w:contextualSpacing/>
              <w:rPr>
                <w:rFonts w:ascii="Times New Roman" w:hAnsi="Times New Roman" w:cs="Times New Roman"/>
                <w:b/>
                <w:color w:val="000000"/>
                <w:sz w:val="16"/>
                <w:szCs w:val="18"/>
              </w:rPr>
            </w:pPr>
          </w:p>
        </w:tc>
        <w:tc>
          <w:tcPr>
            <w:tcW w:w="386" w:type="pct"/>
            <w:tcBorders>
              <w:top w:val="single" w:sz="4" w:space="0" w:color="auto"/>
              <w:bottom w:val="single" w:sz="4" w:space="0" w:color="auto"/>
            </w:tcBorders>
            <w:vAlign w:val="center"/>
          </w:tcPr>
          <w:p w14:paraId="624FD89B" w14:textId="77777777" w:rsidR="00671191" w:rsidRPr="003975D1" w:rsidRDefault="00671191" w:rsidP="00D521BE">
            <w:pPr>
              <w:widowControl w:val="0"/>
              <w:autoSpaceDE w:val="0"/>
              <w:autoSpaceDN w:val="0"/>
              <w:adjustRightInd w:val="0"/>
              <w:contextualSpacing/>
              <w:rPr>
                <w:rFonts w:ascii="Times New Roman" w:hAnsi="Times New Roman" w:cs="Times New Roman"/>
                <w:b/>
                <w:color w:val="000000"/>
                <w:sz w:val="16"/>
                <w:szCs w:val="18"/>
              </w:rPr>
            </w:pPr>
          </w:p>
        </w:tc>
        <w:tc>
          <w:tcPr>
            <w:tcW w:w="383" w:type="pct"/>
            <w:tcBorders>
              <w:top w:val="single" w:sz="4" w:space="0" w:color="auto"/>
              <w:bottom w:val="single" w:sz="4" w:space="0" w:color="auto"/>
            </w:tcBorders>
            <w:vAlign w:val="center"/>
          </w:tcPr>
          <w:p w14:paraId="2C358F72" w14:textId="77777777" w:rsidR="00671191" w:rsidRPr="003975D1" w:rsidRDefault="00671191" w:rsidP="00D521BE">
            <w:pPr>
              <w:widowControl w:val="0"/>
              <w:autoSpaceDE w:val="0"/>
              <w:autoSpaceDN w:val="0"/>
              <w:adjustRightInd w:val="0"/>
              <w:contextualSpacing/>
              <w:rPr>
                <w:rFonts w:ascii="Times New Roman" w:hAnsi="Times New Roman" w:cs="Times New Roman"/>
                <w:b/>
                <w:color w:val="000000"/>
                <w:sz w:val="16"/>
                <w:szCs w:val="18"/>
              </w:rPr>
            </w:pPr>
          </w:p>
        </w:tc>
        <w:tc>
          <w:tcPr>
            <w:tcW w:w="336" w:type="pct"/>
            <w:tcBorders>
              <w:top w:val="single" w:sz="4" w:space="0" w:color="auto"/>
              <w:bottom w:val="single" w:sz="4" w:space="0" w:color="auto"/>
            </w:tcBorders>
            <w:vAlign w:val="center"/>
          </w:tcPr>
          <w:p w14:paraId="1DCCD9CA" w14:textId="77777777" w:rsidR="00671191" w:rsidRPr="003975D1" w:rsidRDefault="00671191" w:rsidP="00D521BE">
            <w:pPr>
              <w:widowControl w:val="0"/>
              <w:autoSpaceDE w:val="0"/>
              <w:autoSpaceDN w:val="0"/>
              <w:adjustRightInd w:val="0"/>
              <w:contextualSpacing/>
              <w:rPr>
                <w:rFonts w:ascii="Wingdings 2" w:hAnsi="Wingdings 2" w:cs="Wingdings 2"/>
                <w:b/>
                <w:color w:val="000000"/>
                <w:sz w:val="16"/>
                <w:szCs w:val="18"/>
              </w:rPr>
            </w:pPr>
          </w:p>
        </w:tc>
        <w:tc>
          <w:tcPr>
            <w:tcW w:w="326" w:type="pct"/>
            <w:tcBorders>
              <w:top w:val="single" w:sz="4" w:space="0" w:color="auto"/>
              <w:bottom w:val="single" w:sz="4" w:space="0" w:color="auto"/>
            </w:tcBorders>
            <w:vAlign w:val="center"/>
          </w:tcPr>
          <w:p w14:paraId="56CBD7E6" w14:textId="77777777" w:rsidR="00671191" w:rsidRPr="003975D1" w:rsidRDefault="00671191" w:rsidP="00D521BE">
            <w:pPr>
              <w:widowControl w:val="0"/>
              <w:autoSpaceDE w:val="0"/>
              <w:autoSpaceDN w:val="0"/>
              <w:adjustRightInd w:val="0"/>
              <w:contextualSpacing/>
              <w:rPr>
                <w:rFonts w:ascii="Calibri" w:hAnsi="Calibri" w:cs="Calibri"/>
                <w:b/>
                <w:color w:val="000000"/>
                <w:sz w:val="16"/>
                <w:szCs w:val="18"/>
              </w:rPr>
            </w:pPr>
          </w:p>
        </w:tc>
        <w:tc>
          <w:tcPr>
            <w:tcW w:w="453" w:type="pct"/>
            <w:tcBorders>
              <w:top w:val="single" w:sz="4" w:space="0" w:color="auto"/>
              <w:bottom w:val="single" w:sz="4" w:space="0" w:color="auto"/>
            </w:tcBorders>
            <w:vAlign w:val="center"/>
          </w:tcPr>
          <w:p w14:paraId="65267143" w14:textId="77777777" w:rsidR="00671191" w:rsidRPr="003975D1" w:rsidRDefault="00671191" w:rsidP="00D521BE">
            <w:pPr>
              <w:widowControl w:val="0"/>
              <w:autoSpaceDE w:val="0"/>
              <w:autoSpaceDN w:val="0"/>
              <w:adjustRightInd w:val="0"/>
              <w:contextualSpacing/>
              <w:rPr>
                <w:rFonts w:ascii="Calibri" w:hAnsi="Calibri" w:cs="Calibri"/>
                <w:b/>
                <w:color w:val="000000"/>
                <w:sz w:val="16"/>
                <w:szCs w:val="18"/>
              </w:rPr>
            </w:pPr>
          </w:p>
        </w:tc>
        <w:tc>
          <w:tcPr>
            <w:tcW w:w="328" w:type="pct"/>
            <w:tcBorders>
              <w:top w:val="single" w:sz="4" w:space="0" w:color="auto"/>
              <w:bottom w:val="single" w:sz="4" w:space="0" w:color="auto"/>
            </w:tcBorders>
            <w:vAlign w:val="center"/>
          </w:tcPr>
          <w:p w14:paraId="0ED407F6" w14:textId="77777777" w:rsidR="00671191" w:rsidRPr="003975D1" w:rsidRDefault="00671191" w:rsidP="00D521BE">
            <w:pPr>
              <w:widowControl w:val="0"/>
              <w:autoSpaceDE w:val="0"/>
              <w:autoSpaceDN w:val="0"/>
              <w:adjustRightInd w:val="0"/>
              <w:contextualSpacing/>
              <w:rPr>
                <w:rFonts w:ascii="Calibri" w:hAnsi="Calibri" w:cs="Calibri"/>
                <w:b/>
                <w:color w:val="000000"/>
                <w:sz w:val="16"/>
                <w:szCs w:val="18"/>
              </w:rPr>
            </w:pPr>
          </w:p>
        </w:tc>
        <w:tc>
          <w:tcPr>
            <w:tcW w:w="312" w:type="pct"/>
            <w:tcBorders>
              <w:top w:val="single" w:sz="4" w:space="0" w:color="auto"/>
              <w:bottom w:val="single" w:sz="4" w:space="0" w:color="auto"/>
            </w:tcBorders>
            <w:vAlign w:val="center"/>
          </w:tcPr>
          <w:p w14:paraId="77421C11" w14:textId="77777777" w:rsidR="00671191" w:rsidRPr="003975D1" w:rsidRDefault="00671191" w:rsidP="00D521BE">
            <w:pPr>
              <w:widowControl w:val="0"/>
              <w:autoSpaceDE w:val="0"/>
              <w:autoSpaceDN w:val="0"/>
              <w:adjustRightInd w:val="0"/>
              <w:contextualSpacing/>
              <w:rPr>
                <w:rFonts w:ascii="Calibri" w:hAnsi="Calibri" w:cs="Calibri"/>
                <w:b/>
                <w:color w:val="000000"/>
                <w:sz w:val="16"/>
                <w:szCs w:val="18"/>
              </w:rPr>
            </w:pPr>
          </w:p>
        </w:tc>
        <w:tc>
          <w:tcPr>
            <w:tcW w:w="756" w:type="pct"/>
            <w:tcBorders>
              <w:top w:val="single" w:sz="4" w:space="0" w:color="auto"/>
              <w:bottom w:val="single" w:sz="4" w:space="0" w:color="auto"/>
            </w:tcBorders>
            <w:vAlign w:val="center"/>
          </w:tcPr>
          <w:p w14:paraId="3E3B9EC1" w14:textId="77777777" w:rsidR="00671191" w:rsidRPr="003975D1" w:rsidRDefault="00671191" w:rsidP="00D521BE">
            <w:pPr>
              <w:widowControl w:val="0"/>
              <w:autoSpaceDE w:val="0"/>
              <w:autoSpaceDN w:val="0"/>
              <w:adjustRightInd w:val="0"/>
              <w:contextualSpacing/>
              <w:rPr>
                <w:rFonts w:ascii="Times New Roman" w:hAnsi="Times New Roman" w:cs="Times New Roman"/>
                <w:b/>
                <w:color w:val="000000"/>
                <w:sz w:val="16"/>
                <w:szCs w:val="18"/>
              </w:rPr>
            </w:pPr>
          </w:p>
        </w:tc>
        <w:tc>
          <w:tcPr>
            <w:tcW w:w="300" w:type="pct"/>
            <w:tcBorders>
              <w:top w:val="single" w:sz="4" w:space="0" w:color="auto"/>
              <w:bottom w:val="single" w:sz="4" w:space="0" w:color="auto"/>
            </w:tcBorders>
            <w:vAlign w:val="center"/>
          </w:tcPr>
          <w:p w14:paraId="10461F38" w14:textId="77777777" w:rsidR="00671191" w:rsidRPr="003975D1" w:rsidRDefault="00671191" w:rsidP="00D521BE">
            <w:pPr>
              <w:widowControl w:val="0"/>
              <w:autoSpaceDE w:val="0"/>
              <w:autoSpaceDN w:val="0"/>
              <w:adjustRightInd w:val="0"/>
              <w:contextualSpacing/>
              <w:rPr>
                <w:rFonts w:ascii="Times New Roman" w:hAnsi="Times New Roman" w:cs="Times New Roman"/>
                <w:b/>
                <w:color w:val="000000"/>
                <w:sz w:val="16"/>
                <w:szCs w:val="18"/>
              </w:rPr>
            </w:pPr>
          </w:p>
        </w:tc>
      </w:tr>
      <w:tr w:rsidR="00671191" w:rsidRPr="003975D1" w14:paraId="193BF545" w14:textId="77777777" w:rsidTr="00D521BE">
        <w:trPr>
          <w:trHeight w:val="830"/>
          <w:jc w:val="center"/>
        </w:trPr>
        <w:tc>
          <w:tcPr>
            <w:tcW w:w="235" w:type="pct"/>
            <w:tcBorders>
              <w:top w:val="single" w:sz="4" w:space="0" w:color="auto"/>
            </w:tcBorders>
            <w:vAlign w:val="center"/>
          </w:tcPr>
          <w:p w14:paraId="3FA9E20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w:t>
            </w:r>
          </w:p>
        </w:tc>
        <w:tc>
          <w:tcPr>
            <w:tcW w:w="316" w:type="pct"/>
            <w:tcBorders>
              <w:top w:val="single" w:sz="4" w:space="0" w:color="auto"/>
            </w:tcBorders>
            <w:vAlign w:val="center"/>
          </w:tcPr>
          <w:p w14:paraId="735174F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Abbey 2004</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{"citationItems":[{"id":"ITEM-1","itemData":{"author":[{"dropping-particle":"","family":"Abbey","given":"Grace Achindiba","non-dropping-particle":"","parse-names":false,"suffix":""}],"id":"ITEM-1","issued":{"date-parts":[["2004"]]},"number-of-pages":"138","publisher":"University of Ghana","title":"Prevalence of zinc deficiency among Ghanaian adolescents versus food components of zinc and phytate","type":"thesis"},"uris":["http://www.mendeley.com/documents/?uuid=14d23eb6-043d-4aaf-a0f1-9e0fdff13089"]}],"mendeley":{"formattedCitation":"&lt;sup&gt;(43)&lt;/sup&gt;","plainTextFormattedCitation":"(43)","previouslyFormattedCitation":"&lt;sup&gt;(45)&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(43)</w:t>
            </w:r>
            <w:r w:rsidRPr="003975D1">
              <w:rPr>
                <w:rFonts w:ascii="Times New Roman" w:hAnsi="Times New Roman" w:cs="Times New Roman"/>
                <w:color w:val="000000"/>
                <w:sz w:val="16"/>
                <w:szCs w:val="18"/>
              </w:rPr>
              <w:fldChar w:fldCharType="end"/>
            </w:r>
          </w:p>
        </w:tc>
        <w:tc>
          <w:tcPr>
            <w:tcW w:w="386" w:type="pct"/>
            <w:tcBorders>
              <w:top w:val="single" w:sz="4" w:space="0" w:color="auto"/>
            </w:tcBorders>
            <w:vAlign w:val="center"/>
          </w:tcPr>
          <w:p w14:paraId="1701380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tcBorders>
              <w:top w:val="single" w:sz="4" w:space="0" w:color="auto"/>
            </w:tcBorders>
            <w:vAlign w:val="center"/>
          </w:tcPr>
          <w:p w14:paraId="24CFD1D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300 school pupils (</w:t>
            </w:r>
            <w:r w:rsidRPr="003975D1">
              <w:rPr>
                <w:rFonts w:ascii="Times New Roman" w:hAnsi="Times New Roman" w:cs="Times New Roman"/>
                <w:i/>
                <w:color w:val="000000"/>
                <w:sz w:val="16"/>
                <w:szCs w:val="18"/>
              </w:rPr>
              <w:t>n</w:t>
            </w:r>
            <w:r w:rsidRPr="003975D1">
              <w:rPr>
                <w:rFonts w:ascii="Times New Roman" w:hAnsi="Times New Roman" w:cs="Times New Roman"/>
                <w:color w:val="000000"/>
                <w:sz w:val="16"/>
                <w:szCs w:val="18"/>
              </w:rPr>
              <w:t xml:space="preserve">=300) </w:t>
            </w:r>
          </w:p>
          <w:p w14:paraId="53B208C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
        </w:tc>
        <w:tc>
          <w:tcPr>
            <w:tcW w:w="386" w:type="pct"/>
            <w:tcBorders>
              <w:top w:val="single" w:sz="4" w:space="0" w:color="auto"/>
            </w:tcBorders>
            <w:vAlign w:val="center"/>
          </w:tcPr>
          <w:p w14:paraId="7006EAA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13-19</w:t>
            </w:r>
          </w:p>
        </w:tc>
        <w:tc>
          <w:tcPr>
            <w:tcW w:w="383" w:type="pct"/>
            <w:tcBorders>
              <w:top w:val="single" w:sz="4" w:space="0" w:color="auto"/>
            </w:tcBorders>
            <w:vAlign w:val="center"/>
          </w:tcPr>
          <w:p w14:paraId="5464928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tcBorders>
              <w:top w:val="single" w:sz="4" w:space="0" w:color="auto"/>
            </w:tcBorders>
            <w:vAlign w:val="center"/>
          </w:tcPr>
          <w:p w14:paraId="315750E4"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tcBorders>
              <w:top w:val="single" w:sz="4" w:space="0" w:color="auto"/>
            </w:tcBorders>
            <w:vAlign w:val="center"/>
          </w:tcPr>
          <w:p w14:paraId="7DC7059A"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tcBorders>
              <w:top w:val="single" w:sz="4" w:space="0" w:color="auto"/>
            </w:tcBorders>
            <w:vAlign w:val="center"/>
          </w:tcPr>
          <w:p w14:paraId="572EEFC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tcBorders>
              <w:top w:val="single" w:sz="4" w:space="0" w:color="auto"/>
            </w:tcBorders>
            <w:vAlign w:val="center"/>
          </w:tcPr>
          <w:p w14:paraId="3EB1E23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tcBorders>
              <w:top w:val="single" w:sz="4" w:space="0" w:color="auto"/>
            </w:tcBorders>
            <w:vAlign w:val="center"/>
          </w:tcPr>
          <w:p w14:paraId="493F220E"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tcBorders>
              <w:top w:val="single" w:sz="4" w:space="0" w:color="auto"/>
            </w:tcBorders>
            <w:vAlign w:val="center"/>
          </w:tcPr>
          <w:p w14:paraId="160A4C0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(unspecified reference duration)</w:t>
            </w:r>
          </w:p>
        </w:tc>
        <w:tc>
          <w:tcPr>
            <w:tcW w:w="300" w:type="pct"/>
            <w:tcBorders>
              <w:top w:val="single" w:sz="4" w:space="0" w:color="auto"/>
            </w:tcBorders>
            <w:vAlign w:val="center"/>
          </w:tcPr>
          <w:p w14:paraId="2413735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Low</w:t>
            </w:r>
          </w:p>
        </w:tc>
      </w:tr>
      <w:tr w:rsidR="00671191" w:rsidRPr="003975D1" w14:paraId="7C63D4B2" w14:textId="77777777" w:rsidTr="00D521BE">
        <w:trPr>
          <w:trHeight w:val="830"/>
          <w:jc w:val="center"/>
        </w:trPr>
        <w:tc>
          <w:tcPr>
            <w:tcW w:w="235" w:type="pct"/>
            <w:vAlign w:val="center"/>
          </w:tcPr>
          <w:p w14:paraId="2C3D21C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w:t>
            </w:r>
          </w:p>
        </w:tc>
        <w:tc>
          <w:tcPr>
            <w:tcW w:w="316" w:type="pct"/>
            <w:vAlign w:val="center"/>
          </w:tcPr>
          <w:p w14:paraId="40465EC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Agyeman-</w:t>
            </w:r>
            <w:proofErr w:type="spellStart"/>
            <w:r w:rsidRPr="003975D1">
              <w:rPr>
                <w:rFonts w:ascii="Times New Roman" w:hAnsi="Times New Roman" w:cs="Times New Roman"/>
                <w:color w:val="000000"/>
                <w:sz w:val="16"/>
                <w:szCs w:val="18"/>
              </w:rPr>
              <w:t>Nkansah</w:t>
            </w:r>
            <w:proofErr w:type="spellEnd"/>
            <w:r w:rsidRPr="003975D1">
              <w:rPr>
                <w:rFonts w:ascii="Times New Roman" w:hAnsi="Times New Roman" w:cs="Times New Roman"/>
                <w:color w:val="000000"/>
                <w:sz w:val="16"/>
                <w:szCs w:val="18"/>
              </w:rPr>
              <w:t xml:space="preserve"> 2015</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{"citationItems":[{"id":"ITEM-1","itemData":{"author":[{"dropping-particle":"","family":"Agyeman-Nkansah","given":"Somah","non-dropping-particle":"","parse-names":false,"suffix":""}],"id":"ITEM-1","issued":{"date-parts":[["2015"]]},"publisher":"University of Ghana","title":"Folate and Vitamin B-12 Status of Adult Vegetarians and Non-Vegetarians in a Christian Community in Mayra, Pokuase","type":"thesis"},"uris":["http://www.mendeley.com/documents/?uuid=0adcc261-53b6-45bc-9ff3-0d54a7214f13"]}],"mendeley":{"formattedCitation":"&lt;sup&gt;(44)&lt;/sup&gt;","plainTextFormattedCitation":"(44)","previouslyFormattedCitation":"&lt;sup&gt;(46)&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(44)</w:t>
            </w:r>
            <w:r w:rsidRPr="003975D1">
              <w:rPr>
                <w:rFonts w:ascii="Times New Roman" w:hAnsi="Times New Roman" w:cs="Times New Roman"/>
                <w:color w:val="000000"/>
                <w:sz w:val="16"/>
                <w:szCs w:val="18"/>
              </w:rPr>
              <w:fldChar w:fldCharType="end"/>
            </w:r>
          </w:p>
        </w:tc>
        <w:tc>
          <w:tcPr>
            <w:tcW w:w="386" w:type="pct"/>
            <w:vAlign w:val="center"/>
          </w:tcPr>
          <w:p w14:paraId="66AE158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3F7D198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45 non-vegetarians (90)</w:t>
            </w:r>
          </w:p>
        </w:tc>
        <w:tc>
          <w:tcPr>
            <w:tcW w:w="386" w:type="pct"/>
            <w:vAlign w:val="center"/>
          </w:tcPr>
          <w:p w14:paraId="3D4984C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33.9 (±10.6)</w:t>
            </w:r>
          </w:p>
        </w:tc>
        <w:tc>
          <w:tcPr>
            <w:tcW w:w="383" w:type="pct"/>
            <w:vAlign w:val="center"/>
          </w:tcPr>
          <w:p w14:paraId="487757E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257406B2"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6F31A2F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5E45E8CC"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3B00B8BF"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25BC3AAD"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4123B6A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3-day 24-hour recall &amp; FFQ (unspecified reference duration)</w:t>
            </w:r>
          </w:p>
        </w:tc>
        <w:tc>
          <w:tcPr>
            <w:tcW w:w="300" w:type="pct"/>
            <w:vAlign w:val="center"/>
          </w:tcPr>
          <w:p w14:paraId="1223A45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Low</w:t>
            </w:r>
          </w:p>
        </w:tc>
      </w:tr>
      <w:tr w:rsidR="00671191" w:rsidRPr="003975D1" w14:paraId="2FF156D2" w14:textId="77777777" w:rsidTr="00D521BE">
        <w:trPr>
          <w:trHeight w:val="830"/>
          <w:jc w:val="center"/>
        </w:trPr>
        <w:tc>
          <w:tcPr>
            <w:tcW w:w="235" w:type="pct"/>
            <w:vAlign w:val="center"/>
          </w:tcPr>
          <w:p w14:paraId="1CE3BAF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w:t>
            </w:r>
          </w:p>
        </w:tc>
        <w:tc>
          <w:tcPr>
            <w:tcW w:w="316" w:type="pct"/>
            <w:vAlign w:val="center"/>
          </w:tcPr>
          <w:p w14:paraId="6789150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Amugsi</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2016</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{"citationItems":[{"id":"ITEM-1","itemData":{"DOI":"10.1186/s41043-016-0053-1","ISBN":"2072-1315","ISSN":"20721315","PMID":"27245827","abstract":"Background: Low-quality monotonous diet is a major problem confronting resource-constrained settings across the world. Starchy staple foods dominate the diets in these settings. This places the population, especially women of reproductive age, at a risk of micronutrients deficiencies. This study seeks to examine the association between women's decision-making autonomy and women's achievement of higher dietary diversity (DD) and determine the socio-demographic factors that can independently predict women's attainment of higher DD. Methods: The study used data from the 2008 Ghana Demographic and Health Survey. The participants comprised of 2262 women aged 15–49 years and who have complete dietary data. The DD score was derived from a 24-h recall of intake of foods from nine groups. The score was dichotomized into lower DD (DD ≤4) and higher (DD ≥5). Logistic regression was used to assess the association between women decision-making autonomy (final say on how to spend money, making household purchases, own health care, opinions on wife-beating, and sexual intercourse with husband) and the achievement of higher DD. The logistic regression models were adjusted for covariates at the individual and household levels. Results: The analysis showed that women participation in decision-making regarding household purchases was significantly associated with higher DD, after adjusting for individual and household level covariates. The odds of achieving higher DD were higher among women who had a say in deciding household purchases, compared to women who did not have a say (OR = 1.74, 95 % CI = 1.24, 2.42). Women who had more than primary education were 1.6 times more likely to achieve higher DD, compared to those with no education (95 % CI = 1.12, 2.20). Compared to women who lived in polygamous households, those who lived in monogamous households had higher odds of achieving higher DD (OR = 1.42, 95 % CI = 1.04, 1.93). Conclusions: Net other covariates, women who have a say in making household purchases are more likely to achieve higher DD compare to those who do not have a say. This may indicate autonomy to buy nutritious foods, suggesting that improving women decision-making autonomy could have a positive impact on women dietary intake.","author":[{"dropping-particle":"","family":"Amugsi","given":"Dickson A.","non-dropping-particle":"","parse-names":false,"suffix":""},{"dropping-particle":"","family":"Lartey","given":"Anna","non-dropping-particle":"","parse-names":false,"suffix":""},{"dropping-particle":"","family":"Kimani","given":"Elizabeth","non-dropping-particle":"","parse-names":false,"suffix":""},{"dropping-particle":"","family":"Mberu","given":"Blessing U.","non-dropping-particle":"","parse-names":false,"suffix":""}],"container-title":"Journal of Health, Population, and Nutrition","id":"ITEM-1","issued":{"date-parts":[["2016"]]},"page":"16","publisher":"Journal of Health, Population and Nutrition","title":"Women's participation in household decision-making and higher dietary diversity: findings from nationally representative data from Ghana","type":"article-journal","volume":"35"},"uris":["http://www.mendeley.com/documents/?uuid=f5456e94-2a31-4202-bcd4-c2c17634cba6"]}],"mendeley":{"formattedCitation":"&lt;sup&gt;(27)&lt;/sup&gt;","plainTextFormattedCitation":"(27)","previouslyFormattedCitation":"&lt;sup&gt;(29)&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(27)</w:t>
            </w:r>
            <w:r w:rsidRPr="003975D1">
              <w:rPr>
                <w:rFonts w:ascii="Times New Roman" w:hAnsi="Times New Roman" w:cs="Times New Roman"/>
                <w:color w:val="000000"/>
                <w:sz w:val="16"/>
                <w:szCs w:val="18"/>
              </w:rPr>
              <w:fldChar w:fldCharType="end"/>
            </w:r>
          </w:p>
        </w:tc>
        <w:tc>
          <w:tcPr>
            <w:tcW w:w="386" w:type="pct"/>
            <w:vAlign w:val="center"/>
          </w:tcPr>
          <w:p w14:paraId="10F7E82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11923F1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1000 households (2262 households)</w:t>
            </w:r>
          </w:p>
        </w:tc>
        <w:tc>
          <w:tcPr>
            <w:tcW w:w="386" w:type="pct"/>
            <w:vAlign w:val="center"/>
          </w:tcPr>
          <w:p w14:paraId="328B392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15-49, 30.10 (±7.02)</w:t>
            </w:r>
          </w:p>
        </w:tc>
        <w:tc>
          <w:tcPr>
            <w:tcW w:w="383" w:type="pct"/>
            <w:vAlign w:val="center"/>
          </w:tcPr>
          <w:p w14:paraId="221CB1A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41D78897"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049FE28C"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453" w:type="pct"/>
            <w:vAlign w:val="center"/>
          </w:tcPr>
          <w:p w14:paraId="04C2D89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41FC20DA"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008518AD"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0D10514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w:t>
            </w:r>
          </w:p>
        </w:tc>
        <w:tc>
          <w:tcPr>
            <w:tcW w:w="300" w:type="pct"/>
            <w:vAlign w:val="center"/>
          </w:tcPr>
          <w:p w14:paraId="460B05F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2E749625" w14:textId="77777777" w:rsidTr="00D521BE">
        <w:trPr>
          <w:trHeight w:val="830"/>
          <w:jc w:val="center"/>
        </w:trPr>
        <w:tc>
          <w:tcPr>
            <w:tcW w:w="235" w:type="pct"/>
            <w:vAlign w:val="center"/>
          </w:tcPr>
          <w:p w14:paraId="589C965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w:t>
            </w:r>
          </w:p>
        </w:tc>
        <w:tc>
          <w:tcPr>
            <w:tcW w:w="316" w:type="pct"/>
            <w:vAlign w:val="center"/>
          </w:tcPr>
          <w:p w14:paraId="0A40A8E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Ansong</w:t>
            </w:r>
            <w:proofErr w:type="spellEnd"/>
            <w:r w:rsidRPr="003975D1">
              <w:rPr>
                <w:rFonts w:ascii="Times New Roman" w:hAnsi="Times New Roman" w:cs="Times New Roman"/>
                <w:color w:val="000000"/>
                <w:sz w:val="16"/>
                <w:szCs w:val="18"/>
              </w:rPr>
              <w:t xml:space="preserve"> 2009</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{"citationItems":[{"id":"ITEM-1","itemData":{"author":[{"dropping-particle":"","family":"Ansong","given":"Joana","non-dropping-particle":"","parse-names":false,"suffix":""}],"id":"ITEM-1","issued":{"date-parts":[["2009"]]},"publisher":"University of Ghana","title":"Dietary Habits , Obesity and Elevated Blood Pressure Among Workers of the College of Health Sciences","type":"thesis"},"uris":["http://www.mendeley.com/documents/?uuid=d5dfb457-9c3c-4b84-a9fb-e84757e4066b"]}],"mendeley":{"formattedCitation":"&lt;sup&gt;(45)&lt;/sup&gt;","plainTextFormattedCitation":"(45)","previouslyFormattedCitation":"&lt;sup&gt;(47)&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(45)</w:t>
            </w:r>
            <w:r w:rsidRPr="003975D1">
              <w:rPr>
                <w:rFonts w:ascii="Times New Roman" w:hAnsi="Times New Roman" w:cs="Times New Roman"/>
                <w:color w:val="000000"/>
                <w:sz w:val="16"/>
                <w:szCs w:val="18"/>
              </w:rPr>
              <w:fldChar w:fldCharType="end"/>
            </w:r>
          </w:p>
        </w:tc>
        <w:tc>
          <w:tcPr>
            <w:tcW w:w="386" w:type="pct"/>
            <w:vAlign w:val="center"/>
          </w:tcPr>
          <w:p w14:paraId="6D9D68B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4AC6D51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141 (141)</w:t>
            </w:r>
          </w:p>
        </w:tc>
        <w:tc>
          <w:tcPr>
            <w:tcW w:w="386" w:type="pct"/>
            <w:vAlign w:val="center"/>
          </w:tcPr>
          <w:p w14:paraId="48E9145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40.5 (±10.8)</w:t>
            </w:r>
          </w:p>
        </w:tc>
        <w:tc>
          <w:tcPr>
            <w:tcW w:w="383" w:type="pct"/>
            <w:vAlign w:val="center"/>
          </w:tcPr>
          <w:p w14:paraId="30BE30A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0B5DA22F"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22238FEF"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495599C4"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73F8DB27"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p>
        </w:tc>
        <w:tc>
          <w:tcPr>
            <w:tcW w:w="312" w:type="pct"/>
            <w:vAlign w:val="center"/>
          </w:tcPr>
          <w:p w14:paraId="2CFC570A"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756" w:type="pct"/>
            <w:vAlign w:val="center"/>
          </w:tcPr>
          <w:p w14:paraId="67A3D573" w14:textId="6500322B" w:rsidR="00671191" w:rsidRPr="003975D1" w:rsidRDefault="00671191" w:rsidP="004F63E5">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(seven days)</w:t>
            </w:r>
          </w:p>
        </w:tc>
        <w:tc>
          <w:tcPr>
            <w:tcW w:w="300" w:type="pct"/>
            <w:vAlign w:val="center"/>
          </w:tcPr>
          <w:p w14:paraId="13408D2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Low</w:t>
            </w:r>
          </w:p>
        </w:tc>
      </w:tr>
      <w:tr w:rsidR="00671191" w:rsidRPr="003975D1" w14:paraId="5B7BA2DE" w14:textId="77777777" w:rsidTr="00D521BE">
        <w:trPr>
          <w:trHeight w:val="830"/>
          <w:jc w:val="center"/>
        </w:trPr>
        <w:tc>
          <w:tcPr>
            <w:tcW w:w="235" w:type="pct"/>
            <w:vAlign w:val="center"/>
          </w:tcPr>
          <w:p w14:paraId="49B0D60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5</w:t>
            </w:r>
          </w:p>
        </w:tc>
        <w:tc>
          <w:tcPr>
            <w:tcW w:w="316" w:type="pct"/>
            <w:vAlign w:val="center"/>
          </w:tcPr>
          <w:p w14:paraId="200F49B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Asiedu</w:t>
            </w:r>
            <w:proofErr w:type="spellEnd"/>
            <w:r w:rsidRPr="003975D1">
              <w:rPr>
                <w:rFonts w:ascii="Times New Roman" w:hAnsi="Times New Roman" w:cs="Times New Roman"/>
                <w:color w:val="000000"/>
                <w:sz w:val="16"/>
                <w:szCs w:val="18"/>
              </w:rPr>
              <w:t xml:space="preserve"> 2015</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10.1038/253004b0","ISBN":"0243331940","ISSN":"0028-0836","author":[{"dropping-particle":"","family":"Asiedu","given":"Nicholas","non-dropping-particle":"","parse-names":false,"suffix":""}],"id":"ITEM-1","issued":{"date-parts":[["2015"]]},"publisher":"University of Ghana","title":"Knowledge of Chronic Disease and Food Consumption Habits Among Urban Poor Communities in Accra","type":"thesis"},"uris":["http://www.mendeley.com/documents/?uuid=9450ac78-97c1-481c-b7f2-71f6ed8a61d4"]}],"mendeley":{"formattedCitation":"&lt;sup&gt;(28)&lt;/sup&gt;","plainTextFormattedCitation":"(28)","previouslyFormattedCitation":"&lt;sup&gt;(30)&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(28)</w:t>
            </w:r>
            <w:r w:rsidRPr="003975D1">
              <w:rPr>
                <w:rFonts w:ascii="Times New Roman" w:hAnsi="Times New Roman" w:cs="Times New Roman"/>
                <w:color w:val="000000"/>
                <w:sz w:val="16"/>
                <w:szCs w:val="18"/>
              </w:rPr>
              <w:fldChar w:fldCharType="end"/>
            </w:r>
          </w:p>
        </w:tc>
        <w:tc>
          <w:tcPr>
            <w:tcW w:w="386" w:type="pct"/>
            <w:vAlign w:val="center"/>
          </w:tcPr>
          <w:p w14:paraId="058BF1C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64C6781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974 (974)</w:t>
            </w:r>
          </w:p>
        </w:tc>
        <w:tc>
          <w:tcPr>
            <w:tcW w:w="386" w:type="pct"/>
            <w:vAlign w:val="center"/>
          </w:tcPr>
          <w:p w14:paraId="2CFAEC2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15-45</w:t>
            </w:r>
          </w:p>
        </w:tc>
        <w:tc>
          <w:tcPr>
            <w:tcW w:w="383" w:type="pct"/>
            <w:vAlign w:val="center"/>
          </w:tcPr>
          <w:p w14:paraId="3142FC3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71D2DEEF"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41BF7AEC"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69DB929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27928E8F"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3C73BB2C"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3EE05BC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(seven days)</w:t>
            </w:r>
          </w:p>
        </w:tc>
        <w:tc>
          <w:tcPr>
            <w:tcW w:w="300" w:type="pct"/>
            <w:vAlign w:val="center"/>
          </w:tcPr>
          <w:p w14:paraId="402EB8F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Low</w:t>
            </w:r>
          </w:p>
        </w:tc>
      </w:tr>
      <w:tr w:rsidR="00671191" w:rsidRPr="003975D1" w14:paraId="39BF3E24" w14:textId="77777777" w:rsidTr="00D521BE">
        <w:trPr>
          <w:trHeight w:val="830"/>
          <w:jc w:val="center"/>
        </w:trPr>
        <w:tc>
          <w:tcPr>
            <w:tcW w:w="235" w:type="pct"/>
            <w:vAlign w:val="center"/>
          </w:tcPr>
          <w:p w14:paraId="3123FA2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6</w:t>
            </w:r>
          </w:p>
        </w:tc>
        <w:tc>
          <w:tcPr>
            <w:tcW w:w="316" w:type="pct"/>
            <w:vAlign w:val="center"/>
          </w:tcPr>
          <w:p w14:paraId="4C3FE23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Barichella</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2013</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{"citationItems":[{"id":"ITEM-1","itemData":{"DOI":"10.1016/j.nut.2012.09.017","ISSN":"08999007","abstract":"Objective: Dietary treatment is important for the management of Parkinson's disease (PD). Our objective was to describe the dietary habits and assess the nutritional status of Ghanaian patients with PD. This study is part of a larger project, for which Ghana has been selected as a pilot country. Methods: Fifty-five Ghanaian patients with PD and 12 healthy Ghanaian controls were recruited. We assessed nutritional status, investigated dietary habits, and assessed the prevalence of the nutritional complications of PD (e.g., constipation and dysphagia). Results: The mean daily caloric intake was about 1200 kcal/d in patients with PD and in controls. The typical diet was based on semisolid foods, usually vegetable soups accompanied by cereal flour or root starch or sometimes chicken or fish. The intake of milk and its derivatives was low. The prevalences of constipation and dysphagia in patients with PD were 49% and 21%, respectively. Conclusion: This study has yielded information that could be useful for the study of the management of PD and for the assessment of response to therapy. © 2013 Elsevier Inc.","author":[{"dropping-particle":"","family":"Barichella","given":"Michela","non-dropping-particle":"","parse-names":false,"suffix":""},{"dropping-particle":"","family":"Akpalu","given":"Albert","non-dropping-particle":"","parse-names":false,"suffix":""},{"dropping-particle":"","family":"Cham","given":"Momodou","non-dropping-particle":"","parse-names":false,"suffix":""},{"dropping-particle":"","family":"Privitera","given":"Giulia","non-dropping-particle":"","parse-names":false,"suffix":""},{"dropping-particle":"","family":"Cassani","given":"Erica","non-dropping-particle":"","parse-names":false,"suffix":""},{"dropping-particle":"","family":"Cereda","given":"Emanuele","non-dropping-particle":"","parse-names":false,"suffix":""},{"dropping-particle":"","family":"Iorio","given":"Laura","non-dropping-particle":"","parse-names":false,"suffix":""},{"dropping-particle":"","family":"Cilia","given":"Roberto","non-dropping-particle":"","parse-names":false,"suffix":""},{"dropping-particle":"","family":"Bonetti","given":"Alba","non-dropping-particle":"","parse-names":false,"suffix":""},{"dropping-particle":"","family":"Pezzoli","given":"Gianni","non-dropping-particle":"","parse-names":false,"suffix":""}],"container-title":"Nutrition","id":"ITEM-1","issued":{"date-parts":[["2013"]]},"page":"470-473","publisher":"Elsevier Inc.","title":"Nutritional status and dietary habits in Parkinson's disease patients in Ghana","type":"article-journal","volume":"29"},"uris":["http://www.mendeley.com/documents/?uuid=351a99cf-bba8-4ed1-922c-64808de81de3"]}],"mendeley":{"formattedCitation":"&lt;sup&gt;(46)&lt;/sup&gt;","plainTextFormattedCitation":"(46)","previouslyFormattedCitation":"&lt;sup&gt;(48)&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(46)</w:t>
            </w:r>
            <w:r w:rsidRPr="003975D1">
              <w:rPr>
                <w:rFonts w:ascii="Times New Roman" w:hAnsi="Times New Roman" w:cs="Times New Roman"/>
                <w:color w:val="000000"/>
                <w:sz w:val="16"/>
                <w:szCs w:val="18"/>
              </w:rPr>
              <w:fldChar w:fldCharType="end"/>
            </w:r>
          </w:p>
        </w:tc>
        <w:tc>
          <w:tcPr>
            <w:tcW w:w="386" w:type="pct"/>
            <w:vAlign w:val="center"/>
          </w:tcPr>
          <w:p w14:paraId="49D7099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5998A28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12 (67)</w:t>
            </w:r>
          </w:p>
        </w:tc>
        <w:tc>
          <w:tcPr>
            <w:tcW w:w="386" w:type="pct"/>
            <w:vAlign w:val="center"/>
          </w:tcPr>
          <w:p w14:paraId="4F9EF9D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61.1 (±7.8)</w:t>
            </w:r>
          </w:p>
        </w:tc>
        <w:tc>
          <w:tcPr>
            <w:tcW w:w="383" w:type="pct"/>
            <w:vAlign w:val="center"/>
          </w:tcPr>
          <w:p w14:paraId="20E48CA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7AF55FD9"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326AFEF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4DC442BD"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7D4133E8"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p>
        </w:tc>
        <w:tc>
          <w:tcPr>
            <w:tcW w:w="312" w:type="pct"/>
            <w:vAlign w:val="center"/>
          </w:tcPr>
          <w:p w14:paraId="49715706"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756" w:type="pct"/>
            <w:vAlign w:val="center"/>
          </w:tcPr>
          <w:p w14:paraId="1C2451E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 &amp; FFQ (seven days)</w:t>
            </w:r>
          </w:p>
        </w:tc>
        <w:tc>
          <w:tcPr>
            <w:tcW w:w="300" w:type="pct"/>
            <w:vAlign w:val="center"/>
          </w:tcPr>
          <w:p w14:paraId="3865F04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Low</w:t>
            </w:r>
          </w:p>
        </w:tc>
      </w:tr>
      <w:tr w:rsidR="00671191" w:rsidRPr="003975D1" w14:paraId="6C6C47A9" w14:textId="77777777" w:rsidTr="00D521BE">
        <w:trPr>
          <w:trHeight w:val="830"/>
          <w:jc w:val="center"/>
        </w:trPr>
        <w:tc>
          <w:tcPr>
            <w:tcW w:w="235" w:type="pct"/>
            <w:vAlign w:val="center"/>
          </w:tcPr>
          <w:p w14:paraId="78BFB1F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7</w:t>
            </w:r>
          </w:p>
        </w:tc>
        <w:tc>
          <w:tcPr>
            <w:tcW w:w="316" w:type="pct"/>
            <w:vAlign w:val="center"/>
          </w:tcPr>
          <w:p w14:paraId="6D1AFDC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Blay</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2000</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{"citationItems":[{"id":"ITEM-1","itemData":{"DOI":"10.1034/j.1600-0528.2000.028006443.x","ISBN":"1600-0528","ISSN":"0301-5661","PMID":"11106017","abstract":"OBJECTIVES: The purpose of this study was to compare categories of self-reported oral health behavior among adolescents raised in urban and rural areas of Ghana. METHODS: Second year students (n=583) aged 14-18 years were selected from the five secondary schools in the Awutu-Effutu Senya district, using a stratified random sampling procedure. A total of 504 (86%) students completed questionnaires under supervision at school. RESULTS: Cross-tabulation analyses revealed that most urban and rural residents (97% and 96%) reported daily tooth brushing, whereas small and moderate proportions reported use of toothpicks and intake of sugared snacks, respectively. Multiple logistic regression analyses, controlling for gender and parents' education, showed that the socio-regional context (urban/rural) was significantly related to intake of cakes/biscuits (odds ratio (OR)=2.6, 95% CI 1.7-4.4), chocolate/sweets (OR=3.5, 95% CI 2.0-6.0) and use of toothpicks (OR=2.6, 95% CI 1.3-5.5), indicating true differences between urban and rural residents. CONCLUSION: As predicted, urban residents were more likely than their rural counterparts to use toothpicks and to consume sugared snacks. Among both urban and rural residents, males and those having less educated parents reported oral hygiene and sugar intake less frequently than did females and the highly educated. Whereas the gender difference with respect to intake of sugared snacks was larger among urban than rural residents, the socio-economic disparity with respect to use of toothpicks was most pronounced among rural residents. The results appear to imply that in addition to targeting specific oral health behaviors, bath individual characteristics and the wider socio-regional context should be addressed when planning oral health intervention among Ghanaian adolescents.","author":[{"dropping-particle":"","family":"Blay","given":"D","non-dropping-particle":"","parse-names":false,"suffix":""},{"dropping-particle":"","family":"Astrøm","given":"A N","non-dropping-particle":"","parse-names":false,"suffix":""},{"dropping-particle":"","family":"Haugejorden","given":"O","non-dropping-particle":"","parse-names":false,"suffix":""}],"container-title":"Community Dentistry and Oral Epidemiology","id":"ITEM-1","issued":{"date-parts":[["2000"]]},"page":"443-450","title":"Oral hygiene and sugar consumption among urban and rural adolescents in Ghana","type":"article-journal","volume":"28"},"uris":["http://www.mendeley.com/documents/?uuid=a17f2043-2c59-473c-bdf4-1b7d4bf597f0"]}],"mendeley":{"formattedCitation":"&lt;sup&gt;(47)&lt;/sup&gt;","plainTextFormattedCitation":"(47)","previouslyFormattedCitation":"&lt;sup&gt;(49)&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(47)</w:t>
            </w:r>
            <w:r w:rsidRPr="003975D1">
              <w:rPr>
                <w:rFonts w:ascii="Times New Roman" w:hAnsi="Times New Roman" w:cs="Times New Roman"/>
                <w:color w:val="000000"/>
                <w:sz w:val="16"/>
                <w:szCs w:val="18"/>
              </w:rPr>
              <w:fldChar w:fldCharType="end"/>
            </w:r>
          </w:p>
        </w:tc>
        <w:tc>
          <w:tcPr>
            <w:tcW w:w="386" w:type="pct"/>
            <w:vAlign w:val="center"/>
          </w:tcPr>
          <w:p w14:paraId="3F86022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130C48D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283 (504)</w:t>
            </w:r>
          </w:p>
        </w:tc>
        <w:tc>
          <w:tcPr>
            <w:tcW w:w="386" w:type="pct"/>
            <w:vAlign w:val="center"/>
          </w:tcPr>
          <w:p w14:paraId="595310F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14-18</w:t>
            </w:r>
          </w:p>
        </w:tc>
        <w:tc>
          <w:tcPr>
            <w:tcW w:w="383" w:type="pct"/>
            <w:vAlign w:val="center"/>
          </w:tcPr>
          <w:p w14:paraId="62BE715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3F0E73B0"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28790E6A"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472ACC6D"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4FF15C3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796BBC63"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35271F5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(unspecified reference duration)</w:t>
            </w:r>
          </w:p>
        </w:tc>
        <w:tc>
          <w:tcPr>
            <w:tcW w:w="300" w:type="pct"/>
            <w:vAlign w:val="center"/>
          </w:tcPr>
          <w:p w14:paraId="38E9624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1AC06F93" w14:textId="77777777" w:rsidTr="00D521BE">
        <w:trPr>
          <w:trHeight w:val="830"/>
          <w:jc w:val="center"/>
        </w:trPr>
        <w:tc>
          <w:tcPr>
            <w:tcW w:w="235" w:type="pct"/>
            <w:vAlign w:val="center"/>
          </w:tcPr>
          <w:p w14:paraId="110600A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8</w:t>
            </w:r>
          </w:p>
        </w:tc>
        <w:tc>
          <w:tcPr>
            <w:tcW w:w="316" w:type="pct"/>
            <w:vAlign w:val="center"/>
          </w:tcPr>
          <w:p w14:paraId="2E52D91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Frank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2014</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{"citationItems":[{"id":"ITEM-1","itemData":{"DOI":"10.1017/S000711451400052X","ISBN":"1475-2662","ISSN":"14752662","PMID":"24708913","abstract":"There is epidemiological evidence for associations between dietary patterns and type 2 diabetes. However, for sub-Saharan Africa, information on dietary patterns and their contribution to diabetes is lacking. The aim of the present study was to identify dietary patterns and their associations with type 2 diabetes in an urban Ghanaian population. In a hospital-based case–control study on risk factors for type 2 diabetes in Kumasi, a FFQ was administered to 675 controls and 542 cases. Dietary patterns were identified by using factor analysis including thirty-three food items. Logistic regression was used to evaluate the associations of dietary patterns with type 2 diabetes. Overall, two dietary patterns were identified: (1) a ‘purchase’ dietary pattern which positively correlated with the consumption of sweets, rice, meat, fruits and vegetables and (2) a ‘traditional’ dietary pattern that correlated with the intake of fruits, plantain, green leafy vegetables, fish, fermented maize products and palm oil. In the highest quintile of the ‘purchase’ dietary pattern, participants were younger, leaner and of higher socio-economic status than those in the lower quintiles. In contrast, participants in the highest quintile of the ‘traditional’ dietary pattern were older, heavier and more deprived compared with those in the lower quintiles. In the multivariate model, the ‘purchase’ dietary pattern was inversely associated with type 2 diabetes (OR per 1 sd 0·41, 95 % CI 0·33, 0·50); the ‘traditional’ dietary pattern increased the odds of diabetes per 1 sd by 54 % (95 % CI 1·35, 1·81). In conclusion, two diverse dietary patterns were identified and associated with type 2 diabetes in urban Ghana. The determinants of pattern adherence require further investigation.","author":[{"dropping-particle":"","family":"Frank","given":"Laura K.","non-dropping-particle":"","parse-names":false,"suffix":""},{"dropping-particle":"","family":"Kröger","given":"Janine","non-dropping-particle":"","parse-names":false,"suffix":""},{"dropping-particle":"","family":"Schulze","given":"Matthias B.","non-dropping-particle":"","parse-names":false,"suffix":""},{"dropping-particle":"","family":"Bedu-Addo","given":"George","non-dropping-particle":"","parse-names":false,"suffix":""},{"dropping-particle":"","family":"Mockenhaupt","given":"Frank P.","non-dropping-particle":"","parse-names":false,"suffix":""},{"dropping-particle":"","family":"Danquah","given":"Ina","non-dropping-particle":"","parse-names":false,"suffix":""}],"container-title":"British Journal of Nutrition","id":"ITEM-1","issued":{"date-parts":[["2014"]]},"page":"89-98","title":"Dietary patterns in urban Ghana and risk of type 2 diabetes","type":"article-journal","volume":"112"},"uris":["http://www.mendeley.com/documents/?uuid=44062843-fe3f-46a0-a43d-c0c7709e43d8"]}],"mendeley":{"formattedCitation":"&lt;sup&gt;(48)&lt;/sup&gt;","plainTextFormattedCitation":"(48)","previouslyFormattedCitation":"&lt;sup&gt;(50)&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(48)</w:t>
            </w:r>
            <w:r w:rsidRPr="003975D1">
              <w:rPr>
                <w:rFonts w:ascii="Times New Roman" w:hAnsi="Times New Roman" w:cs="Times New Roman"/>
                <w:color w:val="000000"/>
                <w:sz w:val="16"/>
                <w:szCs w:val="18"/>
              </w:rPr>
              <w:fldChar w:fldCharType="end"/>
            </w:r>
          </w:p>
        </w:tc>
        <w:tc>
          <w:tcPr>
            <w:tcW w:w="386" w:type="pct"/>
            <w:vAlign w:val="center"/>
          </w:tcPr>
          <w:p w14:paraId="3B5DF39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1E57756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679 (1217)</w:t>
            </w:r>
          </w:p>
        </w:tc>
        <w:tc>
          <w:tcPr>
            <w:tcW w:w="386" w:type="pct"/>
            <w:vAlign w:val="center"/>
          </w:tcPr>
          <w:p w14:paraId="1C3EA53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46.8 (±15.8)</w:t>
            </w:r>
          </w:p>
        </w:tc>
        <w:tc>
          <w:tcPr>
            <w:tcW w:w="383" w:type="pct"/>
            <w:vAlign w:val="center"/>
          </w:tcPr>
          <w:p w14:paraId="2A54F17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17BF5A50"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22F875DF"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30CEB871"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05868505"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12" w:type="pct"/>
            <w:vAlign w:val="center"/>
          </w:tcPr>
          <w:p w14:paraId="14A9CC9D"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756" w:type="pct"/>
            <w:vAlign w:val="center"/>
          </w:tcPr>
          <w:p w14:paraId="511B549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 &amp; FFQ (12 months)</w:t>
            </w:r>
          </w:p>
        </w:tc>
        <w:tc>
          <w:tcPr>
            <w:tcW w:w="300" w:type="pct"/>
            <w:vAlign w:val="center"/>
          </w:tcPr>
          <w:p w14:paraId="2087F4A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62FFC066" w14:textId="77777777" w:rsidTr="00D521BE">
        <w:trPr>
          <w:trHeight w:val="830"/>
          <w:jc w:val="center"/>
        </w:trPr>
        <w:tc>
          <w:tcPr>
            <w:tcW w:w="235" w:type="pct"/>
            <w:vAlign w:val="center"/>
          </w:tcPr>
          <w:p w14:paraId="63851EE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9</w:t>
            </w:r>
          </w:p>
        </w:tc>
        <w:tc>
          <w:tcPr>
            <w:tcW w:w="316" w:type="pct"/>
            <w:vAlign w:val="center"/>
          </w:tcPr>
          <w:p w14:paraId="04FEC50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Galbete</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2017</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{"citationItems":[{"id":"ITEM-1","itemData":{"DOI":"10.1080/16546628.2017.1341809","ISSN":"1654-6628","PMID":"28747862","abstract":"Background: West African immigrants in Europe are disproportionally affected by metabolic conditions compared to European host populations. Nutrition transition through urbanisation and migration may contribute to this observations, but remains to be characterised. Objective: We aimed to describe the dietary behaviour and its socio-demographic factors among Ghanaian migrants in Europe and their compatriots living different Ghanaian settings. Methods: The multi-centre, cross-sectional RODAM (Research on Obesity and Diabetes among African Migrants) study was conducted among Ghanaian adults in rural and urban Ghana, and Europe. Dietary patterns were identified by principal component analysis. Results: Contributions of macronutrient to the daily energy intake was different across the three study sites. Three dietary patterns were identified. Adherence to the 'mixed' pattern was associated with female sex, higher education, and European residency. The 'rice, pasta, meat, and fish' pattern was associated with male sex, younger age, higher education, and urban Ghanaian environment. Adherence to the 'roots, tubers, and plantain' pattern was mainly related to rural Ghanaian residency. Conclusion: We observed differences in food preferences across study sites: in rural Ghana, diet concentrated on starchy foods; in urban Ghana, nutrition was dominated by animal-based products; and in Europe, diet appeared to be highly diverse.","author":[{"dropping-particle":"","family":"Galbete","given":"Cecilia","non-dropping-particle":"","parse-names":false,"suffix":""},{"dropping-particle":"","family":"Nicolaou","given":"Mary","non-dropping-particle":"","parse-names":false,"suffix":""},{"dropping-particle":"","family":"Meeks","given":"Karlijn A.","non-dropping-particle":"","parse-names":false,"suffix":""},{"dropping-particle":"","family":"de-Graft Aikins","given":"Ama","non-dropping-particle":"","parse-names":false,"suffix":""},{"dropping-particle":"","family":"Addo","given":"Juliet","non-dropping-particle":"","parse-names":false,"suffix":""},{"dropping-particle":"","family":"Amoah","given":"Stephen K.","non-dropping-particle":"","parse-names":false,"suffix":""},{"dropping-particle":"","family":"Smeeth","given":"Liam","non-dropping-particle":"","parse-names":false,"suffix":""},{"dropping-particle":"","family":"Owusu-Dabo","given":"Ellis","non-dropping-particle":"","parse-names":false,"suffix":""},{"dropping-particle":"","family":"Klipstein-Grobusch","given":"Kerstin","non-dropping-particle":"","parse-names":false,"suffix":""},{"dropping-particle":"","family":"Bahendeka","given":"Silver","non-dropping-particle":"","parse-names":false,"suffix":""},{"dropping-particle":"","family":"Agyemang","given":"Charles","non-dropping-particle":"","parse-names":false,"suffix":""},{"dropping-particle":"","family":"Mockenhaupt","given":"Frank P.","non-dropping-particle":"","parse-names":false,"suffix":""},{"dropping-particle":"","family":"Beune","given":"Erik J.","non-dropping-particle":"","parse-names":false,"suffix":""},{"dropping-particle":"","family":"Stronks","given":"Karien","non-dropping-particle":"","parse-names":false,"suffix":""},{"dropping-particle":"","family":"Schulze","given":"Matthias B.","non-dropping-particle":"","parse-names":false,"suffix":""},{"dropping-particle":"","family":"Danquah","given":"Ina","non-dropping-particle":"","parse-names":false,"suffix":""}],"container-title":"Food &amp; Nutrition Research","id":"ITEM-1","issued":{"date-parts":[["2017"]]},"page":"1341809","title":"Food consumption, nutrient intake, and dietary patterns in Ghanaian migrants in Europe and their compatriots in Ghana","type":"article-journal","volume":"61"},"uris":["http://www.mendeley.com/documents/?uuid=9a50c6fe-8940-4a3a-a8a7-030e23e2a658"]}],"mendeley":{"formattedCitation":"&lt;sup&gt;(49)&lt;/sup&gt;","plainTextFormattedCitation":"(49)","previouslyFormattedCitation":"&lt;sup&gt;(51)&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(49)</w:t>
            </w:r>
            <w:r w:rsidRPr="003975D1">
              <w:rPr>
                <w:rFonts w:ascii="Times New Roman" w:hAnsi="Times New Roman" w:cs="Times New Roman"/>
                <w:color w:val="000000"/>
                <w:sz w:val="16"/>
                <w:szCs w:val="18"/>
              </w:rPr>
              <w:fldChar w:fldCharType="end"/>
            </w:r>
          </w:p>
        </w:tc>
        <w:tc>
          <w:tcPr>
            <w:tcW w:w="386" w:type="pct"/>
            <w:vAlign w:val="center"/>
          </w:tcPr>
          <w:p w14:paraId="3CDA74B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23BC670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1367 (1619)</w:t>
            </w:r>
          </w:p>
        </w:tc>
        <w:tc>
          <w:tcPr>
            <w:tcW w:w="386" w:type="pct"/>
            <w:vAlign w:val="center"/>
          </w:tcPr>
          <w:p w14:paraId="0DC9232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45.4 (±11.5)</w:t>
            </w:r>
          </w:p>
        </w:tc>
        <w:tc>
          <w:tcPr>
            <w:tcW w:w="383" w:type="pct"/>
            <w:vAlign w:val="center"/>
          </w:tcPr>
          <w:p w14:paraId="78565E1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24639648"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1B89156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75071B08"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2CA50375"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12" w:type="pct"/>
            <w:vAlign w:val="center"/>
          </w:tcPr>
          <w:p w14:paraId="51827B97"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15CC32C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(12 months)</w:t>
            </w:r>
          </w:p>
        </w:tc>
        <w:tc>
          <w:tcPr>
            <w:tcW w:w="300" w:type="pct"/>
            <w:vAlign w:val="center"/>
          </w:tcPr>
          <w:p w14:paraId="55C433B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High</w:t>
            </w:r>
          </w:p>
        </w:tc>
      </w:tr>
      <w:tr w:rsidR="00671191" w:rsidRPr="003975D1" w14:paraId="4A44D0BA" w14:textId="77777777" w:rsidTr="00D521BE">
        <w:trPr>
          <w:trHeight w:val="876"/>
          <w:jc w:val="center"/>
        </w:trPr>
        <w:tc>
          <w:tcPr>
            <w:tcW w:w="235" w:type="pct"/>
            <w:vAlign w:val="center"/>
          </w:tcPr>
          <w:p w14:paraId="0885049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lastRenderedPageBreak/>
              <w:t>10</w:t>
            </w:r>
          </w:p>
        </w:tc>
        <w:tc>
          <w:tcPr>
            <w:tcW w:w="316" w:type="pct"/>
            <w:vAlign w:val="center"/>
          </w:tcPr>
          <w:p w14:paraId="720EC2A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Hiamey</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2013</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{"citationItems":[{"id":"ITEM-1","itemData":{"DOI":"10.1177/0260106015599482","ISSN":"2047945X","PMID":"26341743","abstract":"The paper examines street foods consumption in the Market Circle of Sekondi-Takoradi, Ghana. The data used for the study were obtained from individuals who were either purchasing or consuming street foods in the Market Circle in August of 2011. The results revealed that the average consumer makes use of street foods six times in a week and there was a penchant for carbohydrate based foods over other types of street foods. Reasons including cost saving, convenience and eating on credit were noted to underlie the consumption of street foods in the area. Based on the findings, it was concluded that the high consumption of street foods in the Market Circle was for reasons other than nutrition and health., Copyright © The Author(s) 2015.","author":[{"dropping-particle":"","family":"Hiamey","given":"Stephen Edem","non-dropping-particle":"","parse-names":false,"suffix":""},{"dropping-particle":"","family":"Amuquandoh","given":"Francis Eric","non-dropping-particle":"","parse-names":false,"suffix":""},{"dropping-particle":"","family":"Boison","given":"Grace Aba","non-dropping-particle":"","parse-names":false,"suffix":""}],"container-title":"Nutrition and Health","id":"ITEM-1","issued":{"date-parts":[["2013"]]},"page":"215-235","title":"Are we indeed what we eat? Street food consumption in the Market Circle area of Takoradi, Ghana","type":"article-journal","volume":"22"},"uris":["http://www.mendeley.com/documents/?uuid=fb52aa56-837a-4adf-8bf6-55bc72b9bf74"]}],"mendeley":{"formattedCitation":"&lt;sup&gt;(50)&lt;/sup&gt;","plainTextFormattedCitation":"(50)","previouslyFormattedCitation":"&lt;sup&gt;(52)&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(50)</w:t>
            </w:r>
            <w:r w:rsidRPr="003975D1">
              <w:rPr>
                <w:rFonts w:ascii="Times New Roman" w:hAnsi="Times New Roman" w:cs="Times New Roman"/>
                <w:color w:val="000000"/>
                <w:sz w:val="16"/>
                <w:szCs w:val="18"/>
              </w:rPr>
              <w:fldChar w:fldCharType="end"/>
            </w:r>
          </w:p>
        </w:tc>
        <w:tc>
          <w:tcPr>
            <w:tcW w:w="386" w:type="pct"/>
            <w:vAlign w:val="center"/>
          </w:tcPr>
          <w:p w14:paraId="3B4EE67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5CEC8D6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220 street food </w:t>
            </w:r>
            <w:proofErr w:type="gramStart"/>
            <w:r w:rsidRPr="003975D1">
              <w:rPr>
                <w:rFonts w:ascii="Times New Roman" w:hAnsi="Times New Roman" w:cs="Times New Roman"/>
                <w:color w:val="000000"/>
                <w:sz w:val="16"/>
                <w:szCs w:val="18"/>
              </w:rPr>
              <w:t>consumer</w:t>
            </w:r>
            <w:proofErr w:type="gramEnd"/>
            <w:r w:rsidRPr="003975D1">
              <w:rPr>
                <w:rFonts w:ascii="Times New Roman" w:hAnsi="Times New Roman" w:cs="Times New Roman"/>
                <w:color w:val="000000"/>
                <w:sz w:val="16"/>
                <w:szCs w:val="18"/>
              </w:rPr>
              <w:t xml:space="preserve"> (220)</w:t>
            </w:r>
          </w:p>
        </w:tc>
        <w:tc>
          <w:tcPr>
            <w:tcW w:w="386" w:type="pct"/>
            <w:vAlign w:val="center"/>
          </w:tcPr>
          <w:p w14:paraId="79F9229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&lt;35-55+</w:t>
            </w:r>
          </w:p>
        </w:tc>
        <w:tc>
          <w:tcPr>
            <w:tcW w:w="383" w:type="pct"/>
            <w:vAlign w:val="center"/>
          </w:tcPr>
          <w:p w14:paraId="65B034C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33E65665"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268D23D4"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0FA44C44"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2D0E94C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236EB2D2"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756" w:type="pct"/>
            <w:vAlign w:val="center"/>
          </w:tcPr>
          <w:p w14:paraId="68CEE6E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(seven days) &amp; Food purchasing questionnaire (seven days)</w:t>
            </w:r>
          </w:p>
        </w:tc>
        <w:tc>
          <w:tcPr>
            <w:tcW w:w="300" w:type="pct"/>
            <w:vAlign w:val="center"/>
          </w:tcPr>
          <w:p w14:paraId="647DD44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72A9AF52" w14:textId="77777777" w:rsidTr="00D521BE">
        <w:trPr>
          <w:trHeight w:val="1114"/>
          <w:jc w:val="center"/>
        </w:trPr>
        <w:tc>
          <w:tcPr>
            <w:tcW w:w="235" w:type="pct"/>
            <w:vAlign w:val="center"/>
          </w:tcPr>
          <w:p w14:paraId="4D0846D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11</w:t>
            </w:r>
          </w:p>
        </w:tc>
        <w:tc>
          <w:tcPr>
            <w:tcW w:w="316" w:type="pct"/>
            <w:vAlign w:val="center"/>
          </w:tcPr>
          <w:p w14:paraId="5193573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Jolly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2008</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{"citationItems":[{"id":"ITEM-1","itemData":{"DOI":"10.1111/j.1470-6431.2008.00697.x","ISSN":"14706431","abstract":"Groundnut (peanut) is an important food and oil crop in Ghana, but\\nlittle is known about the factors influencing consumption. The study\\nsurveyed market participants; investigated the frequency and forms of\\ngroundnut consumed; and evaluated the factors influencing consumers'\\ndecisions to eat groundnuts in Ghana. About 80% of respondents consume\\ngroundnut and/or its products at least once a week and 32.0% consume it\\nthree times a week. Logistic models showed that age, education and the\\nform in which groundnuts are consumed influence the frequency of\\ngroundnut consumption. Total revenue and the form in which groundnut is\\neaten influence farmers consumption decision whereas groundnut\\nconsumption by poultry farmers is influenced by knowledge of the health\\neffects of groundnuts on birds and the form in which groundnut is eaten\\nby the poultry producers. Processors' frequency of consumption is\\ninfluenced by the form in which groundnut is consumed and their\\nknowledge of reasons for sorting. The results are important for market\\nsegmentation for demand projection along the marketing chain.","author":[{"dropping-particle":"","family":"Jolly","given":"Curtis M.","non-dropping-particle":"","parse-names":false,"suffix":""},{"dropping-particle":"","family":"Awuah","given":"Richard T.","non-dropping-particle":"","parse-names":false,"suffix":""},{"dropping-particle":"","family":"Fialor","given":"Simon C.","non-dropping-particle":"","parse-names":false,"suffix":""},{"dropping-particle":"","family":"Agyemang","given":"Kwasi O.","non-dropping-particle":"","parse-names":false,"suffix":""},{"dropping-particle":"","family":"Kagochi","given":"John M.","non-dropping-particle":"","parse-names":false,"suffix":""},{"dropping-particle":"","family":"Binns","given":"Alvin D.","non-dropping-particle":"","parse-names":false,"suffix":""}],"container-title":"International Journal of Consumer Studies","id":"ITEM-1","issued":{"date-parts":[["2008"]]},"page":"675-686","title":"Groundnut consumption frequency in Ghana","type":"article-journal","volume":"32"},"uris":["http://www.mendeley.com/documents/?uuid=6a6866cd-9875-45e1-a703-e95e6233bbfb"]}],"mendeley":{"formattedCitation":"&lt;sup&gt;(51)&lt;/sup&gt;","plainTextFormattedCitation":"(51)","previouslyFormattedCitation":"&lt;sup&gt;(53)&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(51)</w:t>
            </w:r>
            <w:r w:rsidRPr="003975D1">
              <w:rPr>
                <w:rFonts w:ascii="Times New Roman" w:hAnsi="Times New Roman" w:cs="Times New Roman"/>
                <w:color w:val="000000"/>
                <w:sz w:val="16"/>
                <w:szCs w:val="18"/>
              </w:rPr>
              <w:fldChar w:fldCharType="end"/>
            </w:r>
          </w:p>
        </w:tc>
        <w:tc>
          <w:tcPr>
            <w:tcW w:w="386" w:type="pct"/>
            <w:vAlign w:val="center"/>
          </w:tcPr>
          <w:p w14:paraId="1C85A50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4E190BC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1984 groundnut industry stakeholders (1984)</w:t>
            </w:r>
          </w:p>
        </w:tc>
        <w:tc>
          <w:tcPr>
            <w:tcW w:w="386" w:type="pct"/>
            <w:vAlign w:val="center"/>
          </w:tcPr>
          <w:p w14:paraId="31E4E1E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20-55+</w:t>
            </w:r>
          </w:p>
        </w:tc>
        <w:tc>
          <w:tcPr>
            <w:tcW w:w="383" w:type="pct"/>
            <w:vAlign w:val="center"/>
          </w:tcPr>
          <w:p w14:paraId="34BA246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6412FE3F"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47B0A2A2"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5E5C0255"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0AD25CC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433E3FB2"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461E5DB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(unspecified reference duration)</w:t>
            </w:r>
          </w:p>
        </w:tc>
        <w:tc>
          <w:tcPr>
            <w:tcW w:w="300" w:type="pct"/>
            <w:vAlign w:val="center"/>
          </w:tcPr>
          <w:p w14:paraId="15FEFFD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43BCED32" w14:textId="77777777" w:rsidTr="00D521BE">
        <w:trPr>
          <w:trHeight w:val="937"/>
          <w:jc w:val="center"/>
        </w:trPr>
        <w:tc>
          <w:tcPr>
            <w:tcW w:w="235" w:type="pct"/>
            <w:vAlign w:val="center"/>
          </w:tcPr>
          <w:p w14:paraId="72B7E34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12</w:t>
            </w:r>
          </w:p>
        </w:tc>
        <w:tc>
          <w:tcPr>
            <w:tcW w:w="316" w:type="pct"/>
            <w:vAlign w:val="center"/>
          </w:tcPr>
          <w:p w14:paraId="1397432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Kerr-Rabbles 2015</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{"citationItems":[{"id":"ITEM-1","itemData":{"author":[{"dropping-particle":"","family":"Kerr-Rabbles","given":"Sharon L","non-dropping-particle":"","parse-names":false,"suffix":""}],"id":"ITEM-1","issued":{"date-parts":[["2015"]]},"publisher":"University of Ghana","title":"Oral Health and Nutritional Status of Adults Attending Dental Clinics in Korle-Bu","type":"thesis"},"uris":["http://www.mendeley.com/documents/?uuid=7e2b0d37-2352-44da-9400-dcf4250e52e0"]}],"mendeley":{"formattedCitation":"&lt;sup&gt;(52)&lt;/sup&gt;","plainTextFormattedCitation":"(52)","previouslyFormattedCitation":"&lt;sup&gt;(54)&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(52)</w:t>
            </w:r>
            <w:r w:rsidRPr="003975D1">
              <w:rPr>
                <w:rFonts w:ascii="Times New Roman" w:hAnsi="Times New Roman" w:cs="Times New Roman"/>
                <w:color w:val="000000"/>
                <w:sz w:val="16"/>
                <w:szCs w:val="18"/>
              </w:rPr>
              <w:fldChar w:fldCharType="end"/>
            </w:r>
          </w:p>
        </w:tc>
        <w:tc>
          <w:tcPr>
            <w:tcW w:w="386" w:type="pct"/>
            <w:vAlign w:val="center"/>
          </w:tcPr>
          <w:p w14:paraId="2CF8351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4918975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255 (255)</w:t>
            </w:r>
          </w:p>
        </w:tc>
        <w:tc>
          <w:tcPr>
            <w:tcW w:w="386" w:type="pct"/>
            <w:vAlign w:val="center"/>
          </w:tcPr>
          <w:p w14:paraId="4F73512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50+</w:t>
            </w:r>
          </w:p>
        </w:tc>
        <w:tc>
          <w:tcPr>
            <w:tcW w:w="383" w:type="pct"/>
            <w:vAlign w:val="center"/>
          </w:tcPr>
          <w:p w14:paraId="15FD2FD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2D22244D"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11D770D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1110E444"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5011B75B"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52B3EFCE"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5C03923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 &amp; FFQ (24 hours and seven days)</w:t>
            </w:r>
          </w:p>
        </w:tc>
        <w:tc>
          <w:tcPr>
            <w:tcW w:w="300" w:type="pct"/>
            <w:vAlign w:val="center"/>
          </w:tcPr>
          <w:p w14:paraId="100C524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085C1888" w14:textId="77777777" w:rsidTr="00D521BE">
        <w:trPr>
          <w:trHeight w:val="654"/>
          <w:jc w:val="center"/>
        </w:trPr>
        <w:tc>
          <w:tcPr>
            <w:tcW w:w="235" w:type="pct"/>
            <w:vAlign w:val="center"/>
          </w:tcPr>
          <w:p w14:paraId="41E45F9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13</w:t>
            </w:r>
          </w:p>
        </w:tc>
        <w:tc>
          <w:tcPr>
            <w:tcW w:w="316" w:type="pct"/>
            <w:vAlign w:val="center"/>
          </w:tcPr>
          <w:p w14:paraId="7135230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Lokko</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2007</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{"citationItems":[{"id":"ITEM-1","itemData":{"DOI":"10.1080/09637480701198067","ISSN":"09637486","PMID":"17514537","abstract":"To determine whether the daily intake of 2,092 kJ (500 kcal) from peanuts will improve the lipid profiles and diet quality of healthy Ghanaians.","author":[{"dropping-particle":"","family":"Lokko","given":"Phoebe","non-dropping-particle":"","parse-names":false,"suffix":""},{"dropping-particle":"","family":"Lartey","given":"Anna","non-dropping-particle":"","parse-names":false,"suffix":""},{"dropping-particle":"","family":"Armar-Klemesu","given":"Margaret","non-dropping-particle":"","parse-names":false,"suffix":""},{"dropping-particle":"","family":"Mattes","given":"Richard D.","non-dropping-particle":"","parse-names":false,"suffix":""}],"container-title":"International Journal of Food Sciences and Nutrition","id":"ITEM-1","issued":{"date-parts":[["2007"]]},"page":"190-200","title":"Regular peanut consumption improves plasma lipid levels in healthy Ghanaians","type":"article-journal","volume":"58"},"uris":["http://www.mendeley.com/documents/?uuid=eef08cd9-a79c-4a38-85ab-0bec3533aabc"]}],"mendeley":{"formattedCitation":"&lt;sup&gt;(69)&lt;/sup&gt;","plainTextFormattedCitation":"(69)","previouslyFormattedCitation":"&lt;sup&gt;(71)&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(69)</w:t>
            </w:r>
            <w:r w:rsidRPr="003975D1">
              <w:rPr>
                <w:rFonts w:ascii="Times New Roman" w:hAnsi="Times New Roman" w:cs="Times New Roman"/>
                <w:color w:val="000000"/>
                <w:sz w:val="16"/>
                <w:szCs w:val="18"/>
              </w:rPr>
              <w:fldChar w:fldCharType="end"/>
            </w:r>
          </w:p>
        </w:tc>
        <w:tc>
          <w:tcPr>
            <w:tcW w:w="386" w:type="pct"/>
            <w:vAlign w:val="center"/>
          </w:tcPr>
          <w:p w14:paraId="1E8E0D0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4A9689A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19 (19)</w:t>
            </w:r>
          </w:p>
        </w:tc>
        <w:tc>
          <w:tcPr>
            <w:tcW w:w="386" w:type="pct"/>
            <w:vAlign w:val="center"/>
          </w:tcPr>
          <w:p w14:paraId="0C2BA9C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28 (±7)</w:t>
            </w:r>
          </w:p>
        </w:tc>
        <w:tc>
          <w:tcPr>
            <w:tcW w:w="383" w:type="pct"/>
            <w:vAlign w:val="center"/>
          </w:tcPr>
          <w:p w14:paraId="021D168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30F60DB7"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6A78E2B2"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3A9DC6DE"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51E30452"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0D29972F"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0F998DF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Three-day 24-hour recall</w:t>
            </w:r>
          </w:p>
        </w:tc>
        <w:tc>
          <w:tcPr>
            <w:tcW w:w="300" w:type="pct"/>
            <w:vAlign w:val="center"/>
          </w:tcPr>
          <w:p w14:paraId="10E6FBF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2CBECE33" w14:textId="77777777" w:rsidTr="00D521BE">
        <w:trPr>
          <w:trHeight w:val="456"/>
          <w:jc w:val="center"/>
        </w:trPr>
        <w:tc>
          <w:tcPr>
            <w:tcW w:w="235" w:type="pct"/>
            <w:vAlign w:val="center"/>
          </w:tcPr>
          <w:p w14:paraId="5025D3E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14</w:t>
            </w:r>
          </w:p>
        </w:tc>
        <w:tc>
          <w:tcPr>
            <w:tcW w:w="316" w:type="pct"/>
            <w:vAlign w:val="center"/>
          </w:tcPr>
          <w:p w14:paraId="563FFF9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Minicuci</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 xml:space="preserve">et al. </w:t>
            </w:r>
            <w:r w:rsidRPr="003975D1">
              <w:rPr>
                <w:rFonts w:ascii="Times New Roman" w:hAnsi="Times New Roman" w:cs="Times New Roman"/>
                <w:color w:val="000000"/>
                <w:sz w:val="16"/>
                <w:szCs w:val="18"/>
              </w:rPr>
              <w:t>2014</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{"citationItems":[{"id":"ITEM-1","itemData":{"DOI":"10.3402/gha.v7.21292","ISBN":"1654-9880","ISSN":"16549880","PMID":"24746141","abstract":"BACKGROUND: In Ghana, the older adult population is projected to increase from 5.3% of the total population in 2015 to 8.9% by 2050. National and local governments will need information about non-communicable diseases (NCDs) in this population in order to allocate health system resources and respond to the health needs of older adults.\\n\\nDESIGN: The 2007/08 Study on global AGEing and adult health (SAGE) Wave 1 in Ghana used face-to-face interviews in a nationally representative sample of persons aged 50-plus years. Individual respondents were asked about their overall health, diagnosis of 10 chronic non-communicable conditions, and common health risk factors. A number of anthropometric and health measurements were also taken in all respondents, including height, weight, waist and hip circumferences, and blood pressure (BP).\\n\\nRESULTS: This paper includes 4,724 adults aged 50-plus years. The highest prevalence of self-reported chronic conditions was for hypertension [14.2% (95% CI 12.8-15.6)] and osteoarthritis [13.8%, (95% CI 11.7-15.9)]. The figure for hypertension reached 51.1% (95% CI 48.9-53.4) when based on BP measurement. The prevalence of current smokers was 8.1% (95% CI 7.0-9.2), while 2.0 (95% CI 1.5-2.5) were infrequent/frequent heavy drinkers, 67.9% (95% CI 65.2-70.5) consume insufficient fruits and vegetables, and 25.7% (95% CI 23.1-28.3) had a low level of physical activity. Almost 10% (95% CI 8.3-11.1) of adults were obese and 77.6% (95% CI 76.0-79.2) had a high-risk waist-to-hip ratio (WHR). Risks from tobacco and alcohol consumption continued into older age, while insufficient fruit and vegetable intake, low physical activity and obesity increased with increasing age. The patterns of risk factors varied by income quintile, with higher prevalence of obesity and low physical activity in wealthier respondents, and higher prevalence of insufficient fruit and vegetable intake and smoking in lower-income respondents. The multivariate analysis showed that only urban/rural residence and body mass index (BMI) were common determinates of both self-reported and measured hypertension, while all other determinants have differing patterns.\\n\\nCONCLUSIONS: The findings show a high burden of chronic diseases in the older Ghanaian population, as well as high rates of modifiable health risk factors. The government could consider targeting these health behaviors in conjunction with work to improve enrolment rates in the National Health Insurance Scheme.","author":[{"dropping-particle":"","family":"Minicuci","given":"Nadia","non-dropping-particle":"","parse-names":false,"suffix":""},{"dropping-particle":"","family":"Biritwum","given":"Richard B.","non-dropping-particle":"","parse-names":false,"suffix":""},{"dropping-particle":"","family":"Mensah","given":"George","non-dropping-particle":"","parse-names":false,"suffix":""},{"dropping-particle":"","family":"Yawson","given":"Alfred E.","non-dropping-particle":"","parse-names":false,"suffix":""},{"dropping-particle":"","family":"Naidoo","given":"Nirmala","non-dropping-particle":"","parse-names":false,"suffix":""},{"dropping-particle":"","family":"Chatterji","given":"Somnath","non-dropping-particle":"","parse-names":false,"suffix":""},{"dropping-particle":"","family":"Kowal","given":"Paul","non-dropping-particle":"","parse-names":false,"suffix":""}],"container-title":"Global Health Action","id":"ITEM-1","issued":{"date-parts":[["2014"]]},"page":"1-13","title":"Sociodemographic and socioeconomic patterns of chronic non-communicable disease among the older adult population in Ghana","type":"article-journal","volume":"7"},"uris":["http://www.mendeley.com/documents/?uuid=e84c7b3a-70a9-4598-a4d9-61100e06aa93"]}],"mendeley":{"formattedCitation":"&lt;sup&gt;(70)&lt;/sup&gt;","plainTextFormattedCitation":"(70)","previouslyFormattedCitation":"&lt;sup&gt;(72)&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(70)</w:t>
            </w:r>
            <w:r w:rsidRPr="003975D1">
              <w:rPr>
                <w:rFonts w:ascii="Times New Roman" w:hAnsi="Times New Roman" w:cs="Times New Roman"/>
                <w:color w:val="000000"/>
                <w:sz w:val="16"/>
                <w:szCs w:val="18"/>
              </w:rPr>
              <w:fldChar w:fldCharType="end"/>
            </w:r>
          </w:p>
        </w:tc>
        <w:tc>
          <w:tcPr>
            <w:tcW w:w="386" w:type="pct"/>
            <w:vAlign w:val="center"/>
          </w:tcPr>
          <w:p w14:paraId="703E260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1B463F1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1918 (4724)</w:t>
            </w:r>
          </w:p>
        </w:tc>
        <w:tc>
          <w:tcPr>
            <w:tcW w:w="386" w:type="pct"/>
            <w:vAlign w:val="center"/>
          </w:tcPr>
          <w:p w14:paraId="70EE960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50+</w:t>
            </w:r>
          </w:p>
        </w:tc>
        <w:tc>
          <w:tcPr>
            <w:tcW w:w="383" w:type="pct"/>
            <w:vAlign w:val="center"/>
          </w:tcPr>
          <w:p w14:paraId="0BFEEB2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4D910CC4"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50A398DD"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2F2C3213"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4D89C9EF"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3A14B72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47C3517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w:t>
            </w:r>
          </w:p>
        </w:tc>
        <w:tc>
          <w:tcPr>
            <w:tcW w:w="300" w:type="pct"/>
            <w:vAlign w:val="center"/>
          </w:tcPr>
          <w:p w14:paraId="2B1A586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High</w:t>
            </w:r>
          </w:p>
        </w:tc>
      </w:tr>
      <w:tr w:rsidR="00671191" w:rsidRPr="003975D1" w14:paraId="3B2FC7CE" w14:textId="77777777" w:rsidTr="00D521BE">
        <w:trPr>
          <w:trHeight w:val="456"/>
          <w:jc w:val="center"/>
        </w:trPr>
        <w:tc>
          <w:tcPr>
            <w:tcW w:w="235" w:type="pct"/>
            <w:vAlign w:val="center"/>
          </w:tcPr>
          <w:p w14:paraId="2EF93F6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14</w:t>
            </w:r>
          </w:p>
        </w:tc>
        <w:tc>
          <w:tcPr>
            <w:tcW w:w="316" w:type="pct"/>
            <w:vAlign w:val="center"/>
          </w:tcPr>
          <w:p w14:paraId="2B01900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Wu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2015</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{"citationItems":[{"id":"ITEM-1","itemData":{"DOI":"10.1186/s12889-015-1407-0","ISBN":"1471-2458; 1471-2458","ISSN":"14712458","PMID":"25885218","abstract":"BACKGROUND Behavioral risk factors such as tobacco use, unhealthy diet, insufficient physical activity and the harmful use of alcohol are known and modifiable contributors to a number of NCDs and health mediators. The purpose of this paper is to describe the distribution of main risk factors for NCDs by socioeconomic status (SES) among adults aged 50 years and older within a country and compare these risk factors across six lower- and upper-middle income countries. METHODS The study population in this paper draw from SAGE Wave 1 and consisted of adults aged 50-plus from China (N=13,157), Ghana (N=4,305), India (N=6,560), Mexico (N=2,318), the Russian Federation (N=3,938) and South Africa (N=3,836). Seven main common risk factors for NCDs were identified: daily tobacco use, frequent heavy drinking, low level physical activity, insufficient vegetable and fruit intake, high risk waist-hip ratio, obesity and hypertension. Multiple risk factors were also calculated by summing all these risk factors. RESULTS The prevalence of daily tobacco use ranged from 7.7% (Ghana) to 46.9% (India), frequent heavy drinker was the highest in China (6.3%) and lowest in India (0.2%), and the highest prevalence of low physical activity was in South Africa (59.7%). The highest prevalence of respondents with high waist-to-hip ratio risk was 84.5% in Mexico, and the prevalence of self-reported hypertension ranging from 33% (India) to 78% (South Africa). Obesity was more common in South Africa, the Russia Federation and Mexico (45.2%, 36% and 28.6%, respectively) compared with China, India and Ghana (15.3%, 9.7% and 6.4%, respectively). China, Ghana and India had a higher prevalence of respondents with multiple risk factors than Mexico, the Russia Federation and South Africa. The occurrence of three and four risk factors was more prevalent in Mexico, the Russia Federation and South Africa. CONCLUSION There were substantial variations across countries and settings, even between upper-middle income countries and lower-middle income countries. The baseline information on the magnitude of the problem of risk factors provided by this study can help countries and health policymakers to set up interventions addressing the global non-communicable disease epidemic.","author":[{"dropping-particle":"","family":"Wu","given":"Fan","non-dropping-particle":"","parse-names":false,"suffix":""},{"dropping-particle":"","family":"Guo","given":"Yanfei","non-dropping-particle":"","parse-names":false,"suffix":""},{"dropping-particle":"","family":"Chatterji","given":"Somnath","non-dropping-particle":"","parse-names":false,"suffix":""},{"dropping-particle":"","family":"Zheng","given":"Yang","non-dropping-particle":"","parse-names":false,"suffix":""},{"dropping-particle":"","family":"Naidoo","given":"Nirmala","non-dropping-particle":"","parse-names":false,"suffix":""},{"dropping-particle":"","family":"Jiang","given":"Yong","non-dropping-particle":"","parse-names":false,"suffix":""},{"dropping-particle":"","family":"Biritwum","given":"Richard","non-dropping-particle":"","parse-names":false,"suffix":""},{"dropping-particle":"","family":"Yawson","given":"Alfred","non-dropping-particle":"","parse-names":false,"suffix":""},{"dropping-particle":"","family":"Minicuci","given":"Nadia","non-dropping-particle":"","parse-names":false,"suffix":""},{"dropping-particle":"","family":"Salinas-Rodriguez","given":"Aaron","non-dropping-particle":"","parse-names":false,"suffix":""},{"dropping-particle":"","family":"Manrique-Espinoza","given":"Betty","non-dropping-particle":"","parse-names":false,"suffix":""},{"dropping-particle":"","family":"Maximova","given":"Tamara","non-dropping-particle":"","parse-names":false,"suffix":""},{"dropping-particle":"","family":"Peltzer","given":"Karl","non-dropping-particle":"","parse-names":false,"suffix":""},{"dropping-particle":"","family":"Phaswanamafuya","given":"Nancy","non-dropping-particle":"","parse-names":false,"suffix":""},{"dropping-particle":"","family":"Snodgrass","given":"James J.","non-dropping-particle":"","parse-names":false,"suffix":""},{"dropping-particle":"","family":"Thiele","given":"Elizabeth","non-dropping-particle":"","parse-names":false,"suffix":""},{"dropping-particle":"","family":"Ng","given":"Nawi","non-dropping-particle":"","parse-names":false,"suffix":""},{"dropping-particle":"","family":"Kowal","given":"Paul","non-dropping-particle":"","parse-names":false,"suffix":""}],"container-title":"BMC Public Health","id":"ITEM-1","issued":{"date-parts":[["2015"]]},"page":"1-13","title":"Common risk factors for chronic non-communicable diseases among older adults in China, Ghana, Mexico, India, Russia and South Africa: The study on global AGEing and adult health (SAGE) wave 1","type":"article-journal","volume":"15"},"uris":["http://www.mendeley.com/documents/?uuid=a246fbc1-b438-41b1-a0f0-5fc28d403d9b"]}],"mendeley":{"formattedCitation":"&lt;sup&gt;(53)&lt;/sup&gt;","plainTextFormattedCitation":"(53)","previouslyFormattedCitation":"&lt;sup&gt;(55)&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(53)</w:t>
            </w:r>
            <w:r w:rsidRPr="003975D1">
              <w:rPr>
                <w:rFonts w:ascii="Times New Roman" w:hAnsi="Times New Roman" w:cs="Times New Roman"/>
                <w:color w:val="000000"/>
                <w:sz w:val="16"/>
                <w:szCs w:val="18"/>
              </w:rPr>
              <w:fldChar w:fldCharType="end"/>
            </w:r>
          </w:p>
        </w:tc>
        <w:tc>
          <w:tcPr>
            <w:tcW w:w="386" w:type="pct"/>
            <w:vAlign w:val="center"/>
          </w:tcPr>
          <w:p w14:paraId="75FF5F4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60F798A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1769 (4305)</w:t>
            </w:r>
          </w:p>
        </w:tc>
        <w:tc>
          <w:tcPr>
            <w:tcW w:w="386" w:type="pct"/>
            <w:vAlign w:val="center"/>
          </w:tcPr>
          <w:p w14:paraId="15A8722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50-80+</w:t>
            </w:r>
          </w:p>
        </w:tc>
        <w:tc>
          <w:tcPr>
            <w:tcW w:w="383" w:type="pct"/>
            <w:vAlign w:val="center"/>
          </w:tcPr>
          <w:p w14:paraId="7A2EEA3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74DC7A2D"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4947F8B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691DAC1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325FFB3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27357FC4"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4A7355A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(seven days)</w:t>
            </w:r>
          </w:p>
        </w:tc>
        <w:tc>
          <w:tcPr>
            <w:tcW w:w="300" w:type="pct"/>
            <w:vAlign w:val="center"/>
          </w:tcPr>
          <w:p w14:paraId="45AA8EA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High</w:t>
            </w:r>
          </w:p>
        </w:tc>
      </w:tr>
      <w:tr w:rsidR="00671191" w:rsidRPr="003975D1" w14:paraId="182554FE" w14:textId="77777777" w:rsidTr="00D521BE">
        <w:trPr>
          <w:trHeight w:val="625"/>
          <w:jc w:val="center"/>
        </w:trPr>
        <w:tc>
          <w:tcPr>
            <w:tcW w:w="235" w:type="pct"/>
            <w:vAlign w:val="center"/>
          </w:tcPr>
          <w:p w14:paraId="3310FE9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15</w:t>
            </w:r>
          </w:p>
        </w:tc>
        <w:tc>
          <w:tcPr>
            <w:tcW w:w="316" w:type="pct"/>
            <w:vAlign w:val="center"/>
          </w:tcPr>
          <w:p w14:paraId="2E035E5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Nti</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1999</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{"citationItems":[{"id":"ITEM-1","itemData":{"ISSN":"0309-3891, 0309-3891","abstract":"Using a combination of purposive sampling and cluster sampling techniques, 80 women were selected from Madina (suburban) and Boi (rural) communities in the Greater Accra Region. Structured questionnaire and 24-hr dietary recall methods were used to collect information on the nature of the women's work, the amount of time used for the activities, health problems and food intakes. Weight and height were used to assess the nutritional status using body mass index (BMI) as an indicator. Results revealed that the women were involved in multiple activities and worked between 12 and 17.5 hrs daily. 70% of the women had only 2 meals in a day. Using BMI as a measure of nutritional status, 31% of the women were found to be at nutritional risk. (Original abstract - amended)","author":[{"dropping-particle":"","family":"Nti","given":"Christina A","non-dropping-particle":"","parse-names":false,"suffix":""},{"dropping-particle":"","family":"Inkumsah","given":"Dora","non-dropping-particle":"","parse-names":false,"suffix":""},{"dropping-particle":"","family":"Fleischer","given":"Grace","non-dropping-particle":"","parse-names":false,"suffix":""}],"container-title":"J Consumer Studies &amp; Home Economics","id":"ITEM-1","issued":{"date-parts":[["1999"]]},"page":"165-70","title":"Influence of women's workload on their nutritional status in selected communities in Ghana","type":"article-journal","volume":"23"},"uris":["http://www.mendeley.com/documents/?uuid=179b145d-e16e-4a23-86bf-2c24c84a49ad"]}],"mendeley":{"formattedCitation":"&lt;sup&gt;(35)&lt;/sup&gt;","plainTextFormattedCitation":"(35)","previouslyFormattedCitation":"&lt;sup&gt;(37)&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(35)</w:t>
            </w:r>
            <w:r w:rsidRPr="003975D1">
              <w:rPr>
                <w:rFonts w:ascii="Times New Roman" w:hAnsi="Times New Roman" w:cs="Times New Roman"/>
                <w:color w:val="000000"/>
                <w:sz w:val="16"/>
                <w:szCs w:val="18"/>
              </w:rPr>
              <w:fldChar w:fldCharType="end"/>
            </w:r>
          </w:p>
        </w:tc>
        <w:tc>
          <w:tcPr>
            <w:tcW w:w="386" w:type="pct"/>
            <w:vAlign w:val="center"/>
          </w:tcPr>
          <w:p w14:paraId="5246082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63B3283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40 mothers (40)</w:t>
            </w:r>
          </w:p>
        </w:tc>
        <w:tc>
          <w:tcPr>
            <w:tcW w:w="386" w:type="pct"/>
            <w:vAlign w:val="center"/>
          </w:tcPr>
          <w:p w14:paraId="6B19B4D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21-45</w:t>
            </w:r>
          </w:p>
        </w:tc>
        <w:tc>
          <w:tcPr>
            <w:tcW w:w="383" w:type="pct"/>
            <w:vAlign w:val="center"/>
          </w:tcPr>
          <w:p w14:paraId="543BA28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0ED6E9CA"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65D3AE91"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04DCD5C2"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2701283A"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72710E1C"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76374E9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w:t>
            </w:r>
          </w:p>
        </w:tc>
        <w:tc>
          <w:tcPr>
            <w:tcW w:w="300" w:type="pct"/>
            <w:vAlign w:val="center"/>
          </w:tcPr>
          <w:p w14:paraId="42CEF1F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Low</w:t>
            </w:r>
          </w:p>
        </w:tc>
      </w:tr>
      <w:tr w:rsidR="00671191" w:rsidRPr="003975D1" w14:paraId="26070CAB" w14:textId="77777777" w:rsidTr="00D521BE">
        <w:trPr>
          <w:trHeight w:val="813"/>
          <w:jc w:val="center"/>
        </w:trPr>
        <w:tc>
          <w:tcPr>
            <w:tcW w:w="235" w:type="pct"/>
            <w:vAlign w:val="center"/>
          </w:tcPr>
          <w:p w14:paraId="6B3A59F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16</w:t>
            </w:r>
          </w:p>
        </w:tc>
        <w:tc>
          <w:tcPr>
            <w:tcW w:w="316" w:type="pct"/>
            <w:vAlign w:val="center"/>
          </w:tcPr>
          <w:p w14:paraId="3899E2F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Nti</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2002</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{"citationItems":[{"id":"ITEM-1","itemData":{"DOI":"10.1046/j.1470-6431.2002.00210.x","ISSN":"14706431","abstract":"Surveys were conducted in three fishing communities in Ghana, where an improved fish smoking technology (the Chorkor smoker) had been introduced previously, to assess the impact of adopting the improved technology on household income, health and nutritional status. Fifty-one fish processors (all women), who had adopted the improved fish processing technology, were selected for the study, in which the participatory rural appraisal (PRA) technique, nutritional survey methods and structured questionnaires were used to obtain both qualitative and quantitative data. The results revealed that there was an improvement in economic activities. This resulted in a positive impact on household income and food consumption patterns of the processors. Improvement in household income resulted from increases in the quality and quantity of output, price per unit output and profits. Improvement in food consumption pattern was mostly in respect of quality and quantity of food intake, but the types of foo","author":[{"dropping-particle":"","family":"Nti","given":"Christina Antwiwaa","non-dropping-particle":"","parse-names":false,"suffix":""},{"dropping-particle":"","family":"Plahar","given":"Wisdom Annorsey","non-dropping-particle":"","parse-names":false,"suffix":""},{"dropping-particle":"","family":"Larweh","given":"Patience Mateko","non-dropping-particle":"","parse-names":false,"suffix":""}],"container-title":"International Journal of Consumer Studies","id":"ITEM-1","issued":{"date-parts":[["2002"]]},"page":"102-108","title":"Impact of adoption in Ghana of an improved fish processing technology on household income, health and nutrition","type":"article-journal","volume":"26"},"uris":["http://www.mendeley.com/documents/?uuid=2c9db2b9-3fcf-4029-bc3f-5cdf959a547f"]}],"mendeley":{"formattedCitation":"&lt;sup&gt;(36)&lt;/sup&gt;","plainTextFormattedCitation":"(36)","previouslyFormattedCitation":"&lt;sup&gt;(38)&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(36)</w:t>
            </w:r>
            <w:r w:rsidRPr="003975D1">
              <w:rPr>
                <w:rFonts w:ascii="Times New Roman" w:hAnsi="Times New Roman" w:cs="Times New Roman"/>
                <w:color w:val="000000"/>
                <w:sz w:val="16"/>
                <w:szCs w:val="18"/>
              </w:rPr>
              <w:fldChar w:fldCharType="end"/>
            </w:r>
          </w:p>
        </w:tc>
        <w:tc>
          <w:tcPr>
            <w:tcW w:w="386" w:type="pct"/>
            <w:vAlign w:val="center"/>
          </w:tcPr>
          <w:p w14:paraId="02A6262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3B11A37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51 fish processors (51)</w:t>
            </w:r>
          </w:p>
        </w:tc>
        <w:tc>
          <w:tcPr>
            <w:tcW w:w="386" w:type="pct"/>
            <w:vAlign w:val="center"/>
          </w:tcPr>
          <w:p w14:paraId="2EB9FB0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46</w:t>
            </w:r>
          </w:p>
        </w:tc>
        <w:tc>
          <w:tcPr>
            <w:tcW w:w="383" w:type="pct"/>
            <w:vAlign w:val="center"/>
          </w:tcPr>
          <w:p w14:paraId="2FDF4B3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2455BF32"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0894B3D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4BC2F373"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1102682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2462972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754D9E1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Repeated (unspecified no. of times) 24-hour recall &amp; FFQ (seven days)</w:t>
            </w:r>
          </w:p>
        </w:tc>
        <w:tc>
          <w:tcPr>
            <w:tcW w:w="300" w:type="pct"/>
            <w:vAlign w:val="center"/>
          </w:tcPr>
          <w:p w14:paraId="3DB6B9E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13398128" w14:textId="77777777" w:rsidTr="00D521BE">
        <w:trPr>
          <w:trHeight w:val="475"/>
          <w:jc w:val="center"/>
        </w:trPr>
        <w:tc>
          <w:tcPr>
            <w:tcW w:w="235" w:type="pct"/>
            <w:vAlign w:val="center"/>
          </w:tcPr>
          <w:p w14:paraId="777DBA9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17</w:t>
            </w:r>
          </w:p>
        </w:tc>
        <w:tc>
          <w:tcPr>
            <w:tcW w:w="316" w:type="pct"/>
            <w:vAlign w:val="center"/>
          </w:tcPr>
          <w:p w14:paraId="2D6CDF3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Nti</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2012</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{"citationItems":[{"id":"ITEM-1","itemData":{"DOI":"10.4236/fns.2012.311199","ISBN":"0250-6807","ISSN":"2157-944X","abstract":"Diet-related chronic diseases constitute public health and developmental challenges in Ghana. The Ghana Health Service in 2007 reported a national prevalence of diabetes of 11.6%, 27.8% for hypertension and 25% of women were reported to be overweight. Adolescents usually adopt lifestyles that negatively affect their nutritional and health status and increase their risk for development of diet-related chronic diseases later in life. The study was therefore carried out to investigate adolescents’ knowledge of diet-related chronic diseases and its influence on their dietary practices. The study design was a cross-sectional survey involving 313 adolescents aged 14 18 years from public and private senior high schools. Structured interviews and diet assessment methods were used to collect information on respondents’ knowledge of diet-related chronic diseases and dietary practices. The data collected were analyzed using the SPSS program version 16. The Chi-square test and ANOVA were used to determine the relationships between respondents’ knowledge of diet-related chronic diseases and dietary practices. The results revealed that knowledge of diabetes, hypertension and obesity were low among the respondents with most of them (89.2%) having fair to poor knowledge of the diseases. Eighty-eight percent of the adolescents ate three or more times in a day. Meals mostly skipped were breakfast and lunch. Dietary diversity of the respondents was generally poor. There was a significant relationship between knowledge of diet-related chronic diseases and the dietary practices of the adolescents. As knowledge of the diseases increased, dietary diversity also improved.","author":[{"dropping-particle":"","family":"Nti","given":"Christina A.","non-dropping-particle":"","parse-names":false,"suffix":""},{"dropping-particle":"","family":"Brown","given":"Augustina","non-dropping-particle":"","parse-names":false,"suffix":""},{"dropping-particle":"","family":"Danquah","given":"Angelina","non-dropping-particle":"","parse-names":false,"suffix":""}],"container-title":"Food and Nutrition Sciences","id":"ITEM-1","issued":{"date-parts":[["2012"]]},"page":"1527-1532","title":"Adolescents’ knowledge of diet-related chronic diseases and dietary practices in Ghana","type":"article-journal","volume":"3"},"uris":["http://www.mendeley.com/documents/?uuid=5ebdfcd5-9ae1-4e0c-af8a-632b9abaf48f"]}],"mendeley":{"formattedCitation":"&lt;sup&gt;(54)&lt;/sup&gt;","plainTextFormattedCitation":"(54)","previouslyFormattedCitation":"&lt;sup&gt;(56)&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(54)</w:t>
            </w:r>
            <w:r w:rsidRPr="003975D1">
              <w:rPr>
                <w:rFonts w:ascii="Times New Roman" w:hAnsi="Times New Roman" w:cs="Times New Roman"/>
                <w:color w:val="000000"/>
                <w:sz w:val="16"/>
                <w:szCs w:val="18"/>
              </w:rPr>
              <w:fldChar w:fldCharType="end"/>
            </w:r>
          </w:p>
        </w:tc>
        <w:tc>
          <w:tcPr>
            <w:tcW w:w="386" w:type="pct"/>
            <w:vAlign w:val="center"/>
          </w:tcPr>
          <w:p w14:paraId="44BD2F0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28C11F4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313 school pupils (313)</w:t>
            </w:r>
          </w:p>
        </w:tc>
        <w:tc>
          <w:tcPr>
            <w:tcW w:w="386" w:type="pct"/>
            <w:vAlign w:val="center"/>
          </w:tcPr>
          <w:p w14:paraId="13D94EB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14-18</w:t>
            </w:r>
          </w:p>
        </w:tc>
        <w:tc>
          <w:tcPr>
            <w:tcW w:w="383" w:type="pct"/>
            <w:vAlign w:val="center"/>
          </w:tcPr>
          <w:p w14:paraId="12AE9D1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4FCDAC43"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20565A90"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453" w:type="pct"/>
            <w:vAlign w:val="center"/>
          </w:tcPr>
          <w:p w14:paraId="2BDD0015"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58590131"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698F8D4A"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756" w:type="pct"/>
            <w:vAlign w:val="center"/>
          </w:tcPr>
          <w:p w14:paraId="432C3D9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(unspecified reference duration)</w:t>
            </w:r>
          </w:p>
        </w:tc>
        <w:tc>
          <w:tcPr>
            <w:tcW w:w="300" w:type="pct"/>
            <w:vAlign w:val="center"/>
          </w:tcPr>
          <w:p w14:paraId="13432D9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Low</w:t>
            </w:r>
          </w:p>
        </w:tc>
      </w:tr>
      <w:tr w:rsidR="00671191" w:rsidRPr="003975D1" w14:paraId="391CD98E" w14:textId="77777777" w:rsidTr="00D521BE">
        <w:trPr>
          <w:trHeight w:val="732"/>
          <w:jc w:val="center"/>
        </w:trPr>
        <w:tc>
          <w:tcPr>
            <w:tcW w:w="235" w:type="pct"/>
            <w:vAlign w:val="center"/>
          </w:tcPr>
          <w:p w14:paraId="201C99F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18</w:t>
            </w:r>
          </w:p>
        </w:tc>
        <w:tc>
          <w:tcPr>
            <w:tcW w:w="316" w:type="pct"/>
            <w:vAlign w:val="center"/>
          </w:tcPr>
          <w:p w14:paraId="044ABE8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Ofori-</w:t>
            </w:r>
            <w:proofErr w:type="spellStart"/>
            <w:r w:rsidRPr="003975D1">
              <w:rPr>
                <w:rFonts w:ascii="Times New Roman" w:hAnsi="Times New Roman" w:cs="Times New Roman"/>
                <w:color w:val="000000"/>
                <w:sz w:val="16"/>
                <w:szCs w:val="18"/>
              </w:rPr>
              <w:t>Koranteng</w:t>
            </w:r>
            <w:proofErr w:type="spellEnd"/>
            <w:r w:rsidRPr="003975D1">
              <w:rPr>
                <w:rFonts w:ascii="Times New Roman" w:hAnsi="Times New Roman" w:cs="Times New Roman"/>
                <w:color w:val="000000"/>
                <w:sz w:val="16"/>
                <w:szCs w:val="18"/>
              </w:rPr>
              <w:t xml:space="preserve"> 2013</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{"citationItems":[{"id":"ITEM-1","itemData":{"author":[{"dropping-particle":"","family":"Ofori-Koranteng","given":"Joana","non-dropping-particle":"","parse-names":false,"suffix":""}],"id":"ITEM-1","issued":{"date-parts":[["2013"]]},"publisher":"University of Ghana","title":"Assessment By Dietary Intake and Haemogram of Iron Levels of Vegetarians in a Selected Community in Accra, Ghana","type":"thesis"},"uris":["http://www.mendeley.com/documents/?uuid=dcd610f0-6482-4d66-bbba-c7839097f813"]}],"mendeley":{"formattedCitation":"&lt;sup&gt;(55)&lt;/sup&gt;","plainTextFormattedCitation":"(55)","previouslyFormattedCitation":"&lt;sup&gt;(57)&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(55)</w:t>
            </w:r>
            <w:r w:rsidRPr="003975D1">
              <w:rPr>
                <w:rFonts w:ascii="Times New Roman" w:hAnsi="Times New Roman" w:cs="Times New Roman"/>
                <w:color w:val="000000"/>
                <w:sz w:val="16"/>
                <w:szCs w:val="18"/>
              </w:rPr>
              <w:fldChar w:fldCharType="end"/>
            </w:r>
          </w:p>
        </w:tc>
        <w:tc>
          <w:tcPr>
            <w:tcW w:w="386" w:type="pct"/>
            <w:vAlign w:val="center"/>
          </w:tcPr>
          <w:p w14:paraId="427BB37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1EA1543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50 (100)</w:t>
            </w:r>
          </w:p>
        </w:tc>
        <w:tc>
          <w:tcPr>
            <w:tcW w:w="386" w:type="pct"/>
            <w:vAlign w:val="center"/>
          </w:tcPr>
          <w:p w14:paraId="2E29B13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25-70</w:t>
            </w:r>
          </w:p>
        </w:tc>
        <w:tc>
          <w:tcPr>
            <w:tcW w:w="383" w:type="pct"/>
            <w:vAlign w:val="center"/>
          </w:tcPr>
          <w:p w14:paraId="107FFA3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18AE35FF"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6E5A2557"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1357732B"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1CE9F624"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56947B6C"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756" w:type="pct"/>
            <w:vAlign w:val="center"/>
          </w:tcPr>
          <w:p w14:paraId="194FCED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 &amp; FFQ (unspecified reference duration)</w:t>
            </w:r>
          </w:p>
        </w:tc>
        <w:tc>
          <w:tcPr>
            <w:tcW w:w="300" w:type="pct"/>
            <w:vAlign w:val="center"/>
          </w:tcPr>
          <w:p w14:paraId="25BF5B4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Low</w:t>
            </w:r>
          </w:p>
        </w:tc>
      </w:tr>
      <w:tr w:rsidR="00671191" w:rsidRPr="003975D1" w14:paraId="1575BFB1" w14:textId="77777777" w:rsidTr="00D521BE">
        <w:trPr>
          <w:trHeight w:val="866"/>
          <w:jc w:val="center"/>
        </w:trPr>
        <w:tc>
          <w:tcPr>
            <w:tcW w:w="235" w:type="pct"/>
            <w:vAlign w:val="center"/>
          </w:tcPr>
          <w:p w14:paraId="22D2E99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19</w:t>
            </w:r>
          </w:p>
        </w:tc>
        <w:tc>
          <w:tcPr>
            <w:tcW w:w="316" w:type="pct"/>
            <w:vAlign w:val="center"/>
          </w:tcPr>
          <w:p w14:paraId="1058FB6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Okutu</w:t>
            </w:r>
            <w:proofErr w:type="spellEnd"/>
            <w:r w:rsidRPr="003975D1">
              <w:rPr>
                <w:rFonts w:ascii="Times New Roman" w:hAnsi="Times New Roman" w:cs="Times New Roman"/>
                <w:color w:val="000000"/>
                <w:sz w:val="16"/>
                <w:szCs w:val="18"/>
              </w:rPr>
              <w:t xml:space="preserve"> 2012</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{"citationItems":[{"id":"ITEM-1","itemData":{"author":[{"dropping-particle":"","family":"Okutu","given":"David","non-dropping-particle":"","parse-names":false,"suffix":""}],"id":"ITEM-1","issued":{"date-parts":[["2012"]]},"publisher":"University of Ghana","title":"Urban Household Characteristics and Implications for Food Utilization in Accra","type":"thesis"},"uris":["http://www.mendeley.com/documents/?uuid=310734e2-c0e4-4e01-b046-e8f30189cd98"]}],"mendeley":{"formattedCitation":"&lt;sup&gt;(29)&lt;/sup&gt;","plainTextFormattedCitation":"(29)","previouslyFormattedCitation":"&lt;sup&gt;(31)&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(29)</w:t>
            </w:r>
            <w:r w:rsidRPr="003975D1">
              <w:rPr>
                <w:rFonts w:ascii="Times New Roman" w:hAnsi="Times New Roman" w:cs="Times New Roman"/>
                <w:color w:val="000000"/>
                <w:sz w:val="16"/>
                <w:szCs w:val="18"/>
              </w:rPr>
              <w:fldChar w:fldCharType="end"/>
            </w:r>
          </w:p>
        </w:tc>
        <w:tc>
          <w:tcPr>
            <w:tcW w:w="386" w:type="pct"/>
            <w:vAlign w:val="center"/>
          </w:tcPr>
          <w:p w14:paraId="40B0C62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58AEA10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452 households (452)</w:t>
            </w:r>
          </w:p>
        </w:tc>
        <w:tc>
          <w:tcPr>
            <w:tcW w:w="386" w:type="pct"/>
            <w:vAlign w:val="center"/>
          </w:tcPr>
          <w:p w14:paraId="3E657C9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15-59</w:t>
            </w:r>
          </w:p>
        </w:tc>
        <w:tc>
          <w:tcPr>
            <w:tcW w:w="383" w:type="pct"/>
            <w:vAlign w:val="center"/>
          </w:tcPr>
          <w:p w14:paraId="566972E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266A4E7B"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5751857F"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453" w:type="pct"/>
            <w:vAlign w:val="center"/>
          </w:tcPr>
          <w:p w14:paraId="6D7B378B"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2B0ECA9B"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717F6091"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3EA886B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(seven days)</w:t>
            </w:r>
          </w:p>
        </w:tc>
        <w:tc>
          <w:tcPr>
            <w:tcW w:w="300" w:type="pct"/>
            <w:vAlign w:val="center"/>
          </w:tcPr>
          <w:p w14:paraId="62453E5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40DFF91D" w14:textId="77777777" w:rsidTr="00D521BE">
        <w:trPr>
          <w:trHeight w:val="933"/>
          <w:jc w:val="center"/>
        </w:trPr>
        <w:tc>
          <w:tcPr>
            <w:tcW w:w="235" w:type="pct"/>
            <w:vAlign w:val="center"/>
          </w:tcPr>
          <w:p w14:paraId="6147973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lastRenderedPageBreak/>
              <w:t>20</w:t>
            </w:r>
          </w:p>
        </w:tc>
        <w:tc>
          <w:tcPr>
            <w:tcW w:w="316" w:type="pct"/>
            <w:vAlign w:val="center"/>
          </w:tcPr>
          <w:p w14:paraId="1281998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Opare-Obisaw</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1998</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{"citationItems":[{"id":"ITEM-1","itemData":{"ISBN":"0309-3891, 0309-3891","ISSN":"0309-3891, 0309-3891","abstract":"Students (n=245) residing in 5 halls at the University of Ghana completed a self-administered questionnaire each. 86% purchased cooked meals and snacks regularly from vendors. Over two-thirds consumed their meals at the selling sites. However, the services and facilities offered by vendors were judged as inadequate and poor. 19% reported having suffered diarrhoea, stomach aches, indigestion and other problems as a results of eating vendored foods. 3 outstanding reasons emerged for the high patronage of vendored food: availability (69%); cheapness (62%); and variety (42%). Findings portray the great influence of money and time on consumer choice of food in the present harsh economic environment. There is an urgent need to organize and train vendors, pass a food law, supervise operations of vendors, and educate consumers to choose only safe food and water, and insist on a clean food environment. (Original abstract - amended)","author":[{"dropping-particle":"","family":"Opare-Obisaw","given":"Clara","non-dropping-particle":"","parse-names":false,"suffix":""}],"container-title":"Journal of Consumer Studies and Home Economics","id":"ITEM-1","issued":{"date-parts":[["1998"]]},"page":"139-146","title":"Students' patronage and views on the operations and services of food vendors","type":"article-journal","volume":"22"},"uris":["http://www.mendeley.com/documents/?uuid=79af3941-f2d1-4a60-b4db-9f3778b7eb50"]}],"mendeley":{"formattedCitation":"&lt;sup&gt;(66)&lt;/sup&gt;","plainTextFormattedCitation":"(66)","previouslyFormattedCitation":"&lt;sup&gt;(68)&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(66)</w:t>
            </w:r>
            <w:r w:rsidRPr="003975D1">
              <w:rPr>
                <w:rFonts w:ascii="Times New Roman" w:hAnsi="Times New Roman" w:cs="Times New Roman"/>
                <w:color w:val="000000"/>
                <w:sz w:val="16"/>
                <w:szCs w:val="18"/>
              </w:rPr>
              <w:fldChar w:fldCharType="end"/>
            </w:r>
          </w:p>
        </w:tc>
        <w:tc>
          <w:tcPr>
            <w:tcW w:w="386" w:type="pct"/>
            <w:vAlign w:val="center"/>
          </w:tcPr>
          <w:p w14:paraId="10EBF43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4704947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245 (245) university students</w:t>
            </w:r>
          </w:p>
        </w:tc>
        <w:tc>
          <w:tcPr>
            <w:tcW w:w="386" w:type="pct"/>
            <w:vAlign w:val="center"/>
          </w:tcPr>
          <w:p w14:paraId="15C11CD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19-53, 27</w:t>
            </w:r>
          </w:p>
        </w:tc>
        <w:tc>
          <w:tcPr>
            <w:tcW w:w="383" w:type="pct"/>
            <w:vAlign w:val="center"/>
          </w:tcPr>
          <w:p w14:paraId="2C7CE62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4E967C4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7E29766B"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17B0D88A"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766FEEBC"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3F26A2E0"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756" w:type="pct"/>
            <w:vAlign w:val="center"/>
          </w:tcPr>
          <w:p w14:paraId="4843398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Food purchasing questionnaire (unspecified reference duration)</w:t>
            </w:r>
          </w:p>
        </w:tc>
        <w:tc>
          <w:tcPr>
            <w:tcW w:w="300" w:type="pct"/>
            <w:vAlign w:val="center"/>
          </w:tcPr>
          <w:p w14:paraId="5602B4D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3ADEE032" w14:textId="77777777" w:rsidTr="00D521BE">
        <w:trPr>
          <w:trHeight w:val="1212"/>
          <w:jc w:val="center"/>
        </w:trPr>
        <w:tc>
          <w:tcPr>
            <w:tcW w:w="235" w:type="pct"/>
            <w:vAlign w:val="center"/>
          </w:tcPr>
          <w:p w14:paraId="6B64AE0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21</w:t>
            </w:r>
          </w:p>
        </w:tc>
        <w:tc>
          <w:tcPr>
            <w:tcW w:w="316" w:type="pct"/>
            <w:vAlign w:val="center"/>
          </w:tcPr>
          <w:p w14:paraId="1075B40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Opare-Obisaw</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2000</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{"citationItems":[{"id":"ITEM-1","itemData":{"DOI":"10.1046/j.1365-2737.2000.00127.x","ISBN":"0309-3891, 0309-3891","ISSN":"0309-3891","abstract":"The food habits of people generally dictate their nutritional well-being, which subsequently affects their physical and mental health. A change in environment is one of the major factors that could bring about positive or negative changes in food consumption patterns. The food habits of 50 migrant families living in a suburb of Accra were studied to find out what changes have taken place as a result of a change in living environment. The homemaker in each family was interviewed to obtain information on socioeconomic characteristics, past and present food procurement and consumption patterns, food avoidances and factors that influence food selection and consumption. The findings revealed that, although the majority stuck to foods they were accustomed to, there were striking changes in sources of food procurement, the number of meals prepared at home and the relative frequency of consumption of some staple foods. One-third of the study group felt that their diets had become poorer as a result of the change in environment. Two factors, time and money, were associated with the changes that had taken place. The study provides some evidence for the existence of inadequate diets among migrant families. This might even reflect a more serious situation facing the numerous migrant youth, who have no families to cater for them and, hence, put their health at risk. Home economists and other related professionals could be instrumental in drawing up intervention programmes to ensure adequate selection and consumption of food to promote good health among migrants to the city. [ABSTRACT FROM AUTHOR]","author":[{"dropping-particle":"","family":"Opare-Obisaw","given":"Clara","non-dropping-particle":"","parse-names":false,"suffix":""},{"dropping-particle":"","family":"Fianu","given":"Docea A. G.","non-dropping-particle":"","parse-names":false,"suffix":""},{"dropping-particle":"","family":"Awadzi","given":"Kezia","non-dropping-particle":"","parse-names":false,"suffix":""}],"container-title":"Journal of Consumer Studies and Home Economics","id":"ITEM-1","issued":{"date-parts":[["2000"]]},"page":"145-149","title":"Changes in family food habits: the role of migration","type":"article-journal","volume":"24"},"uris":["http://www.mendeley.com/documents/?uuid=9e51dadb-f177-46c5-8648-8ad37fa68fdb"]}],"mendeley":{"formattedCitation":"&lt;sup&gt;(37)&lt;/sup&gt;","plainTextFormattedCitation":"(37)","previouslyFormattedCitation":"&lt;sup&gt;(39)&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(37)</w:t>
            </w:r>
            <w:r w:rsidRPr="003975D1">
              <w:rPr>
                <w:rFonts w:ascii="Times New Roman" w:hAnsi="Times New Roman" w:cs="Times New Roman"/>
                <w:color w:val="000000"/>
                <w:sz w:val="16"/>
                <w:szCs w:val="18"/>
              </w:rPr>
              <w:fldChar w:fldCharType="end"/>
            </w:r>
          </w:p>
        </w:tc>
        <w:tc>
          <w:tcPr>
            <w:tcW w:w="386" w:type="pct"/>
            <w:vAlign w:val="center"/>
          </w:tcPr>
          <w:p w14:paraId="0E88A79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2B92426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50 homemakers who migrated to Accra in last 6 months (50)</w:t>
            </w:r>
          </w:p>
        </w:tc>
        <w:tc>
          <w:tcPr>
            <w:tcW w:w="386" w:type="pct"/>
            <w:vAlign w:val="center"/>
          </w:tcPr>
          <w:p w14:paraId="2509DDC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20-55</w:t>
            </w:r>
          </w:p>
        </w:tc>
        <w:tc>
          <w:tcPr>
            <w:tcW w:w="383" w:type="pct"/>
            <w:vAlign w:val="center"/>
          </w:tcPr>
          <w:p w14:paraId="068EFBC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365D05BD"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29B1E95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2951ABF6"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3D3ED1C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2E02E88F"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756" w:type="pct"/>
            <w:vAlign w:val="center"/>
          </w:tcPr>
          <w:p w14:paraId="40A075F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(unspecified reference duration)</w:t>
            </w:r>
          </w:p>
        </w:tc>
        <w:tc>
          <w:tcPr>
            <w:tcW w:w="300" w:type="pct"/>
            <w:vAlign w:val="center"/>
          </w:tcPr>
          <w:p w14:paraId="66D956A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Low</w:t>
            </w:r>
          </w:p>
        </w:tc>
      </w:tr>
      <w:tr w:rsidR="00671191" w:rsidRPr="003975D1" w14:paraId="4B5207DA" w14:textId="77777777" w:rsidTr="00D521BE">
        <w:trPr>
          <w:trHeight w:val="456"/>
          <w:jc w:val="center"/>
        </w:trPr>
        <w:tc>
          <w:tcPr>
            <w:tcW w:w="235" w:type="pct"/>
            <w:vAlign w:val="center"/>
          </w:tcPr>
          <w:p w14:paraId="134BC49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22</w:t>
            </w:r>
          </w:p>
        </w:tc>
        <w:tc>
          <w:tcPr>
            <w:tcW w:w="316" w:type="pct"/>
            <w:vAlign w:val="center"/>
          </w:tcPr>
          <w:p w14:paraId="5CC1BA4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Pereko</w:t>
            </w:r>
            <w:proofErr w:type="spellEnd"/>
            <w:r w:rsidRPr="003975D1">
              <w:rPr>
                <w:rFonts w:ascii="Times New Roman" w:hAnsi="Times New Roman" w:cs="Times New Roman"/>
                <w:color w:val="000000"/>
                <w:sz w:val="16"/>
                <w:szCs w:val="18"/>
              </w:rPr>
              <w:t xml:space="preserve"> 2013</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{"citationItems":[{"id":"ITEM-1","itemData":{"DOI":"10.1017/S1368980012002698","ISSN":"13689800","PMID":"22643132","abstract":"OBJECTIVE: The study aimed to highlight the determinants of overnutrition (overweight plus obesity) in fishing communities and establish if these were the same as reported elsewhere in Ghana.\\n\\nDESIGN: Cross-sectional study.\\n\\nSETTING: The study was conducted in Idun, Ola and Duakor fishing communities in Cape Coast, Ghana.\\n\\nSUBJECTS: Adults (n 252) aged 20 to 50 years.\\n\\nRESULTS: Results showed that 32 % of participants were overweight/obese (BMI ≥ 25·0 kg/m2). Participants' mean age was 31·7 (sd 1·0) years, they had 13·7 (sd 8·1) mean years of formal education, their median monthly income was $US 7·4 (interquartile range $US 3·3, 20·0) and their median daily energy intake was 7·3 (interquartile range 5·3, 9·8) MJ. Significant associations (P &lt; 0·05) were found between BMI and gender, age, years of education, fat intake and marital status. Females were almost eight times more likely to be overweight/obese than males (adjusted OR = 7·7; 95 % CI 3·6, 16·4). Persons aged ≥40 years were about six times more likely to be overweight/obese than those aged 20-29 years (adjusted OR = 6·1; 95 % CI 2·6, 14·1). Married people were nearly three times more likely to be overweight/obese than singles (adjusted OR = 2·8; 95 % Cl 1·4, 5·7). People with more than 13 years of formal education (adjusted OR = 0·3; 95 % CI 0·1, 0·9) and people with &gt;30 % fat contribution to daily energy intake (adjusted OR = 0·3; 95 % CI 0·1, 0·6) had reduced odds of being overweight/obese.\\n\\nCONCLUSIONS: Overnutrition was prevalent in the fishing communities and associated with factors such as age, gender, marital status, educational status and fat intake.","author":[{"dropping-particle":"","family":"Pereko","given":"Kingsley K.A.","non-dropping-particle":"","parse-names":false,"suffix":""},{"dropping-particle":"","family":"Setorglo","given":"Jacob","non-dropping-particle":"","parse-names":false,"suffix":""},{"dropping-particle":"","family":"Owusu","given":"William B.","non-dropping-particle":"","parse-names":false,"suffix":""},{"dropping-particle":"","family":"Tiweh","given":"Joyce M.","non-dropping-particle":"","parse-names":false,"suffix":""},{"dropping-particle":"","family":"Achampong","given":"Emmanuel K.","non-dropping-particle":"","parse-names":false,"suffix":""}],"container-title":"Public Health Nutrition","id":"ITEM-1","issued":{"date-parts":[["2013"]]},"page":"591-595","title":"Overnutrition and associated factors among adults aged 20 years and above in fishing communities in the urban Cape Coast Metropolis, Ghana","type":"article-journal","volume":"16"},"uris":["http://www.mendeley.com/documents/?uuid=56531dc6-18ba-44e3-908c-0ab093f6fbf3"]}],"mendeley":{"formattedCitation":"&lt;sup&gt;(71)&lt;/sup&gt;","plainTextFormattedCitation":"(71)","previouslyFormattedCitation":"&lt;sup&gt;(73)&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(71)</w:t>
            </w:r>
            <w:r w:rsidRPr="003975D1">
              <w:rPr>
                <w:rFonts w:ascii="Times New Roman" w:hAnsi="Times New Roman" w:cs="Times New Roman"/>
                <w:color w:val="000000"/>
                <w:sz w:val="16"/>
                <w:szCs w:val="18"/>
              </w:rPr>
              <w:fldChar w:fldCharType="end"/>
            </w:r>
          </w:p>
        </w:tc>
        <w:tc>
          <w:tcPr>
            <w:tcW w:w="386" w:type="pct"/>
            <w:vAlign w:val="center"/>
          </w:tcPr>
          <w:p w14:paraId="0F15404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3D503DA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252 (252)</w:t>
            </w:r>
          </w:p>
        </w:tc>
        <w:tc>
          <w:tcPr>
            <w:tcW w:w="386" w:type="pct"/>
            <w:vAlign w:val="center"/>
          </w:tcPr>
          <w:p w14:paraId="4A5B448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20-50, 31.7 (±1.0)</w:t>
            </w:r>
          </w:p>
        </w:tc>
        <w:tc>
          <w:tcPr>
            <w:tcW w:w="383" w:type="pct"/>
            <w:vAlign w:val="center"/>
          </w:tcPr>
          <w:p w14:paraId="2A5FF23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3DDBEA4B"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38B80F92"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083A2318"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3960F50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57A51F47"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74ADCBC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Three-day 24-hour recall</w:t>
            </w:r>
          </w:p>
        </w:tc>
        <w:tc>
          <w:tcPr>
            <w:tcW w:w="300" w:type="pct"/>
            <w:vAlign w:val="center"/>
          </w:tcPr>
          <w:p w14:paraId="4A70254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442FED23" w14:textId="77777777" w:rsidTr="00D521BE">
        <w:trPr>
          <w:trHeight w:val="775"/>
          <w:jc w:val="center"/>
        </w:trPr>
        <w:tc>
          <w:tcPr>
            <w:tcW w:w="235" w:type="pct"/>
            <w:vAlign w:val="center"/>
          </w:tcPr>
          <w:p w14:paraId="25041CD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23</w:t>
            </w:r>
          </w:p>
        </w:tc>
        <w:tc>
          <w:tcPr>
            <w:tcW w:w="316" w:type="pct"/>
            <w:vAlign w:val="center"/>
          </w:tcPr>
          <w:p w14:paraId="29D384D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Quarshie 2014</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{"citationItems":[{"id":"ITEM-1","itemData":{"author":[{"dropping-particle":"","family":"Quarshie","given":"Ethel Mannzamako","non-dropping-particle":"","parse-names":false,"suffix":""}],"id":"ITEM-1","issued":{"date-parts":[["2014"]]},"publisher":"University of Ghana","title":"Comparative nutritional status of adult and adolescent mothers and their infants","type":"thesis"},"uris":["http://www.mendeley.com/documents/?uuid=afff424a-88d3-4ddb-a971-5954a490c212"]}],"mendeley":{"formattedCitation":"&lt;sup&gt;(38)&lt;/sup&gt;","plainTextFormattedCitation":"(38)","previouslyFormattedCitation":"&lt;sup&gt;(40)&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(38)</w:t>
            </w:r>
            <w:r w:rsidRPr="003975D1">
              <w:rPr>
                <w:rFonts w:ascii="Times New Roman" w:hAnsi="Times New Roman" w:cs="Times New Roman"/>
                <w:color w:val="000000"/>
                <w:sz w:val="16"/>
                <w:szCs w:val="18"/>
              </w:rPr>
              <w:fldChar w:fldCharType="end"/>
            </w:r>
          </w:p>
        </w:tc>
        <w:tc>
          <w:tcPr>
            <w:tcW w:w="386" w:type="pct"/>
            <w:vAlign w:val="center"/>
          </w:tcPr>
          <w:p w14:paraId="329B843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132D267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260 mothers (260)</w:t>
            </w:r>
          </w:p>
        </w:tc>
        <w:tc>
          <w:tcPr>
            <w:tcW w:w="386" w:type="pct"/>
            <w:vAlign w:val="center"/>
          </w:tcPr>
          <w:p w14:paraId="4628E12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23.58 (±6.9)</w:t>
            </w:r>
          </w:p>
        </w:tc>
        <w:tc>
          <w:tcPr>
            <w:tcW w:w="383" w:type="pct"/>
            <w:vAlign w:val="center"/>
          </w:tcPr>
          <w:p w14:paraId="29521A5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4DC9438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3D30C6FF"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453" w:type="pct"/>
            <w:vAlign w:val="center"/>
          </w:tcPr>
          <w:p w14:paraId="134EF184"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5694165D"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0A2ADD95"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298350E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(daily, seven day, monthly)</w:t>
            </w:r>
          </w:p>
        </w:tc>
        <w:tc>
          <w:tcPr>
            <w:tcW w:w="300" w:type="pct"/>
            <w:vAlign w:val="center"/>
          </w:tcPr>
          <w:p w14:paraId="2DC39B7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7241CC70" w14:textId="77777777" w:rsidTr="00D521BE">
        <w:trPr>
          <w:trHeight w:val="971"/>
          <w:jc w:val="center"/>
        </w:trPr>
        <w:tc>
          <w:tcPr>
            <w:tcW w:w="235" w:type="pct"/>
            <w:vAlign w:val="center"/>
          </w:tcPr>
          <w:p w14:paraId="7DA9276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24</w:t>
            </w:r>
          </w:p>
        </w:tc>
        <w:tc>
          <w:tcPr>
            <w:tcW w:w="316" w:type="pct"/>
            <w:vAlign w:val="center"/>
          </w:tcPr>
          <w:p w14:paraId="5D5AD7B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Sowah</w:t>
            </w:r>
            <w:proofErr w:type="spellEnd"/>
            <w:r w:rsidRPr="003975D1">
              <w:rPr>
                <w:rFonts w:ascii="Times New Roman" w:hAnsi="Times New Roman" w:cs="Times New Roman"/>
                <w:color w:val="000000"/>
                <w:sz w:val="16"/>
                <w:szCs w:val="18"/>
              </w:rPr>
              <w:t xml:space="preserve"> 2013</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{"citationItems":[{"id":"ITEM-1","itemData":{"author":[{"dropping-particle":"","family":"Sowah","given":"L. R.","non-dropping-particle":"","parse-names":false,"suffix":""}],"id":"ITEM-1","issued":{"date-parts":[["2013"]]},"publisher":"University of Ghana","title":"Lifestyle, Perception of Health and Blood Pressure among Accra's Urban Poor","type":"thesis"},"uris":["http://www.mendeley.com/documents/?uuid=3c06f278-a0e8-4294-8028-0c1436921f79"]}],"mendeley":{"formattedCitation":"&lt;sup&gt;(56)&lt;/sup&gt;","plainTextFormattedCitation":"(56)","previouslyFormattedCitation":"&lt;sup&gt;(58)&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(56)</w:t>
            </w:r>
            <w:r w:rsidRPr="003975D1">
              <w:rPr>
                <w:rFonts w:ascii="Times New Roman" w:hAnsi="Times New Roman" w:cs="Times New Roman"/>
                <w:color w:val="000000"/>
                <w:sz w:val="16"/>
                <w:szCs w:val="18"/>
              </w:rPr>
              <w:fldChar w:fldCharType="end"/>
            </w:r>
          </w:p>
        </w:tc>
        <w:tc>
          <w:tcPr>
            <w:tcW w:w="386" w:type="pct"/>
            <w:vAlign w:val="center"/>
          </w:tcPr>
          <w:p w14:paraId="0112743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3C00B7D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560 (560)</w:t>
            </w:r>
          </w:p>
        </w:tc>
        <w:tc>
          <w:tcPr>
            <w:tcW w:w="386" w:type="pct"/>
            <w:vAlign w:val="center"/>
          </w:tcPr>
          <w:p w14:paraId="029ABCB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15-59, 31</w:t>
            </w:r>
          </w:p>
        </w:tc>
        <w:tc>
          <w:tcPr>
            <w:tcW w:w="383" w:type="pct"/>
            <w:vAlign w:val="center"/>
          </w:tcPr>
          <w:p w14:paraId="054630C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70C98DD8"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7F53829A"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41C65BA3"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71B64245"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78194AE6"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7D5B40E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(daily)</w:t>
            </w:r>
          </w:p>
        </w:tc>
        <w:tc>
          <w:tcPr>
            <w:tcW w:w="300" w:type="pct"/>
            <w:vAlign w:val="center"/>
          </w:tcPr>
          <w:p w14:paraId="30D4E42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4FBEE65A" w14:textId="77777777" w:rsidTr="00D521BE">
        <w:trPr>
          <w:trHeight w:val="775"/>
          <w:jc w:val="center"/>
        </w:trPr>
        <w:tc>
          <w:tcPr>
            <w:tcW w:w="235" w:type="pct"/>
            <w:vAlign w:val="center"/>
          </w:tcPr>
          <w:p w14:paraId="614CD2D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25</w:t>
            </w:r>
          </w:p>
        </w:tc>
        <w:tc>
          <w:tcPr>
            <w:tcW w:w="316" w:type="pct"/>
            <w:vAlign w:val="center"/>
          </w:tcPr>
          <w:p w14:paraId="5B410FD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Takyi</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2004</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{"citationItems":[{"id":"ITEM-1","itemData":{"DOI":"10.4314/eamj.v81i1.8792","ISBN":"0012-835X","ISSN":"0012835X","PMID":"15080513","abstract":"Objectives: To determine and evaluate dietary intake of selenium and copper by resident undergraduate students of the University of Ghana.; Design: Prospective/comparative study.; Setting: The university of Ghana, Legon, Accra.; Subject: One hundred and fifty undergraduate resident students in five out of seven halls of residence of the University of Ghana.; Main Outcome Measures: Pre-tested structure questionnaires were administered to informed students to obtain personal data, intake of selenium, copper and/or multimineral supplements and foods consumed as well as frequency of consumption. A twenty four hour food intake on two non-consecutive days, were used to determine food intake. Selenium and copper levels in the foods identified were determined using Atomic Absorption Spectrophotometer (AAS) and compared to the respective RDAs to assess intake adequacy/inadequacy.; Results: None of the students interviewed took in selenium or copper supplements, although 2% took in multi-mineral supplements, which contained insignificant levels of selenium and/or copper. In the case of copper, 7.3% (11/150) met 75-100% of the RDA, while 1.3% (2/150) met the RDA in the case of selenium. As many as 15.3% (23/150; in the case of copper) and 83% (123/150; in the case of selenium) did not meet the required intakes. However, 77% (116/150) had excess intake of copper while 15.7% (25/150) took excess selenium.; Conclusion: Due to the importance of these micronutrients and in the face of poor nutritional status, as judged by the few that met the required RDAs as well as excess, there is a need to carry out blood analyses to determine whether the dietary pattern has been translated systemically. If indicated, the University authorities must consider mounting nutritional education to ensure that those deficient take in the required levels while those consuming excess are made to cut down on their intakes, since both deficient and excess status have physiological consequences.;","author":[{"dropping-particle":"","family":"Takyi","given":"E. E.K.","non-dropping-particle":"","parse-names":false,"suffix":""},{"dropping-particle":"","family":"Amankwa","given":"P.","non-dropping-particle":"","parse-names":false,"suffix":""}],"container-title":"East African Medical Journal","id":"ITEM-1","issued":{"date-parts":[["2004"]]},"page":"34-39","title":"Dietary selenium and copper intake by resident undergraduate students of the University of Ghana","type":"article-journal","volume":"81"},"uris":["http://www.mendeley.com/documents/?uuid=1b728f06-93d5-46ff-98ba-03b49e6fcdf6"]}],"mendeley":{"formattedCitation":"&lt;sup&gt;(57)&lt;/sup&gt;","plainTextFormattedCitation":"(57)","previouslyFormattedCitation":"&lt;sup&gt;(59)&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(57)</w:t>
            </w:r>
            <w:r w:rsidRPr="003975D1">
              <w:rPr>
                <w:rFonts w:ascii="Times New Roman" w:hAnsi="Times New Roman" w:cs="Times New Roman"/>
                <w:color w:val="000000"/>
                <w:sz w:val="16"/>
                <w:szCs w:val="18"/>
              </w:rPr>
              <w:fldChar w:fldCharType="end"/>
            </w:r>
          </w:p>
        </w:tc>
        <w:tc>
          <w:tcPr>
            <w:tcW w:w="386" w:type="pct"/>
            <w:vAlign w:val="center"/>
          </w:tcPr>
          <w:p w14:paraId="6A08A7F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692126F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150 undergraduate students (150)</w:t>
            </w:r>
          </w:p>
        </w:tc>
        <w:tc>
          <w:tcPr>
            <w:tcW w:w="386" w:type="pct"/>
            <w:vAlign w:val="center"/>
          </w:tcPr>
          <w:p w14:paraId="37E0C95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19-38</w:t>
            </w:r>
          </w:p>
        </w:tc>
        <w:tc>
          <w:tcPr>
            <w:tcW w:w="383" w:type="pct"/>
            <w:vAlign w:val="center"/>
          </w:tcPr>
          <w:p w14:paraId="4597FE5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73064319"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524905F3"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56761C75"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0C2EA4E6"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7478D0B6"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59EBC90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Two-day 24-hour recall &amp; FFQ (unspecified reference duration)</w:t>
            </w:r>
          </w:p>
        </w:tc>
        <w:tc>
          <w:tcPr>
            <w:tcW w:w="300" w:type="pct"/>
            <w:vAlign w:val="center"/>
          </w:tcPr>
          <w:p w14:paraId="458D108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1547664C" w14:textId="77777777" w:rsidTr="00D521BE">
        <w:trPr>
          <w:trHeight w:val="732"/>
          <w:jc w:val="center"/>
        </w:trPr>
        <w:tc>
          <w:tcPr>
            <w:tcW w:w="235" w:type="pct"/>
            <w:tcBorders>
              <w:bottom w:val="single" w:sz="4" w:space="0" w:color="auto"/>
            </w:tcBorders>
            <w:vAlign w:val="center"/>
          </w:tcPr>
          <w:p w14:paraId="6997DB1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26</w:t>
            </w:r>
          </w:p>
        </w:tc>
        <w:tc>
          <w:tcPr>
            <w:tcW w:w="316" w:type="pct"/>
            <w:tcBorders>
              <w:bottom w:val="single" w:sz="4" w:space="0" w:color="auto"/>
            </w:tcBorders>
            <w:vAlign w:val="center"/>
          </w:tcPr>
          <w:p w14:paraId="01BCFDB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Tayie</w:t>
            </w:r>
            <w:proofErr w:type="spellEnd"/>
            <w:r w:rsidRPr="003975D1">
              <w:rPr>
                <w:rFonts w:ascii="Times New Roman" w:hAnsi="Times New Roman" w:cs="Times New Roman"/>
                <w:color w:val="000000"/>
                <w:sz w:val="16"/>
                <w:szCs w:val="18"/>
              </w:rPr>
              <w:t xml:space="preserve"> 1995</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{"citationItems":[{"id":"ITEM-1","itemData":{"author":[{"dropping-particle":"","family":"Tayie","given":"Francis Ayisi Kwame","non-dropping-particle":"","parse-names":false,"suffix":""}],"id":"ITEM-1","issued":{"date-parts":[["1995"]]},"publisher":"University of Ghana","title":"Nutritional Habits of Pregnant Ghanaian Women and Effects on Pregnancy Outcome","type":"thesis"},"uris":["http://www.mendeley.com/documents/?uuid=a66745ac-7727-4a04-992c-f1ac1b4e2d17"]}],"mendeley":{"formattedCitation":"&lt;sup&gt;(39)&lt;/sup&gt;","plainTextFormattedCitation":"(39)","previouslyFormattedCitation":"&lt;sup&gt;(41)&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(39)</w:t>
            </w:r>
            <w:r w:rsidRPr="003975D1">
              <w:rPr>
                <w:rFonts w:ascii="Times New Roman" w:hAnsi="Times New Roman" w:cs="Times New Roman"/>
                <w:color w:val="000000"/>
                <w:sz w:val="16"/>
                <w:szCs w:val="18"/>
              </w:rPr>
              <w:fldChar w:fldCharType="end"/>
            </w:r>
          </w:p>
        </w:tc>
        <w:tc>
          <w:tcPr>
            <w:tcW w:w="386" w:type="pct"/>
            <w:tcBorders>
              <w:bottom w:val="single" w:sz="4" w:space="0" w:color="auto"/>
            </w:tcBorders>
            <w:vAlign w:val="center"/>
          </w:tcPr>
          <w:p w14:paraId="4A5F033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tcBorders>
              <w:bottom w:val="single" w:sz="4" w:space="0" w:color="auto"/>
            </w:tcBorders>
            <w:vAlign w:val="center"/>
          </w:tcPr>
          <w:p w14:paraId="3A0B40B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128 (128)</w:t>
            </w:r>
          </w:p>
        </w:tc>
        <w:tc>
          <w:tcPr>
            <w:tcW w:w="386" w:type="pct"/>
            <w:tcBorders>
              <w:bottom w:val="single" w:sz="4" w:space="0" w:color="auto"/>
            </w:tcBorders>
            <w:vAlign w:val="center"/>
          </w:tcPr>
          <w:p w14:paraId="5CBF180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20-35, 27.5</w:t>
            </w:r>
          </w:p>
        </w:tc>
        <w:tc>
          <w:tcPr>
            <w:tcW w:w="383" w:type="pct"/>
            <w:tcBorders>
              <w:bottom w:val="single" w:sz="4" w:space="0" w:color="auto"/>
            </w:tcBorders>
            <w:vAlign w:val="center"/>
          </w:tcPr>
          <w:p w14:paraId="2A0AADE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tcBorders>
              <w:bottom w:val="single" w:sz="4" w:space="0" w:color="auto"/>
            </w:tcBorders>
            <w:vAlign w:val="center"/>
          </w:tcPr>
          <w:p w14:paraId="76BF129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tcBorders>
              <w:bottom w:val="single" w:sz="4" w:space="0" w:color="auto"/>
            </w:tcBorders>
            <w:vAlign w:val="center"/>
          </w:tcPr>
          <w:p w14:paraId="1B394596"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tcBorders>
              <w:bottom w:val="single" w:sz="4" w:space="0" w:color="auto"/>
            </w:tcBorders>
            <w:vAlign w:val="center"/>
          </w:tcPr>
          <w:p w14:paraId="7F2F4269"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tcBorders>
              <w:bottom w:val="single" w:sz="4" w:space="0" w:color="auto"/>
            </w:tcBorders>
            <w:vAlign w:val="center"/>
          </w:tcPr>
          <w:p w14:paraId="5313BBD1"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tcBorders>
              <w:bottom w:val="single" w:sz="4" w:space="0" w:color="auto"/>
            </w:tcBorders>
            <w:vAlign w:val="center"/>
          </w:tcPr>
          <w:p w14:paraId="37191C9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tcBorders>
              <w:bottom w:val="single" w:sz="4" w:space="0" w:color="auto"/>
            </w:tcBorders>
            <w:vAlign w:val="center"/>
          </w:tcPr>
          <w:p w14:paraId="59699FC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Three-day 24-hour recall</w:t>
            </w:r>
          </w:p>
        </w:tc>
        <w:tc>
          <w:tcPr>
            <w:tcW w:w="300" w:type="pct"/>
            <w:tcBorders>
              <w:bottom w:val="single" w:sz="4" w:space="0" w:color="auto"/>
            </w:tcBorders>
            <w:vAlign w:val="center"/>
          </w:tcPr>
          <w:p w14:paraId="4423322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Low</w:t>
            </w:r>
          </w:p>
        </w:tc>
      </w:tr>
      <w:tr w:rsidR="00671191" w:rsidRPr="003975D1" w14:paraId="3169F9CE" w14:textId="77777777" w:rsidTr="00D521BE">
        <w:trPr>
          <w:trHeight w:val="383"/>
          <w:jc w:val="center"/>
        </w:trPr>
        <w:tc>
          <w:tcPr>
            <w:tcW w:w="235" w:type="pct"/>
            <w:tcBorders>
              <w:top w:val="single" w:sz="4" w:space="0" w:color="auto"/>
              <w:bottom w:val="single" w:sz="4" w:space="0" w:color="auto"/>
            </w:tcBorders>
            <w:vAlign w:val="center"/>
          </w:tcPr>
          <w:p w14:paraId="6F2C3591" w14:textId="77777777" w:rsidR="00671191" w:rsidRPr="003975D1" w:rsidRDefault="00671191" w:rsidP="00D521BE">
            <w:pPr>
              <w:widowControl w:val="0"/>
              <w:autoSpaceDE w:val="0"/>
              <w:autoSpaceDN w:val="0"/>
              <w:adjustRightInd w:val="0"/>
              <w:contextualSpacing/>
              <w:rPr>
                <w:rFonts w:ascii="Times New Roman" w:hAnsi="Times New Roman" w:cs="Times New Roman"/>
                <w:b/>
                <w:bCs/>
                <w:color w:val="000000"/>
                <w:sz w:val="16"/>
                <w:szCs w:val="18"/>
              </w:rPr>
            </w:pPr>
            <w:r w:rsidRPr="003975D1">
              <w:rPr>
                <w:rFonts w:ascii="Times New Roman" w:hAnsi="Times New Roman" w:cs="Times New Roman"/>
                <w:b/>
                <w:bCs/>
                <w:color w:val="000000"/>
                <w:sz w:val="16"/>
                <w:szCs w:val="18"/>
              </w:rPr>
              <w:t>Kenya</w:t>
            </w:r>
          </w:p>
        </w:tc>
        <w:tc>
          <w:tcPr>
            <w:tcW w:w="316" w:type="pct"/>
            <w:tcBorders>
              <w:top w:val="single" w:sz="4" w:space="0" w:color="auto"/>
              <w:bottom w:val="single" w:sz="4" w:space="0" w:color="auto"/>
            </w:tcBorders>
            <w:vAlign w:val="center"/>
          </w:tcPr>
          <w:p w14:paraId="0E0FF237" w14:textId="77777777" w:rsidR="00671191" w:rsidRPr="003975D1" w:rsidRDefault="00671191" w:rsidP="00D521BE">
            <w:pPr>
              <w:widowControl w:val="0"/>
              <w:autoSpaceDE w:val="0"/>
              <w:autoSpaceDN w:val="0"/>
              <w:adjustRightInd w:val="0"/>
              <w:contextualSpacing/>
              <w:rPr>
                <w:rFonts w:ascii="Times New Roman" w:hAnsi="Times New Roman" w:cs="Times New Roman"/>
                <w:b/>
                <w:bCs/>
                <w:color w:val="000000"/>
                <w:sz w:val="16"/>
                <w:szCs w:val="18"/>
              </w:rPr>
            </w:pPr>
          </w:p>
        </w:tc>
        <w:tc>
          <w:tcPr>
            <w:tcW w:w="386" w:type="pct"/>
            <w:tcBorders>
              <w:top w:val="single" w:sz="4" w:space="0" w:color="auto"/>
              <w:bottom w:val="single" w:sz="4" w:space="0" w:color="auto"/>
            </w:tcBorders>
            <w:vAlign w:val="center"/>
          </w:tcPr>
          <w:p w14:paraId="14CBE93F" w14:textId="77777777" w:rsidR="00671191" w:rsidRPr="003975D1" w:rsidRDefault="00671191" w:rsidP="00D521BE">
            <w:pPr>
              <w:widowControl w:val="0"/>
              <w:autoSpaceDE w:val="0"/>
              <w:autoSpaceDN w:val="0"/>
              <w:adjustRightInd w:val="0"/>
              <w:contextualSpacing/>
              <w:rPr>
                <w:rFonts w:ascii="Times New Roman" w:hAnsi="Times New Roman" w:cs="Times New Roman"/>
                <w:b/>
                <w:bCs/>
                <w:color w:val="000000"/>
                <w:sz w:val="16"/>
                <w:szCs w:val="18"/>
              </w:rPr>
            </w:pPr>
          </w:p>
        </w:tc>
        <w:tc>
          <w:tcPr>
            <w:tcW w:w="483" w:type="pct"/>
            <w:tcBorders>
              <w:top w:val="single" w:sz="4" w:space="0" w:color="auto"/>
              <w:bottom w:val="single" w:sz="4" w:space="0" w:color="auto"/>
            </w:tcBorders>
            <w:vAlign w:val="center"/>
          </w:tcPr>
          <w:p w14:paraId="6DBFD161" w14:textId="77777777" w:rsidR="00671191" w:rsidRPr="003975D1" w:rsidRDefault="00671191" w:rsidP="00D521BE">
            <w:pPr>
              <w:widowControl w:val="0"/>
              <w:autoSpaceDE w:val="0"/>
              <w:autoSpaceDN w:val="0"/>
              <w:adjustRightInd w:val="0"/>
              <w:contextualSpacing/>
              <w:rPr>
                <w:rFonts w:ascii="Times New Roman" w:hAnsi="Times New Roman" w:cs="Times New Roman"/>
                <w:b/>
                <w:bCs/>
                <w:color w:val="000000"/>
                <w:sz w:val="16"/>
                <w:szCs w:val="18"/>
              </w:rPr>
            </w:pPr>
          </w:p>
        </w:tc>
        <w:tc>
          <w:tcPr>
            <w:tcW w:w="386" w:type="pct"/>
            <w:tcBorders>
              <w:top w:val="single" w:sz="4" w:space="0" w:color="auto"/>
              <w:bottom w:val="single" w:sz="4" w:space="0" w:color="auto"/>
            </w:tcBorders>
            <w:vAlign w:val="center"/>
          </w:tcPr>
          <w:p w14:paraId="72D0589E" w14:textId="77777777" w:rsidR="00671191" w:rsidRPr="003975D1" w:rsidRDefault="00671191" w:rsidP="00D521BE">
            <w:pPr>
              <w:widowControl w:val="0"/>
              <w:autoSpaceDE w:val="0"/>
              <w:autoSpaceDN w:val="0"/>
              <w:adjustRightInd w:val="0"/>
              <w:contextualSpacing/>
              <w:rPr>
                <w:rFonts w:ascii="Times New Roman" w:hAnsi="Times New Roman" w:cs="Times New Roman"/>
                <w:b/>
                <w:bCs/>
                <w:color w:val="000000"/>
                <w:sz w:val="16"/>
                <w:szCs w:val="18"/>
              </w:rPr>
            </w:pPr>
          </w:p>
        </w:tc>
        <w:tc>
          <w:tcPr>
            <w:tcW w:w="383" w:type="pct"/>
            <w:tcBorders>
              <w:top w:val="single" w:sz="4" w:space="0" w:color="auto"/>
              <w:bottom w:val="single" w:sz="4" w:space="0" w:color="auto"/>
            </w:tcBorders>
            <w:vAlign w:val="center"/>
          </w:tcPr>
          <w:p w14:paraId="3DE49245" w14:textId="77777777" w:rsidR="00671191" w:rsidRPr="003975D1" w:rsidRDefault="00671191" w:rsidP="00D521BE">
            <w:pPr>
              <w:widowControl w:val="0"/>
              <w:autoSpaceDE w:val="0"/>
              <w:autoSpaceDN w:val="0"/>
              <w:adjustRightInd w:val="0"/>
              <w:contextualSpacing/>
              <w:rPr>
                <w:rFonts w:ascii="Times New Roman" w:hAnsi="Times New Roman" w:cs="Times New Roman"/>
                <w:b/>
                <w:bCs/>
                <w:color w:val="000000"/>
                <w:sz w:val="16"/>
                <w:szCs w:val="18"/>
              </w:rPr>
            </w:pPr>
          </w:p>
        </w:tc>
        <w:tc>
          <w:tcPr>
            <w:tcW w:w="336" w:type="pct"/>
            <w:tcBorders>
              <w:top w:val="single" w:sz="4" w:space="0" w:color="auto"/>
              <w:bottom w:val="single" w:sz="4" w:space="0" w:color="auto"/>
            </w:tcBorders>
            <w:vAlign w:val="center"/>
          </w:tcPr>
          <w:p w14:paraId="04CC3810"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bCs/>
                <w:color w:val="000000"/>
                <w:sz w:val="16"/>
                <w:szCs w:val="18"/>
              </w:rPr>
            </w:pPr>
          </w:p>
        </w:tc>
        <w:tc>
          <w:tcPr>
            <w:tcW w:w="326" w:type="pct"/>
            <w:tcBorders>
              <w:top w:val="single" w:sz="4" w:space="0" w:color="auto"/>
              <w:bottom w:val="single" w:sz="4" w:space="0" w:color="auto"/>
            </w:tcBorders>
            <w:vAlign w:val="center"/>
          </w:tcPr>
          <w:p w14:paraId="298F6CDF"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bCs/>
                <w:color w:val="000000"/>
                <w:sz w:val="16"/>
                <w:szCs w:val="18"/>
              </w:rPr>
            </w:pPr>
          </w:p>
        </w:tc>
        <w:tc>
          <w:tcPr>
            <w:tcW w:w="453" w:type="pct"/>
            <w:tcBorders>
              <w:top w:val="single" w:sz="4" w:space="0" w:color="auto"/>
              <w:bottom w:val="single" w:sz="4" w:space="0" w:color="auto"/>
            </w:tcBorders>
            <w:vAlign w:val="center"/>
          </w:tcPr>
          <w:p w14:paraId="7E505D2E"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bCs/>
                <w:color w:val="000000"/>
                <w:sz w:val="16"/>
                <w:szCs w:val="18"/>
              </w:rPr>
            </w:pPr>
          </w:p>
        </w:tc>
        <w:tc>
          <w:tcPr>
            <w:tcW w:w="328" w:type="pct"/>
            <w:tcBorders>
              <w:top w:val="single" w:sz="4" w:space="0" w:color="auto"/>
              <w:bottom w:val="single" w:sz="4" w:space="0" w:color="auto"/>
            </w:tcBorders>
            <w:vAlign w:val="center"/>
          </w:tcPr>
          <w:p w14:paraId="6C13BA6D"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bCs/>
                <w:color w:val="000000"/>
                <w:sz w:val="16"/>
                <w:szCs w:val="18"/>
              </w:rPr>
            </w:pPr>
          </w:p>
        </w:tc>
        <w:tc>
          <w:tcPr>
            <w:tcW w:w="312" w:type="pct"/>
            <w:tcBorders>
              <w:top w:val="single" w:sz="4" w:space="0" w:color="auto"/>
              <w:bottom w:val="single" w:sz="4" w:space="0" w:color="auto"/>
            </w:tcBorders>
            <w:vAlign w:val="center"/>
          </w:tcPr>
          <w:p w14:paraId="4BE3C63B" w14:textId="77777777" w:rsidR="00671191" w:rsidRPr="003975D1" w:rsidRDefault="00671191" w:rsidP="00D521BE">
            <w:pPr>
              <w:widowControl w:val="0"/>
              <w:autoSpaceDE w:val="0"/>
              <w:autoSpaceDN w:val="0"/>
              <w:adjustRightInd w:val="0"/>
              <w:contextualSpacing/>
              <w:jc w:val="center"/>
              <w:rPr>
                <w:rFonts w:ascii="Times New Roman" w:hAnsi="Times New Roman" w:cs="Times New Roman"/>
                <w:b/>
                <w:bCs/>
                <w:color w:val="000000"/>
                <w:sz w:val="16"/>
                <w:szCs w:val="18"/>
              </w:rPr>
            </w:pPr>
          </w:p>
        </w:tc>
        <w:tc>
          <w:tcPr>
            <w:tcW w:w="756" w:type="pct"/>
            <w:tcBorders>
              <w:top w:val="single" w:sz="4" w:space="0" w:color="auto"/>
              <w:bottom w:val="single" w:sz="4" w:space="0" w:color="auto"/>
            </w:tcBorders>
            <w:vAlign w:val="center"/>
          </w:tcPr>
          <w:p w14:paraId="7C38AF27" w14:textId="77777777" w:rsidR="00671191" w:rsidRPr="003975D1" w:rsidRDefault="00671191" w:rsidP="00D521BE">
            <w:pPr>
              <w:widowControl w:val="0"/>
              <w:autoSpaceDE w:val="0"/>
              <w:autoSpaceDN w:val="0"/>
              <w:adjustRightInd w:val="0"/>
              <w:contextualSpacing/>
              <w:rPr>
                <w:rFonts w:ascii="Times New Roman" w:hAnsi="Times New Roman" w:cs="Times New Roman"/>
                <w:b/>
                <w:bCs/>
                <w:color w:val="000000"/>
                <w:sz w:val="16"/>
                <w:szCs w:val="18"/>
              </w:rPr>
            </w:pPr>
          </w:p>
        </w:tc>
        <w:tc>
          <w:tcPr>
            <w:tcW w:w="300" w:type="pct"/>
            <w:tcBorders>
              <w:top w:val="single" w:sz="4" w:space="0" w:color="auto"/>
              <w:bottom w:val="single" w:sz="4" w:space="0" w:color="auto"/>
            </w:tcBorders>
            <w:vAlign w:val="center"/>
          </w:tcPr>
          <w:p w14:paraId="25A476B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
        </w:tc>
      </w:tr>
      <w:tr w:rsidR="00671191" w:rsidRPr="003975D1" w14:paraId="06464908" w14:textId="77777777" w:rsidTr="00D521BE">
        <w:trPr>
          <w:trHeight w:val="456"/>
          <w:jc w:val="center"/>
        </w:trPr>
        <w:tc>
          <w:tcPr>
            <w:tcW w:w="235" w:type="pct"/>
            <w:tcBorders>
              <w:top w:val="single" w:sz="4" w:space="0" w:color="auto"/>
            </w:tcBorders>
            <w:vAlign w:val="center"/>
          </w:tcPr>
          <w:p w14:paraId="49A132B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27</w:t>
            </w:r>
          </w:p>
        </w:tc>
        <w:tc>
          <w:tcPr>
            <w:tcW w:w="316" w:type="pct"/>
            <w:tcBorders>
              <w:top w:val="single" w:sz="4" w:space="0" w:color="auto"/>
            </w:tcBorders>
            <w:vAlign w:val="center"/>
          </w:tcPr>
          <w:p w14:paraId="4822AED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Bloomfield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2013</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10.1136/heartjnl-2013-303913.Multiple","ISBN":"1919668357","author":[{"dropping-particle":"","family":"Bloomfield","given":"G","non-dropping-particle":"","parse-names":false,"suffix":""},{"dropping-particle":"","family":"Mwangi","given":"A","non-dropping-particle":"","parse-names":false,"suffix":""},{"dropping-particle":"","family":"Chege","given":"P","non-dropping-particle":"","parse-names":false,"suffix":""},{"dropping-particle":"","family":"Simiyu","given":"C","non-dropping-particle":"","parse-names":false,"suffix":""},{"dropping-particle":"","family":"Aswa","given":"D","non-dropping-particle":"","parse-names":false,"suffix":""},{"dropping-particle":"","family":"Odhiambo","given":"D","non-dropping-particle":"","parse-names":false,"suffix":""},{"dropping-particle":"","family":"Obala","given":"A","non-dropping-particle":"","parse-names":false,"suffix":""},{"dropping-particle":"","family":"Ayuo","given":"P","non-dropping-particle":"","parse-names":false,"suffix":""},{"dropping-particle":"","family":"Khwa-Otsyula","given":"B","non-dropping-particle":"","parse-names":false,"suffix":""}],"container-title":"Heart","id":"ITEM-1","issued":{"date-parts":[["2013"]]},"page":"1323-1329","title":"Multiple cardiovascular risk factors in Kenya: Evidence from a health and demographic surveillance system using the WHO STEPwise approach to chronic disease risk factor surveillance","type":"article-journal","volume":"99"},"uris":["http://www.mendeley.com/documents/?uuid=ed8e59b9-24a4-47d4-9e68-6af43d647cdf"]}],"mendeley":{"formattedCitation":"&lt;sup&gt;(58)&lt;/sup&gt;","plainTextFormattedCitation":"(58)","previouslyFormattedCitation":"&lt;sup&gt;(60)&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(58)</w:t>
            </w:r>
            <w:r w:rsidRPr="003975D1">
              <w:rPr>
                <w:rFonts w:ascii="Times New Roman" w:hAnsi="Times New Roman" w:cs="Times New Roman"/>
                <w:color w:val="000000"/>
                <w:sz w:val="16"/>
                <w:szCs w:val="18"/>
              </w:rPr>
              <w:fldChar w:fldCharType="end"/>
            </w:r>
          </w:p>
        </w:tc>
        <w:tc>
          <w:tcPr>
            <w:tcW w:w="386" w:type="pct"/>
            <w:tcBorders>
              <w:top w:val="single" w:sz="4" w:space="0" w:color="auto"/>
            </w:tcBorders>
            <w:vAlign w:val="center"/>
          </w:tcPr>
          <w:p w14:paraId="759AD96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tcBorders>
              <w:top w:val="single" w:sz="4" w:space="0" w:color="auto"/>
            </w:tcBorders>
            <w:vAlign w:val="center"/>
          </w:tcPr>
          <w:p w14:paraId="5092459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4037 (4092)</w:t>
            </w:r>
          </w:p>
        </w:tc>
        <w:tc>
          <w:tcPr>
            <w:tcW w:w="386" w:type="pct"/>
            <w:tcBorders>
              <w:top w:val="single" w:sz="4" w:space="0" w:color="auto"/>
            </w:tcBorders>
            <w:vAlign w:val="center"/>
          </w:tcPr>
          <w:p w14:paraId="168391B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26-50</w:t>
            </w:r>
          </w:p>
        </w:tc>
        <w:tc>
          <w:tcPr>
            <w:tcW w:w="383" w:type="pct"/>
            <w:tcBorders>
              <w:top w:val="single" w:sz="4" w:space="0" w:color="auto"/>
            </w:tcBorders>
            <w:vAlign w:val="center"/>
          </w:tcPr>
          <w:p w14:paraId="507AACC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tcBorders>
              <w:top w:val="single" w:sz="4" w:space="0" w:color="auto"/>
            </w:tcBorders>
            <w:vAlign w:val="center"/>
          </w:tcPr>
          <w:p w14:paraId="0D42C262"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tcBorders>
              <w:top w:val="single" w:sz="4" w:space="0" w:color="auto"/>
            </w:tcBorders>
            <w:vAlign w:val="center"/>
          </w:tcPr>
          <w:p w14:paraId="5527E1A6"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tcBorders>
              <w:top w:val="single" w:sz="4" w:space="0" w:color="auto"/>
            </w:tcBorders>
            <w:vAlign w:val="center"/>
          </w:tcPr>
          <w:p w14:paraId="7608720C"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tcBorders>
              <w:top w:val="single" w:sz="4" w:space="0" w:color="auto"/>
            </w:tcBorders>
            <w:vAlign w:val="center"/>
          </w:tcPr>
          <w:p w14:paraId="3D0C20E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tcBorders>
              <w:top w:val="single" w:sz="4" w:space="0" w:color="auto"/>
            </w:tcBorders>
            <w:vAlign w:val="center"/>
          </w:tcPr>
          <w:p w14:paraId="15574983"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tcBorders>
              <w:top w:val="single" w:sz="4" w:space="0" w:color="auto"/>
            </w:tcBorders>
            <w:vAlign w:val="center"/>
          </w:tcPr>
          <w:p w14:paraId="50ABE94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(seven days)</w:t>
            </w:r>
          </w:p>
        </w:tc>
        <w:tc>
          <w:tcPr>
            <w:tcW w:w="300" w:type="pct"/>
            <w:tcBorders>
              <w:top w:val="single" w:sz="4" w:space="0" w:color="auto"/>
            </w:tcBorders>
            <w:vAlign w:val="center"/>
          </w:tcPr>
          <w:p w14:paraId="6E21159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High</w:t>
            </w:r>
          </w:p>
        </w:tc>
      </w:tr>
      <w:tr w:rsidR="00671191" w:rsidRPr="003975D1" w14:paraId="74D1FE11" w14:textId="77777777" w:rsidTr="00D521BE">
        <w:trPr>
          <w:trHeight w:val="1071"/>
          <w:jc w:val="center"/>
        </w:trPr>
        <w:tc>
          <w:tcPr>
            <w:tcW w:w="235" w:type="pct"/>
            <w:vAlign w:val="center"/>
          </w:tcPr>
          <w:p w14:paraId="516C5F1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28</w:t>
            </w:r>
          </w:p>
        </w:tc>
        <w:tc>
          <w:tcPr>
            <w:tcW w:w="316" w:type="pct"/>
            <w:vAlign w:val="center"/>
          </w:tcPr>
          <w:p w14:paraId="4588F57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Cornelsen</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2016</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{"citationItems":[{"id":"ITEM-1","itemData":{"DOI":"10.1186/s40795-016-0109-z","ISSN":"2055-0928","abstract":"Malnutrition, including undernutrition and micronutrient deficiencies is a chronic problem in most developing countries. Animal-source foods (ASFs) provide essential sources of proteins and micronutrients, yet little is known about ASF consumption patterns or household preferences towards animal-source products among low-income populations. This is particularly critical for malnourished children for whom even small increases in consumption could help improve nutrition and health outcomes. This study analysed both the demand as well as the drivers and barriers for ASF consumption among households in two low-income areas in Nairobi, Kenya. Data on ASF expenditures and quantities purchased in the previous week, and reasons for consuming or not consuming ASFs were collected in a cross-sectional study from 205 randomly selected households in Korogocho and Dagoretti settlements. Self-reported reasons for consuming or not-consuming ASFs were described. Demand for ASFs was estimated using the Almost Ideal Demand System to provide measures of demand elasticity for changes in food prices and expenditures. On average households purchased 48 grams of ASFs, including fresh milk, per week per household member. Expenditure on ASFs counted for 38% (520 Kenyan Schillings) of the overall food expenditure of which, on average, 48% was spent on fresh milk. Price was the most commonly self-reported barrier for consumption, while taste was reported as the main driver for consumption. The perceived nutritional value was an important driver for consuming more commonly purchased ASFs (beef, eggs, fish and milk). For less commonly purchased ASFs (pork, sausages, sheep and goat meat, offal) taste, access and tradition were given as main reasons for not consuming. Estimated demand elasticities indicated that increases in total food expenditure would lead to greatest increase in the demand for beef meat. Price reductions would increase the demand relatively more for fish, other meats and dairy. For most ASFs better affordability would be a clear driver to increase the consumption. However, to increase the variety and quantity of ASFs eaten, other policies targeting improvements in physical access, food safety and consumer education on nutritional values and cooking methods should be considered.","author":[{"dropping-particle":"","family":"Cornelsen","given":"Laura","non-dropping-particle":"","parse-names":false,"suffix":""},{"dropping-particle":"","family":"Alarcon","given":"Pablo","non-dropping-particle":"","parse-names":false,"suffix":""},{"dropping-particle":"","family":"Häsler","given":"Barbara","non-dropping-particle":"","parse-names":false,"suffix":""},{"dropping-particle":"","family":"Amendah","given":"Djesika D.","non-dropping-particle":"","parse-names":false,"suffix":""},{"dropping-particle":"","family":"Ferguson","given":"Elaine","non-dropping-particle":"","parse-names":false,"suffix":""},{"dropping-particle":"","family":"Fèvre","given":"Eric M.","non-dropping-particle":"","parse-names":false,"suffix":""},{"dropping-particle":"","family":"Grace","given":"Delia","non-dropping-particle":"","parse-names":false,"suffix":""},{"dropping-particle":"","family":"Dominguez-Salas","given":"Paula","non-dropping-particle":"","parse-names":false,"suffix":""},{"dropping-particle":"","family":"Rushton","given":"Jonathan","non-dropping-particle":"","parse-names":false,"suffix":""}],"container-title":"BMC Nutrition","id":"ITEM-1","issued":{"date-parts":[["2016"]]},"page":"70","publisher":"BMC Nutrition","title":"Cross-sectional study of drivers of animal-source food consumption in low-income urban areas of Nairobi, Kenya","type":"article-journal","volume":"2"},"uris":["http://www.mendeley.com/documents/?uuid=c3b338e7-8aef-4a07-9efb-3792a014cd2d"]}],"mendeley":{"formattedCitation":"&lt;sup&gt;(41)&lt;/sup&gt;","plainTextFormattedCitation":"(41)","previouslyFormattedCitation":"&lt;sup&gt;(43)&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(41)</w:t>
            </w:r>
            <w:r w:rsidRPr="003975D1">
              <w:rPr>
                <w:rFonts w:ascii="Times New Roman" w:hAnsi="Times New Roman" w:cs="Times New Roman"/>
                <w:color w:val="000000"/>
                <w:sz w:val="16"/>
                <w:szCs w:val="18"/>
              </w:rPr>
              <w:fldChar w:fldCharType="end"/>
            </w:r>
          </w:p>
        </w:tc>
        <w:tc>
          <w:tcPr>
            <w:tcW w:w="386" w:type="pct"/>
            <w:vAlign w:val="center"/>
          </w:tcPr>
          <w:p w14:paraId="323E60C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1E12834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205 households (205)</w:t>
            </w:r>
          </w:p>
        </w:tc>
        <w:tc>
          <w:tcPr>
            <w:tcW w:w="386" w:type="pct"/>
            <w:vAlign w:val="center"/>
          </w:tcPr>
          <w:p w14:paraId="47426F3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N/A</w:t>
            </w:r>
          </w:p>
        </w:tc>
        <w:tc>
          <w:tcPr>
            <w:tcW w:w="383" w:type="pct"/>
            <w:vAlign w:val="center"/>
          </w:tcPr>
          <w:p w14:paraId="5AB07A1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3F480B7C"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49ED730E"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3563C637"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4FB7F58F"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5F545706"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419B667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Food purchasing questionnaire (seven days) &amp; FFQ (unspecified reference duration)</w:t>
            </w:r>
          </w:p>
        </w:tc>
        <w:tc>
          <w:tcPr>
            <w:tcW w:w="300" w:type="pct"/>
            <w:vAlign w:val="center"/>
          </w:tcPr>
          <w:p w14:paraId="01B76CB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0D2905CA" w14:textId="77777777" w:rsidTr="00D521BE">
        <w:trPr>
          <w:trHeight w:val="475"/>
          <w:jc w:val="center"/>
        </w:trPr>
        <w:tc>
          <w:tcPr>
            <w:tcW w:w="235" w:type="pct"/>
            <w:vAlign w:val="center"/>
          </w:tcPr>
          <w:p w14:paraId="370CD9B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lastRenderedPageBreak/>
              <w:t>28</w:t>
            </w:r>
          </w:p>
        </w:tc>
        <w:tc>
          <w:tcPr>
            <w:tcW w:w="316" w:type="pct"/>
            <w:vAlign w:val="center"/>
          </w:tcPr>
          <w:p w14:paraId="03096F3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Dominguez-Salas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2016</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{"citationItems":[{"id":"ITEM-1","itemData":{"DOI":"10.1186/s40795-016-0086-2","ISBN":"4079501600862","ISSN":"2055-0928","abstract":"In sub-Saharan Africa, urban informal settlements are rapidly expanding, leading to overcrowding and constituting challenging environments for food and water supplies, health and nutrition. The study objectives were to characterise and compare two low-income areas of Nairobi according to socioeconomic (including livestock and gender) indicators and the nutritional status of non-pregnant women of reproductive age and 1 to 3 year-old children; and to investigate socioeconomic predictors of malnutrition in these areas. In this cross-sectional survey 205 low-income households in deprived areas of Dagoretti and Korogocho (Nairobi) were randomly selected. Socioeconomic data were collected via an interviewer-administered questionnaire. Maternal and child dietary data were collected by a 24-h dietary recall. Maternal and child anthropometric and haemoglobin measurements were taken. Chi-square, t-test and Wilcoxon-Mann–Whitney test were used to compare groups and multivariable linear regression to assess predictors of malnutrition. Dagoretti consistently showed better socioeconomic indicators including: income, education and occupation of household head, land ownership, housing quality and domestic asset ownership. Animal ownership was more than twice as high in Dagoretti as in Korogocho (53.0 % vs 22.9 % of households; p-value &lt; 0.0001). A double burden of malnutrition existed: 41.5 % of children were stunted, and 29.0 % of women were overweight. In addition, 74.0 % of the children and 25.9 % of the women were anaemic, and were at risk of inadequate intakes for a number of micronutrients. Nutritional status and nutrient intakes were consistently better in Dagoretti than Korogocho; height-for-age (0.47 Z-scores higher; p-value = 0.004), the minimum dietary diversity (80.0 % vs 57.7 % in children, p-value = 0.001) and intakes of several nutrients were significantly higher. Positive predictors of maternal nutritional status were income, age and not having a premature delivery. Positive predictors of child nutritional status were area, household head education, mother not being married, female animal ownership and child’s sex (female). Malnutrition is prevalent in these settings, which could be partly due to low nutrient intakes, and to socioeconomic factors (including poverty), thus requiring comprehensive approaches that include increased accessibility and affordability of nutrient-dense foods. This study indicates that differences among low-income areas may need…","author":[{"dropping-particle":"","family":"Dominguez-Salas","given":"Paula","non-dropping-particle":"","parse-names":false,"suffix":""},{"dropping-particle":"","family":"Alarcón","given":"P.","non-dropping-particle":"","parse-names":false,"suffix":""},{"dropping-particle":"","family":"Häsler","given":"B.","non-dropping-particle":"","parse-names":false,"suffix":""},{"dropping-particle":"","family":"Dohoo","given":"I. R.","non-dropping-particle":"","parse-names":false,"suffix":""},{"dropping-particle":"","family":"Colverson","given":"K.","non-dropping-particle":"","parse-names":false,"suffix":""},{"dropping-particle":"","family":"Kimani-Murage","given":"E. W.","non-dropping-particle":"","parse-names":false,"suffix":""},{"dropping-particle":"","family":"Alonso","given":"S.","non-dropping-particle":"","parse-names":false,"suffix":""},{"dropping-particle":"","family":"Ferguson","given":"E.","non-dropping-particle":"","parse-names":false,"suffix":""},{"dropping-particle":"","family":"Fèvre","given":"E. M.","non-dropping-particle":"","parse-names":false,"suffix":""},{"dropping-particle":"","family":"Rushton","given":"J.","non-dropping-particle":"","parse-names":false,"suffix":""},{"dropping-particle":"","family":"Grace","given":"D.","non-dropping-particle":"","parse-names":false,"suffix":""}],"container-title":"BMC Nutrition","id":"ITEM-1","issue":"1","issued":{"date-parts":[["2016"]]},"page":"47","publisher":"BMC Nutrition","title":"Nutritional characterisation of low-income households of Nairobi: socioeconomic, livestock and gender considerations and predictors of malnutrition from a cross-sectional survey","type":"article-journal","volume":"2"},"uris":["http://www.mendeley.com/documents/?uuid=907e9b86-e65c-4851-8f4c-2d6e697140bd"]}],"mendeley":{"formattedCitation":"&lt;sup&gt;(40)&lt;/sup&gt;","plainTextFormattedCitation":"(40)","previouslyFormattedCitation":"&lt;sup&gt;(42)&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(40)</w:t>
            </w:r>
            <w:r w:rsidRPr="003975D1">
              <w:rPr>
                <w:rFonts w:ascii="Times New Roman" w:hAnsi="Times New Roman" w:cs="Times New Roman"/>
                <w:color w:val="000000"/>
                <w:sz w:val="16"/>
                <w:szCs w:val="18"/>
              </w:rPr>
              <w:fldChar w:fldCharType="end"/>
            </w:r>
          </w:p>
        </w:tc>
        <w:tc>
          <w:tcPr>
            <w:tcW w:w="386" w:type="pct"/>
            <w:vAlign w:val="center"/>
          </w:tcPr>
          <w:p w14:paraId="1BFD599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6163CFC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205 women from </w:t>
            </w:r>
            <w:proofErr w:type="spellStart"/>
            <w:r w:rsidRPr="003975D1">
              <w:rPr>
                <w:rFonts w:ascii="Times New Roman" w:hAnsi="Times New Roman" w:cs="Times New Roman"/>
                <w:color w:val="000000"/>
                <w:sz w:val="16"/>
                <w:szCs w:val="18"/>
              </w:rPr>
              <w:t>Dagoretti</w:t>
            </w:r>
            <w:proofErr w:type="spellEnd"/>
            <w:r w:rsidRPr="003975D1">
              <w:rPr>
                <w:rFonts w:ascii="Times New Roman" w:hAnsi="Times New Roman" w:cs="Times New Roman"/>
                <w:color w:val="000000"/>
                <w:sz w:val="16"/>
                <w:szCs w:val="18"/>
              </w:rPr>
              <w:t xml:space="preserve"> and </w:t>
            </w:r>
            <w:proofErr w:type="spellStart"/>
            <w:r w:rsidRPr="003975D1">
              <w:rPr>
                <w:rFonts w:ascii="Times New Roman" w:hAnsi="Times New Roman" w:cs="Times New Roman"/>
                <w:color w:val="000000"/>
                <w:sz w:val="16"/>
                <w:szCs w:val="18"/>
              </w:rPr>
              <w:t>Korogocho</w:t>
            </w:r>
            <w:proofErr w:type="spellEnd"/>
            <w:r w:rsidRPr="003975D1">
              <w:rPr>
                <w:rFonts w:ascii="Times New Roman" w:hAnsi="Times New Roman" w:cs="Times New Roman"/>
                <w:color w:val="000000"/>
                <w:sz w:val="16"/>
                <w:szCs w:val="18"/>
              </w:rPr>
              <w:t xml:space="preserve"> (205)</w:t>
            </w:r>
          </w:p>
        </w:tc>
        <w:tc>
          <w:tcPr>
            <w:tcW w:w="386" w:type="pct"/>
            <w:vAlign w:val="center"/>
          </w:tcPr>
          <w:p w14:paraId="4D27CE4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Dagoretti</w:t>
            </w:r>
            <w:proofErr w:type="spellEnd"/>
            <w:r w:rsidRPr="003975D1">
              <w:rPr>
                <w:rFonts w:ascii="Times New Roman" w:hAnsi="Times New Roman" w:cs="Times New Roman"/>
                <w:color w:val="000000"/>
                <w:sz w:val="16"/>
                <w:szCs w:val="18"/>
              </w:rPr>
              <w:t xml:space="preserve">  26.7 (±6.3), </w:t>
            </w:r>
            <w:proofErr w:type="spellStart"/>
            <w:r w:rsidRPr="003975D1">
              <w:rPr>
                <w:rFonts w:ascii="Times New Roman" w:hAnsi="Times New Roman" w:cs="Times New Roman"/>
                <w:color w:val="000000"/>
                <w:sz w:val="16"/>
                <w:szCs w:val="18"/>
              </w:rPr>
              <w:t>Korogocho</w:t>
            </w:r>
            <w:proofErr w:type="spellEnd"/>
            <w:r w:rsidRPr="003975D1">
              <w:rPr>
                <w:rFonts w:ascii="Times New Roman" w:hAnsi="Times New Roman" w:cs="Times New Roman"/>
                <w:color w:val="000000"/>
                <w:sz w:val="16"/>
                <w:szCs w:val="18"/>
              </w:rPr>
              <w:t xml:space="preserve">  25.6 (±5.9)</w:t>
            </w:r>
          </w:p>
        </w:tc>
        <w:tc>
          <w:tcPr>
            <w:tcW w:w="383" w:type="pct"/>
            <w:vAlign w:val="center"/>
          </w:tcPr>
          <w:p w14:paraId="0B22503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3E6C2B91"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56D02E7E"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453" w:type="pct"/>
            <w:vAlign w:val="center"/>
          </w:tcPr>
          <w:p w14:paraId="0B94894B"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5C63BCD7"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79505F97"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1B701BB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Four-day 24-hour recall</w:t>
            </w:r>
          </w:p>
        </w:tc>
        <w:tc>
          <w:tcPr>
            <w:tcW w:w="300" w:type="pct"/>
            <w:vAlign w:val="center"/>
          </w:tcPr>
          <w:p w14:paraId="36E5137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High</w:t>
            </w:r>
          </w:p>
        </w:tc>
      </w:tr>
      <w:tr w:rsidR="00671191" w:rsidRPr="003975D1" w14:paraId="08753E9E" w14:textId="77777777" w:rsidTr="00D521BE">
        <w:trPr>
          <w:trHeight w:val="475"/>
          <w:jc w:val="center"/>
        </w:trPr>
        <w:tc>
          <w:tcPr>
            <w:tcW w:w="235" w:type="pct"/>
            <w:vAlign w:val="center"/>
          </w:tcPr>
          <w:p w14:paraId="79CFE16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29</w:t>
            </w:r>
          </w:p>
        </w:tc>
        <w:tc>
          <w:tcPr>
            <w:tcW w:w="316" w:type="pct"/>
            <w:vAlign w:val="center"/>
          </w:tcPr>
          <w:p w14:paraId="370665F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Ethangatta</w:t>
            </w:r>
            <w:proofErr w:type="spellEnd"/>
            <w:r w:rsidRPr="003975D1">
              <w:rPr>
                <w:rFonts w:ascii="Times New Roman" w:hAnsi="Times New Roman" w:cs="Times New Roman"/>
                <w:color w:val="000000"/>
                <w:sz w:val="16"/>
                <w:szCs w:val="18"/>
              </w:rPr>
              <w:t xml:space="preserve"> 1988</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{"citationItems":[{"id":"ITEM-1","itemData":{"author":[{"dropping-particle":"","family":"Ethangatta","given":"Linda","non-dropping-particle":"","parse-names":false,"suffix":""}],"id":"ITEM-1","issued":{"date-parts":[["1988"]]},"publisher":"University of Nairobi","title":"Nutritional status of institutionalized elderly people living in urban Kenya, Nairobi","type":"thesis"},"uris":["http://www.mendeley.com/documents/?uuid=b20f13dc-37db-4dc8-9527-242f23f4c672"]}],"mendeley":{"formattedCitation":"&lt;sup&gt;(59)&lt;/sup&gt;","plainTextFormattedCitation":"(59)","previouslyFormattedCitation":"&lt;sup&gt;(61)&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(59)</w:t>
            </w:r>
            <w:r w:rsidRPr="003975D1">
              <w:rPr>
                <w:rFonts w:ascii="Times New Roman" w:hAnsi="Times New Roman" w:cs="Times New Roman"/>
                <w:color w:val="000000"/>
                <w:sz w:val="16"/>
                <w:szCs w:val="18"/>
              </w:rPr>
              <w:fldChar w:fldCharType="end"/>
            </w:r>
          </w:p>
        </w:tc>
        <w:tc>
          <w:tcPr>
            <w:tcW w:w="386" w:type="pct"/>
            <w:vAlign w:val="center"/>
          </w:tcPr>
          <w:p w14:paraId="0B83584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48DE6C9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284 (284)</w:t>
            </w:r>
          </w:p>
        </w:tc>
        <w:tc>
          <w:tcPr>
            <w:tcW w:w="386" w:type="pct"/>
            <w:vAlign w:val="center"/>
          </w:tcPr>
          <w:p w14:paraId="17F7C92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55-98</w:t>
            </w:r>
          </w:p>
        </w:tc>
        <w:tc>
          <w:tcPr>
            <w:tcW w:w="383" w:type="pct"/>
            <w:vAlign w:val="center"/>
          </w:tcPr>
          <w:p w14:paraId="17ED764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0BE02F3C"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3280BA4F"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0F78344E"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117B5261"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4314160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749CD1C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 &amp; FFQ (seven days)</w:t>
            </w:r>
          </w:p>
        </w:tc>
        <w:tc>
          <w:tcPr>
            <w:tcW w:w="300" w:type="pct"/>
            <w:vAlign w:val="center"/>
          </w:tcPr>
          <w:p w14:paraId="3F284F4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2EB5158D" w14:textId="77777777" w:rsidTr="00D521BE">
        <w:trPr>
          <w:trHeight w:val="475"/>
          <w:jc w:val="center"/>
        </w:trPr>
        <w:tc>
          <w:tcPr>
            <w:tcW w:w="235" w:type="pct"/>
            <w:vAlign w:val="center"/>
          </w:tcPr>
          <w:p w14:paraId="14EFEA4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30</w:t>
            </w:r>
          </w:p>
        </w:tc>
        <w:tc>
          <w:tcPr>
            <w:tcW w:w="316" w:type="pct"/>
            <w:vAlign w:val="center"/>
          </w:tcPr>
          <w:p w14:paraId="52FA4B3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Kamau -</w:t>
            </w:r>
            <w:proofErr w:type="spellStart"/>
            <w:r w:rsidRPr="003975D1">
              <w:rPr>
                <w:rFonts w:ascii="Times New Roman" w:hAnsi="Times New Roman" w:cs="Times New Roman"/>
                <w:color w:val="000000"/>
                <w:sz w:val="16"/>
                <w:szCs w:val="18"/>
              </w:rPr>
              <w:t>Mbuthia</w:t>
            </w:r>
            <w:proofErr w:type="spellEnd"/>
            <w:r w:rsidRPr="003975D1">
              <w:rPr>
                <w:rFonts w:ascii="Times New Roman" w:hAnsi="Times New Roman" w:cs="Times New Roman"/>
                <w:color w:val="000000"/>
                <w:sz w:val="16"/>
                <w:szCs w:val="18"/>
              </w:rPr>
              <w:t xml:space="preserve"> &amp; </w:t>
            </w:r>
            <w:proofErr w:type="spellStart"/>
            <w:r w:rsidRPr="003975D1">
              <w:rPr>
                <w:rFonts w:ascii="Times New Roman" w:hAnsi="Times New Roman" w:cs="Times New Roman"/>
                <w:color w:val="000000"/>
                <w:sz w:val="16"/>
                <w:szCs w:val="18"/>
              </w:rPr>
              <w:t>Elmadfa</w:t>
            </w:r>
            <w:proofErr w:type="spellEnd"/>
            <w:r w:rsidRPr="003975D1">
              <w:rPr>
                <w:rFonts w:ascii="Times New Roman" w:hAnsi="Times New Roman" w:cs="Times New Roman"/>
                <w:color w:val="000000"/>
                <w:sz w:val="16"/>
                <w:szCs w:val="18"/>
              </w:rPr>
              <w:t xml:space="preserve"> 2007</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{"citationItems":[{"id":"ITEM-1","itemData":{"DOI":"10.1159/000107674","ISSN":"02506807","PMID":"17726309","abstract":"BACKGROUND/AIMS: To determine diet quality and common food sources of various nutrients of pregnant Kenyan women. METHODS: Cross-sectional study of 716 pregnant women attending the antenatal clinic at the Provincial General Hospital, Nakuru, Kenya. Nutrient intake was estimated using the 24-hour dietary recall method. RESULTS: Inadequate nutrient intake was found for energy, total folic acid, calcium, iron and zinc. Adequate intake was found for protein, fat, PUFA, carbohydrate, dietary fiber, vitamins A and C. Diet quality was poor as evidenced from the food sources of various nutrients. Maize flour was the most common source of the following nutrients: energy, protein, total folic acid, iron and zinc. Young women and those of low socio-economic status were at risk of inadequate intake of some of the nutrients. CONCLUSION: The results of this study indicate poor-quality diets of pregnant women attending the antenatal clinic, low in multiple micronutrients. Nutrient education for dietary diversification and nutrient supplementation should be explored as interventions for improving nutrient intake among pregnant women.","author":[{"dropping-particle":"","family":"Kamau-Mbuthia","given":"Elizabeth","non-dropping-particle":"","parse-names":false,"suffix":""},{"dropping-particle":"","family":"Elmadfa","given":"Ibrahim","non-dropping-particle":"","parse-names":false,"suffix":""}],"container-title":"Annals of Nutrition and Metabolism","id":"ITEM-1","issued":{"date-parts":[["2007"]]},"page":"324-330","title":"Diet quality of pregnant women attending an antenatal clinic in Nakuru, Kenya","type":"article-journal","volume":"51"},"uris":["http://www.mendeley.com/documents/?uuid=78e00e53-9055-4a0e-bc3a-202f097dbff6"]}],"mendeley":{"formattedCitation":"&lt;sup&gt;(42)&lt;/sup&gt;","plainTextFormattedCitation":"(42)","previouslyFormattedCitation":"&lt;sup&gt;(44)&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(42)</w:t>
            </w:r>
            <w:r w:rsidRPr="003975D1">
              <w:rPr>
                <w:rFonts w:ascii="Times New Roman" w:hAnsi="Times New Roman" w:cs="Times New Roman"/>
                <w:color w:val="000000"/>
                <w:sz w:val="16"/>
                <w:szCs w:val="18"/>
              </w:rPr>
              <w:fldChar w:fldCharType="end"/>
            </w:r>
          </w:p>
        </w:tc>
        <w:tc>
          <w:tcPr>
            <w:tcW w:w="386" w:type="pct"/>
            <w:vAlign w:val="center"/>
          </w:tcPr>
          <w:p w14:paraId="6724CFD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0A45D71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716 pregnant women in Nakuru (716)</w:t>
            </w:r>
          </w:p>
        </w:tc>
        <w:tc>
          <w:tcPr>
            <w:tcW w:w="386" w:type="pct"/>
            <w:vAlign w:val="center"/>
          </w:tcPr>
          <w:p w14:paraId="3459C72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63% were &lt;25</w:t>
            </w:r>
          </w:p>
        </w:tc>
        <w:tc>
          <w:tcPr>
            <w:tcW w:w="383" w:type="pct"/>
            <w:vAlign w:val="center"/>
          </w:tcPr>
          <w:p w14:paraId="733AF52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37DC5B12"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1B9EA37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2FF21BF2"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7626D53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4ACEE265"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7DD00BB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w:t>
            </w:r>
          </w:p>
        </w:tc>
        <w:tc>
          <w:tcPr>
            <w:tcW w:w="300" w:type="pct"/>
            <w:vAlign w:val="center"/>
          </w:tcPr>
          <w:p w14:paraId="315F43B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47924B4D" w14:textId="77777777" w:rsidTr="00D521BE">
        <w:trPr>
          <w:trHeight w:val="1057"/>
          <w:jc w:val="center"/>
        </w:trPr>
        <w:tc>
          <w:tcPr>
            <w:tcW w:w="235" w:type="pct"/>
            <w:vAlign w:val="center"/>
          </w:tcPr>
          <w:p w14:paraId="74088EC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31</w:t>
            </w:r>
          </w:p>
        </w:tc>
        <w:tc>
          <w:tcPr>
            <w:tcW w:w="316" w:type="pct"/>
            <w:vAlign w:val="center"/>
          </w:tcPr>
          <w:p w14:paraId="075B1A6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Kemunto</w:t>
            </w:r>
            <w:proofErr w:type="spellEnd"/>
            <w:r w:rsidRPr="003975D1">
              <w:rPr>
                <w:rFonts w:ascii="Times New Roman" w:hAnsi="Times New Roman" w:cs="Times New Roman"/>
                <w:color w:val="000000"/>
                <w:sz w:val="16"/>
                <w:szCs w:val="18"/>
              </w:rPr>
              <w:t xml:space="preserve"> 2013</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{"citationItems":[{"id":"ITEM-1","itemData":{"author":[{"dropping-particle":"","family":"Kemunto","given":"Marita Lillian","non-dropping-particle":"","parse-names":false,"suffix":""}],"id":"ITEM-1","issued":{"date-parts":[["2013"]]},"publisher":"Kenyatta University","title":"Dietary Diversity and Nutritional Status of Pregnant Women Aged 15-49 Years Attending Kapenguria District Hospital West Pokot County, Kenya","type":"thesis"},"uris":["http://www.mendeley.com/documents/?uuid=b93d3542-105c-45b5-90d6-5d194f08302d"]}],"mendeley":{"formattedCitation":"&lt;sup&gt;(67)&lt;/sup&gt;","plainTextFormattedCitation":"(67)","previouslyFormattedCitation":"&lt;sup&gt;(69)&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(67)</w:t>
            </w:r>
            <w:r w:rsidRPr="003975D1">
              <w:rPr>
                <w:rFonts w:ascii="Times New Roman" w:hAnsi="Times New Roman" w:cs="Times New Roman"/>
                <w:color w:val="000000"/>
                <w:sz w:val="16"/>
                <w:szCs w:val="18"/>
              </w:rPr>
              <w:fldChar w:fldCharType="end"/>
            </w:r>
          </w:p>
        </w:tc>
        <w:tc>
          <w:tcPr>
            <w:tcW w:w="386" w:type="pct"/>
            <w:vAlign w:val="center"/>
          </w:tcPr>
          <w:p w14:paraId="4D0FAED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6DB433E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142 pregnant women (142)</w:t>
            </w:r>
          </w:p>
        </w:tc>
        <w:tc>
          <w:tcPr>
            <w:tcW w:w="386" w:type="pct"/>
            <w:vAlign w:val="center"/>
          </w:tcPr>
          <w:p w14:paraId="3537A95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19-44</w:t>
            </w:r>
          </w:p>
        </w:tc>
        <w:tc>
          <w:tcPr>
            <w:tcW w:w="383" w:type="pct"/>
            <w:vAlign w:val="center"/>
          </w:tcPr>
          <w:p w14:paraId="33683DA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411221B6"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6FA40820"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453" w:type="pct"/>
            <w:vAlign w:val="center"/>
          </w:tcPr>
          <w:p w14:paraId="02D898A2"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4A642CA2"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00111C06"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2B6CBC2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 (repeated for 10% of sample) &amp; dietary diversity questionnaire</w:t>
            </w:r>
          </w:p>
        </w:tc>
        <w:tc>
          <w:tcPr>
            <w:tcW w:w="300" w:type="pct"/>
            <w:vAlign w:val="center"/>
          </w:tcPr>
          <w:p w14:paraId="057A802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2AB7E034" w14:textId="77777777" w:rsidTr="00D521BE">
        <w:trPr>
          <w:trHeight w:val="789"/>
          <w:jc w:val="center"/>
        </w:trPr>
        <w:tc>
          <w:tcPr>
            <w:tcW w:w="235" w:type="pct"/>
            <w:vAlign w:val="center"/>
          </w:tcPr>
          <w:p w14:paraId="525FB69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32</w:t>
            </w:r>
          </w:p>
        </w:tc>
        <w:tc>
          <w:tcPr>
            <w:tcW w:w="316" w:type="pct"/>
            <w:vAlign w:val="center"/>
          </w:tcPr>
          <w:p w14:paraId="3CECB51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Kimani-Murage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2014</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{"citationItems":[{"id":"ITEM-1","itemData":{"DOI":"10.1007/s11524-014-9894-3","ISBN":"1468-2869 (Electronic)\\r1099-3460 (Linking)","ISSN":"14682869","PMID":"25172616","abstract":"Food and nutrition security is critical for economic development due to the role of nutrition in healthy growth and human capital development. Slum residents, already grossly affected by chronic poverty, are highly vulnerable to different forms of shocks, including those arising from political instability. This study describes the food security situation among slum residents in Nairobi, with specific focus on vulnerability associated with the 2007/2008 postelection crisis in Kenya. The study from which the data is drawn was nested within the Nairobi Urban Health and Demographic Surveillance System (NUHDSS), which follows about 70,000 individuals from close to 30,000 households in two slums in Nairobi, Kenya. The study triangulates data from qualitative and quantitative sources. It uses qualitative data from 10 focus group discussions with community members and 12 key-informant interviews with community opinion leaders conducted in November 2010, and quantitative data involving about 3,000 households randomly sampled from the NUHDSS database in three rounds of data collection between March 2011 and January 2012. Food security was defined using the Household Food Insecurity Access Scale (HFIAS) criteria. The study found high prevalence of food insecurity; 85% of the households were food insecure, with 50% being severely food insecure. Factors associated with food security include level of income, source of livelihood, household size, dependence ratio; illness, perceived insecurity and slum of residence. The qualitative narratives highlighted household vulnerability to food insecurity as commonplace but critical during times of crisis. Respondents indicated that residents in the slums generally eat for bare survival, with little concern for quality. The narratives described heightened vulnerability during the 2007/2008 postelection violence in Kenya in the perception of slum residents. Prices of staple foods like maize flour doubled and simultaneously household purchasing power was eroded due to worsened unemployment situation. The use of negative coping strategies to address food insecurity such as reducing the number of meals, reducing food variety and quality, scavenging, and eating street foods was prevalent. In conclusion, this study describes the deeply intertwined nature of chronic poverty and acute crisis, and the subsequent high levels of food insecurity in urban slum settings. Households are extremely vulnerable to food insecurity; the situation …","author":[{"dropping-particle":"","family":"Kimani-Murage","given":"E. W.","non-dropping-particle":"","parse-names":false,"suffix":""},{"dropping-particle":"","family":"Schofield","given":"L.","non-dropping-particle":"","parse-names":false,"suffix":""},{"dropping-particle":"","family":"Wekesah","given":"F.","non-dropping-particle":"","parse-names":false,"suffix":""},{"dropping-particle":"","family":"Mohamed","given":"S.","non-dropping-particle":"","parse-names":false,"suffix":""},{"dropping-particle":"","family":"Mberu","given":"B.","non-dropping-particle":"","parse-names":false,"suffix":""},{"dropping-particle":"","family":"Ettarh","given":"R.","non-dropping-particle":"","parse-names":false,"suffix":""},{"dropping-particle":"","family":"Egondi","given":"T.","non-dropping-particle":"","parse-names":false,"suffix":""},{"dropping-particle":"","family":"Kyobutungi","given":"C.","non-dropping-particle":"","parse-names":false,"suffix":""},{"dropping-particle":"","family":"Ezeh","given":"A.","non-dropping-particle":"","parse-names":false,"suffix":""}],"container-title":"Journal of Urban Health","id":"ITEM-1","issued":{"date-parts":[["2014"]]},"page":"1098-1113","title":"Vulnerability to food insecurity in urban slums: experiences from Nairobi, Kenya","type":"article-journal","volume":"91"},"uris":["http://www.mendeley.com/documents/?uuid=0266810d-7d59-491f-a4a5-e0e628da4bb3"]}],"mendeley":{"formattedCitation":"&lt;sup&gt;(30)&lt;/sup&gt;","plainTextFormattedCitation":"(30)","previouslyFormattedCitation":"&lt;sup&gt;(32)&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(30)</w:t>
            </w:r>
            <w:r w:rsidRPr="003975D1">
              <w:rPr>
                <w:rFonts w:ascii="Times New Roman" w:hAnsi="Times New Roman" w:cs="Times New Roman"/>
                <w:color w:val="000000"/>
                <w:sz w:val="16"/>
                <w:szCs w:val="18"/>
              </w:rPr>
              <w:fldChar w:fldCharType="end"/>
            </w:r>
          </w:p>
        </w:tc>
        <w:tc>
          <w:tcPr>
            <w:tcW w:w="386" w:type="pct"/>
            <w:vAlign w:val="center"/>
          </w:tcPr>
          <w:p w14:paraId="5FEC255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01609F3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3210 Nairobi households (3210)</w:t>
            </w:r>
          </w:p>
        </w:tc>
        <w:tc>
          <w:tcPr>
            <w:tcW w:w="386" w:type="pct"/>
            <w:vAlign w:val="center"/>
          </w:tcPr>
          <w:p w14:paraId="72C803E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&gt;15</w:t>
            </w:r>
          </w:p>
        </w:tc>
        <w:tc>
          <w:tcPr>
            <w:tcW w:w="383" w:type="pct"/>
            <w:vAlign w:val="center"/>
          </w:tcPr>
          <w:p w14:paraId="7E4B6ED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2EE922E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40EBB854"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453" w:type="pct"/>
            <w:vAlign w:val="center"/>
          </w:tcPr>
          <w:p w14:paraId="2E0B36E6"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7F45DADC"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35EA2ACD"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756" w:type="pct"/>
            <w:vAlign w:val="center"/>
          </w:tcPr>
          <w:p w14:paraId="7378BE2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(unspecified reference duration)</w:t>
            </w:r>
          </w:p>
        </w:tc>
        <w:tc>
          <w:tcPr>
            <w:tcW w:w="300" w:type="pct"/>
            <w:vAlign w:val="center"/>
          </w:tcPr>
          <w:p w14:paraId="7A22F90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High</w:t>
            </w:r>
          </w:p>
        </w:tc>
      </w:tr>
      <w:tr w:rsidR="00671191" w:rsidRPr="003975D1" w14:paraId="3B7FD93A" w14:textId="77777777" w:rsidTr="00D521BE">
        <w:trPr>
          <w:trHeight w:val="866"/>
          <w:jc w:val="center"/>
        </w:trPr>
        <w:tc>
          <w:tcPr>
            <w:tcW w:w="235" w:type="pct"/>
            <w:vAlign w:val="center"/>
          </w:tcPr>
          <w:p w14:paraId="6B20E4F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33</w:t>
            </w:r>
          </w:p>
        </w:tc>
        <w:tc>
          <w:tcPr>
            <w:tcW w:w="316" w:type="pct"/>
            <w:vAlign w:val="center"/>
          </w:tcPr>
          <w:p w14:paraId="67FC827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Mbochi</w:t>
            </w:r>
            <w:proofErr w:type="spellEnd"/>
            <w:r w:rsidRPr="003975D1">
              <w:rPr>
                <w:rFonts w:ascii="Times New Roman" w:hAnsi="Times New Roman" w:cs="Times New Roman"/>
                <w:color w:val="000000"/>
                <w:sz w:val="16"/>
                <w:szCs w:val="18"/>
              </w:rPr>
              <w:t xml:space="preserve"> 2010</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{"citationItems":[{"id":"ITEM-1","itemData":{"author":[{"dropping-particle":"","family":"Mbochi","given":"Regina W","non-dropping-particle":"","parse-names":false,"suffix":""}],"id":"ITEM-1","issued":{"date-parts":[["2010"]]},"publisher":"Kenyatta University","title":"Overweight and Obesity Prevalence and Associated Socio-economic Factors, Physical Activity and Dietary Intake Among Women in Kibera Division, Nairobi","type":"thesis"},"uris":["http://www.mendeley.com/documents/?uuid=840e05ff-2636-49f0-b93d-bc8b2ec1e3fc"]}],"mendeley":{"formattedCitation":"&lt;sup&gt;(75)&lt;/sup&gt;","plainTextFormattedCitation":"(75)","previouslyFormattedCitation":"&lt;sup&gt;(77)&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(75)</w:t>
            </w:r>
            <w:r w:rsidRPr="003975D1">
              <w:rPr>
                <w:rFonts w:ascii="Times New Roman" w:hAnsi="Times New Roman" w:cs="Times New Roman"/>
                <w:color w:val="000000"/>
                <w:sz w:val="16"/>
                <w:szCs w:val="18"/>
              </w:rPr>
              <w:fldChar w:fldCharType="end"/>
            </w:r>
          </w:p>
        </w:tc>
        <w:tc>
          <w:tcPr>
            <w:tcW w:w="386" w:type="pct"/>
            <w:vAlign w:val="center"/>
          </w:tcPr>
          <w:p w14:paraId="5D24F13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6D46550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333 (333)</w:t>
            </w:r>
          </w:p>
        </w:tc>
        <w:tc>
          <w:tcPr>
            <w:tcW w:w="386" w:type="pct"/>
            <w:vAlign w:val="center"/>
          </w:tcPr>
          <w:p w14:paraId="3E3887B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25-44</w:t>
            </w:r>
          </w:p>
        </w:tc>
        <w:tc>
          <w:tcPr>
            <w:tcW w:w="383" w:type="pct"/>
            <w:vAlign w:val="center"/>
          </w:tcPr>
          <w:p w14:paraId="19BA7A4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21F1BBA1"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51B7CE0D"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1368BC44"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340B33A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2CC8606F"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756" w:type="pct"/>
            <w:vAlign w:val="center"/>
          </w:tcPr>
          <w:p w14:paraId="1E285DF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 &amp; FFQ (seven days)</w:t>
            </w:r>
          </w:p>
        </w:tc>
        <w:tc>
          <w:tcPr>
            <w:tcW w:w="300" w:type="pct"/>
            <w:vAlign w:val="center"/>
          </w:tcPr>
          <w:p w14:paraId="0DA985D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369F70A0" w14:textId="77777777" w:rsidTr="00D521BE">
        <w:trPr>
          <w:trHeight w:val="1134"/>
          <w:jc w:val="center"/>
        </w:trPr>
        <w:tc>
          <w:tcPr>
            <w:tcW w:w="235" w:type="pct"/>
            <w:vAlign w:val="center"/>
          </w:tcPr>
          <w:p w14:paraId="32BD5D4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33</w:t>
            </w:r>
          </w:p>
        </w:tc>
        <w:tc>
          <w:tcPr>
            <w:tcW w:w="316" w:type="pct"/>
            <w:vAlign w:val="center"/>
          </w:tcPr>
          <w:p w14:paraId="25B0A3D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Mbochi</w:t>
            </w:r>
            <w:proofErr w:type="spellEnd"/>
            <w:r w:rsidRPr="003975D1">
              <w:rPr>
                <w:rFonts w:ascii="Times New Roman" w:hAnsi="Times New Roman" w:cs="Times New Roman"/>
                <w:color w:val="000000"/>
                <w:sz w:val="16"/>
                <w:szCs w:val="18"/>
              </w:rPr>
              <w:t xml:space="preserve">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2012</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{"citationItems":[{"id":"ITEM-1","itemData":{"DOI":"10.1186/1471-2458-12-823","ISBN":"1471-2458","ISSN":"14712458","PMID":"23009185","abstract":"BACKGROUND: Since obesity in urban women is prevalent in Kenya the study aimed to determine predictors of overweight and obesity in urban Kenyan women.\\nMETHODS: A cross-sectional study was undertaken in Nairobi Province. The province was purposively selected because it has the highest prevalence of overweight and obesity in Kenya.A total of 365 women aged 25-54 years old were randomly selected to participate in the study.\\nRESULTS: Higher age, higher socio-economic (SE) group, increased parity, greater number of rooms in the house, and increased expenditure showed greater mean body mass index (BMI),% body fat and waist circumference (WC) at highly significant levels (p &lt;0.001). Most of the variance in BMI was explained by age, total physical activity, percentage of fat consumed, parity and SE group in that order, together accounting for 18% of the variance in BMI. The results suggest that age was the most significant predictor of all the dependent variables appearing first in all the models, while parity was a significant predictor of BMI and WC. The upper two SE groups had significantly higher mean protein (p &lt;0.05), cholesterol (p &lt;0.05) and alcohol (p &lt;0.001) intakes than the lower SE groups; while the lower SE groups had significantly higher mean fibre (p &lt;0.001) and carbohydrate (p &lt;0.05) intakes. A fat intake greater than 100% of the DRI dietary reference intake (DRI) had a significantly greater mean BMI (p &lt;0.05) than a fat intake less than the DRI.\\nCONCLUSIONS: The predictors of overweight and obesity showed that urbanization and the nutrition transition were well established in the sample of women studied in the high SE groups. They exhibited a sedentary lifestyle and consumed a diet high in energy, protein, fat, cholesterol, and alcohol and lower in fibre and carbohydrate compared with those in the low SE groups.","author":[{"dropping-particle":"","family":"Mbochi","given":"Regina W.","non-dropping-particle":"","parse-names":false,"suffix":""},{"dropping-particle":"","family":"Kuria","given":"Elizabeth","non-dropping-particle":"","parse-names":false,"suffix":""},{"dropping-particle":"","family":"Kimiywe","given":"Judith","non-dropping-particle":"","parse-names":false,"suffix":""},{"dropping-particle":"","family":"Ochola","given":"Sophie","non-dropping-particle":"","parse-names":false,"suffix":""},{"dropping-particle":"","family":"Steyn","given":"Nelia P.","non-dropping-particle":"","parse-names":false,"suffix":""}],"container-title":"BMC Public Health","id":"ITEM-1","issued":{"date-parts":[["2012"]]},"page":"1","publisher":"BMC Public Health","title":"Predictors of overweight and obesity in adult women in Nairobi Province, Kenya","type":"article-journal","volume":"12"},"uris":["http://www.mendeley.com/documents/?uuid=25704bdd-9884-4cef-a4fd-d7b2ac51b357"]}],"mendeley":{"formattedCitation":"&lt;sup&gt;(22)&lt;/sup&gt;","plainTextFormattedCitation":"(22)","previouslyFormattedCitation":"&lt;sup&gt;(24)&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(22)</w:t>
            </w:r>
            <w:r w:rsidRPr="003975D1">
              <w:rPr>
                <w:rFonts w:ascii="Times New Roman" w:hAnsi="Times New Roman" w:cs="Times New Roman"/>
                <w:color w:val="000000"/>
                <w:sz w:val="16"/>
                <w:szCs w:val="18"/>
              </w:rPr>
              <w:fldChar w:fldCharType="end"/>
            </w:r>
          </w:p>
        </w:tc>
        <w:tc>
          <w:tcPr>
            <w:tcW w:w="386" w:type="pct"/>
            <w:vAlign w:val="center"/>
          </w:tcPr>
          <w:p w14:paraId="048A65A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4C6A2C0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365 (365)</w:t>
            </w:r>
          </w:p>
        </w:tc>
        <w:tc>
          <w:tcPr>
            <w:tcW w:w="386" w:type="pct"/>
            <w:vAlign w:val="center"/>
          </w:tcPr>
          <w:p w14:paraId="2028E90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25-44</w:t>
            </w:r>
          </w:p>
        </w:tc>
        <w:tc>
          <w:tcPr>
            <w:tcW w:w="383" w:type="pct"/>
            <w:vAlign w:val="center"/>
          </w:tcPr>
          <w:p w14:paraId="5C7FB5F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2A757098"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766D4E35"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5A5E4309"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6D3E8CCE"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13ACA131"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60B08D1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 &amp; FFQ (seven days)</w:t>
            </w:r>
          </w:p>
        </w:tc>
        <w:tc>
          <w:tcPr>
            <w:tcW w:w="300" w:type="pct"/>
            <w:vAlign w:val="center"/>
          </w:tcPr>
          <w:p w14:paraId="7020D52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High</w:t>
            </w:r>
          </w:p>
        </w:tc>
      </w:tr>
      <w:tr w:rsidR="00671191" w:rsidRPr="003975D1" w14:paraId="5E552394" w14:textId="77777777" w:rsidTr="00D521BE">
        <w:trPr>
          <w:trHeight w:val="985"/>
          <w:jc w:val="center"/>
        </w:trPr>
        <w:tc>
          <w:tcPr>
            <w:tcW w:w="235" w:type="pct"/>
            <w:vAlign w:val="center"/>
          </w:tcPr>
          <w:p w14:paraId="1DB06A0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34</w:t>
            </w:r>
          </w:p>
        </w:tc>
        <w:tc>
          <w:tcPr>
            <w:tcW w:w="316" w:type="pct"/>
            <w:vAlign w:val="center"/>
          </w:tcPr>
          <w:p w14:paraId="13E0D92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Mbotela</w:t>
            </w:r>
            <w:proofErr w:type="spellEnd"/>
            <w:r w:rsidRPr="003975D1">
              <w:rPr>
                <w:rFonts w:ascii="Times New Roman" w:hAnsi="Times New Roman" w:cs="Times New Roman"/>
                <w:color w:val="000000"/>
                <w:sz w:val="16"/>
                <w:szCs w:val="18"/>
              </w:rPr>
              <w:t xml:space="preserve"> 1999</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{"citationItems":[{"id":"ITEM-1","itemData":{"author":[{"dropping-particle":"","family":"Mbotela","given":"W N C","non-dropping-particle":"","parse-names":false,"suffix":""}],"id":"ITEM-1","issued":{"date-parts":[["1999"]]},"publisher":"University of Nairobi - Kenya","title":"Dietary patterns and nutritional status of asymptomatic HIV-1 seropositive and HIV -1 seronegative women in Nairobi-Kenya","type":"thesis"},"uris":["http://www.mendeley.com/documents/?uuid=e3d6fda1-0d06-498b-8e04-6e5c979ff65e"]}],"mendeley":{"formattedCitation":"&lt;sup&gt;(60)&lt;/sup&gt;","plainTextFormattedCitation":"(60)","previouslyFormattedCitation":"&lt;sup&gt;(62)&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(60)</w:t>
            </w:r>
            <w:r w:rsidRPr="003975D1">
              <w:rPr>
                <w:rFonts w:ascii="Times New Roman" w:hAnsi="Times New Roman" w:cs="Times New Roman"/>
                <w:color w:val="000000"/>
                <w:sz w:val="16"/>
                <w:szCs w:val="18"/>
              </w:rPr>
              <w:fldChar w:fldCharType="end"/>
            </w:r>
          </w:p>
        </w:tc>
        <w:tc>
          <w:tcPr>
            <w:tcW w:w="386" w:type="pct"/>
            <w:vAlign w:val="center"/>
          </w:tcPr>
          <w:p w14:paraId="33F766A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3529614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204 mothers (204)</w:t>
            </w:r>
          </w:p>
        </w:tc>
        <w:tc>
          <w:tcPr>
            <w:tcW w:w="386" w:type="pct"/>
            <w:vAlign w:val="center"/>
          </w:tcPr>
          <w:p w14:paraId="0F8556A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30</w:t>
            </w:r>
          </w:p>
        </w:tc>
        <w:tc>
          <w:tcPr>
            <w:tcW w:w="383" w:type="pct"/>
            <w:vAlign w:val="center"/>
          </w:tcPr>
          <w:p w14:paraId="095B170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068FE5EE"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59748246"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65B694B7"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28740FCB"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078E9406"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03D1634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(unspecified reference duration)</w:t>
            </w:r>
          </w:p>
        </w:tc>
        <w:tc>
          <w:tcPr>
            <w:tcW w:w="300" w:type="pct"/>
            <w:vAlign w:val="center"/>
          </w:tcPr>
          <w:p w14:paraId="12DA5E0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504A24E0" w14:textId="77777777" w:rsidTr="00D521BE">
        <w:trPr>
          <w:trHeight w:val="880"/>
          <w:jc w:val="center"/>
        </w:trPr>
        <w:tc>
          <w:tcPr>
            <w:tcW w:w="235" w:type="pct"/>
            <w:vAlign w:val="center"/>
          </w:tcPr>
          <w:p w14:paraId="0342CF1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35</w:t>
            </w:r>
          </w:p>
        </w:tc>
        <w:tc>
          <w:tcPr>
            <w:tcW w:w="316" w:type="pct"/>
            <w:vAlign w:val="center"/>
          </w:tcPr>
          <w:p w14:paraId="350F758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Mukasa-</w:t>
            </w:r>
            <w:proofErr w:type="spellStart"/>
            <w:r w:rsidRPr="003975D1">
              <w:rPr>
                <w:rFonts w:ascii="Times New Roman" w:hAnsi="Times New Roman" w:cs="Times New Roman"/>
                <w:color w:val="000000"/>
                <w:sz w:val="16"/>
                <w:szCs w:val="18"/>
              </w:rPr>
              <w:t>Mwanthi</w:t>
            </w:r>
            <w:proofErr w:type="spellEnd"/>
            <w:r w:rsidRPr="003975D1">
              <w:rPr>
                <w:rFonts w:ascii="Times New Roman" w:hAnsi="Times New Roman" w:cs="Times New Roman"/>
                <w:color w:val="000000"/>
                <w:sz w:val="16"/>
                <w:szCs w:val="18"/>
              </w:rPr>
              <w:t xml:space="preserve"> 1990</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{"citationItems":[{"id":"ITEM-1","itemData":{"author":[{"dropping-particle":"","family":"Mukasa-Mwanthi","given":"Fanita","non-dropping-particle":"","parse-names":false,"suffix":""}],"id":"ITEM-1","issued":{"date-parts":[["1990"]]},"publisher":"University of Nairobi","title":"Assessment of Selected Maternal Attributes and Food Practices in Households with Malnourished and Households with Well Nourished Children Below Five Years in Peri-Urban Nairobi","type":"thesis"},"uris":["http://www.mendeley.com/documents/?uuid=c0a4c27b-84d0-4256-8b26-fd242a269c24"]}],"mendeley":{"formattedCitation":"&lt;sup&gt;(68)&lt;/sup&gt;","plainTextFormattedCitation":"(68)","previouslyFormattedCitation":"&lt;sup&gt;(70)&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(68)</w:t>
            </w:r>
            <w:r w:rsidRPr="003975D1">
              <w:rPr>
                <w:rFonts w:ascii="Times New Roman" w:hAnsi="Times New Roman" w:cs="Times New Roman"/>
                <w:color w:val="000000"/>
                <w:sz w:val="16"/>
                <w:szCs w:val="18"/>
              </w:rPr>
              <w:fldChar w:fldCharType="end"/>
            </w:r>
          </w:p>
        </w:tc>
        <w:tc>
          <w:tcPr>
            <w:tcW w:w="386" w:type="pct"/>
            <w:vAlign w:val="center"/>
          </w:tcPr>
          <w:p w14:paraId="2D1CA38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3EBA103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152 (767)</w:t>
            </w:r>
          </w:p>
        </w:tc>
        <w:tc>
          <w:tcPr>
            <w:tcW w:w="386" w:type="pct"/>
            <w:vAlign w:val="center"/>
          </w:tcPr>
          <w:p w14:paraId="030DD5B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&lt;1-69</w:t>
            </w:r>
          </w:p>
        </w:tc>
        <w:tc>
          <w:tcPr>
            <w:tcW w:w="383" w:type="pct"/>
            <w:vAlign w:val="center"/>
          </w:tcPr>
          <w:p w14:paraId="44CCBA5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7D15E59C"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4C169D7D"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1AA49C27"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3807528B"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0BF67830"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756" w:type="pct"/>
            <w:vAlign w:val="center"/>
          </w:tcPr>
          <w:p w14:paraId="096D8D2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Single 24-hour recall for household, </w:t>
            </w:r>
            <w:proofErr w:type="gramStart"/>
            <w:r w:rsidRPr="003975D1">
              <w:rPr>
                <w:rFonts w:ascii="Times New Roman" w:hAnsi="Times New Roman" w:cs="Times New Roman"/>
                <w:color w:val="000000"/>
                <w:sz w:val="16"/>
                <w:szCs w:val="18"/>
              </w:rPr>
              <w:t>seven day</w:t>
            </w:r>
            <w:proofErr w:type="gramEnd"/>
            <w:r w:rsidRPr="003975D1">
              <w:rPr>
                <w:rFonts w:ascii="Times New Roman" w:hAnsi="Times New Roman" w:cs="Times New Roman"/>
                <w:color w:val="000000"/>
                <w:sz w:val="16"/>
                <w:szCs w:val="18"/>
              </w:rPr>
              <w:t xml:space="preserve"> food purchasing questionnaire</w:t>
            </w:r>
          </w:p>
        </w:tc>
        <w:tc>
          <w:tcPr>
            <w:tcW w:w="300" w:type="pct"/>
            <w:vAlign w:val="center"/>
          </w:tcPr>
          <w:p w14:paraId="4ACDB29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Low</w:t>
            </w:r>
          </w:p>
        </w:tc>
      </w:tr>
      <w:tr w:rsidR="00671191" w:rsidRPr="003975D1" w14:paraId="6F095984" w14:textId="77777777" w:rsidTr="00D521BE">
        <w:trPr>
          <w:trHeight w:val="985"/>
          <w:jc w:val="center"/>
        </w:trPr>
        <w:tc>
          <w:tcPr>
            <w:tcW w:w="235" w:type="pct"/>
            <w:vAlign w:val="center"/>
          </w:tcPr>
          <w:p w14:paraId="4775782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lastRenderedPageBreak/>
              <w:t>36</w:t>
            </w:r>
          </w:p>
        </w:tc>
        <w:tc>
          <w:tcPr>
            <w:tcW w:w="316" w:type="pct"/>
            <w:vAlign w:val="center"/>
          </w:tcPr>
          <w:p w14:paraId="008FFED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Nkirigacha</w:t>
            </w:r>
            <w:proofErr w:type="spellEnd"/>
            <w:r w:rsidRPr="003975D1">
              <w:rPr>
                <w:rFonts w:ascii="Times New Roman" w:hAnsi="Times New Roman" w:cs="Times New Roman"/>
                <w:color w:val="000000"/>
                <w:sz w:val="16"/>
                <w:szCs w:val="18"/>
              </w:rPr>
              <w:t xml:space="preserve"> 2012</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{"citationItems":[{"id":"ITEM-1","itemData":{"author":[{"dropping-particle":"","family":"Nkirigacha","given":"Evayline Muthoni","non-dropping-particle":"","parse-names":false,"suffix":""}],"id":"ITEM-1","issued":{"date-parts":[["2012"]]},"publisher":"Univerisity of Nairobi","title":"Contribution of Urban Agriculture in Food and Nutrition Security to the Low Income Households of Kasarani District of Kenya","type":"thesis"},"uris":["http://www.mendeley.com/documents/?uuid=11ee201c-04b4-4ad6-ab43-8ba7e9fc4a1a"]}],"mendeley":{"formattedCitation":"&lt;sup&gt;(31)&lt;/sup&gt;","plainTextFormattedCitation":"(31)","previouslyFormattedCitation":"&lt;sup&gt;(33)&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(31)</w:t>
            </w:r>
            <w:r w:rsidRPr="003975D1">
              <w:rPr>
                <w:rFonts w:ascii="Times New Roman" w:hAnsi="Times New Roman" w:cs="Times New Roman"/>
                <w:color w:val="000000"/>
                <w:sz w:val="16"/>
                <w:szCs w:val="18"/>
              </w:rPr>
              <w:fldChar w:fldCharType="end"/>
            </w:r>
          </w:p>
        </w:tc>
        <w:tc>
          <w:tcPr>
            <w:tcW w:w="386" w:type="pct"/>
            <w:vAlign w:val="center"/>
          </w:tcPr>
          <w:p w14:paraId="2F2F285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3F2B3C9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260 households (260)</w:t>
            </w:r>
          </w:p>
        </w:tc>
        <w:tc>
          <w:tcPr>
            <w:tcW w:w="386" w:type="pct"/>
            <w:vAlign w:val="center"/>
          </w:tcPr>
          <w:p w14:paraId="78C1426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0-70</w:t>
            </w:r>
          </w:p>
        </w:tc>
        <w:tc>
          <w:tcPr>
            <w:tcW w:w="383" w:type="pct"/>
            <w:vAlign w:val="center"/>
          </w:tcPr>
          <w:p w14:paraId="291DC9E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76D7843F"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44F96337"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p>
        </w:tc>
        <w:tc>
          <w:tcPr>
            <w:tcW w:w="453" w:type="pct"/>
            <w:vAlign w:val="center"/>
          </w:tcPr>
          <w:p w14:paraId="2E60186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37954F6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76142BC2"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7EDFAFA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 &amp; FFQ (unspecified reference duration)</w:t>
            </w:r>
          </w:p>
        </w:tc>
        <w:tc>
          <w:tcPr>
            <w:tcW w:w="300" w:type="pct"/>
            <w:vAlign w:val="center"/>
          </w:tcPr>
          <w:p w14:paraId="6662955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7BE962EB" w14:textId="77777777" w:rsidTr="00D521BE">
        <w:trPr>
          <w:trHeight w:val="985"/>
          <w:jc w:val="center"/>
        </w:trPr>
        <w:tc>
          <w:tcPr>
            <w:tcW w:w="235" w:type="pct"/>
            <w:vAlign w:val="center"/>
          </w:tcPr>
          <w:p w14:paraId="54BC0E6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37</w:t>
            </w:r>
          </w:p>
        </w:tc>
        <w:tc>
          <w:tcPr>
            <w:tcW w:w="316" w:type="pct"/>
            <w:vAlign w:val="center"/>
          </w:tcPr>
          <w:p w14:paraId="4D8112D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Mwangi &amp; </w:t>
            </w:r>
            <w:proofErr w:type="spellStart"/>
            <w:r w:rsidRPr="003975D1">
              <w:rPr>
                <w:rFonts w:ascii="Times New Roman" w:hAnsi="Times New Roman" w:cs="Times New Roman"/>
                <w:color w:val="000000"/>
                <w:sz w:val="16"/>
                <w:szCs w:val="18"/>
              </w:rPr>
              <w:t>Foeken</w:t>
            </w:r>
            <w:proofErr w:type="spellEnd"/>
            <w:r w:rsidRPr="003975D1">
              <w:rPr>
                <w:rFonts w:ascii="Times New Roman" w:hAnsi="Times New Roman" w:cs="Times New Roman"/>
                <w:color w:val="000000"/>
                <w:sz w:val="16"/>
                <w:szCs w:val="18"/>
              </w:rPr>
              <w:t xml:space="preserve"> 1996</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{"citationItems":[{"id":"ITEM-1","itemData":{"author":[{"dropping-particle":"","family":"Mwangi","given":"A M","non-dropping-particle":"","parse-names":false,"suffix":""},{"dropping-particle":"","family":"Foeken","given":"D","non-dropping-particle":"","parse-names":false,"suffix":""}],"container-title":"African Urban Quarterly","id":"ITEM-1","issued":{"date-parts":[["1996"]]},"page":"170–179","title":"Urban agriculture, food security, and nutrition in low-income areas of the city of Nairobi, Kenya","type":"article-journal","volume":"11"},"uris":["http://www.mendeley.com/documents/?uuid=652bac55-eb6c-4f97-8d34-b0963402a018"]}],"mendeley":{"formattedCitation":"&lt;sup&gt;(73)&lt;/sup&gt;","plainTextFormattedCitation":"(73)","previouslyFormattedCitation":"&lt;sup&gt;(75)&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(73)</w:t>
            </w:r>
            <w:r w:rsidRPr="003975D1">
              <w:rPr>
                <w:rFonts w:ascii="Times New Roman" w:hAnsi="Times New Roman" w:cs="Times New Roman"/>
                <w:color w:val="000000"/>
                <w:sz w:val="16"/>
                <w:szCs w:val="18"/>
              </w:rPr>
              <w:fldChar w:fldCharType="end"/>
            </w:r>
          </w:p>
        </w:tc>
        <w:tc>
          <w:tcPr>
            <w:tcW w:w="386" w:type="pct"/>
            <w:vAlign w:val="center"/>
          </w:tcPr>
          <w:p w14:paraId="6BBC3C8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2F6C293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177 (177)</w:t>
            </w:r>
          </w:p>
        </w:tc>
        <w:tc>
          <w:tcPr>
            <w:tcW w:w="386" w:type="pct"/>
            <w:vAlign w:val="center"/>
          </w:tcPr>
          <w:p w14:paraId="6376192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NR</w:t>
            </w:r>
          </w:p>
        </w:tc>
        <w:tc>
          <w:tcPr>
            <w:tcW w:w="383" w:type="pct"/>
            <w:vAlign w:val="center"/>
          </w:tcPr>
          <w:p w14:paraId="44AF651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17C5726E"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p>
        </w:tc>
        <w:tc>
          <w:tcPr>
            <w:tcW w:w="326" w:type="pct"/>
            <w:vAlign w:val="center"/>
          </w:tcPr>
          <w:p w14:paraId="0CC3A85A"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p>
        </w:tc>
        <w:tc>
          <w:tcPr>
            <w:tcW w:w="453" w:type="pct"/>
            <w:vAlign w:val="center"/>
          </w:tcPr>
          <w:p w14:paraId="491E35A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r w:rsidRPr="003975D1">
              <w:rPr>
                <w:rFonts w:ascii="Wingdings 2" w:hAnsi="Wingdings 2" w:cs="Wingdings 2"/>
                <w:color w:val="000000"/>
                <w:sz w:val="16"/>
                <w:szCs w:val="18"/>
              </w:rPr>
              <w:t></w:t>
            </w:r>
          </w:p>
        </w:tc>
        <w:tc>
          <w:tcPr>
            <w:tcW w:w="328" w:type="pct"/>
            <w:vAlign w:val="center"/>
          </w:tcPr>
          <w:p w14:paraId="26FC060E"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2D811324"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r w:rsidRPr="003975D1">
              <w:rPr>
                <w:rFonts w:ascii="Wingdings 2" w:hAnsi="Wingdings 2" w:cs="Wingdings 2"/>
                <w:color w:val="000000"/>
                <w:sz w:val="16"/>
                <w:szCs w:val="18"/>
              </w:rPr>
              <w:t></w:t>
            </w:r>
          </w:p>
        </w:tc>
        <w:tc>
          <w:tcPr>
            <w:tcW w:w="756" w:type="pct"/>
            <w:vAlign w:val="center"/>
          </w:tcPr>
          <w:p w14:paraId="4BC80D9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Seven-day food diary</w:t>
            </w:r>
          </w:p>
        </w:tc>
        <w:tc>
          <w:tcPr>
            <w:tcW w:w="300" w:type="pct"/>
            <w:vAlign w:val="center"/>
          </w:tcPr>
          <w:p w14:paraId="54BD441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2316319E" w14:textId="77777777" w:rsidTr="00D521BE">
        <w:trPr>
          <w:trHeight w:val="475"/>
          <w:jc w:val="center"/>
        </w:trPr>
        <w:tc>
          <w:tcPr>
            <w:tcW w:w="235" w:type="pct"/>
            <w:vAlign w:val="center"/>
          </w:tcPr>
          <w:p w14:paraId="4384BF4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38</w:t>
            </w:r>
          </w:p>
        </w:tc>
        <w:tc>
          <w:tcPr>
            <w:tcW w:w="316" w:type="pct"/>
            <w:vAlign w:val="center"/>
          </w:tcPr>
          <w:p w14:paraId="56AB65B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Okoth 2013</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{"citationItems":[{"id":"ITEM-1","itemData":{"DOI":"10.1016/j.amepre.2008.01.020","author":[{"dropping-particle":"","family":"Okoth","given":"M A","non-dropping-particle":"","parse-names":false,"suffix":""}],"id":"ITEM-1","issued":{"date-parts":[["2013"]]},"publisher":"Kenyatta University","title":"Overweight and Obesity in Relation to Dietary Intake and Physical Activity Among Adolescents Aged 15-19 Years Attending Day Secondary Schools in Kisumu District","type":"thesis"},"uris":["http://www.mendeley.com/documents/?uuid=fc48da2e-510d-44d3-91f8-cb0925dc8aee"]}],"mendeley":{"formattedCitation":"&lt;sup&gt;(61)&lt;/sup&gt;","plainTextFormattedCitation":"(61)","previouslyFormattedCitation":"&lt;sup&gt;(63)&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(61)</w:t>
            </w:r>
            <w:r w:rsidRPr="003975D1">
              <w:rPr>
                <w:rFonts w:ascii="Times New Roman" w:hAnsi="Times New Roman" w:cs="Times New Roman"/>
                <w:color w:val="000000"/>
                <w:sz w:val="16"/>
                <w:szCs w:val="18"/>
              </w:rPr>
              <w:fldChar w:fldCharType="end"/>
            </w:r>
          </w:p>
        </w:tc>
        <w:tc>
          <w:tcPr>
            <w:tcW w:w="386" w:type="pct"/>
            <w:vAlign w:val="center"/>
          </w:tcPr>
          <w:p w14:paraId="086992D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553323E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387 public school pupils</w:t>
            </w:r>
          </w:p>
        </w:tc>
        <w:tc>
          <w:tcPr>
            <w:tcW w:w="386" w:type="pct"/>
            <w:vAlign w:val="center"/>
          </w:tcPr>
          <w:p w14:paraId="25F496E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15-19</w:t>
            </w:r>
          </w:p>
        </w:tc>
        <w:tc>
          <w:tcPr>
            <w:tcW w:w="383" w:type="pct"/>
            <w:vAlign w:val="center"/>
          </w:tcPr>
          <w:p w14:paraId="334D004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2C110CD2"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2525AA62"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31064021"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57D6F34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6C3EC01B"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3E5CAE3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 &amp; FFQ (seven days)</w:t>
            </w:r>
          </w:p>
        </w:tc>
        <w:tc>
          <w:tcPr>
            <w:tcW w:w="300" w:type="pct"/>
            <w:vAlign w:val="center"/>
          </w:tcPr>
          <w:p w14:paraId="0493545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High</w:t>
            </w:r>
          </w:p>
        </w:tc>
      </w:tr>
      <w:tr w:rsidR="00671191" w:rsidRPr="003975D1" w14:paraId="44E14DBD" w14:textId="77777777" w:rsidTr="00D521BE">
        <w:trPr>
          <w:trHeight w:val="1004"/>
          <w:jc w:val="center"/>
        </w:trPr>
        <w:tc>
          <w:tcPr>
            <w:tcW w:w="235" w:type="pct"/>
            <w:vAlign w:val="center"/>
          </w:tcPr>
          <w:p w14:paraId="257A48D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39</w:t>
            </w:r>
          </w:p>
        </w:tc>
        <w:tc>
          <w:tcPr>
            <w:tcW w:w="316" w:type="pct"/>
            <w:vAlign w:val="center"/>
          </w:tcPr>
          <w:p w14:paraId="5F498D7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Onyango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2009</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{"citationItems":[{"id":"ITEM-1","itemData":{"DOI":"10.2989/AJAR.2009.8.3.12.933","ISBN":"1608-5906, 1608-5906","ISSN":"16085906","PMID":"25864550","abstract":"As the causes and consequences of the AIDS epidemic become clearer, so does the fundamental importance of food and nutritional security for HIV-affected individuals. Even as food insecurity remains a major problem in poor households, its effects are worsened in disease states like HIV infection. Food deficiency and nutritional inadequacy compromise an individual's physical status and work capacity, and may also diminish their resource base and household provisioning. The prevalence of HIV and AIDS in Kenya threatens food production systems, which intensifies poverty, increases the nutritional implications for HIV-infected individuals, accelerates the rate of orphanhood beyond what existing social networks can cope with, and basically affects all indicators of socio-economic development in the country. This cross-sectional study sought to assess food and nutrient intake in HIV-affected versus non-HIV-affected households. Purposive sampling was used to select 160 households (77 HIV-affected households and 83 non-HIV-affected households) in Kisumu district, a lowland area along Lake Victoria. A consolidated questionnaire that included a food-frequency checklist and personal 24-hour dietary recall was used to gather information from 40 households. The data were analysed quantitatively; descriptive statistics were mainly measures of central tendency, and inferential statistics involved chi-square tests and independent t-test samples. A table depicting food composition was used to compute the nutrient intake of each household. The findings reveal a significant relationship between a household's HIV/AIDS status and nutrient intake.","author":[{"dropping-particle":"","family":"Onyango","given":"Agatha Christine","non-dropping-particle":"","parse-names":false,"suffix":""},{"dropping-particle":"","family":"Walingo","given":"Mary Khakoni","non-dropping-particle":"","parse-names":false,"suffix":""},{"dropping-particle":"","family":"Othuon","given":"Lucas","non-dropping-particle":"","parse-names":false,"suffix":""}],"container-title":"African Journal of AIDS Research","id":"ITEM-1","issued":{"date-parts":[["2009"]]},"page":"359-366","title":"Food consumption patterns, diversity of food nutrients and mean nutrient intake in relation to HIV/AIDS status in Kisumu district Kenya","type":"article-journal","volume":"8"},"uris":["http://www.mendeley.com/documents/?uuid=f29f9aeb-f540-4c1c-b703-6129c77377b6"]}],"mendeley":{"formattedCitation":"&lt;sup&gt;(32)&lt;/sup&gt;","plainTextFormattedCitation":"(32)","previouslyFormattedCitation":"&lt;sup&gt;(34)&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(32)</w:t>
            </w:r>
            <w:r w:rsidRPr="003975D1">
              <w:rPr>
                <w:rFonts w:ascii="Times New Roman" w:hAnsi="Times New Roman" w:cs="Times New Roman"/>
                <w:color w:val="000000"/>
                <w:sz w:val="16"/>
                <w:szCs w:val="18"/>
              </w:rPr>
              <w:fldChar w:fldCharType="end"/>
            </w:r>
          </w:p>
        </w:tc>
        <w:tc>
          <w:tcPr>
            <w:tcW w:w="386" w:type="pct"/>
            <w:vAlign w:val="center"/>
          </w:tcPr>
          <w:p w14:paraId="23C5DA6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7857E9F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77 non-HIV affected households (160 households)</w:t>
            </w:r>
          </w:p>
        </w:tc>
        <w:tc>
          <w:tcPr>
            <w:tcW w:w="386" w:type="pct"/>
            <w:vAlign w:val="center"/>
          </w:tcPr>
          <w:p w14:paraId="5FB7BF6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17-40+</w:t>
            </w:r>
          </w:p>
        </w:tc>
        <w:tc>
          <w:tcPr>
            <w:tcW w:w="383" w:type="pct"/>
            <w:vAlign w:val="center"/>
          </w:tcPr>
          <w:p w14:paraId="273703C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04989A9A"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6D6FA6FC"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6F6615B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3A5C1D91"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7AE728E7"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11190EF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 &amp; FFQ (unspecified reference duration)</w:t>
            </w:r>
          </w:p>
        </w:tc>
        <w:tc>
          <w:tcPr>
            <w:tcW w:w="300" w:type="pct"/>
            <w:vAlign w:val="center"/>
          </w:tcPr>
          <w:p w14:paraId="09600D0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13CAB041" w14:textId="77777777" w:rsidTr="00D521BE">
        <w:trPr>
          <w:trHeight w:val="475"/>
          <w:jc w:val="center"/>
        </w:trPr>
        <w:tc>
          <w:tcPr>
            <w:tcW w:w="235" w:type="pct"/>
            <w:vAlign w:val="center"/>
          </w:tcPr>
          <w:p w14:paraId="1270375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40</w:t>
            </w:r>
          </w:p>
        </w:tc>
        <w:tc>
          <w:tcPr>
            <w:tcW w:w="316" w:type="pct"/>
            <w:vAlign w:val="center"/>
          </w:tcPr>
          <w:p w14:paraId="7607926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Van’t</w:t>
            </w:r>
            <w:proofErr w:type="spellEnd"/>
            <w:r w:rsidRPr="003975D1">
              <w:rPr>
                <w:rFonts w:ascii="Times New Roman" w:hAnsi="Times New Roman" w:cs="Times New Roman"/>
                <w:color w:val="000000"/>
                <w:sz w:val="16"/>
                <w:szCs w:val="18"/>
              </w:rPr>
              <w:t xml:space="preserve"> Riet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2001</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{"citationItems":[{"id":"ITEM-1","itemData":{"DOI":"10.1038/sj.ejcn.1601183","ISBN":"0954-3007","ISSN":"09543007","PMID":"11464230","abstract":"OBJECTIVES: To examine the frequency of street food consumption of people living in low-income settlements in Nairobi and the role of street foods in their daily diet and to reveal why people consume street foods rather than home-prepared foods. SETTING, SUBJECTS AND METHODS: A cross-sectional descriptive study was done with 1011 households and in-depth interviews with a subsample of 73 households in two selected areas in Nairobi: Korogocho, a low-income slum area and Dandora, a low-middle-income area. RESULTS: The frequency of street food consumption was higher in Korogocho than in Dandora (3.6 vs 2.0 days per week; P&lt;0.001). Street food consumption did not differ between different types of households, with the exception of household size. Employment status of the household head and street food consumption were related (P&lt;0.001): consumption frequency of 3.7 days per week when irregularly or unemployed, 2.9 days/week when self-employed and 2.1 days/week when regularly employed. Furthermore, where an adult woman with primarily a domestic role was present, street food consumption was less (2.55 days per week when present vs 2.95 when not present; P&lt;0.05). CONCLUSIONS: Street foods play an important role in the diet of poor households in Nairobi, in particular for breakfast and snacks, because they are cheap and convenient. The frequency of street food consumption is determined by a combination of at least four factors: level of household income; regularity of income; household size; and time available to prepare meals. SPONSORSHIP: The project is financed by the Netherlands Foundation for the Advancement of Tropical Research (WOTRO), filenumber WV 96-153.","author":[{"dropping-particle":"","family":"Van't Riet","given":"H.","non-dropping-particle":"","parse-names":false,"suffix":""},{"dropping-particle":"","family":"Hartog","given":"A. P.","non-dropping-particle":"Den","parse-names":false,"suffix":""},{"dropping-particle":"","family":"Mwangi","given":"A. M.","non-dropping-particle":"","parse-names":false,"suffix":""},{"dropping-particle":"","family":"Mwadime","given":"R. K N","non-dropping-particle":"","parse-names":false,"suffix":""},{"dropping-particle":"","family":"Foeken","given":"D. W J","non-dropping-particle":"","parse-names":false,"suffix":""},{"dropping-particle":"","family":"Staveren","given":"W. A.","non-dropping-particle":"Van","parse-names":false,"suffix":""}],"container-title":"European Journal of Clinical Nutrition","id":"ITEM-1","issued":{"date-parts":[["2001"]]},"page":"562-570","title":"The role of street foods in the dietary pattern, of two low-income groups in Nairobi","type":"article-journal","volume":"55"},"uris":["http://www.mendeley.com/documents/?uuid=64873bb7-ef57-458b-b69d-11a7daf811a5"]}],"mendeley":{"formattedCitation":"&lt;sup&gt;(62)&lt;/sup&gt;","plainTextFormattedCitation":"(62)","previouslyFormattedCitation":"&lt;sup&gt;(64)&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(62)</w:t>
            </w:r>
            <w:r w:rsidRPr="003975D1">
              <w:rPr>
                <w:rFonts w:ascii="Times New Roman" w:hAnsi="Times New Roman" w:cs="Times New Roman"/>
                <w:color w:val="000000"/>
                <w:sz w:val="16"/>
                <w:szCs w:val="18"/>
              </w:rPr>
              <w:fldChar w:fldCharType="end"/>
            </w:r>
          </w:p>
        </w:tc>
        <w:tc>
          <w:tcPr>
            <w:tcW w:w="386" w:type="pct"/>
            <w:vAlign w:val="center"/>
          </w:tcPr>
          <w:p w14:paraId="1B87F05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491C876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1011 households (1011 households)</w:t>
            </w:r>
          </w:p>
        </w:tc>
        <w:tc>
          <w:tcPr>
            <w:tcW w:w="386" w:type="pct"/>
            <w:vAlign w:val="center"/>
          </w:tcPr>
          <w:p w14:paraId="668485E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32.8 (±9.6)</w:t>
            </w:r>
          </w:p>
        </w:tc>
        <w:tc>
          <w:tcPr>
            <w:tcW w:w="383" w:type="pct"/>
            <w:vAlign w:val="center"/>
          </w:tcPr>
          <w:p w14:paraId="05114A2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0355A6B7"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07E95BFA"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1E7A40B7"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53117D7A"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610798B8"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756" w:type="pct"/>
            <w:vAlign w:val="center"/>
          </w:tcPr>
          <w:p w14:paraId="7B7ABE2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(seven days)</w:t>
            </w:r>
          </w:p>
        </w:tc>
        <w:tc>
          <w:tcPr>
            <w:tcW w:w="300" w:type="pct"/>
            <w:vAlign w:val="center"/>
          </w:tcPr>
          <w:p w14:paraId="2EDDF34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High</w:t>
            </w:r>
          </w:p>
        </w:tc>
      </w:tr>
      <w:tr w:rsidR="00671191" w:rsidRPr="003975D1" w14:paraId="1532DD62" w14:textId="77777777" w:rsidTr="00D521BE">
        <w:trPr>
          <w:trHeight w:val="475"/>
          <w:jc w:val="center"/>
        </w:trPr>
        <w:tc>
          <w:tcPr>
            <w:tcW w:w="235" w:type="pct"/>
            <w:vAlign w:val="center"/>
          </w:tcPr>
          <w:p w14:paraId="61D86FB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41</w:t>
            </w:r>
          </w:p>
        </w:tc>
        <w:tc>
          <w:tcPr>
            <w:tcW w:w="316" w:type="pct"/>
            <w:vAlign w:val="center"/>
          </w:tcPr>
          <w:p w14:paraId="474207C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Van’t</w:t>
            </w:r>
            <w:proofErr w:type="spellEnd"/>
            <w:r w:rsidRPr="003975D1">
              <w:rPr>
                <w:rFonts w:ascii="Times New Roman" w:hAnsi="Times New Roman" w:cs="Times New Roman"/>
                <w:color w:val="000000"/>
                <w:sz w:val="16"/>
                <w:szCs w:val="18"/>
              </w:rPr>
              <w:t xml:space="preserve"> Riet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2002</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{"citationItems":[{"id":"ITEM-1","itemData":{"DOI":"10.1079/PHN2001324","ISBN":"1475-2727","ISSN":"14752727","PMID":"12186659","abstract":"OBJECTIVE:: To determine the nutritional importance of non-home prepared foods for men, women and schoolchildren living in two low-income residential areas of Nairobi, and the sources of these non-home prepared foods. DESIGN, SETTING AND SUBJECTS:: A survey was conducted in Korogocho, a slum area, and Dandora, a low-middle-income residential area. Some 241 men, 254 women and 146 children aged 9 to 14 years were included in the study. Food intake was measured using three 24-hour recalls per individual, with special attention on the sources of all foods consumed. RESULTS:: The median proportion of daily energy intake of consumers provided by non-home prepared foods ranged from 13% for schoolchildren in Korogocho to 36% for men in Dandora. The median contribution to fat intake was higher than to energy, but the contributions to iron and vitamin A intakes were lower than to energy intake. Men consumed more non-home prepared foods on weekdays than at the weekend. Intakes of energy and most nutrients were below Kenyan Recommended Daily Intakes in all groups, but similar for consumers and non-consumers. In Korogocho, street foods were the main source of non-home prepared foods. In Dandora, both kiosks and street foods were major sources. CONCLUSIONS:: Non-home prepared foods are an important source of energy and nutrients for men, women and schoolchildren in Nairobi. In Korogocho, street foods, and in Dandora, both kiosks and street foods are the main sources of non-home prepared foods. The adequacy of energy and nutrient intakes does not differ between consumers and non-consumers of non-home prepared foods.","author":[{"dropping-particle":"","family":"Van't Riet","given":"H.","non-dropping-particle":"","parse-names":false,"suffix":""},{"dropping-particle":"","family":"Hartog","given":"A.P.","non-dropping-particle":"Den","parse-names":false,"suffix":""},{"dropping-particle":"","family":"Staveren","given":"W.A.","non-dropping-particle":"Van","parse-names":false,"suffix":""}],"container-title":"Public Health Nutrition","id":"ITEM-1","issue":"4","issued":{"date-parts":[["2002","8"]]},"page":"515-522","title":"Non-home prepared foods: contribution to energy and nutrient intake of consumers living in two low-income areas in Nairobi","type":"article-journal","volume":"5"},"uris":["http://www.mendeley.com/documents/?uuid=5fb293be-6f79-435e-b750-d437b47c6b58"]}],"mendeley":{"formattedCitation":"&lt;sup&gt;(72)&lt;/sup&gt;","plainTextFormattedCitation":"(72)","previouslyFormattedCitation":"&lt;sup&gt;(74)&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(72)</w:t>
            </w:r>
            <w:r w:rsidRPr="003975D1">
              <w:rPr>
                <w:rFonts w:ascii="Times New Roman" w:hAnsi="Times New Roman" w:cs="Times New Roman"/>
                <w:color w:val="000000"/>
                <w:sz w:val="16"/>
                <w:szCs w:val="18"/>
              </w:rPr>
              <w:fldChar w:fldCharType="end"/>
            </w:r>
          </w:p>
        </w:tc>
        <w:tc>
          <w:tcPr>
            <w:tcW w:w="386" w:type="pct"/>
            <w:vAlign w:val="center"/>
          </w:tcPr>
          <w:p w14:paraId="4B326B9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6857309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495 (495)</w:t>
            </w:r>
          </w:p>
        </w:tc>
        <w:tc>
          <w:tcPr>
            <w:tcW w:w="386" w:type="pct"/>
            <w:vAlign w:val="center"/>
          </w:tcPr>
          <w:p w14:paraId="73EFE06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 x̅ 34.2-37.5                male x̅ 28.7-32.1</w:t>
            </w:r>
          </w:p>
        </w:tc>
        <w:tc>
          <w:tcPr>
            <w:tcW w:w="383" w:type="pct"/>
            <w:vAlign w:val="center"/>
          </w:tcPr>
          <w:p w14:paraId="5481B20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0E9891B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0E19D52C"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1013B05C"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5E6175D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5BF195D6"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5E0E147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Three-day 24-hour recall</w:t>
            </w:r>
          </w:p>
        </w:tc>
        <w:tc>
          <w:tcPr>
            <w:tcW w:w="300" w:type="pct"/>
            <w:vAlign w:val="center"/>
          </w:tcPr>
          <w:p w14:paraId="5D33543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High</w:t>
            </w:r>
          </w:p>
        </w:tc>
      </w:tr>
      <w:tr w:rsidR="00671191" w:rsidRPr="003975D1" w14:paraId="479DBA7A" w14:textId="77777777" w:rsidTr="00D521BE">
        <w:trPr>
          <w:trHeight w:val="456"/>
          <w:jc w:val="center"/>
        </w:trPr>
        <w:tc>
          <w:tcPr>
            <w:tcW w:w="235" w:type="pct"/>
            <w:vAlign w:val="center"/>
          </w:tcPr>
          <w:p w14:paraId="5B63C7C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42</w:t>
            </w:r>
          </w:p>
        </w:tc>
        <w:tc>
          <w:tcPr>
            <w:tcW w:w="316" w:type="pct"/>
            <w:vAlign w:val="center"/>
          </w:tcPr>
          <w:p w14:paraId="1DF4DD1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Shell-Duncan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2004</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{"citationItems":[{"id":"ITEM-1","itemData":{"DOI":"10.1016/j.socscimed.2003.09.016","ISBN":"0277-9536, 0277-9536","ISSN":"02779536","PMID":"15081199","abstract":"Maternal depletion syndrome, defined as a broad pattern of maternal malnutrition resulting from the combined effects of dietary inadequacy, heavy workloads, and energetic costs of repeated rounds of reproduction, has been determined to be an important predictor of maternal and child health. Debates regarding the existence of maternal depletion syndrome have centred on the inability to identify a single universal pattern of parity-related depletion. However, it is becoming increasingly apparent that patterns of depletion may be linked to overall dietary adequacy and conditioned by socioeconomic development. Therefore, variable patterns of maternal depletion are useful for examining changing patterns of women's nutrition in the process of development. This study examines the nutritional status and dietary intakes of 912 Rendille women in one nomadic and four settled communities in northern Kenya, and tests the assertion that settlement of former nomadic pastoralists results in improved diet and nutrition. Both long-term and short-term reproduction-related changes in BMI, triceps skin fold and upper arm muscle area are examined in relation to parity, age, and socioeconomic factors. Overall community comparisons reveal improvements in dietary adequacy and nutritional status only among women residing in the District capitol, Marsabit. Women in small settlements and the nomadic community, by contrast, display patterns of long-term chronic energy deficiency that obscure short-term reproduction-related energy costs. In addition, data reveal that economic disparity increases in the process of settlement and development and that low socioeconomic status negatively influences dietary intake and nutritional well being. The findings highlight the importance of examining variation within and between communities for understanding the complex nature of the maternal depletion transition. © 2003 Elsevier Ltd. All rights reserved.","author":[{"dropping-particle":"","family":"Shell-Duncan","given":"Bettina","non-dropping-particle":"","parse-names":false,"suffix":""},{"dropping-particle":"","family":"Yung","given":"Stacie A.","non-dropping-particle":"","parse-names":false,"suffix":""}],"container-title":"Social Science and Medicine","id":"ITEM-1","issued":{"date-parts":[["2004"]]},"page":"2485-2498","title":"The maternal depletion transition in northern Kenya: The effects of settlement, development and disparity","type":"article-journal","volume":"58"},"uris":["http://www.mendeley.com/documents/?uuid=f156d3b3-91c8-4bd2-b126-efa53053f107"]}],"mendeley":{"formattedCitation":"&lt;sup&gt;(33)&lt;/sup&gt;","plainTextFormattedCitation":"(33)","previouslyFormattedCitation":"&lt;sup&gt;(35)&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(33)</w:t>
            </w:r>
            <w:r w:rsidRPr="003975D1">
              <w:rPr>
                <w:rFonts w:ascii="Times New Roman" w:hAnsi="Times New Roman" w:cs="Times New Roman"/>
                <w:color w:val="000000"/>
                <w:sz w:val="16"/>
                <w:szCs w:val="18"/>
              </w:rPr>
              <w:fldChar w:fldCharType="end"/>
            </w:r>
          </w:p>
        </w:tc>
        <w:tc>
          <w:tcPr>
            <w:tcW w:w="386" w:type="pct"/>
            <w:vAlign w:val="center"/>
          </w:tcPr>
          <w:p w14:paraId="55D2781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0657230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133 (133)</w:t>
            </w:r>
          </w:p>
        </w:tc>
        <w:tc>
          <w:tcPr>
            <w:tcW w:w="386" w:type="pct"/>
            <w:vAlign w:val="center"/>
          </w:tcPr>
          <w:p w14:paraId="57E71D8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15-75</w:t>
            </w:r>
          </w:p>
        </w:tc>
        <w:tc>
          <w:tcPr>
            <w:tcW w:w="383" w:type="pct"/>
            <w:vAlign w:val="center"/>
          </w:tcPr>
          <w:p w14:paraId="5865A6E7"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4EC0CF5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55DF649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7622FE32"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377EC25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14F27F51"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360AF5A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(one-month period)</w:t>
            </w:r>
          </w:p>
        </w:tc>
        <w:tc>
          <w:tcPr>
            <w:tcW w:w="300" w:type="pct"/>
            <w:vAlign w:val="center"/>
          </w:tcPr>
          <w:p w14:paraId="5D7E0BF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High</w:t>
            </w:r>
          </w:p>
        </w:tc>
      </w:tr>
      <w:tr w:rsidR="00671191" w:rsidRPr="003975D1" w14:paraId="131C9F5D" w14:textId="77777777" w:rsidTr="00D521BE">
        <w:trPr>
          <w:trHeight w:val="475"/>
          <w:jc w:val="center"/>
        </w:trPr>
        <w:tc>
          <w:tcPr>
            <w:tcW w:w="235" w:type="pct"/>
            <w:vAlign w:val="center"/>
          </w:tcPr>
          <w:p w14:paraId="0907B98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43</w:t>
            </w:r>
          </w:p>
        </w:tc>
        <w:tc>
          <w:tcPr>
            <w:tcW w:w="316" w:type="pct"/>
            <w:vAlign w:val="center"/>
          </w:tcPr>
          <w:p w14:paraId="0866514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Steyn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xml:space="preserve"> 2011</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{"citationItems":[{"id":"ITEM-1","itemData":{"DOI":"10.1177/1403494810384426","ISBN":"1651-1905 (Electronic)\\n1403-4948 (Linking)","ISSN":"14034948","PMID":"20851847","abstract":"To assess the determinants of overweight and obesity in Kenyan women considered to be undergoing the nutrition transition.","author":[{"dropping-particle":"","family":"Steyn","given":"Nelia P.","non-dropping-particle":"","parse-names":false,"suffix":""},{"dropping-particle":"","family":"Parker","given":"Whadi ah","non-dropping-particle":"","parse-names":false,"suffix":""},{"dropping-particle":"","family":"Nel","given":"Johanna H.","non-dropping-particle":"","parse-names":false,"suffix":""},{"dropping-particle":"","family":"Ayah","given":"Rosemary","non-dropping-particle":"","parse-names":false,"suffix":""},{"dropping-particle":"","family":"Mbithe","given":"Dorcus","non-dropping-particle":"","parse-names":false,"suffix":""}],"container-title":"Scandinavian Journal of Public Health","id":"ITEM-1","issue":"1","issued":{"date-parts":[["2011"]]},"page":"88-97","title":"Dietary, social, and environmental determinants of obesity in Kenyan women","type":"article-journal","volume":"39"},"uris":["http://www.mendeley.com/documents/?uuid=52719d95-7baf-4e49-a318-d805f605e97a"]}],"mendeley":{"formattedCitation":"&lt;sup&gt;(23)&lt;/sup&gt;","plainTextFormattedCitation":"(23)","previouslyFormattedCitation":"&lt;sup&gt;(25)&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(23)</w:t>
            </w:r>
            <w:r w:rsidRPr="003975D1">
              <w:rPr>
                <w:rFonts w:ascii="Times New Roman" w:hAnsi="Times New Roman" w:cs="Times New Roman"/>
                <w:color w:val="000000"/>
                <w:sz w:val="16"/>
                <w:szCs w:val="18"/>
              </w:rPr>
              <w:fldChar w:fldCharType="end"/>
            </w:r>
          </w:p>
        </w:tc>
        <w:tc>
          <w:tcPr>
            <w:tcW w:w="386" w:type="pct"/>
            <w:vAlign w:val="center"/>
          </w:tcPr>
          <w:p w14:paraId="58480E3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5F55570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715 (1006)</w:t>
            </w:r>
          </w:p>
        </w:tc>
        <w:tc>
          <w:tcPr>
            <w:tcW w:w="386" w:type="pct"/>
            <w:vAlign w:val="center"/>
          </w:tcPr>
          <w:p w14:paraId="67F775B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Not specified</w:t>
            </w:r>
          </w:p>
        </w:tc>
        <w:tc>
          <w:tcPr>
            <w:tcW w:w="383" w:type="pct"/>
            <w:vAlign w:val="center"/>
          </w:tcPr>
          <w:p w14:paraId="1B6CAC3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3317FB5F"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3A133E3C"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0F474BA8"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3D2E26ED"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2E98231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1D87371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 (repeated for 10% of sample)</w:t>
            </w:r>
          </w:p>
        </w:tc>
        <w:tc>
          <w:tcPr>
            <w:tcW w:w="300" w:type="pct"/>
            <w:vAlign w:val="center"/>
          </w:tcPr>
          <w:p w14:paraId="675A6D3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4BABE4C7" w14:textId="77777777" w:rsidTr="00D521BE">
        <w:trPr>
          <w:trHeight w:val="756"/>
          <w:jc w:val="center"/>
        </w:trPr>
        <w:tc>
          <w:tcPr>
            <w:tcW w:w="235" w:type="pct"/>
            <w:vAlign w:val="center"/>
          </w:tcPr>
          <w:p w14:paraId="4C1A781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43</w:t>
            </w:r>
          </w:p>
        </w:tc>
        <w:tc>
          <w:tcPr>
            <w:tcW w:w="316" w:type="pct"/>
            <w:vAlign w:val="center"/>
          </w:tcPr>
          <w:p w14:paraId="2E7E0B3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Steyn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2012</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{"citationItems":[{"id":"ITEM-1","itemData":{"DOI":"10.1177/1403494812443605","ISBN":"1651-1905 (Electronic)\\r1403-4948 (Linking)","ISSN":"16511905","PMID":"22637361","abstract":"To determine and compare the extent of the nutrition transition between Kenyan and South African women.","author":[{"dropping-particle":"","family":"Steyn","given":"Nelia P.","non-dropping-particle":"","parse-names":false,"suffix":""},{"dropping-particle":"","family":"Parker","given":"W.","non-dropping-particle":"","parse-names":false,"suffix":""},{"dropping-particle":"","family":"Nel","given":"Johanna H.","non-dropping-particle":"","parse-names":false,"suffix":""},{"dropping-particle":"","family":"Ayah","given":"Rosemary","non-dropping-particle":"","parse-names":false,"suffix":""},{"dropping-particle":"","family":"Mbithe","given":"Dorcus","non-dropping-particle":"","parse-names":false,"suffix":""}],"container-title":"Scandinavian Journal of Public Health","id":"ITEM-1","issued":{"date-parts":[["2012"]]},"page":"229-238","title":"Urbanisation and the nutrition transition: A comparison of diet and weight status of South African and Kenyan women","type":"article-journal","volume":"40"},"uris":["http://www.mendeley.com/documents/?uuid=b89a5c9c-625d-4973-b09e-e7d1fb628fbb"]}],"mendeley":{"formattedCitation":"&lt;sup&gt;(74)&lt;/sup&gt;","plainTextFormattedCitation":"(74)","previouslyFormattedCitation":"&lt;sup&gt;(76)&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(74)</w:t>
            </w:r>
            <w:r w:rsidRPr="003975D1">
              <w:rPr>
                <w:rFonts w:ascii="Times New Roman" w:hAnsi="Times New Roman" w:cs="Times New Roman"/>
                <w:color w:val="000000"/>
                <w:sz w:val="16"/>
                <w:szCs w:val="18"/>
              </w:rPr>
              <w:fldChar w:fldCharType="end"/>
            </w:r>
          </w:p>
        </w:tc>
        <w:tc>
          <w:tcPr>
            <w:tcW w:w="386" w:type="pct"/>
            <w:vAlign w:val="center"/>
          </w:tcPr>
          <w:p w14:paraId="3481C07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70C1232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716 (1008)</w:t>
            </w:r>
          </w:p>
        </w:tc>
        <w:tc>
          <w:tcPr>
            <w:tcW w:w="386" w:type="pct"/>
            <w:vAlign w:val="center"/>
          </w:tcPr>
          <w:p w14:paraId="3C6EFA3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25.6 ±0.26</w:t>
            </w:r>
          </w:p>
        </w:tc>
        <w:tc>
          <w:tcPr>
            <w:tcW w:w="383" w:type="pct"/>
            <w:vAlign w:val="center"/>
          </w:tcPr>
          <w:p w14:paraId="088208D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7F99F96B"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51026B7E"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453" w:type="pct"/>
            <w:vAlign w:val="center"/>
          </w:tcPr>
          <w:p w14:paraId="64E290B8"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62D6DBC7"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67BA4193"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6F728DE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w:t>
            </w:r>
          </w:p>
        </w:tc>
        <w:tc>
          <w:tcPr>
            <w:tcW w:w="300" w:type="pct"/>
            <w:vAlign w:val="center"/>
          </w:tcPr>
          <w:p w14:paraId="18BAA72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High</w:t>
            </w:r>
          </w:p>
        </w:tc>
      </w:tr>
      <w:tr w:rsidR="00671191" w:rsidRPr="003975D1" w14:paraId="7A6E63C1" w14:textId="77777777" w:rsidTr="00D521BE">
        <w:trPr>
          <w:trHeight w:val="813"/>
          <w:jc w:val="center"/>
        </w:trPr>
        <w:tc>
          <w:tcPr>
            <w:tcW w:w="235" w:type="pct"/>
            <w:vAlign w:val="center"/>
          </w:tcPr>
          <w:p w14:paraId="1C747D1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44</w:t>
            </w:r>
          </w:p>
        </w:tc>
        <w:tc>
          <w:tcPr>
            <w:tcW w:w="316" w:type="pct"/>
            <w:vAlign w:val="center"/>
          </w:tcPr>
          <w:p w14:paraId="3BEE8F5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Theuri</w:t>
            </w:r>
            <w:proofErr w:type="spellEnd"/>
            <w:r w:rsidRPr="003975D1">
              <w:rPr>
                <w:rFonts w:ascii="Times New Roman" w:hAnsi="Times New Roman" w:cs="Times New Roman"/>
                <w:color w:val="000000"/>
                <w:sz w:val="16"/>
                <w:szCs w:val="18"/>
              </w:rPr>
              <w:t xml:space="preserve"> 2006</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{"citationItems":[{"id":"ITEM-1","itemData":{"author":[{"dropping-particle":"","family":"Theuri","given":"Gitahi","non-dropping-particle":"","parse-names":false,"suffix":""}],"id":"ITEM-1","issued":{"date-parts":[["2006"]]},"publisher":"Kenyatta University","title":"Differences in Cardiovascular Disease, Biochemical Risk Markers, Physical Activity and Nutrition Between an Urban and Pastoral Sample in Kenya","type":"thesis"},"uris":["http://www.mendeley.com/documents/?uuid=f02ba45b-87bf-4806-87ac-959d3fa99a27"]}],"mendeley":{"formattedCitation":"&lt;sup&gt;(63)&lt;/sup&gt;","plainTextFormattedCitation":"(63)","previouslyFormattedCitation":"&lt;sup&gt;(65)&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(63)</w:t>
            </w:r>
            <w:r w:rsidRPr="003975D1">
              <w:rPr>
                <w:rFonts w:ascii="Times New Roman" w:hAnsi="Times New Roman" w:cs="Times New Roman"/>
                <w:color w:val="000000"/>
                <w:sz w:val="16"/>
                <w:szCs w:val="18"/>
              </w:rPr>
              <w:fldChar w:fldCharType="end"/>
            </w:r>
          </w:p>
        </w:tc>
        <w:tc>
          <w:tcPr>
            <w:tcW w:w="386" w:type="pct"/>
            <w:vAlign w:val="center"/>
          </w:tcPr>
          <w:p w14:paraId="49FD4C0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PhD thesis</w:t>
            </w:r>
          </w:p>
        </w:tc>
        <w:tc>
          <w:tcPr>
            <w:tcW w:w="483" w:type="pct"/>
            <w:vAlign w:val="center"/>
          </w:tcPr>
          <w:p w14:paraId="155B73F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66 (66)</w:t>
            </w:r>
          </w:p>
        </w:tc>
        <w:tc>
          <w:tcPr>
            <w:tcW w:w="386" w:type="pct"/>
            <w:vAlign w:val="center"/>
          </w:tcPr>
          <w:p w14:paraId="707C1A53"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30-57, 39.87 (±6.9)</w:t>
            </w:r>
          </w:p>
        </w:tc>
        <w:tc>
          <w:tcPr>
            <w:tcW w:w="383" w:type="pct"/>
            <w:vAlign w:val="center"/>
          </w:tcPr>
          <w:p w14:paraId="640AD55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0EA6655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6" w:type="pct"/>
            <w:vAlign w:val="center"/>
          </w:tcPr>
          <w:p w14:paraId="20895C3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50A3A5FC"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3123A5FD"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3FA3B4E6"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065FBB2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Single 24-hour recall &amp; FFQ (unspecified reference duration)</w:t>
            </w:r>
          </w:p>
        </w:tc>
        <w:tc>
          <w:tcPr>
            <w:tcW w:w="300" w:type="pct"/>
            <w:vAlign w:val="center"/>
          </w:tcPr>
          <w:p w14:paraId="219C0B68"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High</w:t>
            </w:r>
          </w:p>
        </w:tc>
      </w:tr>
      <w:tr w:rsidR="00671191" w:rsidRPr="003975D1" w14:paraId="27143838" w14:textId="77777777" w:rsidTr="00D521BE">
        <w:trPr>
          <w:trHeight w:val="828"/>
          <w:jc w:val="center"/>
        </w:trPr>
        <w:tc>
          <w:tcPr>
            <w:tcW w:w="235" w:type="pct"/>
            <w:vAlign w:val="center"/>
          </w:tcPr>
          <w:p w14:paraId="77F5CE2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lastRenderedPageBreak/>
              <w:t>45</w:t>
            </w:r>
          </w:p>
        </w:tc>
        <w:tc>
          <w:tcPr>
            <w:tcW w:w="316" w:type="pct"/>
            <w:vAlign w:val="center"/>
          </w:tcPr>
          <w:p w14:paraId="2BF3D0A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Thuita</w:t>
            </w:r>
            <w:proofErr w:type="spellEnd"/>
            <w:r w:rsidRPr="003975D1">
              <w:rPr>
                <w:rFonts w:ascii="Times New Roman" w:hAnsi="Times New Roman" w:cs="Times New Roman"/>
                <w:color w:val="000000"/>
                <w:sz w:val="16"/>
                <w:szCs w:val="18"/>
              </w:rPr>
              <w:t xml:space="preserve"> 2013</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Thuita","given":"FM","non-dropping-particle":"","parse-names":false,"suffix":""},{"dropping-particle":"","family":"Mwadime","given":"KN","non-dropping-particle":"","parse-names":false,"suffix":""},{"dropping-particle":"","family":"Wang'ombe","given":"JK","non-dropping-particle":"","parse-names":false,"suffix":""}],"container-title":"European Journal of Science and Technology","id":"ITEM-1","issued":{"date-parts":[["2013"]]},"page":"79-88","title":"Influence of access to microfinance credit by women on household food consumption patterns in an urban low income setting in Nairobi, Kenya","type":"article-journal","volume":"2"},"uris":["http://www.mendeley.com/documents/?uuid=cd07116c-610f-49aa-b1ec-0f0039569feb"]}],"mendeley":{"formattedCitation":"&lt;sup&gt;(64)&lt;/sup&gt;","plainTextFormattedCitation":"(64)","previouslyFormattedCitation":"&lt;sup&gt;(66)&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(64)</w:t>
            </w:r>
            <w:r w:rsidRPr="003975D1">
              <w:rPr>
                <w:rFonts w:ascii="Times New Roman" w:hAnsi="Times New Roman" w:cs="Times New Roman"/>
                <w:color w:val="000000"/>
                <w:sz w:val="16"/>
                <w:szCs w:val="18"/>
              </w:rPr>
              <w:fldChar w:fldCharType="end"/>
            </w:r>
          </w:p>
        </w:tc>
        <w:tc>
          <w:tcPr>
            <w:tcW w:w="386" w:type="pct"/>
            <w:vAlign w:val="center"/>
          </w:tcPr>
          <w:p w14:paraId="43980F4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vAlign w:val="center"/>
          </w:tcPr>
          <w:p w14:paraId="3B8DE4C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787 (787)</w:t>
            </w:r>
          </w:p>
        </w:tc>
        <w:tc>
          <w:tcPr>
            <w:tcW w:w="386" w:type="pct"/>
            <w:vAlign w:val="center"/>
          </w:tcPr>
          <w:p w14:paraId="4D8DF6D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Not specified</w:t>
            </w:r>
          </w:p>
        </w:tc>
        <w:tc>
          <w:tcPr>
            <w:tcW w:w="383" w:type="pct"/>
            <w:vAlign w:val="center"/>
          </w:tcPr>
          <w:p w14:paraId="5A4456F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Mixed</w:t>
            </w:r>
          </w:p>
        </w:tc>
        <w:tc>
          <w:tcPr>
            <w:tcW w:w="336" w:type="pct"/>
            <w:vAlign w:val="center"/>
          </w:tcPr>
          <w:p w14:paraId="0AC879E1"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47F858CC"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453" w:type="pct"/>
            <w:vAlign w:val="center"/>
          </w:tcPr>
          <w:p w14:paraId="1D735C75"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vAlign w:val="center"/>
          </w:tcPr>
          <w:p w14:paraId="6DAEBFE1"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64041099"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0AFDB326" w14:textId="5BAA9C95"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24-hour recall, FFQ </w:t>
            </w:r>
            <w:r w:rsidR="004F63E5">
              <w:rPr>
                <w:rFonts w:ascii="Times New Roman" w:hAnsi="Times New Roman" w:cs="Times New Roman"/>
                <w:color w:val="000000"/>
                <w:sz w:val="16"/>
                <w:szCs w:val="18"/>
              </w:rPr>
              <w:t xml:space="preserve">(7 days) </w:t>
            </w:r>
            <w:r w:rsidRPr="003975D1">
              <w:rPr>
                <w:rFonts w:ascii="Times New Roman" w:hAnsi="Times New Roman" w:cs="Times New Roman"/>
                <w:color w:val="000000"/>
                <w:sz w:val="16"/>
                <w:szCs w:val="18"/>
              </w:rPr>
              <w:t>&amp; household food expenditure record</w:t>
            </w:r>
          </w:p>
        </w:tc>
        <w:tc>
          <w:tcPr>
            <w:tcW w:w="300" w:type="pct"/>
            <w:vAlign w:val="center"/>
          </w:tcPr>
          <w:p w14:paraId="41CE6C0E"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Low</w:t>
            </w:r>
          </w:p>
        </w:tc>
      </w:tr>
      <w:tr w:rsidR="00671191" w:rsidRPr="003975D1" w14:paraId="02C1DF2C" w14:textId="77777777" w:rsidTr="00D521BE">
        <w:trPr>
          <w:trHeight w:val="475"/>
          <w:jc w:val="center"/>
        </w:trPr>
        <w:tc>
          <w:tcPr>
            <w:tcW w:w="235" w:type="pct"/>
            <w:vAlign w:val="center"/>
          </w:tcPr>
          <w:p w14:paraId="4DBD7BB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46</w:t>
            </w:r>
          </w:p>
        </w:tc>
        <w:tc>
          <w:tcPr>
            <w:tcW w:w="316" w:type="pct"/>
            <w:vAlign w:val="center"/>
          </w:tcPr>
          <w:p w14:paraId="7940A865"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roofErr w:type="spellStart"/>
            <w:r w:rsidRPr="003975D1">
              <w:rPr>
                <w:rFonts w:ascii="Times New Roman" w:hAnsi="Times New Roman" w:cs="Times New Roman"/>
                <w:color w:val="000000"/>
                <w:sz w:val="16"/>
                <w:szCs w:val="18"/>
              </w:rPr>
              <w:t>Wathome</w:t>
            </w:r>
            <w:proofErr w:type="spellEnd"/>
            <w:r w:rsidRPr="003975D1">
              <w:rPr>
                <w:rFonts w:ascii="Times New Roman" w:hAnsi="Times New Roman" w:cs="Times New Roman"/>
                <w:color w:val="000000"/>
                <w:sz w:val="16"/>
                <w:szCs w:val="18"/>
              </w:rPr>
              <w:t xml:space="preserve"> 1990</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{"citationItems":[{"id":"ITEM-1","itemData":{"author":[{"dropping-particle":"","family":"Wathome","given":"Diannah Mueni","non-dropping-particle":"","parse-names":false,"suffix":""}],"id":"ITEM-1","issued":{"date-parts":[["1990"]]},"publisher":"University of Nairobi","title":"The relationship between income and food consumption patterns in urban Nakuru","type":"thesis"},"uris":["http://www.mendeley.com/documents/?uuid=97183e97-623c-48ba-b4e7-7578cfc9b240"]}],"mendeley":{"formattedCitation":"&lt;sup&gt;(65)&lt;/sup&gt;","plainTextFormattedCitation":"(65)","previouslyFormattedCitation":"&lt;sup&gt;(67)&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(65)</w:t>
            </w:r>
            <w:r w:rsidRPr="003975D1">
              <w:rPr>
                <w:rFonts w:ascii="Times New Roman" w:hAnsi="Times New Roman" w:cs="Times New Roman"/>
                <w:color w:val="000000"/>
                <w:sz w:val="16"/>
                <w:szCs w:val="18"/>
              </w:rPr>
              <w:fldChar w:fldCharType="end"/>
            </w:r>
          </w:p>
        </w:tc>
        <w:tc>
          <w:tcPr>
            <w:tcW w:w="386" w:type="pct"/>
            <w:vAlign w:val="center"/>
          </w:tcPr>
          <w:p w14:paraId="4089275F"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Masters' thesis</w:t>
            </w:r>
          </w:p>
        </w:tc>
        <w:tc>
          <w:tcPr>
            <w:tcW w:w="483" w:type="pct"/>
            <w:vAlign w:val="center"/>
          </w:tcPr>
          <w:p w14:paraId="68B84AF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311 households (311 households)</w:t>
            </w:r>
          </w:p>
        </w:tc>
        <w:tc>
          <w:tcPr>
            <w:tcW w:w="386" w:type="pct"/>
            <w:vAlign w:val="center"/>
          </w:tcPr>
          <w:p w14:paraId="011FDAD1"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Not specified</w:t>
            </w:r>
          </w:p>
        </w:tc>
        <w:tc>
          <w:tcPr>
            <w:tcW w:w="383" w:type="pct"/>
            <w:vAlign w:val="center"/>
          </w:tcPr>
          <w:p w14:paraId="3E1A408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vAlign w:val="center"/>
          </w:tcPr>
          <w:p w14:paraId="102AEC51"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vAlign w:val="center"/>
          </w:tcPr>
          <w:p w14:paraId="59B899DE"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vAlign w:val="center"/>
          </w:tcPr>
          <w:p w14:paraId="19F3CD91"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8" w:type="pct"/>
            <w:vAlign w:val="center"/>
          </w:tcPr>
          <w:p w14:paraId="3921E714"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vAlign w:val="center"/>
          </w:tcPr>
          <w:p w14:paraId="64AAB4F8"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vAlign w:val="center"/>
          </w:tcPr>
          <w:p w14:paraId="03ED6B9C"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FFQ (seven days)</w:t>
            </w:r>
          </w:p>
        </w:tc>
        <w:tc>
          <w:tcPr>
            <w:tcW w:w="300" w:type="pct"/>
            <w:vAlign w:val="center"/>
          </w:tcPr>
          <w:p w14:paraId="4645E72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Medium</w:t>
            </w:r>
          </w:p>
        </w:tc>
      </w:tr>
      <w:tr w:rsidR="00671191" w:rsidRPr="003975D1" w14:paraId="70759675" w14:textId="77777777" w:rsidTr="00D521BE">
        <w:trPr>
          <w:trHeight w:val="456"/>
          <w:jc w:val="center"/>
        </w:trPr>
        <w:tc>
          <w:tcPr>
            <w:tcW w:w="235" w:type="pct"/>
            <w:tcBorders>
              <w:bottom w:val="single" w:sz="4" w:space="0" w:color="auto"/>
            </w:tcBorders>
            <w:vAlign w:val="center"/>
          </w:tcPr>
          <w:p w14:paraId="629B553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47</w:t>
            </w:r>
          </w:p>
          <w:p w14:paraId="7C208AE6"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p>
        </w:tc>
        <w:tc>
          <w:tcPr>
            <w:tcW w:w="316" w:type="pct"/>
            <w:tcBorders>
              <w:bottom w:val="single" w:sz="4" w:space="0" w:color="auto"/>
            </w:tcBorders>
            <w:vAlign w:val="center"/>
          </w:tcPr>
          <w:p w14:paraId="077D96B0"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 xml:space="preserve">Watson </w:t>
            </w:r>
            <w:r w:rsidRPr="003975D1">
              <w:rPr>
                <w:rFonts w:ascii="Times New Roman" w:hAnsi="Times New Roman" w:cs="Times New Roman"/>
                <w:i/>
                <w:color w:val="000000"/>
                <w:sz w:val="16"/>
                <w:szCs w:val="18"/>
              </w:rPr>
              <w:t>et al</w:t>
            </w:r>
            <w:r w:rsidRPr="003975D1">
              <w:rPr>
                <w:rFonts w:ascii="Times New Roman" w:hAnsi="Times New Roman" w:cs="Times New Roman"/>
                <w:color w:val="000000"/>
                <w:sz w:val="16"/>
                <w:szCs w:val="18"/>
              </w:rPr>
              <w:t>. 1996</w:t>
            </w:r>
            <w:r w:rsidRPr="003975D1">
              <w:rPr>
                <w:rFonts w:ascii="Times New Roman" w:hAnsi="Times New Roman" w:cs="Times New Roman"/>
                <w:color w:val="000000"/>
                <w:sz w:val="16"/>
                <w:szCs w:val="18"/>
              </w:rPr>
              <w:fldChar w:fldCharType="begin" w:fldLock="1"/>
            </w:r>
            <w:r w:rsidRPr="003975D1">
              <w:rPr>
                <w:rFonts w:ascii="Times New Roman" w:hAnsi="Times New Roman" w:cs="Times New Roman"/>
                <w:color w:val="000000"/>
                <w:sz w:val="16"/>
                <w:szCs w:val="18"/>
              </w:rPr>
              <w:instrText>ADDIN CSL_CITATION {"citationItems":[{"id":"ITEM-1","itemData":{"DOI":"10.3109/09637489609012579","ISBN":"0963-7486","ISSN":"09637486","PMID":"8833182","abstract":"Whereas modern dietary advice emphasizes the importance of freshly preparing food, many African communities leave food to ferment. Fermentation of cereals is a traditional method of reducing the microbial contamination of porridges. Beliefs and consumption patterns of fermented food were examined among mothers of children aged under five and health workers in a rural and urban community in Kenya. The majority (83%) of rural mothers reported that their families regularly consumed fermented food and over half (66%) gave their young children fermented food. In the urban area, fewer mothers (56%) reported that their families ate fermented food and only (40%) gave their children some kind of fermented food. Several reasons for the declining uses of fermented food were given including education by health workers that fermented foods were bad, declining production and availability, and substitution of traditional foods by commercial products such as soft drinks. Health educators need to consider that mothers may be missing out on a potentially useful means of preventing diarrhoea in their children.","author":[{"dropping-particle":"","family":"Watson","given":"F. E.","non-dropping-particle":"","parse-names":false,"suffix":""},{"dropping-particle":"","family":"Ngesa","given":"A.","non-dropping-particle":"","parse-names":false,"suffix":""},{"dropping-particle":"","family":"Onyang'o","given":"J.","non-dropping-particle":"","parse-names":false,"suffix":""},{"dropping-particle":"","family":"Alnwick","given":"D.","non-dropping-particle":"","parse-names":false,"suffix":""},{"dropping-particle":"","family":"Tomkins","given":"A. M.","non-dropping-particle":"","parse-names":false,"suffix":""}],"container-title":"International Journal of Food Sciences and Nutrition","id":"ITEM-1","issued":{"date-parts":[["1996"]]},"page":"171-179","title":"Fermentation - A traditional anti-diarrhoeal practice lost? The use of fermented foods in urban and rural Kenya","type":"article-journal","volume":"47"},"uris":["http://www.mendeley.com/documents/?uuid=b575cce9-35f3-42f0-bfd1-4ca78f626e92"]}],"mendeley":{"formattedCitation":"&lt;sup&gt;(34)&lt;/sup&gt;","plainTextFormattedCitation":"(34)","previouslyFormattedCitation":"&lt;sup&gt;(36)&lt;/sup&gt;"},"properties":{"noteIndex":0},"schema":"https://github.com/citation-style-language/schema/raw/master/csl-citation.json"}</w:instrText>
            </w:r>
            <w:r w:rsidRPr="003975D1">
              <w:rPr>
                <w:rFonts w:ascii="Times New Roman" w:hAnsi="Times New Roman" w:cs="Times New Roman"/>
                <w:color w:val="000000"/>
                <w:sz w:val="16"/>
                <w:szCs w:val="18"/>
              </w:rPr>
              <w:fldChar w:fldCharType="separate"/>
            </w:r>
            <w:r w:rsidRPr="003975D1">
              <w:rPr>
                <w:rFonts w:ascii="Times New Roman" w:hAnsi="Times New Roman" w:cs="Times New Roman"/>
                <w:noProof/>
                <w:color w:val="000000"/>
                <w:sz w:val="16"/>
                <w:szCs w:val="18"/>
                <w:vertAlign w:val="superscript"/>
              </w:rPr>
              <w:t>(34)</w:t>
            </w:r>
            <w:r w:rsidRPr="003975D1">
              <w:rPr>
                <w:rFonts w:ascii="Times New Roman" w:hAnsi="Times New Roman" w:cs="Times New Roman"/>
                <w:color w:val="000000"/>
                <w:sz w:val="16"/>
                <w:szCs w:val="18"/>
              </w:rPr>
              <w:fldChar w:fldCharType="end"/>
            </w:r>
          </w:p>
        </w:tc>
        <w:tc>
          <w:tcPr>
            <w:tcW w:w="386" w:type="pct"/>
            <w:tcBorders>
              <w:bottom w:val="single" w:sz="4" w:space="0" w:color="auto"/>
            </w:tcBorders>
            <w:vAlign w:val="center"/>
          </w:tcPr>
          <w:p w14:paraId="780A9E99"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Article</w:t>
            </w:r>
          </w:p>
        </w:tc>
        <w:tc>
          <w:tcPr>
            <w:tcW w:w="483" w:type="pct"/>
            <w:tcBorders>
              <w:bottom w:val="single" w:sz="4" w:space="0" w:color="auto"/>
            </w:tcBorders>
            <w:vAlign w:val="center"/>
          </w:tcPr>
          <w:p w14:paraId="4A734A6B"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244 (244)</w:t>
            </w:r>
          </w:p>
        </w:tc>
        <w:tc>
          <w:tcPr>
            <w:tcW w:w="386" w:type="pct"/>
            <w:tcBorders>
              <w:bottom w:val="single" w:sz="4" w:space="0" w:color="auto"/>
            </w:tcBorders>
            <w:vAlign w:val="center"/>
          </w:tcPr>
          <w:p w14:paraId="43FAC802"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52% were &lt;25</w:t>
            </w:r>
          </w:p>
        </w:tc>
        <w:tc>
          <w:tcPr>
            <w:tcW w:w="383" w:type="pct"/>
            <w:tcBorders>
              <w:bottom w:val="single" w:sz="4" w:space="0" w:color="auto"/>
            </w:tcBorders>
            <w:vAlign w:val="center"/>
          </w:tcPr>
          <w:p w14:paraId="06D7C61A"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Female</w:t>
            </w:r>
          </w:p>
        </w:tc>
        <w:tc>
          <w:tcPr>
            <w:tcW w:w="336" w:type="pct"/>
            <w:tcBorders>
              <w:bottom w:val="single" w:sz="4" w:space="0" w:color="auto"/>
            </w:tcBorders>
            <w:vAlign w:val="center"/>
          </w:tcPr>
          <w:p w14:paraId="1ED790F7" w14:textId="77777777" w:rsidR="00671191" w:rsidRPr="003975D1" w:rsidRDefault="00671191" w:rsidP="00D521BE">
            <w:pPr>
              <w:widowControl w:val="0"/>
              <w:autoSpaceDE w:val="0"/>
              <w:autoSpaceDN w:val="0"/>
              <w:adjustRightInd w:val="0"/>
              <w:contextualSpacing/>
              <w:jc w:val="center"/>
              <w:rPr>
                <w:rFonts w:ascii="Wingdings 2" w:hAnsi="Wingdings 2" w:cs="Wingdings 2"/>
                <w:color w:val="000000"/>
                <w:sz w:val="16"/>
                <w:szCs w:val="18"/>
              </w:rPr>
            </w:pPr>
            <w:r w:rsidRPr="003975D1">
              <w:rPr>
                <w:rFonts w:ascii="Wingdings 2" w:hAnsi="Wingdings 2" w:cs="Wingdings 2"/>
                <w:color w:val="000000"/>
                <w:sz w:val="16"/>
                <w:szCs w:val="18"/>
              </w:rPr>
              <w:t></w:t>
            </w:r>
          </w:p>
        </w:tc>
        <w:tc>
          <w:tcPr>
            <w:tcW w:w="326" w:type="pct"/>
            <w:tcBorders>
              <w:bottom w:val="single" w:sz="4" w:space="0" w:color="auto"/>
            </w:tcBorders>
            <w:vAlign w:val="center"/>
          </w:tcPr>
          <w:p w14:paraId="4EE10C13"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453" w:type="pct"/>
            <w:tcBorders>
              <w:bottom w:val="single" w:sz="4" w:space="0" w:color="auto"/>
            </w:tcBorders>
            <w:vAlign w:val="center"/>
          </w:tcPr>
          <w:p w14:paraId="2A992585"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28" w:type="pct"/>
            <w:tcBorders>
              <w:bottom w:val="single" w:sz="4" w:space="0" w:color="auto"/>
            </w:tcBorders>
            <w:vAlign w:val="center"/>
          </w:tcPr>
          <w:p w14:paraId="50413961"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312" w:type="pct"/>
            <w:tcBorders>
              <w:bottom w:val="single" w:sz="4" w:space="0" w:color="auto"/>
            </w:tcBorders>
            <w:vAlign w:val="center"/>
          </w:tcPr>
          <w:p w14:paraId="714324D0" w14:textId="77777777" w:rsidR="00671191" w:rsidRPr="003975D1" w:rsidRDefault="00671191" w:rsidP="00D521BE">
            <w:pPr>
              <w:widowControl w:val="0"/>
              <w:autoSpaceDE w:val="0"/>
              <w:autoSpaceDN w:val="0"/>
              <w:adjustRightInd w:val="0"/>
              <w:contextualSpacing/>
              <w:jc w:val="center"/>
              <w:rPr>
                <w:rFonts w:ascii="Calibri" w:hAnsi="Calibri" w:cs="Calibri"/>
                <w:color w:val="000000"/>
                <w:sz w:val="16"/>
                <w:szCs w:val="18"/>
              </w:rPr>
            </w:pPr>
          </w:p>
        </w:tc>
        <w:tc>
          <w:tcPr>
            <w:tcW w:w="756" w:type="pct"/>
            <w:tcBorders>
              <w:bottom w:val="single" w:sz="4" w:space="0" w:color="auto"/>
            </w:tcBorders>
            <w:vAlign w:val="center"/>
          </w:tcPr>
          <w:p w14:paraId="37E832F4"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Food Practices Questionnaire</w:t>
            </w:r>
          </w:p>
        </w:tc>
        <w:tc>
          <w:tcPr>
            <w:tcW w:w="300" w:type="pct"/>
            <w:tcBorders>
              <w:bottom w:val="single" w:sz="4" w:space="0" w:color="auto"/>
            </w:tcBorders>
            <w:vAlign w:val="center"/>
          </w:tcPr>
          <w:p w14:paraId="61F789FD" w14:textId="77777777" w:rsidR="00671191" w:rsidRPr="003975D1" w:rsidRDefault="00671191" w:rsidP="00D521BE">
            <w:pPr>
              <w:widowControl w:val="0"/>
              <w:autoSpaceDE w:val="0"/>
              <w:autoSpaceDN w:val="0"/>
              <w:adjustRightInd w:val="0"/>
              <w:contextualSpacing/>
              <w:rPr>
                <w:rFonts w:ascii="Times New Roman" w:hAnsi="Times New Roman" w:cs="Times New Roman"/>
                <w:color w:val="000000"/>
                <w:sz w:val="16"/>
                <w:szCs w:val="18"/>
              </w:rPr>
            </w:pPr>
            <w:r w:rsidRPr="003975D1">
              <w:rPr>
                <w:rFonts w:ascii="Times New Roman" w:hAnsi="Times New Roman" w:cs="Times New Roman"/>
                <w:color w:val="000000"/>
                <w:sz w:val="16"/>
                <w:szCs w:val="18"/>
              </w:rPr>
              <w:t>Low</w:t>
            </w:r>
          </w:p>
        </w:tc>
      </w:tr>
    </w:tbl>
    <w:p w14:paraId="6A1A07C1" w14:textId="77777777" w:rsidR="00671191" w:rsidRPr="003975D1" w:rsidRDefault="00671191" w:rsidP="00671191">
      <w:pPr>
        <w:rPr>
          <w:rFonts w:ascii="Times New Roman" w:hAnsi="Times New Roman" w:cs="Times New Roman"/>
          <w:sz w:val="20"/>
        </w:rPr>
      </w:pPr>
      <w:r w:rsidRPr="003975D1">
        <w:rPr>
          <w:rFonts w:ascii="Times New Roman" w:hAnsi="Times New Roman" w:cs="Times New Roman"/>
          <w:sz w:val="20"/>
        </w:rPr>
        <w:t>FFQ, food frequency questionnaire</w:t>
      </w:r>
    </w:p>
    <w:p w14:paraId="03A85DB2" w14:textId="4B208860" w:rsidR="00671191" w:rsidRPr="003975D1" w:rsidRDefault="00671191" w:rsidP="00671191">
      <w:pPr>
        <w:adjustRightInd w:val="0"/>
        <w:snapToGrid w:val="0"/>
        <w:spacing w:line="260" w:lineRule="atLeast"/>
        <w:jc w:val="both"/>
        <w:rPr>
          <w:rFonts w:ascii="Times New Roman" w:eastAsia="Times New Roman" w:hAnsi="Times New Roman" w:cs="Times New Roman"/>
          <w:snapToGrid w:val="0"/>
          <w:color w:val="000000"/>
          <w:sz w:val="20"/>
          <w:lang w:eastAsia="de-DE" w:bidi="en-US"/>
        </w:rPr>
      </w:pPr>
      <w:r w:rsidRPr="003975D1">
        <w:rPr>
          <w:rFonts w:ascii="Times New Roman" w:eastAsia="Times New Roman" w:hAnsi="Times New Roman" w:cs="Times New Roman"/>
          <w:snapToGrid w:val="0"/>
          <w:color w:val="000000"/>
          <w:sz w:val="20"/>
          <w:lang w:eastAsia="de-DE" w:bidi="en-US"/>
        </w:rPr>
        <w:t>Study quality was calculated based on the quality rating for 4 out of 14 individual criteria from the quality assessment tool</w:t>
      </w:r>
      <w:r w:rsidRPr="003975D1">
        <w:rPr>
          <w:rFonts w:ascii="Times New Roman" w:eastAsia="Times New Roman" w:hAnsi="Times New Roman" w:cs="Times New Roman"/>
          <w:snapToGrid w:val="0"/>
          <w:color w:val="000000"/>
          <w:sz w:val="20"/>
          <w:vertAlign w:val="superscript"/>
          <w:lang w:eastAsia="de-DE" w:bidi="en-US"/>
        </w:rPr>
        <w:t xml:space="preserve"> (20)</w:t>
      </w:r>
      <w:r w:rsidRPr="003975D1">
        <w:rPr>
          <w:rFonts w:ascii="Times New Roman" w:eastAsia="Times New Roman" w:hAnsi="Times New Roman" w:cs="Times New Roman"/>
          <w:snapToGrid w:val="0"/>
          <w:color w:val="000000"/>
          <w:sz w:val="20"/>
          <w:lang w:eastAsia="de-DE" w:bidi="en-US"/>
        </w:rPr>
        <w:t xml:space="preserve"> that were of most relevance to the included studies.</w:t>
      </w:r>
      <w:r w:rsidRPr="003975D1">
        <w:rPr>
          <w:rFonts w:ascii="Times New Roman" w:eastAsia="Times New Roman" w:hAnsi="Times New Roman" w:cs="Times New Roman"/>
          <w:b/>
          <w:snapToGrid w:val="0"/>
          <w:color w:val="000000"/>
          <w:sz w:val="20"/>
          <w:lang w:eastAsia="de-DE" w:bidi="en-US"/>
        </w:rPr>
        <w:t xml:space="preserve"> </w:t>
      </w:r>
      <w:r w:rsidRPr="003975D1">
        <w:rPr>
          <w:rFonts w:ascii="Times New Roman" w:eastAsia="Times New Roman" w:hAnsi="Times New Roman" w:cs="Times New Roman"/>
          <w:snapToGrid w:val="0"/>
          <w:color w:val="000000"/>
          <w:sz w:val="20"/>
          <w:lang w:eastAsia="de-DE" w:bidi="en-US"/>
        </w:rPr>
        <w:t>Further details of methods to assign overall quality are provided in the online supplementa</w:t>
      </w:r>
      <w:r w:rsidR="00104EA6">
        <w:rPr>
          <w:rFonts w:ascii="Times New Roman" w:eastAsia="Times New Roman" w:hAnsi="Times New Roman" w:cs="Times New Roman"/>
          <w:snapToGrid w:val="0"/>
          <w:color w:val="000000"/>
          <w:sz w:val="20"/>
          <w:lang w:eastAsia="de-DE" w:bidi="en-US"/>
        </w:rPr>
        <w:t>ry</w:t>
      </w:r>
      <w:r w:rsidRPr="003975D1">
        <w:rPr>
          <w:rFonts w:ascii="Times New Roman" w:eastAsia="Times New Roman" w:hAnsi="Times New Roman" w:cs="Times New Roman"/>
          <w:snapToGrid w:val="0"/>
          <w:color w:val="000000"/>
          <w:sz w:val="20"/>
          <w:lang w:eastAsia="de-DE" w:bidi="en-US"/>
        </w:rPr>
        <w:t xml:space="preserve"> material.</w:t>
      </w:r>
    </w:p>
    <w:p w14:paraId="6D1F1C53" w14:textId="77777777" w:rsidR="00671191" w:rsidRPr="003975D1" w:rsidRDefault="00671191" w:rsidP="00671191">
      <w:pPr>
        <w:sectPr w:rsidR="00671191" w:rsidRPr="003975D1" w:rsidSect="000D4CD5">
          <w:pgSz w:w="16840" w:h="11900" w:orient="landscape"/>
          <w:pgMar w:top="1134" w:right="1134" w:bottom="1134" w:left="1134" w:header="708" w:footer="708" w:gutter="0"/>
          <w:cols w:space="708"/>
          <w:docGrid w:linePitch="360"/>
        </w:sectPr>
      </w:pPr>
    </w:p>
    <w:p w14:paraId="5D8E91DD" w14:textId="77777777" w:rsidR="00671191" w:rsidRDefault="00671191" w:rsidP="00671191"/>
    <w:p w14:paraId="6CC06798" w14:textId="39507809" w:rsidR="00D521BE" w:rsidRPr="009E6AE7" w:rsidRDefault="00D521BE" w:rsidP="00D521BE">
      <w:pPr>
        <w:rPr>
          <w:rFonts w:ascii="Times New Roman" w:hAnsi="Times New Roman" w:cs="Times New Roman"/>
          <w:b/>
        </w:rPr>
      </w:pPr>
      <w:r w:rsidRPr="009E6AE7">
        <w:rPr>
          <w:rFonts w:ascii="Times New Roman" w:hAnsi="Times New Roman" w:cs="Times New Roman"/>
          <w:b/>
        </w:rPr>
        <w:t>Online Supplementa</w:t>
      </w:r>
      <w:r w:rsidR="00F178BB" w:rsidRPr="009E6AE7">
        <w:rPr>
          <w:rFonts w:ascii="Times New Roman" w:hAnsi="Times New Roman" w:cs="Times New Roman"/>
          <w:b/>
        </w:rPr>
        <w:t>ry</w:t>
      </w:r>
      <w:r w:rsidRPr="009E6AE7">
        <w:rPr>
          <w:rFonts w:ascii="Times New Roman" w:hAnsi="Times New Roman" w:cs="Times New Roman"/>
          <w:b/>
        </w:rPr>
        <w:t xml:space="preserve"> material 6: </w:t>
      </w:r>
      <w:r w:rsidR="0023393A" w:rsidRPr="009E6AE7">
        <w:rPr>
          <w:rFonts w:ascii="Times New Roman" w:hAnsi="Times New Roman" w:cs="Times New Roman"/>
        </w:rPr>
        <w:t xml:space="preserve">Number of included studies </w:t>
      </w:r>
      <w:r w:rsidR="00810AF2" w:rsidRPr="009E6AE7">
        <w:rPr>
          <w:rFonts w:ascii="Times New Roman" w:hAnsi="Times New Roman" w:cs="Times New Roman"/>
        </w:rPr>
        <w:t xml:space="preserve">reporting energy and macronutrient intakes </w:t>
      </w:r>
      <w:r w:rsidR="0023393A" w:rsidRPr="009E6AE7">
        <w:rPr>
          <w:rFonts w:ascii="Times New Roman" w:hAnsi="Times New Roman" w:cs="Times New Roman"/>
        </w:rPr>
        <w:t>according to year of publication by country</w:t>
      </w:r>
    </w:p>
    <w:p w14:paraId="38034283" w14:textId="4896E63B" w:rsidR="00D521BE" w:rsidRPr="00853DE5" w:rsidRDefault="00D521BE" w:rsidP="00D521BE">
      <w:pPr>
        <w:rPr>
          <w:rFonts w:ascii="Times New Roman" w:hAnsi="Times New Roman" w:cs="Times New Roman"/>
          <w:b/>
          <w:color w:val="FF0000"/>
        </w:rPr>
      </w:pPr>
    </w:p>
    <w:p w14:paraId="600B34EE" w14:textId="3600C919" w:rsidR="00810AF2" w:rsidRDefault="00810AF2" w:rsidP="00D521BE">
      <w:pPr>
        <w:rPr>
          <w:rFonts w:ascii="Times New Roman" w:hAnsi="Times New Roman" w:cs="Times New Roman"/>
          <w:b/>
        </w:rPr>
      </w:pPr>
      <w:r>
        <w:rPr>
          <w:noProof/>
        </w:rPr>
        <w:drawing>
          <wp:inline distT="0" distB="0" distL="0" distR="0" wp14:anchorId="26509CBD" wp14:editId="519F9199">
            <wp:extent cx="7772893" cy="5076000"/>
            <wp:effectExtent l="0" t="0" r="0" b="10795"/>
            <wp:docPr id="1" name="Chart 1">
              <a:extLst xmlns:a="http://schemas.openxmlformats.org/drawingml/2006/main">
                <a:ext uri="{FF2B5EF4-FFF2-40B4-BE49-F238E27FC236}">
                  <a16:creationId xmlns:a16="http://schemas.microsoft.com/office/drawing/2014/main" id="{C4B31BAC-D30A-43CE-BC2D-A827D6297E5F}"/>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2F8199" w14:textId="18514491" w:rsidR="00853DE5" w:rsidRDefault="00853DE5" w:rsidP="00D521BE">
      <w:pPr>
        <w:rPr>
          <w:rFonts w:ascii="Times New Roman" w:hAnsi="Times New Roman" w:cs="Times New Roman"/>
          <w:b/>
        </w:rPr>
      </w:pPr>
    </w:p>
    <w:p w14:paraId="00C02EE5" w14:textId="67D3ADDA" w:rsidR="00853DE5" w:rsidRDefault="00853DE5" w:rsidP="00D521BE">
      <w:pPr>
        <w:rPr>
          <w:rFonts w:ascii="Times New Roman" w:hAnsi="Times New Roman" w:cs="Times New Roman"/>
          <w:b/>
        </w:rPr>
      </w:pPr>
    </w:p>
    <w:p w14:paraId="41CFEE7A" w14:textId="672A6072" w:rsidR="00853DE5" w:rsidRPr="009E6AE7" w:rsidRDefault="00970885" w:rsidP="00853DE5">
      <w:pPr>
        <w:rPr>
          <w:rFonts w:ascii="Times New Roman" w:hAnsi="Times New Roman" w:cs="Times New Roman"/>
          <w:b/>
        </w:rPr>
      </w:pPr>
      <w:r w:rsidRPr="009E6AE7">
        <w:rPr>
          <w:rFonts w:ascii="Times New Roman" w:hAnsi="Times New Roman" w:cs="Times New Roman"/>
          <w:b/>
        </w:rPr>
        <w:t>Online supplementa</w:t>
      </w:r>
      <w:r w:rsidR="00F178BB" w:rsidRPr="009E6AE7">
        <w:rPr>
          <w:rFonts w:ascii="Times New Roman" w:hAnsi="Times New Roman" w:cs="Times New Roman"/>
          <w:b/>
        </w:rPr>
        <w:t>ry</w:t>
      </w:r>
      <w:r w:rsidRPr="009E6AE7">
        <w:rPr>
          <w:rFonts w:ascii="Times New Roman" w:hAnsi="Times New Roman" w:cs="Times New Roman"/>
          <w:b/>
        </w:rPr>
        <w:t xml:space="preserve"> material 7</w:t>
      </w:r>
      <w:r w:rsidR="00853DE5" w:rsidRPr="009E6AE7">
        <w:rPr>
          <w:rFonts w:ascii="Times New Roman" w:hAnsi="Times New Roman" w:cs="Times New Roman"/>
          <w:b/>
        </w:rPr>
        <w:t xml:space="preserve">: </w:t>
      </w:r>
      <w:r w:rsidR="00853DE5" w:rsidRPr="009E6AE7">
        <w:rPr>
          <w:rFonts w:ascii="Times New Roman" w:hAnsi="Times New Roman" w:cs="Times New Roman"/>
        </w:rPr>
        <w:t>Summary of studies reporting dietary practices</w:t>
      </w:r>
      <w:r w:rsidR="00853DE5" w:rsidRPr="009E6AE7">
        <w:rPr>
          <w:rFonts w:ascii="Times New Roman" w:hAnsi="Times New Roman" w:cs="Times New Roman"/>
          <w:b/>
        </w:rPr>
        <w:t xml:space="preserve">  </w:t>
      </w:r>
    </w:p>
    <w:p w14:paraId="60FC9769" w14:textId="77777777" w:rsidR="00853DE5" w:rsidRPr="00853DE5" w:rsidRDefault="00853DE5" w:rsidP="00853DE5">
      <w:pPr>
        <w:rPr>
          <w:rFonts w:ascii="Times New Roman" w:hAnsi="Times New Roman" w:cs="Times New Roman"/>
          <w:b/>
          <w:sz w:val="24"/>
          <w:szCs w:val="24"/>
        </w:rPr>
      </w:pPr>
    </w:p>
    <w:tbl>
      <w:tblPr>
        <w:tblStyle w:val="LightShading2"/>
        <w:tblW w:w="5000" w:type="pct"/>
        <w:jc w:val="center"/>
        <w:tblBorders>
          <w:top w:val="none" w:sz="0" w:space="0" w:color="auto"/>
          <w:bottom w:val="none" w:sz="0" w:space="0" w:color="auto"/>
        </w:tblBorders>
        <w:tblLook w:val="04A0" w:firstRow="1" w:lastRow="0" w:firstColumn="1" w:lastColumn="0" w:noHBand="0" w:noVBand="1"/>
      </w:tblPr>
      <w:tblGrid>
        <w:gridCol w:w="3489"/>
        <w:gridCol w:w="3489"/>
        <w:gridCol w:w="3490"/>
        <w:gridCol w:w="3490"/>
      </w:tblGrid>
      <w:tr w:rsidR="00853DE5" w:rsidRPr="00853DE5" w14:paraId="27D811A4" w14:textId="77777777" w:rsidTr="007968A3">
        <w:trPr>
          <w:cnfStyle w:val="100000000000" w:firstRow="1" w:lastRow="0" w:firstColumn="0" w:lastColumn="0" w:oddVBand="0" w:evenVBand="0" w:oddHBand="0" w:evenHBand="0" w:firstRowFirstColumn="0" w:firstRowLastColumn="0" w:lastRowFirstColumn="0" w:lastRowLastColumn="0"/>
          <w:trHeight w:val="480"/>
          <w:tblHeader/>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none" w:sz="0" w:space="0" w:color="auto"/>
              <w:bottom w:val="single" w:sz="4" w:space="0" w:color="auto"/>
              <w:right w:val="none" w:sz="0" w:space="0" w:color="auto"/>
            </w:tcBorders>
            <w:shd w:val="clear" w:color="auto" w:fill="auto"/>
            <w:vAlign w:val="center"/>
            <w:hideMark/>
          </w:tcPr>
          <w:p w14:paraId="55496FDC" w14:textId="77777777" w:rsidR="00853DE5" w:rsidRPr="00853DE5" w:rsidRDefault="00853DE5" w:rsidP="00853DE5">
            <w:pPr>
              <w:shd w:val="clear" w:color="auto" w:fill="FFFFFF"/>
              <w:spacing w:line="240" w:lineRule="auto"/>
              <w:jc w:val="center"/>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Study identifier</w:t>
            </w:r>
          </w:p>
        </w:tc>
        <w:tc>
          <w:tcPr>
            <w:tcW w:w="1250" w:type="pct"/>
            <w:tcBorders>
              <w:top w:val="single" w:sz="4" w:space="0" w:color="auto"/>
              <w:left w:val="none" w:sz="0" w:space="0" w:color="auto"/>
              <w:bottom w:val="single" w:sz="4" w:space="0" w:color="auto"/>
              <w:right w:val="none" w:sz="0" w:space="0" w:color="auto"/>
            </w:tcBorders>
            <w:shd w:val="clear" w:color="auto" w:fill="auto"/>
            <w:vAlign w:val="center"/>
            <w:hideMark/>
          </w:tcPr>
          <w:p w14:paraId="7D552728" w14:textId="77777777" w:rsidR="00853DE5" w:rsidRPr="00853DE5" w:rsidRDefault="00853DE5" w:rsidP="00853DE5">
            <w:pPr>
              <w:shd w:val="clear" w:color="auto" w:fill="FFFFFF"/>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Meal patterns and snacking behaviour</w:t>
            </w:r>
          </w:p>
        </w:tc>
        <w:tc>
          <w:tcPr>
            <w:tcW w:w="1250" w:type="pct"/>
            <w:tcBorders>
              <w:top w:val="single" w:sz="4" w:space="0" w:color="auto"/>
              <w:left w:val="none" w:sz="0" w:space="0" w:color="auto"/>
              <w:bottom w:val="single" w:sz="4" w:space="0" w:color="auto"/>
              <w:right w:val="none" w:sz="0" w:space="0" w:color="auto"/>
            </w:tcBorders>
            <w:shd w:val="clear" w:color="auto" w:fill="auto"/>
            <w:vAlign w:val="center"/>
            <w:hideMark/>
          </w:tcPr>
          <w:p w14:paraId="46CC1A60" w14:textId="77777777" w:rsidR="00853DE5" w:rsidRPr="00853DE5" w:rsidRDefault="00853DE5" w:rsidP="00853DE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Eating out of home: fast food/street food/meal consumption</w:t>
            </w:r>
          </w:p>
        </w:tc>
        <w:tc>
          <w:tcPr>
            <w:tcW w:w="1250" w:type="pct"/>
            <w:tcBorders>
              <w:top w:val="single" w:sz="4" w:space="0" w:color="auto"/>
              <w:left w:val="none" w:sz="0" w:space="0" w:color="auto"/>
              <w:bottom w:val="single" w:sz="4" w:space="0" w:color="auto"/>
              <w:right w:val="none" w:sz="0" w:space="0" w:color="auto"/>
            </w:tcBorders>
            <w:shd w:val="clear" w:color="auto" w:fill="auto"/>
            <w:vAlign w:val="center"/>
            <w:hideMark/>
          </w:tcPr>
          <w:p w14:paraId="1F1C9DA2" w14:textId="77777777" w:rsidR="00853DE5" w:rsidRPr="00853DE5" w:rsidRDefault="00853DE5" w:rsidP="00853DE5">
            <w:pPr>
              <w:shd w:val="clear" w:color="auto" w:fill="FFFFFF"/>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Food provisioning</w:t>
            </w:r>
          </w:p>
        </w:tc>
      </w:tr>
      <w:tr w:rsidR="00853DE5" w:rsidRPr="00853DE5" w14:paraId="7E2F84C5" w14:textId="77777777" w:rsidTr="007968A3">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none" w:sz="0" w:space="0" w:color="auto"/>
              <w:bottom w:val="single" w:sz="4" w:space="0" w:color="auto"/>
              <w:right w:val="none" w:sz="0" w:space="0" w:color="auto"/>
            </w:tcBorders>
            <w:shd w:val="clear" w:color="auto" w:fill="auto"/>
            <w:vAlign w:val="center"/>
          </w:tcPr>
          <w:p w14:paraId="2729867D" w14:textId="77777777" w:rsidR="00853DE5" w:rsidRPr="00853DE5" w:rsidRDefault="00853DE5" w:rsidP="00853DE5">
            <w:pPr>
              <w:spacing w:line="240" w:lineRule="auto"/>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Ghana</w:t>
            </w:r>
          </w:p>
        </w:tc>
        <w:tc>
          <w:tcPr>
            <w:tcW w:w="1250" w:type="pct"/>
            <w:tcBorders>
              <w:top w:val="single" w:sz="4" w:space="0" w:color="auto"/>
              <w:left w:val="none" w:sz="0" w:space="0" w:color="auto"/>
              <w:bottom w:val="single" w:sz="4" w:space="0" w:color="auto"/>
              <w:right w:val="none" w:sz="0" w:space="0" w:color="auto"/>
            </w:tcBorders>
            <w:shd w:val="clear" w:color="auto" w:fill="auto"/>
            <w:vAlign w:val="center"/>
          </w:tcPr>
          <w:p w14:paraId="7F192EF1"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p>
        </w:tc>
        <w:tc>
          <w:tcPr>
            <w:tcW w:w="1250" w:type="pct"/>
            <w:tcBorders>
              <w:top w:val="single" w:sz="4" w:space="0" w:color="auto"/>
              <w:left w:val="none" w:sz="0" w:space="0" w:color="auto"/>
              <w:bottom w:val="single" w:sz="4" w:space="0" w:color="auto"/>
              <w:right w:val="none" w:sz="0" w:space="0" w:color="auto"/>
            </w:tcBorders>
            <w:shd w:val="clear" w:color="auto" w:fill="auto"/>
            <w:vAlign w:val="center"/>
          </w:tcPr>
          <w:p w14:paraId="042AC2F9"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p>
        </w:tc>
        <w:tc>
          <w:tcPr>
            <w:tcW w:w="1250" w:type="pct"/>
            <w:tcBorders>
              <w:top w:val="single" w:sz="4" w:space="0" w:color="auto"/>
              <w:left w:val="none" w:sz="0" w:space="0" w:color="auto"/>
              <w:bottom w:val="single" w:sz="4" w:space="0" w:color="auto"/>
              <w:right w:val="none" w:sz="0" w:space="0" w:color="auto"/>
            </w:tcBorders>
            <w:shd w:val="clear" w:color="auto" w:fill="auto"/>
            <w:vAlign w:val="center"/>
          </w:tcPr>
          <w:p w14:paraId="778681D3"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853DE5" w:rsidRPr="00853DE5" w14:paraId="608D05F2" w14:textId="77777777" w:rsidTr="007968A3">
        <w:trPr>
          <w:trHeight w:val="1943"/>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tcBorders>
            <w:shd w:val="clear" w:color="auto" w:fill="auto"/>
            <w:vAlign w:val="center"/>
            <w:hideMark/>
          </w:tcPr>
          <w:p w14:paraId="000562FF" w14:textId="77777777" w:rsidR="00853DE5" w:rsidRPr="00853DE5" w:rsidRDefault="00853DE5" w:rsidP="00853DE5">
            <w:pPr>
              <w:spacing w:line="240" w:lineRule="auto"/>
              <w:rPr>
                <w:rFonts w:ascii="Times New Roman" w:eastAsia="Times New Roman" w:hAnsi="Times New Roman" w:cs="Times New Roman"/>
                <w:sz w:val="20"/>
                <w:szCs w:val="20"/>
              </w:rPr>
            </w:pPr>
            <w:proofErr w:type="spellStart"/>
            <w:r w:rsidRPr="00853DE5">
              <w:rPr>
                <w:rFonts w:ascii="Times New Roman" w:eastAsia="Times New Roman" w:hAnsi="Times New Roman" w:cs="Times New Roman"/>
                <w:sz w:val="20"/>
                <w:szCs w:val="20"/>
              </w:rPr>
              <w:t>Ansong</w:t>
            </w:r>
            <w:proofErr w:type="spellEnd"/>
            <w:r w:rsidRPr="00853DE5">
              <w:rPr>
                <w:rFonts w:ascii="Times New Roman" w:eastAsia="Times New Roman" w:hAnsi="Times New Roman" w:cs="Times New Roman"/>
                <w:sz w:val="20"/>
                <w:szCs w:val="20"/>
              </w:rPr>
              <w:t xml:space="preserve"> 2009</w:t>
            </w:r>
            <w:r w:rsidRPr="00853DE5">
              <w:rPr>
                <w:rFonts w:ascii="Times New Roman" w:eastAsia="Times New Roman" w:hAnsi="Times New Roman" w:cs="Times New Roman"/>
                <w:sz w:val="20"/>
                <w:szCs w:val="20"/>
                <w:lang w:eastAsia="en-US"/>
              </w:rPr>
              <w:fldChar w:fldCharType="begin" w:fldLock="1"/>
            </w:r>
            <w:r w:rsidRPr="00853DE5">
              <w:rPr>
                <w:rFonts w:ascii="Times New Roman" w:eastAsia="Times New Roman" w:hAnsi="Times New Roman" w:cs="Times New Roman"/>
                <w:sz w:val="20"/>
                <w:szCs w:val="20"/>
              </w:rPr>
              <w:instrText>ADDIN CSL_CITATION {"citationItems":[{"id":"ITEM-1","itemData":{"author":[{"dropping-particle":"","family":"Ansong","given":"Joana","non-dropping-particle":"","parse-names":false,"suffix":""}],"id":"ITEM-1","issued":{"date-parts":[["2009"]]},"publisher":"University of Ghana","title":"Dietary Habits , Obesity and Elevated Blood Pressure Among Workers of the College of Health Sciences","type":"thesis"},"uris":["http://www.mendeley.com/documents/?uuid=d5dfb457-9c3c-4b84-a9fb-e84757e4066b"]}],"mendeley":{"formattedCitation":"&lt;sup&gt;(45)&lt;/sup&gt;","plainTextFormattedCitation":"(45)","previouslyFormattedCitation":"&lt;sup&gt;(47)&lt;/sup&gt;"},"properties":{"noteIndex":0},"schema":"https://github.com/citation-style-language/schema/raw/master/csl-citation.json"}</w:instrText>
            </w:r>
            <w:r w:rsidRPr="00853DE5">
              <w:rPr>
                <w:rFonts w:ascii="Times New Roman" w:eastAsia="Times New Roman" w:hAnsi="Times New Roman" w:cs="Times New Roman"/>
                <w:sz w:val="20"/>
                <w:szCs w:val="20"/>
                <w:lang w:eastAsia="en-US"/>
              </w:rPr>
              <w:fldChar w:fldCharType="separate"/>
            </w:r>
            <w:r w:rsidRPr="00853DE5">
              <w:rPr>
                <w:rFonts w:ascii="Times New Roman" w:eastAsia="Times New Roman" w:hAnsi="Times New Roman" w:cs="Times New Roman"/>
                <w:noProof/>
                <w:sz w:val="20"/>
                <w:szCs w:val="20"/>
                <w:vertAlign w:val="superscript"/>
              </w:rPr>
              <w:t>(45)</w:t>
            </w:r>
            <w:r w:rsidRPr="00853DE5">
              <w:rPr>
                <w:rFonts w:ascii="Times New Roman" w:eastAsia="Times New Roman" w:hAnsi="Times New Roman" w:cs="Times New Roman"/>
                <w:sz w:val="20"/>
                <w:szCs w:val="20"/>
                <w:lang w:eastAsia="en-US"/>
              </w:rPr>
              <w:fldChar w:fldCharType="end"/>
            </w:r>
          </w:p>
        </w:tc>
        <w:tc>
          <w:tcPr>
            <w:tcW w:w="1250" w:type="pct"/>
            <w:tcBorders>
              <w:top w:val="single" w:sz="4" w:space="0" w:color="auto"/>
            </w:tcBorders>
            <w:shd w:val="clear" w:color="auto" w:fill="auto"/>
            <w:vAlign w:val="center"/>
            <w:hideMark/>
          </w:tcPr>
          <w:p w14:paraId="69B373A0"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Majority of respondents (90.7%) had 2-3 meals on a weekday. 91.5% of respondents had 2-3 meals during weekends. 59% of respondents (33% males, 26% females) ate breakfast almost every day in last 7 days. While 10% of male respondents had skipped breakfast during the same period, only 2% of female respondents had skipped breakfast.</w:t>
            </w:r>
          </w:p>
          <w:p w14:paraId="2467BAA9"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3A70BE8F"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83.7% had snack at least once in last 7 days. Out of which, 53.2% snacked on pastries and beverages with added sugar, 19% snacked on nuts and roasted corn/plantain and 11.5% snacked on fruits.</w:t>
            </w:r>
          </w:p>
        </w:tc>
        <w:tc>
          <w:tcPr>
            <w:tcW w:w="1250" w:type="pct"/>
            <w:tcBorders>
              <w:top w:val="single" w:sz="4" w:space="0" w:color="auto"/>
            </w:tcBorders>
            <w:shd w:val="clear" w:color="auto" w:fill="auto"/>
            <w:vAlign w:val="center"/>
            <w:hideMark/>
          </w:tcPr>
          <w:p w14:paraId="124B53A3"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55% of respondents had purchased or eaten fast food in the previous 7 days, 16.4% had purchased or eaten fast food 3-6 times per week over the same period.</w:t>
            </w:r>
          </w:p>
        </w:tc>
        <w:tc>
          <w:tcPr>
            <w:tcW w:w="1250" w:type="pct"/>
            <w:tcBorders>
              <w:top w:val="single" w:sz="4" w:space="0" w:color="auto"/>
            </w:tcBorders>
            <w:shd w:val="clear" w:color="auto" w:fill="auto"/>
            <w:vAlign w:val="center"/>
            <w:hideMark/>
          </w:tcPr>
          <w:p w14:paraId="6ED445F7"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r>
      <w:tr w:rsidR="00853DE5" w:rsidRPr="00853DE5" w14:paraId="3B894C38" w14:textId="77777777" w:rsidTr="007968A3">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right w:val="none" w:sz="0" w:space="0" w:color="auto"/>
            </w:tcBorders>
            <w:shd w:val="clear" w:color="auto" w:fill="auto"/>
            <w:vAlign w:val="center"/>
            <w:hideMark/>
          </w:tcPr>
          <w:p w14:paraId="1D2A0070" w14:textId="77777777" w:rsidR="00853DE5" w:rsidRPr="00853DE5" w:rsidRDefault="00853DE5" w:rsidP="00853DE5">
            <w:pPr>
              <w:spacing w:line="240" w:lineRule="auto"/>
              <w:rPr>
                <w:rFonts w:ascii="Times New Roman" w:eastAsia="Times New Roman" w:hAnsi="Times New Roman" w:cs="Times New Roman"/>
                <w:sz w:val="20"/>
                <w:szCs w:val="20"/>
              </w:rPr>
            </w:pPr>
            <w:proofErr w:type="spellStart"/>
            <w:r w:rsidRPr="00853DE5">
              <w:rPr>
                <w:rFonts w:ascii="Times New Roman" w:eastAsia="Times New Roman" w:hAnsi="Times New Roman" w:cs="Times New Roman"/>
                <w:sz w:val="20"/>
                <w:szCs w:val="20"/>
              </w:rPr>
              <w:t>Barichella</w:t>
            </w:r>
            <w:proofErr w:type="spellEnd"/>
            <w:r w:rsidRPr="00853DE5">
              <w:rPr>
                <w:rFonts w:ascii="Times New Roman" w:eastAsia="Times New Roman" w:hAnsi="Times New Roman" w:cs="Times New Roman"/>
                <w:sz w:val="20"/>
                <w:szCs w:val="20"/>
              </w:rPr>
              <w:t xml:space="preserve"> </w:t>
            </w:r>
            <w:r w:rsidRPr="00853DE5">
              <w:rPr>
                <w:rFonts w:ascii="Times New Roman" w:eastAsia="Times New Roman" w:hAnsi="Times New Roman" w:cs="Times New Roman"/>
                <w:i/>
                <w:sz w:val="20"/>
                <w:szCs w:val="20"/>
              </w:rPr>
              <w:t>et al.</w:t>
            </w:r>
            <w:r w:rsidRPr="00853DE5">
              <w:rPr>
                <w:rFonts w:ascii="Times New Roman" w:eastAsia="Times New Roman" w:hAnsi="Times New Roman" w:cs="Times New Roman"/>
                <w:sz w:val="20"/>
                <w:szCs w:val="20"/>
              </w:rPr>
              <w:t xml:space="preserve"> 2013</w:t>
            </w:r>
            <w:r w:rsidRPr="00853DE5">
              <w:rPr>
                <w:rFonts w:ascii="Times New Roman" w:eastAsia="Times New Roman" w:hAnsi="Times New Roman" w:cs="Times New Roman"/>
                <w:sz w:val="20"/>
                <w:szCs w:val="20"/>
                <w:lang w:eastAsia="en-US"/>
              </w:rPr>
              <w:fldChar w:fldCharType="begin" w:fldLock="1"/>
            </w:r>
            <w:r w:rsidRPr="00853DE5">
              <w:rPr>
                <w:rFonts w:ascii="Times New Roman" w:eastAsia="Times New Roman" w:hAnsi="Times New Roman" w:cs="Times New Roman"/>
                <w:sz w:val="20"/>
                <w:szCs w:val="20"/>
              </w:rPr>
              <w:instrText>ADDIN CSL_CITATION {"citationItems":[{"id":"ITEM-1","itemData":{"DOI":"10.1016/j.nut.2012.09.017","ISSN":"08999007","abstract":"Objective: Dietary treatment is important for the management of Parkinson's disease (PD). Our objective was to describe the dietary habits and assess the nutritional status of Ghanaian patients with PD. This study is part of a larger project, for which Ghana has been selected as a pilot country. Methods: Fifty-five Ghanaian patients with PD and 12 healthy Ghanaian controls were recruited. We assessed nutritional status, investigated dietary habits, and assessed the prevalence of the nutritional complications of PD (e.g., constipation and dysphagia). Results: The mean daily caloric intake was about 1200 kcal/d in patients with PD and in controls. The typical diet was based on semisolid foods, usually vegetable soups accompanied by cereal flour or root starch or sometimes chicken or fish. The intake of milk and its derivatives was low. The prevalences of constipation and dysphagia in patients with PD were 49% and 21%, respectively. Conclusion: This study has yielded information that could be useful for the study of the management of PD and for the assessment of response to therapy. © 2013 Elsevier Inc.","author":[{"dropping-particle":"","family":"Barichella","given":"Michela","non-dropping-particle":"","parse-names":false,"suffix":""},{"dropping-particle":"","family":"Akpalu","given":"Albert","non-dropping-particle":"","parse-names":false,"suffix":""},{"dropping-particle":"","family":"Cham","given":"Momodou","non-dropping-particle":"","parse-names":false,"suffix":""},{"dropping-particle":"","family":"Privitera","given":"Giulia","non-dropping-particle":"","parse-names":false,"suffix":""},{"dropping-particle":"","family":"Cassani","given":"Erica","non-dropping-particle":"","parse-names":false,"suffix":""},{"dropping-particle":"","family":"Cereda","given":"Emanuele","non-dropping-particle":"","parse-names":false,"suffix":""},{"dropping-particle":"","family":"Iorio","given":"Laura","non-dropping-particle":"","parse-names":false,"suffix":""},{"dropping-particle":"","family":"Cilia","given":"Roberto","non-dropping-particle":"","parse-names":false,"suffix":""},{"dropping-particle":"","family":"Bonetti","given":"Alba","non-dropping-particle":"","parse-names":false,"suffix":""},{"dropping-particle":"","family":"Pezzoli","given":"Gianni","non-dropping-particle":"","parse-names":false,"suffix":""}],"container-title":"Nutrition","id":"ITEM-1","issued":{"date-parts":[["2013"]]},"page":"470-473","publisher":"Elsevier Inc.","title":"Nutritional status and dietary habits in Parkinson's disease patients in Ghana","type":"article-journal","volume":"29"},"uris":["http://www.mendeley.com/documents/?uuid=351a99cf-bba8-4ed1-922c-64808de81de3"]}],"mendeley":{"formattedCitation":"&lt;sup&gt;(46)&lt;/sup&gt;","plainTextFormattedCitation":"(46)","previouslyFormattedCitation":"&lt;sup&gt;(48)&lt;/sup&gt;"},"properties":{"noteIndex":0},"schema":"https://github.com/citation-style-language/schema/raw/master/csl-citation.json"}</w:instrText>
            </w:r>
            <w:r w:rsidRPr="00853DE5">
              <w:rPr>
                <w:rFonts w:ascii="Times New Roman" w:eastAsia="Times New Roman" w:hAnsi="Times New Roman" w:cs="Times New Roman"/>
                <w:sz w:val="20"/>
                <w:szCs w:val="20"/>
                <w:lang w:eastAsia="en-US"/>
              </w:rPr>
              <w:fldChar w:fldCharType="separate"/>
            </w:r>
            <w:r w:rsidRPr="00853DE5">
              <w:rPr>
                <w:rFonts w:ascii="Times New Roman" w:eastAsia="Times New Roman" w:hAnsi="Times New Roman" w:cs="Times New Roman"/>
                <w:noProof/>
                <w:sz w:val="20"/>
                <w:szCs w:val="20"/>
                <w:vertAlign w:val="superscript"/>
              </w:rPr>
              <w:t>(46)</w:t>
            </w:r>
            <w:r w:rsidRPr="00853DE5">
              <w:rPr>
                <w:rFonts w:ascii="Times New Roman" w:eastAsia="Times New Roman" w:hAnsi="Times New Roman" w:cs="Times New Roman"/>
                <w:sz w:val="20"/>
                <w:szCs w:val="20"/>
                <w:lang w:eastAsia="en-US"/>
              </w:rPr>
              <w:fldChar w:fldCharType="end"/>
            </w:r>
          </w:p>
        </w:tc>
        <w:tc>
          <w:tcPr>
            <w:tcW w:w="1250" w:type="pct"/>
            <w:tcBorders>
              <w:left w:val="none" w:sz="0" w:space="0" w:color="auto"/>
              <w:right w:val="none" w:sz="0" w:space="0" w:color="auto"/>
            </w:tcBorders>
            <w:shd w:val="clear" w:color="auto" w:fill="auto"/>
            <w:vAlign w:val="center"/>
            <w:hideMark/>
          </w:tcPr>
          <w:p w14:paraId="6F5F9543"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Mean number meals/day=2.6</w:t>
            </w:r>
          </w:p>
        </w:tc>
        <w:tc>
          <w:tcPr>
            <w:tcW w:w="1250" w:type="pct"/>
            <w:tcBorders>
              <w:left w:val="none" w:sz="0" w:space="0" w:color="auto"/>
              <w:right w:val="none" w:sz="0" w:space="0" w:color="auto"/>
            </w:tcBorders>
            <w:shd w:val="clear" w:color="auto" w:fill="auto"/>
            <w:vAlign w:val="center"/>
            <w:hideMark/>
          </w:tcPr>
          <w:p w14:paraId="40EE1D9B"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c>
          <w:tcPr>
            <w:tcW w:w="1250" w:type="pct"/>
            <w:tcBorders>
              <w:left w:val="none" w:sz="0" w:space="0" w:color="auto"/>
              <w:right w:val="none" w:sz="0" w:space="0" w:color="auto"/>
            </w:tcBorders>
            <w:shd w:val="clear" w:color="auto" w:fill="auto"/>
            <w:vAlign w:val="center"/>
            <w:hideMark/>
          </w:tcPr>
          <w:p w14:paraId="09F29D4D"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r>
      <w:tr w:rsidR="00853DE5" w:rsidRPr="00853DE5" w14:paraId="271AC144" w14:textId="77777777" w:rsidTr="007968A3">
        <w:trPr>
          <w:trHeight w:val="1050"/>
          <w:jc w:val="center"/>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vAlign w:val="center"/>
            <w:hideMark/>
          </w:tcPr>
          <w:p w14:paraId="1D3DD17E" w14:textId="77777777" w:rsidR="00853DE5" w:rsidRPr="00853DE5" w:rsidRDefault="00853DE5" w:rsidP="00853DE5">
            <w:pPr>
              <w:spacing w:line="240" w:lineRule="auto"/>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 xml:space="preserve">Frank </w:t>
            </w:r>
            <w:r w:rsidRPr="00853DE5">
              <w:rPr>
                <w:rFonts w:ascii="Times New Roman" w:eastAsia="Times New Roman" w:hAnsi="Times New Roman" w:cs="Times New Roman"/>
                <w:i/>
                <w:sz w:val="20"/>
                <w:szCs w:val="20"/>
              </w:rPr>
              <w:t>et al.</w:t>
            </w:r>
            <w:r w:rsidRPr="00853DE5">
              <w:rPr>
                <w:rFonts w:ascii="Times New Roman" w:eastAsia="Times New Roman" w:hAnsi="Times New Roman" w:cs="Times New Roman"/>
                <w:sz w:val="20"/>
                <w:szCs w:val="20"/>
              </w:rPr>
              <w:t xml:space="preserve"> 2014</w:t>
            </w:r>
            <w:r w:rsidRPr="00853DE5">
              <w:rPr>
                <w:rFonts w:ascii="Times New Roman" w:eastAsia="Times New Roman" w:hAnsi="Times New Roman" w:cs="Times New Roman"/>
                <w:sz w:val="20"/>
                <w:szCs w:val="20"/>
                <w:lang w:eastAsia="en-US"/>
              </w:rPr>
              <w:fldChar w:fldCharType="begin" w:fldLock="1"/>
            </w:r>
            <w:r w:rsidRPr="00853DE5">
              <w:rPr>
                <w:rFonts w:ascii="Times New Roman" w:eastAsia="Times New Roman" w:hAnsi="Times New Roman" w:cs="Times New Roman"/>
                <w:sz w:val="20"/>
                <w:szCs w:val="20"/>
              </w:rPr>
              <w:instrText>ADDIN CSL_CITATION {"citationItems":[{"id":"ITEM-1","itemData":{"DOI":"10.1017/S000711451400052X","ISBN":"1475-2662","ISSN":"14752662","PMID":"24708913","abstract":"There is epidemiological evidence for associations between dietary patterns and type 2 diabetes. However, for sub-Saharan Africa, information on dietary patterns and their contribution to diabetes is lacking. The aim of the present study was to identify dietary patterns and their associations with type 2 diabetes in an urban Ghanaian population. In a hospital-based case–control study on risk factors for type 2 diabetes in Kumasi, a FFQ was administered to 675 controls and 542 cases. Dietary patterns were identified by using factor analysis including thirty-three food items. Logistic regression was used to evaluate the associations of dietary patterns with type 2 diabetes. Overall, two dietary patterns were identified: (1) a ‘purchase’ dietary pattern which positively correlated with the consumption of sweets, rice, meat, fruits and vegetables and (2) a ‘traditional’ dietary pattern that correlated with the intake of fruits, plantain, green leafy vegetables, fish, fermented maize products and palm oil. In the highest quintile of the ‘purchase’ dietary pattern, participants were younger, leaner and of higher socio-economic status than those in the lower quintiles. In contrast, participants in the highest quintile of the ‘traditional’ dietary pattern were older, heavier and more deprived compared with those in the lower quintiles. In the multivariate model, the ‘purchase’ dietary pattern was inversely associated with type 2 diabetes (OR per 1 sd 0·41, 95 % CI 0·33, 0·50); the ‘traditional’ dietary pattern increased the odds of diabetes per 1 sd by 54 % (95 % CI 1·35, 1·81). In conclusion, two diverse dietary patterns were identified and associated with type 2 diabetes in urban Ghana. The determinants of pattern adherence require further investigation.","author":[{"dropping-particle":"","family":"Frank","given":"Laura K.","non-dropping-particle":"","parse-names":false,"suffix":""},{"dropping-particle":"","family":"Kröger","given":"Janine","non-dropping-particle":"","parse-names":false,"suffix":""},{"dropping-particle":"","family":"Schulze","given":"Matthias B.","non-dropping-particle":"","parse-names":false,"suffix":""},{"dropping-particle":"","family":"Bedu-Addo","given":"George","non-dropping-particle":"","parse-names":false,"suffix":""},{"dropping-particle":"","family":"Mockenhaupt","given":"Frank P.","non-dropping-particle":"","parse-names":false,"suffix":""},{"dropping-particle":"","family":"Danquah","given":"Ina","non-dropping-particle":"","parse-names":false,"suffix":""}],"container-title":"British Journal of Nutrition","id":"ITEM-1","issued":{"date-parts":[["2014"]]},"page":"89-98","title":"Dietary patterns in urban Ghana and risk of type 2 diabetes","type":"article-journal","volume":"112"},"uris":["http://www.mendeley.com/documents/?uuid=44062843-fe3f-46a0-a43d-c0c7709e43d8"]}],"mendeley":{"formattedCitation":"&lt;sup&gt;(48)&lt;/sup&gt;","plainTextFormattedCitation":"(48)","previouslyFormattedCitation":"&lt;sup&gt;(50)&lt;/sup&gt;"},"properties":{"noteIndex":0},"schema":"https://github.com/citation-style-language/schema/raw/master/csl-citation.json"}</w:instrText>
            </w:r>
            <w:r w:rsidRPr="00853DE5">
              <w:rPr>
                <w:rFonts w:ascii="Times New Roman" w:eastAsia="Times New Roman" w:hAnsi="Times New Roman" w:cs="Times New Roman"/>
                <w:sz w:val="20"/>
                <w:szCs w:val="20"/>
                <w:lang w:eastAsia="en-US"/>
              </w:rPr>
              <w:fldChar w:fldCharType="separate"/>
            </w:r>
            <w:r w:rsidRPr="00853DE5">
              <w:rPr>
                <w:rFonts w:ascii="Times New Roman" w:eastAsia="Times New Roman" w:hAnsi="Times New Roman" w:cs="Times New Roman"/>
                <w:noProof/>
                <w:sz w:val="20"/>
                <w:szCs w:val="20"/>
                <w:vertAlign w:val="superscript"/>
              </w:rPr>
              <w:t>(48)</w:t>
            </w:r>
            <w:r w:rsidRPr="00853DE5">
              <w:rPr>
                <w:rFonts w:ascii="Times New Roman" w:eastAsia="Times New Roman" w:hAnsi="Times New Roman" w:cs="Times New Roman"/>
                <w:sz w:val="20"/>
                <w:szCs w:val="20"/>
                <w:lang w:eastAsia="en-US"/>
              </w:rPr>
              <w:fldChar w:fldCharType="end"/>
            </w:r>
          </w:p>
        </w:tc>
        <w:tc>
          <w:tcPr>
            <w:tcW w:w="1250" w:type="pct"/>
            <w:shd w:val="clear" w:color="auto" w:fill="auto"/>
            <w:vAlign w:val="center"/>
            <w:hideMark/>
          </w:tcPr>
          <w:p w14:paraId="679A9DBF"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25% of the control group consumed 2 meals/day and 73% of the control group consumed 3 meals/day</w:t>
            </w:r>
          </w:p>
        </w:tc>
        <w:tc>
          <w:tcPr>
            <w:tcW w:w="1250" w:type="pct"/>
            <w:shd w:val="clear" w:color="auto" w:fill="auto"/>
            <w:vAlign w:val="center"/>
            <w:hideMark/>
          </w:tcPr>
          <w:p w14:paraId="31A29376"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c>
          <w:tcPr>
            <w:tcW w:w="1250" w:type="pct"/>
            <w:shd w:val="clear" w:color="auto" w:fill="auto"/>
            <w:vAlign w:val="center"/>
            <w:hideMark/>
          </w:tcPr>
          <w:p w14:paraId="44FFDEFF"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r>
      <w:tr w:rsidR="00853DE5" w:rsidRPr="00853DE5" w14:paraId="698A1E8D" w14:textId="77777777" w:rsidTr="007968A3">
        <w:trPr>
          <w:cnfStyle w:val="000000100000" w:firstRow="0" w:lastRow="0" w:firstColumn="0" w:lastColumn="0" w:oddVBand="0" w:evenVBand="0" w:oddHBand="1" w:evenHBand="0" w:firstRowFirstColumn="0" w:firstRowLastColumn="0" w:lastRowFirstColumn="0" w:lastRowLastColumn="0"/>
          <w:trHeight w:val="1005"/>
          <w:jc w:val="center"/>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right w:val="none" w:sz="0" w:space="0" w:color="auto"/>
            </w:tcBorders>
            <w:shd w:val="clear" w:color="auto" w:fill="auto"/>
            <w:vAlign w:val="center"/>
          </w:tcPr>
          <w:p w14:paraId="4875255E" w14:textId="77777777" w:rsidR="00853DE5" w:rsidRPr="00853DE5" w:rsidRDefault="00853DE5" w:rsidP="00853DE5">
            <w:pPr>
              <w:spacing w:line="240" w:lineRule="auto"/>
              <w:rPr>
                <w:rFonts w:ascii="Times New Roman" w:eastAsia="Times New Roman" w:hAnsi="Times New Roman" w:cs="Times New Roman"/>
                <w:sz w:val="20"/>
                <w:szCs w:val="20"/>
              </w:rPr>
            </w:pPr>
            <w:proofErr w:type="spellStart"/>
            <w:r w:rsidRPr="00853DE5">
              <w:rPr>
                <w:rFonts w:ascii="Times New Roman" w:eastAsia="Times New Roman" w:hAnsi="Times New Roman" w:cs="Times New Roman"/>
                <w:sz w:val="20"/>
                <w:szCs w:val="20"/>
              </w:rPr>
              <w:t>Hiamey</w:t>
            </w:r>
            <w:proofErr w:type="spellEnd"/>
            <w:r w:rsidRPr="00853DE5">
              <w:rPr>
                <w:rFonts w:ascii="Times New Roman" w:eastAsia="Times New Roman" w:hAnsi="Times New Roman" w:cs="Times New Roman"/>
                <w:i/>
                <w:sz w:val="20"/>
                <w:szCs w:val="20"/>
              </w:rPr>
              <w:t xml:space="preserve"> et al.</w:t>
            </w:r>
            <w:r w:rsidRPr="00853DE5">
              <w:rPr>
                <w:rFonts w:ascii="Times New Roman" w:eastAsia="Times New Roman" w:hAnsi="Times New Roman" w:cs="Times New Roman"/>
                <w:sz w:val="20"/>
                <w:szCs w:val="20"/>
              </w:rPr>
              <w:t xml:space="preserve"> 2013</w:t>
            </w:r>
            <w:r w:rsidRPr="00853DE5">
              <w:rPr>
                <w:rFonts w:ascii="Times New Roman" w:eastAsia="Times New Roman" w:hAnsi="Times New Roman" w:cs="Times New Roman"/>
                <w:sz w:val="20"/>
                <w:szCs w:val="20"/>
                <w:lang w:eastAsia="en-US"/>
              </w:rPr>
              <w:fldChar w:fldCharType="begin" w:fldLock="1"/>
            </w:r>
            <w:r w:rsidRPr="00853DE5">
              <w:rPr>
                <w:rFonts w:ascii="Times New Roman" w:eastAsia="Times New Roman" w:hAnsi="Times New Roman" w:cs="Times New Roman"/>
                <w:sz w:val="20"/>
                <w:szCs w:val="20"/>
              </w:rPr>
              <w:instrText>ADDIN CSL_CITATION {"citationItems":[{"id":"ITEM-1","itemData":{"DOI":"10.1177/0260106015599482","ISSN":"2047945X","PMID":"26341743","abstract":"The paper examines street foods consumption in the Market Circle of Sekondi-Takoradi, Ghana. The data used for the study were obtained from individuals who were either purchasing or consuming street foods in the Market Circle in August of 2011. The results revealed that the average consumer makes use of street foods six times in a week and there was a penchant for carbohydrate based foods over other types of street foods. Reasons including cost saving, convenience and eating on credit were noted to underlie the consumption of street foods in the area. Based on the findings, it was concluded that the high consumption of street foods in the Market Circle was for reasons other than nutrition and health., Copyright © The Author(s) 2015.","author":[{"dropping-particle":"","family":"Hiamey","given":"Stephen Edem","non-dropping-particle":"","parse-names":false,"suffix":""},{"dropping-particle":"","family":"Amuquandoh","given":"Francis Eric","non-dropping-particle":"","parse-names":false,"suffix":""},{"dropping-particle":"","family":"Boison","given":"Grace Aba","non-dropping-particle":"","parse-names":false,"suffix":""}],"container-title":"Nutrition and Health","id":"ITEM-1","issued":{"date-parts":[["2013"]]},"page":"215-235","title":"Are we indeed what we eat? Street food consumption in the Market Circle area of Takoradi, Ghana","type":"article-journal","volume":"22"},"uris":["http://www.mendeley.com/documents/?uuid=fb52aa56-837a-4adf-8bf6-55bc72b9bf74"]}],"mendeley":{"formattedCitation":"&lt;sup&gt;(50)&lt;/sup&gt;","plainTextFormattedCitation":"(50)","previouslyFormattedCitation":"&lt;sup&gt;(52)&lt;/sup&gt;"},"properties":{"noteIndex":0},"schema":"https://github.com/citation-style-language/schema/raw/master/csl-citation.json"}</w:instrText>
            </w:r>
            <w:r w:rsidRPr="00853DE5">
              <w:rPr>
                <w:rFonts w:ascii="Times New Roman" w:eastAsia="Times New Roman" w:hAnsi="Times New Roman" w:cs="Times New Roman"/>
                <w:sz w:val="20"/>
                <w:szCs w:val="20"/>
                <w:lang w:eastAsia="en-US"/>
              </w:rPr>
              <w:fldChar w:fldCharType="separate"/>
            </w:r>
            <w:r w:rsidRPr="00853DE5">
              <w:rPr>
                <w:rFonts w:ascii="Times New Roman" w:eastAsia="Times New Roman" w:hAnsi="Times New Roman" w:cs="Times New Roman"/>
                <w:noProof/>
                <w:sz w:val="20"/>
                <w:szCs w:val="20"/>
                <w:vertAlign w:val="superscript"/>
              </w:rPr>
              <w:t>(50)</w:t>
            </w:r>
            <w:r w:rsidRPr="00853DE5">
              <w:rPr>
                <w:rFonts w:ascii="Times New Roman" w:eastAsia="Times New Roman" w:hAnsi="Times New Roman" w:cs="Times New Roman"/>
                <w:sz w:val="20"/>
                <w:szCs w:val="20"/>
                <w:lang w:eastAsia="en-US"/>
              </w:rPr>
              <w:fldChar w:fldCharType="end"/>
            </w:r>
          </w:p>
        </w:tc>
        <w:tc>
          <w:tcPr>
            <w:tcW w:w="1250" w:type="pct"/>
            <w:tcBorders>
              <w:left w:val="none" w:sz="0" w:space="0" w:color="auto"/>
              <w:right w:val="none" w:sz="0" w:space="0" w:color="auto"/>
            </w:tcBorders>
            <w:shd w:val="clear" w:color="auto" w:fill="auto"/>
            <w:vAlign w:val="center"/>
          </w:tcPr>
          <w:p w14:paraId="512774EB"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c>
          <w:tcPr>
            <w:tcW w:w="1250" w:type="pct"/>
            <w:tcBorders>
              <w:left w:val="none" w:sz="0" w:space="0" w:color="auto"/>
              <w:right w:val="none" w:sz="0" w:space="0" w:color="auto"/>
            </w:tcBorders>
            <w:shd w:val="clear" w:color="auto" w:fill="auto"/>
            <w:vAlign w:val="center"/>
          </w:tcPr>
          <w:p w14:paraId="71BD392E"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Cambria" w:hAnsi="Times New Roman" w:cs="Times New Roman"/>
                <w:sz w:val="20"/>
                <w:szCs w:val="20"/>
                <w:lang w:eastAsia="en-US"/>
              </w:rPr>
              <w:t>Frequency of eating street foods ranged from 1-21 times/week (mean=6.7, SD=4.8). Males ate street foods about 8 times/week vs females 6 times/week.</w:t>
            </w:r>
          </w:p>
        </w:tc>
        <w:tc>
          <w:tcPr>
            <w:tcW w:w="1250" w:type="pct"/>
            <w:tcBorders>
              <w:left w:val="none" w:sz="0" w:space="0" w:color="auto"/>
              <w:right w:val="none" w:sz="0" w:space="0" w:color="auto"/>
            </w:tcBorders>
            <w:shd w:val="clear" w:color="auto" w:fill="auto"/>
            <w:vAlign w:val="center"/>
          </w:tcPr>
          <w:p w14:paraId="03478370"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r>
      <w:tr w:rsidR="00853DE5" w:rsidRPr="00853DE5" w14:paraId="1A0A72EB" w14:textId="77777777" w:rsidTr="007968A3">
        <w:trPr>
          <w:trHeight w:val="1005"/>
          <w:jc w:val="center"/>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vAlign w:val="center"/>
            <w:hideMark/>
          </w:tcPr>
          <w:p w14:paraId="72C2F046" w14:textId="77777777" w:rsidR="00853DE5" w:rsidRPr="00853DE5" w:rsidRDefault="00853DE5" w:rsidP="00853DE5">
            <w:pPr>
              <w:spacing w:line="240" w:lineRule="auto"/>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lastRenderedPageBreak/>
              <w:t>Ofori-</w:t>
            </w:r>
            <w:proofErr w:type="spellStart"/>
            <w:r w:rsidRPr="00853DE5">
              <w:rPr>
                <w:rFonts w:ascii="Times New Roman" w:eastAsia="Times New Roman" w:hAnsi="Times New Roman" w:cs="Times New Roman"/>
                <w:sz w:val="20"/>
                <w:szCs w:val="20"/>
              </w:rPr>
              <w:t>Koranteng</w:t>
            </w:r>
            <w:proofErr w:type="spellEnd"/>
            <w:r w:rsidRPr="00853DE5">
              <w:rPr>
                <w:rFonts w:ascii="Times New Roman" w:eastAsia="Times New Roman" w:hAnsi="Times New Roman" w:cs="Times New Roman"/>
                <w:sz w:val="20"/>
                <w:szCs w:val="20"/>
              </w:rPr>
              <w:t xml:space="preserve"> 2013</w:t>
            </w:r>
            <w:r w:rsidRPr="00853DE5">
              <w:rPr>
                <w:rFonts w:ascii="Times New Roman" w:eastAsia="Times New Roman" w:hAnsi="Times New Roman" w:cs="Times New Roman"/>
                <w:sz w:val="20"/>
                <w:szCs w:val="20"/>
                <w:lang w:eastAsia="en-US"/>
              </w:rPr>
              <w:fldChar w:fldCharType="begin" w:fldLock="1"/>
            </w:r>
            <w:r w:rsidRPr="00853DE5">
              <w:rPr>
                <w:rFonts w:ascii="Times New Roman" w:eastAsia="Times New Roman" w:hAnsi="Times New Roman" w:cs="Times New Roman"/>
                <w:sz w:val="20"/>
                <w:szCs w:val="20"/>
              </w:rPr>
              <w:instrText>ADDIN CSL_CITATION {"citationItems":[{"id":"ITEM-1","itemData":{"author":[{"dropping-particle":"","family":"Ofori-Koranteng","given":"Joana","non-dropping-particle":"","parse-names":false,"suffix":""}],"id":"ITEM-1","issued":{"date-parts":[["2013"]]},"publisher":"University of Ghana","title":"Assessment By Dietary Intake and Haemogram of Iron Levels of Vegetarians in a Selected Community in Accra, Ghana","type":"thesis"},"uris":["http://www.mendeley.com/documents/?uuid=dcd610f0-6482-4d66-bbba-c7839097f813"]}],"mendeley":{"formattedCitation":"&lt;sup&gt;(55)&lt;/sup&gt;","plainTextFormattedCitation":"(55)","previouslyFormattedCitation":"&lt;sup&gt;(57)&lt;/sup&gt;"},"properties":{"noteIndex":0},"schema":"https://github.com/citation-style-language/schema/raw/master/csl-citation.json"}</w:instrText>
            </w:r>
            <w:r w:rsidRPr="00853DE5">
              <w:rPr>
                <w:rFonts w:ascii="Times New Roman" w:eastAsia="Times New Roman" w:hAnsi="Times New Roman" w:cs="Times New Roman"/>
                <w:sz w:val="20"/>
                <w:szCs w:val="20"/>
                <w:lang w:eastAsia="en-US"/>
              </w:rPr>
              <w:fldChar w:fldCharType="separate"/>
            </w:r>
            <w:r w:rsidRPr="00853DE5">
              <w:rPr>
                <w:rFonts w:ascii="Times New Roman" w:eastAsia="Times New Roman" w:hAnsi="Times New Roman" w:cs="Times New Roman"/>
                <w:noProof/>
                <w:sz w:val="20"/>
                <w:szCs w:val="20"/>
                <w:vertAlign w:val="superscript"/>
              </w:rPr>
              <w:t>(55)</w:t>
            </w:r>
            <w:r w:rsidRPr="00853DE5">
              <w:rPr>
                <w:rFonts w:ascii="Times New Roman" w:eastAsia="Times New Roman" w:hAnsi="Times New Roman" w:cs="Times New Roman"/>
                <w:sz w:val="20"/>
                <w:szCs w:val="20"/>
                <w:lang w:eastAsia="en-US"/>
              </w:rPr>
              <w:fldChar w:fldCharType="end"/>
            </w:r>
          </w:p>
        </w:tc>
        <w:tc>
          <w:tcPr>
            <w:tcW w:w="1250" w:type="pct"/>
            <w:shd w:val="clear" w:color="auto" w:fill="auto"/>
            <w:vAlign w:val="center"/>
            <w:hideMark/>
          </w:tcPr>
          <w:p w14:paraId="3B88913C"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52% of non-vegetarians ate 2 meals/day, while 44% of non-vegetarians ate 3 meals/ day. 21 non-vegetarians ate fruits daily</w:t>
            </w:r>
          </w:p>
        </w:tc>
        <w:tc>
          <w:tcPr>
            <w:tcW w:w="1250" w:type="pct"/>
            <w:shd w:val="clear" w:color="auto" w:fill="auto"/>
            <w:vAlign w:val="center"/>
            <w:hideMark/>
          </w:tcPr>
          <w:p w14:paraId="0138828B"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c>
          <w:tcPr>
            <w:tcW w:w="1250" w:type="pct"/>
            <w:shd w:val="clear" w:color="auto" w:fill="auto"/>
            <w:vAlign w:val="center"/>
            <w:hideMark/>
          </w:tcPr>
          <w:p w14:paraId="6FF4B681"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r>
      <w:tr w:rsidR="00853DE5" w:rsidRPr="00853DE5" w14:paraId="67EC1718" w14:textId="77777777" w:rsidTr="007968A3">
        <w:trPr>
          <w:cnfStyle w:val="000000100000" w:firstRow="0" w:lastRow="0" w:firstColumn="0" w:lastColumn="0" w:oddVBand="0" w:evenVBand="0" w:oddHBand="1" w:evenHBand="0" w:firstRowFirstColumn="0" w:firstRowLastColumn="0" w:lastRowFirstColumn="0" w:lastRowLastColumn="0"/>
          <w:trHeight w:val="930"/>
          <w:jc w:val="center"/>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right w:val="none" w:sz="0" w:space="0" w:color="auto"/>
            </w:tcBorders>
            <w:shd w:val="clear" w:color="auto" w:fill="auto"/>
            <w:vAlign w:val="center"/>
            <w:hideMark/>
          </w:tcPr>
          <w:p w14:paraId="1DE770B9" w14:textId="77777777" w:rsidR="00853DE5" w:rsidRPr="00853DE5" w:rsidRDefault="00853DE5" w:rsidP="00853DE5">
            <w:pPr>
              <w:spacing w:line="240" w:lineRule="auto"/>
              <w:rPr>
                <w:rFonts w:ascii="Times New Roman" w:eastAsia="Times New Roman" w:hAnsi="Times New Roman" w:cs="Times New Roman"/>
                <w:sz w:val="20"/>
                <w:szCs w:val="20"/>
              </w:rPr>
            </w:pPr>
            <w:proofErr w:type="spellStart"/>
            <w:r w:rsidRPr="00853DE5">
              <w:rPr>
                <w:rFonts w:ascii="Times New Roman" w:eastAsia="Times New Roman" w:hAnsi="Times New Roman" w:cs="Times New Roman"/>
                <w:sz w:val="20"/>
                <w:szCs w:val="20"/>
              </w:rPr>
              <w:t>Opare-Obisaw</w:t>
            </w:r>
            <w:proofErr w:type="spellEnd"/>
            <w:r w:rsidRPr="00853DE5">
              <w:rPr>
                <w:rFonts w:ascii="Times New Roman" w:eastAsia="Times New Roman" w:hAnsi="Times New Roman" w:cs="Times New Roman"/>
                <w:sz w:val="20"/>
                <w:szCs w:val="20"/>
              </w:rPr>
              <w:t xml:space="preserve"> </w:t>
            </w:r>
            <w:r w:rsidRPr="00853DE5">
              <w:rPr>
                <w:rFonts w:ascii="Times New Roman" w:eastAsia="Times New Roman" w:hAnsi="Times New Roman" w:cs="Times New Roman"/>
                <w:i/>
                <w:sz w:val="20"/>
                <w:szCs w:val="20"/>
              </w:rPr>
              <w:t>et al.</w:t>
            </w:r>
            <w:r w:rsidRPr="00853DE5">
              <w:rPr>
                <w:rFonts w:ascii="Times New Roman" w:eastAsia="Times New Roman" w:hAnsi="Times New Roman" w:cs="Times New Roman"/>
                <w:sz w:val="20"/>
                <w:szCs w:val="20"/>
              </w:rPr>
              <w:t xml:space="preserve"> 1998</w:t>
            </w:r>
            <w:r w:rsidRPr="00853DE5">
              <w:rPr>
                <w:rFonts w:ascii="Times New Roman" w:eastAsia="Times New Roman" w:hAnsi="Times New Roman" w:cs="Times New Roman"/>
                <w:sz w:val="20"/>
                <w:szCs w:val="20"/>
                <w:lang w:eastAsia="en-US"/>
              </w:rPr>
              <w:fldChar w:fldCharType="begin" w:fldLock="1"/>
            </w:r>
            <w:r w:rsidRPr="00853DE5">
              <w:rPr>
                <w:rFonts w:ascii="Times New Roman" w:eastAsia="Times New Roman" w:hAnsi="Times New Roman" w:cs="Times New Roman"/>
                <w:sz w:val="20"/>
                <w:szCs w:val="20"/>
              </w:rPr>
              <w:instrText>ADDIN CSL_CITATION {"citationItems":[{"id":"ITEM-1","itemData":{"ISBN":"0309-3891, 0309-3891","ISSN":"0309-3891, 0309-3891","abstract":"Students (n=245) residing in 5 halls at the University of Ghana completed a self-administered questionnaire each. 86% purchased cooked meals and snacks regularly from vendors. Over two-thirds consumed their meals at the selling sites. However, the services and facilities offered by vendors were judged as inadequate and poor. 19% reported having suffered diarrhoea, stomach aches, indigestion and other problems as a results of eating vendored foods. 3 outstanding reasons emerged for the high patronage of vendored food: availability (69%); cheapness (62%); and variety (42%). Findings portray the great influence of money and time on consumer choice of food in the present harsh economic environment. There is an urgent need to organize and train vendors, pass a food law, supervise operations of vendors, and educate consumers to choose only safe food and water, and insist on a clean food environment. (Original abstract - amended)","author":[{"dropping-particle":"","family":"Opare-Obisaw","given":"Clara","non-dropping-particle":"","parse-names":false,"suffix":""}],"container-title":"Journal of Consumer Studies and Home Economics","id":"ITEM-1","issued":{"date-parts":[["1998"]]},"page":"139-146","title":"Students' patronage and views on the operations and services of food vendors","type":"article-journal","volume":"22"},"uris":["http://www.mendeley.com/documents/?uuid=79af3941-f2d1-4a60-b4db-9f3778b7eb50"]}],"mendeley":{"formattedCitation":"&lt;sup&gt;(66)&lt;/sup&gt;","plainTextFormattedCitation":"(66)","previouslyFormattedCitation":"&lt;sup&gt;(68)&lt;/sup&gt;"},"properties":{"noteIndex":0},"schema":"https://github.com/citation-style-language/schema/raw/master/csl-citation.json"}</w:instrText>
            </w:r>
            <w:r w:rsidRPr="00853DE5">
              <w:rPr>
                <w:rFonts w:ascii="Times New Roman" w:eastAsia="Times New Roman" w:hAnsi="Times New Roman" w:cs="Times New Roman"/>
                <w:sz w:val="20"/>
                <w:szCs w:val="20"/>
                <w:lang w:eastAsia="en-US"/>
              </w:rPr>
              <w:fldChar w:fldCharType="separate"/>
            </w:r>
            <w:r w:rsidRPr="00853DE5">
              <w:rPr>
                <w:rFonts w:ascii="Times New Roman" w:eastAsia="Times New Roman" w:hAnsi="Times New Roman" w:cs="Times New Roman"/>
                <w:noProof/>
                <w:sz w:val="20"/>
                <w:szCs w:val="20"/>
                <w:vertAlign w:val="superscript"/>
              </w:rPr>
              <w:t>(66)</w:t>
            </w:r>
            <w:r w:rsidRPr="00853DE5">
              <w:rPr>
                <w:rFonts w:ascii="Times New Roman" w:eastAsia="Times New Roman" w:hAnsi="Times New Roman" w:cs="Times New Roman"/>
                <w:sz w:val="20"/>
                <w:szCs w:val="20"/>
                <w:lang w:eastAsia="en-US"/>
              </w:rPr>
              <w:fldChar w:fldCharType="end"/>
            </w:r>
          </w:p>
        </w:tc>
        <w:tc>
          <w:tcPr>
            <w:tcW w:w="1250" w:type="pct"/>
            <w:tcBorders>
              <w:left w:val="none" w:sz="0" w:space="0" w:color="auto"/>
              <w:right w:val="none" w:sz="0" w:space="0" w:color="auto"/>
            </w:tcBorders>
            <w:shd w:val="clear" w:color="auto" w:fill="auto"/>
            <w:vAlign w:val="center"/>
            <w:hideMark/>
          </w:tcPr>
          <w:p w14:paraId="52DC2A65"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81% usually consumed 3 meals/day, 14% consumed 2 meals/day, and &lt;5% consumed &gt;3 meals/day.</w:t>
            </w:r>
          </w:p>
          <w:p w14:paraId="63533F94"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 xml:space="preserve">Snacks were mainly baked, fried, roasted products </w:t>
            </w:r>
            <w:proofErr w:type="gramStart"/>
            <w:r w:rsidRPr="00853DE5">
              <w:rPr>
                <w:rFonts w:ascii="Times New Roman" w:eastAsia="Times New Roman" w:hAnsi="Times New Roman" w:cs="Times New Roman"/>
                <w:sz w:val="20"/>
                <w:szCs w:val="20"/>
              </w:rPr>
              <w:t>and also</w:t>
            </w:r>
            <w:proofErr w:type="gramEnd"/>
            <w:r w:rsidRPr="00853DE5">
              <w:rPr>
                <w:rFonts w:ascii="Times New Roman" w:eastAsia="Times New Roman" w:hAnsi="Times New Roman" w:cs="Times New Roman"/>
                <w:sz w:val="20"/>
                <w:szCs w:val="20"/>
              </w:rPr>
              <w:t xml:space="preserve"> fruits.</w:t>
            </w:r>
          </w:p>
        </w:tc>
        <w:tc>
          <w:tcPr>
            <w:tcW w:w="1250" w:type="pct"/>
            <w:tcBorders>
              <w:left w:val="none" w:sz="0" w:space="0" w:color="auto"/>
              <w:right w:val="none" w:sz="0" w:space="0" w:color="auto"/>
            </w:tcBorders>
            <w:shd w:val="clear" w:color="auto" w:fill="auto"/>
            <w:vAlign w:val="center"/>
            <w:hideMark/>
          </w:tcPr>
          <w:p w14:paraId="0BBAF745"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86% purchased food from vendors. 47% of those who purchased from vendors did so every day. Foods were purchased for breakfast, lunch, supper and snacks</w:t>
            </w:r>
          </w:p>
        </w:tc>
        <w:tc>
          <w:tcPr>
            <w:tcW w:w="1250" w:type="pct"/>
            <w:tcBorders>
              <w:left w:val="none" w:sz="0" w:space="0" w:color="auto"/>
              <w:right w:val="none" w:sz="0" w:space="0" w:color="auto"/>
            </w:tcBorders>
            <w:shd w:val="clear" w:color="auto" w:fill="auto"/>
            <w:vAlign w:val="center"/>
            <w:hideMark/>
          </w:tcPr>
          <w:p w14:paraId="1EACD820"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r>
      <w:tr w:rsidR="00853DE5" w:rsidRPr="00853DE5" w14:paraId="5D0835A1" w14:textId="77777777" w:rsidTr="007968A3">
        <w:trPr>
          <w:trHeight w:val="1200"/>
          <w:jc w:val="center"/>
        </w:trPr>
        <w:tc>
          <w:tcPr>
            <w:cnfStyle w:val="001000000000" w:firstRow="0" w:lastRow="0" w:firstColumn="1" w:lastColumn="0" w:oddVBand="0" w:evenVBand="0" w:oddHBand="0" w:evenHBand="0" w:firstRowFirstColumn="0" w:firstRowLastColumn="0" w:lastRowFirstColumn="0" w:lastRowLastColumn="0"/>
            <w:tcW w:w="1250" w:type="pct"/>
            <w:tcBorders>
              <w:bottom w:val="single" w:sz="4" w:space="0" w:color="auto"/>
            </w:tcBorders>
            <w:shd w:val="clear" w:color="auto" w:fill="auto"/>
            <w:vAlign w:val="center"/>
            <w:hideMark/>
          </w:tcPr>
          <w:p w14:paraId="673EDAE5" w14:textId="77777777" w:rsidR="00853DE5" w:rsidRPr="00853DE5" w:rsidRDefault="00853DE5" w:rsidP="00853DE5">
            <w:pPr>
              <w:spacing w:line="240" w:lineRule="auto"/>
              <w:rPr>
                <w:rFonts w:ascii="Times New Roman" w:eastAsia="Times New Roman" w:hAnsi="Times New Roman" w:cs="Times New Roman"/>
                <w:sz w:val="20"/>
                <w:szCs w:val="20"/>
              </w:rPr>
            </w:pPr>
            <w:proofErr w:type="spellStart"/>
            <w:r w:rsidRPr="00853DE5">
              <w:rPr>
                <w:rFonts w:ascii="Times New Roman" w:eastAsia="Times New Roman" w:hAnsi="Times New Roman" w:cs="Times New Roman"/>
                <w:sz w:val="20"/>
                <w:szCs w:val="20"/>
              </w:rPr>
              <w:t>Opare-Obisaw</w:t>
            </w:r>
            <w:proofErr w:type="spellEnd"/>
            <w:r w:rsidRPr="00853DE5">
              <w:rPr>
                <w:rFonts w:ascii="Times New Roman" w:eastAsia="Times New Roman" w:hAnsi="Times New Roman" w:cs="Times New Roman"/>
                <w:sz w:val="20"/>
                <w:szCs w:val="20"/>
              </w:rPr>
              <w:t xml:space="preserve"> </w:t>
            </w:r>
            <w:r w:rsidRPr="00853DE5">
              <w:rPr>
                <w:rFonts w:ascii="Times New Roman" w:eastAsia="Times New Roman" w:hAnsi="Times New Roman" w:cs="Times New Roman"/>
                <w:i/>
                <w:sz w:val="20"/>
                <w:szCs w:val="20"/>
              </w:rPr>
              <w:t>et al.</w:t>
            </w:r>
            <w:r w:rsidRPr="00853DE5">
              <w:rPr>
                <w:rFonts w:ascii="Times New Roman" w:eastAsia="Times New Roman" w:hAnsi="Times New Roman" w:cs="Times New Roman"/>
                <w:sz w:val="20"/>
                <w:szCs w:val="20"/>
              </w:rPr>
              <w:t xml:space="preserve"> 2000</w:t>
            </w:r>
            <w:r w:rsidRPr="00853DE5">
              <w:rPr>
                <w:rFonts w:ascii="Times New Roman" w:eastAsia="Times New Roman" w:hAnsi="Times New Roman" w:cs="Times New Roman"/>
                <w:sz w:val="20"/>
                <w:szCs w:val="20"/>
                <w:lang w:eastAsia="en-US"/>
              </w:rPr>
              <w:fldChar w:fldCharType="begin" w:fldLock="1"/>
            </w:r>
            <w:r w:rsidRPr="00853DE5">
              <w:rPr>
                <w:rFonts w:ascii="Times New Roman" w:eastAsia="Times New Roman" w:hAnsi="Times New Roman" w:cs="Times New Roman"/>
                <w:sz w:val="20"/>
                <w:szCs w:val="20"/>
              </w:rPr>
              <w:instrText>ADDIN CSL_CITATION {"citationItems":[{"id":"ITEM-1","itemData":{"DOI":"10.1046/j.1365-2737.2000.00127.x","ISBN":"0309-3891, 0309-3891","ISSN":"0309-3891","abstract":"The food habits of people generally dictate their nutritional well-being, which subsequently affects their physical and mental health. A change in environment is one of the major factors that could bring about positive or negative changes in food consumption patterns. The food habits of 50 migrant families living in a suburb of Accra were studied to find out what changes have taken place as a result of a change in living environment. The homemaker in each family was interviewed to obtain information on socioeconomic characteristics, past and present food procurement and consumption patterns, food avoidances and factors that influence food selection and consumption. The findings revealed that, although the majority stuck to foods they were accustomed to, there were striking changes in sources of food procurement, the number of meals prepared at home and the relative frequency of consumption of some staple foods. One-third of the study group felt that their diets had become poorer as a result of the change in environment. Two factors, time and money, were associated with the changes that had taken place. The study provides some evidence for the existence of inadequate diets among migrant families. This might even reflect a more serious situation facing the numerous migrant youth, who have no families to cater for them and, hence, put their health at risk. Home economists and other related professionals could be instrumental in drawing up intervention programmes to ensure adequate selection and consumption of food to promote good health among migrants to the city. [ABSTRACT FROM AUTHOR]","author":[{"dropping-particle":"","family":"Opare-Obisaw","given":"Clara","non-dropping-particle":"","parse-names":false,"suffix":""},{"dropping-particle":"","family":"Fianu","given":"Docea A. G.","non-dropping-particle":"","parse-names":false,"suffix":""},{"dropping-particle":"","family":"Awadzi","given":"Kezia","non-dropping-particle":"","parse-names":false,"suffix":""}],"container-title":"Journal of Consumer Studies and Home Economics","id":"ITEM-1","issued":{"date-parts":[["2000"]]},"page":"145-149","title":"Changes in family food habits: the role of migration","type":"article-journal","volume":"24"},"uris":["http://www.mendeley.com/documents/?uuid=9e51dadb-f177-46c5-8648-8ad37fa68fdb"]}],"mendeley":{"formattedCitation":"&lt;sup&gt;(37)&lt;/sup&gt;","plainTextFormattedCitation":"(37)","previouslyFormattedCitation":"&lt;sup&gt;(39)&lt;/sup&gt;"},"properties":{"noteIndex":0},"schema":"https://github.com/citation-style-language/schema/raw/master/csl-citation.json"}</w:instrText>
            </w:r>
            <w:r w:rsidRPr="00853DE5">
              <w:rPr>
                <w:rFonts w:ascii="Times New Roman" w:eastAsia="Times New Roman" w:hAnsi="Times New Roman" w:cs="Times New Roman"/>
                <w:sz w:val="20"/>
                <w:szCs w:val="20"/>
                <w:lang w:eastAsia="en-US"/>
              </w:rPr>
              <w:fldChar w:fldCharType="separate"/>
            </w:r>
            <w:r w:rsidRPr="00853DE5">
              <w:rPr>
                <w:rFonts w:ascii="Times New Roman" w:eastAsia="Times New Roman" w:hAnsi="Times New Roman" w:cs="Times New Roman"/>
                <w:noProof/>
                <w:sz w:val="20"/>
                <w:szCs w:val="20"/>
                <w:vertAlign w:val="superscript"/>
              </w:rPr>
              <w:t>(37)</w:t>
            </w:r>
            <w:r w:rsidRPr="00853DE5">
              <w:rPr>
                <w:rFonts w:ascii="Times New Roman" w:eastAsia="Times New Roman" w:hAnsi="Times New Roman" w:cs="Times New Roman"/>
                <w:sz w:val="20"/>
                <w:szCs w:val="20"/>
                <w:lang w:eastAsia="en-US"/>
              </w:rPr>
              <w:fldChar w:fldCharType="end"/>
            </w:r>
          </w:p>
        </w:tc>
        <w:tc>
          <w:tcPr>
            <w:tcW w:w="1250" w:type="pct"/>
            <w:tcBorders>
              <w:bottom w:val="single" w:sz="4" w:space="0" w:color="auto"/>
            </w:tcBorders>
            <w:shd w:val="clear" w:color="auto" w:fill="auto"/>
            <w:vAlign w:val="center"/>
            <w:hideMark/>
          </w:tcPr>
          <w:p w14:paraId="71606199"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82% of households had 3 meals/day, 18% had 2 meals/day.</w:t>
            </w:r>
          </w:p>
          <w:p w14:paraId="198D25B1"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28% of female homemakers bought snacks from vendors.</w:t>
            </w:r>
          </w:p>
        </w:tc>
        <w:tc>
          <w:tcPr>
            <w:tcW w:w="1250" w:type="pct"/>
            <w:tcBorders>
              <w:bottom w:val="single" w:sz="4" w:space="0" w:color="auto"/>
            </w:tcBorders>
            <w:shd w:val="clear" w:color="auto" w:fill="auto"/>
            <w:vAlign w:val="center"/>
            <w:hideMark/>
          </w:tcPr>
          <w:p w14:paraId="56EBBB8F"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30% purchased breakfast from vendors, 34% lunch and 20% dinner</w:t>
            </w:r>
          </w:p>
        </w:tc>
        <w:tc>
          <w:tcPr>
            <w:tcW w:w="1250" w:type="pct"/>
            <w:tcBorders>
              <w:bottom w:val="single" w:sz="4" w:space="0" w:color="auto"/>
            </w:tcBorders>
            <w:shd w:val="clear" w:color="auto" w:fill="auto"/>
            <w:vAlign w:val="center"/>
            <w:hideMark/>
          </w:tcPr>
          <w:p w14:paraId="2C8748FF"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r>
      <w:tr w:rsidR="00853DE5" w:rsidRPr="00853DE5" w14:paraId="252FE782" w14:textId="77777777" w:rsidTr="007968A3">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none" w:sz="0" w:space="0" w:color="auto"/>
              <w:bottom w:val="single" w:sz="4" w:space="0" w:color="auto"/>
              <w:right w:val="none" w:sz="0" w:space="0" w:color="auto"/>
            </w:tcBorders>
            <w:shd w:val="clear" w:color="auto" w:fill="auto"/>
            <w:vAlign w:val="center"/>
          </w:tcPr>
          <w:p w14:paraId="1EFE36E9" w14:textId="77777777" w:rsidR="00853DE5" w:rsidRPr="00853DE5" w:rsidRDefault="00853DE5" w:rsidP="00853DE5">
            <w:pPr>
              <w:spacing w:line="240" w:lineRule="auto"/>
              <w:rPr>
                <w:rFonts w:ascii="Times New Roman" w:eastAsia="Cambria" w:hAnsi="Times New Roman" w:cs="Times New Roman"/>
                <w:sz w:val="20"/>
                <w:szCs w:val="20"/>
                <w:lang w:eastAsia="en-US"/>
              </w:rPr>
            </w:pPr>
            <w:r w:rsidRPr="00853DE5">
              <w:rPr>
                <w:rFonts w:ascii="Times New Roman" w:eastAsia="Cambria" w:hAnsi="Times New Roman" w:cs="Times New Roman"/>
                <w:sz w:val="20"/>
                <w:szCs w:val="20"/>
                <w:lang w:eastAsia="en-US"/>
              </w:rPr>
              <w:t>Kenya</w:t>
            </w:r>
          </w:p>
        </w:tc>
        <w:tc>
          <w:tcPr>
            <w:tcW w:w="1250" w:type="pct"/>
            <w:tcBorders>
              <w:top w:val="single" w:sz="4" w:space="0" w:color="auto"/>
              <w:left w:val="none" w:sz="0" w:space="0" w:color="auto"/>
              <w:bottom w:val="single" w:sz="4" w:space="0" w:color="auto"/>
              <w:right w:val="none" w:sz="0" w:space="0" w:color="auto"/>
            </w:tcBorders>
            <w:shd w:val="clear" w:color="auto" w:fill="auto"/>
            <w:vAlign w:val="center"/>
          </w:tcPr>
          <w:p w14:paraId="198D3ED2"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50" w:type="pct"/>
            <w:tcBorders>
              <w:top w:val="single" w:sz="4" w:space="0" w:color="auto"/>
              <w:left w:val="none" w:sz="0" w:space="0" w:color="auto"/>
              <w:bottom w:val="single" w:sz="4" w:space="0" w:color="auto"/>
              <w:right w:val="none" w:sz="0" w:space="0" w:color="auto"/>
            </w:tcBorders>
            <w:shd w:val="clear" w:color="auto" w:fill="auto"/>
            <w:vAlign w:val="center"/>
          </w:tcPr>
          <w:p w14:paraId="5AAFBE47"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0"/>
                <w:szCs w:val="20"/>
                <w:lang w:eastAsia="en-US"/>
              </w:rPr>
            </w:pPr>
          </w:p>
        </w:tc>
        <w:tc>
          <w:tcPr>
            <w:tcW w:w="1250" w:type="pct"/>
            <w:tcBorders>
              <w:top w:val="single" w:sz="4" w:space="0" w:color="auto"/>
              <w:left w:val="none" w:sz="0" w:space="0" w:color="auto"/>
              <w:bottom w:val="single" w:sz="4" w:space="0" w:color="auto"/>
              <w:right w:val="none" w:sz="0" w:space="0" w:color="auto"/>
            </w:tcBorders>
            <w:shd w:val="clear" w:color="auto" w:fill="auto"/>
            <w:vAlign w:val="center"/>
          </w:tcPr>
          <w:p w14:paraId="23238848"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0"/>
                <w:szCs w:val="20"/>
                <w:lang w:eastAsia="en-US"/>
              </w:rPr>
            </w:pPr>
          </w:p>
        </w:tc>
      </w:tr>
      <w:tr w:rsidR="00853DE5" w:rsidRPr="00853DE5" w14:paraId="4642E4C6" w14:textId="77777777" w:rsidTr="007968A3">
        <w:trPr>
          <w:trHeight w:val="1200"/>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tcBorders>
            <w:shd w:val="clear" w:color="auto" w:fill="auto"/>
            <w:vAlign w:val="center"/>
          </w:tcPr>
          <w:p w14:paraId="39D1264A" w14:textId="77777777" w:rsidR="00853DE5" w:rsidRPr="00853DE5" w:rsidRDefault="00853DE5" w:rsidP="00853DE5">
            <w:pPr>
              <w:spacing w:line="240" w:lineRule="auto"/>
              <w:rPr>
                <w:rFonts w:ascii="Times New Roman" w:eastAsia="Cambria" w:hAnsi="Times New Roman" w:cs="Times New Roman"/>
                <w:sz w:val="20"/>
                <w:szCs w:val="20"/>
                <w:lang w:eastAsia="en-US"/>
              </w:rPr>
            </w:pPr>
            <w:r w:rsidRPr="00853DE5">
              <w:rPr>
                <w:rFonts w:ascii="Times New Roman" w:eastAsia="Cambria" w:hAnsi="Times New Roman" w:cs="Times New Roman"/>
                <w:sz w:val="20"/>
                <w:szCs w:val="20"/>
                <w:lang w:eastAsia="en-US"/>
              </w:rPr>
              <w:t xml:space="preserve">Kimani-Murage </w:t>
            </w:r>
            <w:r w:rsidRPr="00853DE5">
              <w:rPr>
                <w:rFonts w:ascii="Times New Roman" w:eastAsia="Cambria" w:hAnsi="Times New Roman" w:cs="Times New Roman"/>
                <w:i/>
                <w:sz w:val="20"/>
                <w:szCs w:val="20"/>
                <w:lang w:eastAsia="en-US"/>
              </w:rPr>
              <w:t>et al.</w:t>
            </w:r>
            <w:r w:rsidRPr="00853DE5">
              <w:rPr>
                <w:rFonts w:ascii="Times New Roman" w:eastAsia="Cambria" w:hAnsi="Times New Roman" w:cs="Times New Roman"/>
                <w:sz w:val="20"/>
                <w:szCs w:val="20"/>
                <w:lang w:eastAsia="en-US"/>
              </w:rPr>
              <w:t xml:space="preserve"> 2014</w:t>
            </w:r>
            <w:r w:rsidRPr="00853DE5">
              <w:rPr>
                <w:rFonts w:ascii="Times New Roman" w:eastAsia="Cambria" w:hAnsi="Times New Roman" w:cs="Times New Roman"/>
                <w:sz w:val="20"/>
                <w:szCs w:val="20"/>
                <w:lang w:eastAsia="en-US"/>
              </w:rPr>
              <w:fldChar w:fldCharType="begin" w:fldLock="1"/>
            </w:r>
            <w:r w:rsidRPr="00853DE5">
              <w:rPr>
                <w:rFonts w:ascii="Times New Roman" w:eastAsia="Cambria" w:hAnsi="Times New Roman" w:cs="Times New Roman"/>
                <w:sz w:val="20"/>
                <w:szCs w:val="20"/>
                <w:lang w:eastAsia="en-US"/>
              </w:rPr>
              <w:instrText>ADDIN CSL_CITATION {"citationItems":[{"id":"ITEM-1","itemData":{"DOI":"10.1007/s11524-014-9894-3","ISBN":"1468-2869 (Electronic)\\r1099-3460 (Linking)","ISSN":"14682869","PMID":"25172616","abstract":"Food and nutrition security is critical for economic development due to the role of nutrition in healthy growth and human capital development. Slum residents, already grossly affected by chronic poverty, are highly vulnerable to different forms of shocks, including those arising from political instability. This study describes the food security situation among slum residents in Nairobi, with specific focus on vulnerability associated with the 2007/2008 postelection crisis in Kenya. The study from which the data is drawn was nested within the Nairobi Urban Health and Demographic Surveillance System (NUHDSS), which follows about 70,000 individuals from close to 30,000 households in two slums in Nairobi, Kenya. The study triangulates data from qualitative and quantitative sources. It uses qualitative data from 10 focus group discussions with community members and 12 key-informant interviews with community opinion leaders conducted in November 2010, and quantitative data involving about 3,000 households randomly sampled from the NUHDSS database in three rounds of data collection between March 2011 and January 2012. Food security was defined using the Household Food Insecurity Access Scale (HFIAS) criteria. The study found high prevalence of food insecurity; 85% of the households were food insecure, with 50% being severely food insecure. Factors associated with food security include level of income, source of livelihood, household size, dependence ratio; illness, perceived insecurity and slum of residence. The qualitative narratives highlighted household vulnerability to food insecurity as commonplace but critical during times of crisis. Respondents indicated that residents in the slums generally eat for bare survival, with little concern for quality. The narratives described heightened vulnerability during the 2007/2008 postelection violence in Kenya in the perception of slum residents. Prices of staple foods like maize flour doubled and simultaneously household purchasing power was eroded due to worsened unemployment situation. The use of negative coping strategies to address food insecurity such as reducing the number of meals, reducing food variety and quality, scavenging, and eating street foods was prevalent. In conclusion, this study describes the deeply intertwined nature of chronic poverty and acute crisis, and the subsequent high levels of food insecurity in urban slum settings. Households are extremely vulnerable to food insecurity; the situation …","author":[{"dropping-particle":"","family":"Kimani-Murage","given":"E. W.","non-dropping-particle":"","parse-names":false,"suffix":""},{"dropping-particle":"","family":"Schofield","given":"L.","non-dropping-particle":"","parse-names":false,"suffix":""},{"dropping-particle":"","family":"Wekesah","given":"F.","non-dropping-particle":"","parse-names":false,"suffix":""},{"dropping-particle":"","family":"Mohamed","given":"S.","non-dropping-particle":"","parse-names":false,"suffix":""},{"dropping-particle":"","family":"Mberu","given":"B.","non-dropping-particle":"","parse-names":false,"suffix":""},{"dropping-particle":"","family":"Ettarh","given":"R.","non-dropping-particle":"","parse-names":false,"suffix":""},{"dropping-particle":"","family":"Egondi","given":"T.","non-dropping-particle":"","parse-names":false,"suffix":""},{"dropping-particle":"","family":"Kyobutungi","given":"C.","non-dropping-particle":"","parse-names":false,"suffix":""},{"dropping-particle":"","family":"Ezeh","given":"A.","non-dropping-particle":"","parse-names":false,"suffix":""}],"container-title":"Journal of Urban Health","id":"ITEM-1","issued":{"date-parts":[["2014"]]},"page":"1098-1113","title":"Vulnerability to food insecurity in urban slums: experiences from Nairobi, Kenya","type":"article-journal","volume":"91"},"uris":["http://www.mendeley.com/documents/?uuid=0266810d-7d59-491f-a4a5-e0e628da4bb3"]}],"mendeley":{"formattedCitation":"&lt;sup&gt;(30)&lt;/sup&gt;","plainTextFormattedCitation":"(30)","previouslyFormattedCitation":"&lt;sup&gt;(32)&lt;/sup&gt;"},"properties":{"noteIndex":0},"schema":"https://github.com/citation-style-language/schema/raw/master/csl-citation.json"}</w:instrText>
            </w:r>
            <w:r w:rsidRPr="00853DE5">
              <w:rPr>
                <w:rFonts w:ascii="Times New Roman" w:eastAsia="Cambria" w:hAnsi="Times New Roman" w:cs="Times New Roman"/>
                <w:sz w:val="20"/>
                <w:szCs w:val="20"/>
                <w:lang w:eastAsia="en-US"/>
              </w:rPr>
              <w:fldChar w:fldCharType="separate"/>
            </w:r>
            <w:r w:rsidRPr="00853DE5">
              <w:rPr>
                <w:rFonts w:ascii="Times New Roman" w:eastAsia="Cambria" w:hAnsi="Times New Roman" w:cs="Times New Roman"/>
                <w:noProof/>
                <w:sz w:val="20"/>
                <w:szCs w:val="20"/>
                <w:vertAlign w:val="superscript"/>
                <w:lang w:eastAsia="en-US"/>
              </w:rPr>
              <w:t>(30)</w:t>
            </w:r>
            <w:r w:rsidRPr="00853DE5">
              <w:rPr>
                <w:rFonts w:ascii="Times New Roman" w:eastAsia="Cambria" w:hAnsi="Times New Roman" w:cs="Times New Roman"/>
                <w:sz w:val="20"/>
                <w:szCs w:val="20"/>
                <w:lang w:eastAsia="en-US"/>
              </w:rPr>
              <w:fldChar w:fldCharType="end"/>
            </w:r>
          </w:p>
          <w:p w14:paraId="27B6CA56" w14:textId="77777777" w:rsidR="00853DE5" w:rsidRPr="00853DE5" w:rsidRDefault="00853DE5" w:rsidP="00853DE5">
            <w:pPr>
              <w:spacing w:line="240" w:lineRule="auto"/>
              <w:rPr>
                <w:rFonts w:ascii="Times New Roman" w:eastAsia="Times New Roman" w:hAnsi="Times New Roman" w:cs="Times New Roman"/>
                <w:sz w:val="20"/>
                <w:szCs w:val="20"/>
              </w:rPr>
            </w:pPr>
          </w:p>
        </w:tc>
        <w:tc>
          <w:tcPr>
            <w:tcW w:w="1250" w:type="pct"/>
            <w:tcBorders>
              <w:top w:val="single" w:sz="4" w:space="0" w:color="auto"/>
            </w:tcBorders>
            <w:shd w:val="clear" w:color="auto" w:fill="auto"/>
            <w:vAlign w:val="center"/>
          </w:tcPr>
          <w:p w14:paraId="2A7D1CD6"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c>
          <w:tcPr>
            <w:tcW w:w="1250" w:type="pct"/>
            <w:tcBorders>
              <w:top w:val="single" w:sz="4" w:space="0" w:color="auto"/>
            </w:tcBorders>
            <w:shd w:val="clear" w:color="auto" w:fill="auto"/>
            <w:vAlign w:val="center"/>
          </w:tcPr>
          <w:p w14:paraId="1CC7FE2F"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0"/>
                <w:szCs w:val="20"/>
                <w:lang w:eastAsia="en-US"/>
              </w:rPr>
            </w:pPr>
            <w:r w:rsidRPr="00853DE5">
              <w:rPr>
                <w:rFonts w:ascii="Times New Roman" w:eastAsia="Cambria" w:hAnsi="Times New Roman" w:cs="Times New Roman"/>
                <w:sz w:val="20"/>
                <w:szCs w:val="20"/>
                <w:lang w:eastAsia="en-US"/>
              </w:rPr>
              <w:t xml:space="preserve">13% purchased cooked food from street. </w:t>
            </w:r>
          </w:p>
          <w:p w14:paraId="3F6F0CA4"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50" w:type="pct"/>
            <w:tcBorders>
              <w:top w:val="single" w:sz="4" w:space="0" w:color="auto"/>
            </w:tcBorders>
            <w:shd w:val="clear" w:color="auto" w:fill="auto"/>
            <w:vAlign w:val="center"/>
          </w:tcPr>
          <w:p w14:paraId="2244D8EE"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Cambria" w:hAnsi="Times New Roman" w:cs="Times New Roman"/>
                <w:sz w:val="20"/>
                <w:szCs w:val="20"/>
                <w:lang w:eastAsia="en-US"/>
              </w:rPr>
              <w:t>87% of households purchased raw foods from the market.</w:t>
            </w:r>
          </w:p>
        </w:tc>
      </w:tr>
      <w:tr w:rsidR="00853DE5" w:rsidRPr="00853DE5" w14:paraId="4A765F0C" w14:textId="77777777" w:rsidTr="007968A3">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right w:val="none" w:sz="0" w:space="0" w:color="auto"/>
            </w:tcBorders>
            <w:shd w:val="clear" w:color="auto" w:fill="auto"/>
            <w:vAlign w:val="center"/>
          </w:tcPr>
          <w:p w14:paraId="0F4F5042" w14:textId="77777777" w:rsidR="00853DE5" w:rsidRPr="00853DE5" w:rsidRDefault="00853DE5" w:rsidP="00853DE5">
            <w:pPr>
              <w:spacing w:line="240" w:lineRule="auto"/>
              <w:rPr>
                <w:rFonts w:ascii="Times New Roman" w:eastAsia="Cambria" w:hAnsi="Times New Roman" w:cs="Times New Roman"/>
                <w:sz w:val="20"/>
                <w:szCs w:val="20"/>
                <w:lang w:eastAsia="en-US"/>
              </w:rPr>
            </w:pPr>
            <w:proofErr w:type="spellStart"/>
            <w:r w:rsidRPr="00853DE5">
              <w:rPr>
                <w:rFonts w:ascii="Times New Roman" w:eastAsia="Cambria" w:hAnsi="Times New Roman" w:cs="Times New Roman"/>
                <w:sz w:val="20"/>
                <w:szCs w:val="20"/>
                <w:lang w:eastAsia="en-US"/>
              </w:rPr>
              <w:t>Mbochi</w:t>
            </w:r>
            <w:proofErr w:type="spellEnd"/>
            <w:r w:rsidRPr="00853DE5">
              <w:rPr>
                <w:rFonts w:ascii="Times New Roman" w:eastAsia="Cambria" w:hAnsi="Times New Roman" w:cs="Times New Roman"/>
                <w:sz w:val="20"/>
                <w:szCs w:val="20"/>
                <w:lang w:eastAsia="en-US"/>
              </w:rPr>
              <w:t xml:space="preserve"> 2010</w:t>
            </w:r>
            <w:r w:rsidRPr="00853DE5">
              <w:rPr>
                <w:rFonts w:ascii="Times New Roman" w:eastAsia="Cambria" w:hAnsi="Times New Roman" w:cs="Times New Roman"/>
                <w:sz w:val="20"/>
                <w:szCs w:val="20"/>
                <w:lang w:eastAsia="en-US"/>
              </w:rPr>
              <w:fldChar w:fldCharType="begin" w:fldLock="1"/>
            </w:r>
            <w:r w:rsidRPr="00853DE5">
              <w:rPr>
                <w:rFonts w:ascii="Times New Roman" w:eastAsia="Cambria" w:hAnsi="Times New Roman" w:cs="Times New Roman"/>
                <w:sz w:val="20"/>
                <w:szCs w:val="20"/>
                <w:lang w:eastAsia="en-US"/>
              </w:rPr>
              <w:instrText>ADDIN CSL_CITATION {"citationItems":[{"id":"ITEM-1","itemData":{"author":[{"dropping-particle":"","family":"Mbochi","given":"Regina W","non-dropping-particle":"","parse-names":false,"suffix":""}],"id":"ITEM-1","issued":{"date-parts":[["2010"]]},"publisher":"Kenyatta University","title":"Overweight and Obesity Prevalence and Associated Socio-economic Factors, Physical Activity and Dietary Intake Among Women in Kibera Division, Nairobi","type":"thesis"},"uris":["http://www.mendeley.com/documents/?uuid=840e05ff-2636-49f0-b93d-bc8b2ec1e3fc"]}],"mendeley":{"formattedCitation":"&lt;sup&gt;(75)&lt;/sup&gt;","plainTextFormattedCitation":"(75)","previouslyFormattedCitation":"&lt;sup&gt;(77)&lt;/sup&gt;"},"properties":{"noteIndex":0},"schema":"https://github.com/citation-style-language/schema/raw/master/csl-citation.json"}</w:instrText>
            </w:r>
            <w:r w:rsidRPr="00853DE5">
              <w:rPr>
                <w:rFonts w:ascii="Times New Roman" w:eastAsia="Cambria" w:hAnsi="Times New Roman" w:cs="Times New Roman"/>
                <w:sz w:val="20"/>
                <w:szCs w:val="20"/>
                <w:lang w:eastAsia="en-US"/>
              </w:rPr>
              <w:fldChar w:fldCharType="separate"/>
            </w:r>
            <w:r w:rsidRPr="00853DE5">
              <w:rPr>
                <w:rFonts w:ascii="Times New Roman" w:eastAsia="Cambria" w:hAnsi="Times New Roman" w:cs="Times New Roman"/>
                <w:noProof/>
                <w:sz w:val="20"/>
                <w:szCs w:val="20"/>
                <w:vertAlign w:val="superscript"/>
                <w:lang w:eastAsia="en-US"/>
              </w:rPr>
              <w:t>(75)</w:t>
            </w:r>
            <w:r w:rsidRPr="00853DE5">
              <w:rPr>
                <w:rFonts w:ascii="Times New Roman" w:eastAsia="Cambria" w:hAnsi="Times New Roman" w:cs="Times New Roman"/>
                <w:sz w:val="20"/>
                <w:szCs w:val="20"/>
                <w:lang w:eastAsia="en-US"/>
              </w:rPr>
              <w:fldChar w:fldCharType="end"/>
            </w:r>
          </w:p>
          <w:p w14:paraId="70C69CA9" w14:textId="77777777" w:rsidR="00853DE5" w:rsidRPr="00853DE5" w:rsidRDefault="00853DE5" w:rsidP="00853DE5">
            <w:pPr>
              <w:spacing w:line="240" w:lineRule="auto"/>
              <w:rPr>
                <w:rFonts w:ascii="Times New Roman" w:eastAsia="Times New Roman" w:hAnsi="Times New Roman" w:cs="Times New Roman"/>
                <w:sz w:val="20"/>
                <w:szCs w:val="20"/>
              </w:rPr>
            </w:pPr>
          </w:p>
        </w:tc>
        <w:tc>
          <w:tcPr>
            <w:tcW w:w="1250" w:type="pct"/>
            <w:tcBorders>
              <w:left w:val="none" w:sz="0" w:space="0" w:color="auto"/>
              <w:right w:val="none" w:sz="0" w:space="0" w:color="auto"/>
            </w:tcBorders>
            <w:shd w:val="clear" w:color="auto" w:fill="auto"/>
            <w:vAlign w:val="center"/>
          </w:tcPr>
          <w:p w14:paraId="0E74F170"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c>
          <w:tcPr>
            <w:tcW w:w="1250" w:type="pct"/>
            <w:tcBorders>
              <w:left w:val="none" w:sz="0" w:space="0" w:color="auto"/>
              <w:right w:val="none" w:sz="0" w:space="0" w:color="auto"/>
            </w:tcBorders>
            <w:shd w:val="clear" w:color="auto" w:fill="auto"/>
            <w:vAlign w:val="center"/>
          </w:tcPr>
          <w:p w14:paraId="375F1AD9"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Cambria" w:hAnsi="Times New Roman" w:cs="Times New Roman"/>
                <w:sz w:val="20"/>
                <w:szCs w:val="20"/>
                <w:lang w:eastAsia="en-US"/>
              </w:rPr>
              <w:t>64.6% of respondents ate ≥1/day outside the home, with women in the 2 lower SES groups eating significantly fewer meals away from home compared to the 2 upper SES groups.</w:t>
            </w:r>
          </w:p>
        </w:tc>
        <w:tc>
          <w:tcPr>
            <w:tcW w:w="1250" w:type="pct"/>
            <w:tcBorders>
              <w:left w:val="none" w:sz="0" w:space="0" w:color="auto"/>
              <w:right w:val="none" w:sz="0" w:space="0" w:color="auto"/>
            </w:tcBorders>
            <w:shd w:val="clear" w:color="auto" w:fill="auto"/>
            <w:vAlign w:val="center"/>
          </w:tcPr>
          <w:p w14:paraId="5695C368"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r>
      <w:tr w:rsidR="00853DE5" w:rsidRPr="00853DE5" w14:paraId="51E53E61" w14:textId="77777777" w:rsidTr="007968A3">
        <w:trPr>
          <w:trHeight w:val="1200"/>
          <w:jc w:val="center"/>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vAlign w:val="center"/>
          </w:tcPr>
          <w:p w14:paraId="3A292946" w14:textId="3A1CB772" w:rsidR="00853DE5" w:rsidRPr="00853DE5" w:rsidRDefault="00853DE5" w:rsidP="00853DE5">
            <w:pPr>
              <w:spacing w:line="240" w:lineRule="auto"/>
              <w:rPr>
                <w:rFonts w:ascii="Times New Roman" w:eastAsia="Cambria" w:hAnsi="Times New Roman" w:cs="Times New Roman"/>
                <w:sz w:val="20"/>
                <w:szCs w:val="20"/>
                <w:lang w:eastAsia="en-US"/>
              </w:rPr>
            </w:pPr>
            <w:r w:rsidRPr="00853DE5">
              <w:rPr>
                <w:rFonts w:ascii="Times New Roman" w:eastAsia="Cambria" w:hAnsi="Times New Roman" w:cs="Times New Roman"/>
                <w:sz w:val="20"/>
                <w:szCs w:val="20"/>
                <w:lang w:eastAsia="en-US"/>
              </w:rPr>
              <w:t xml:space="preserve">Mwangi &amp; </w:t>
            </w:r>
            <w:proofErr w:type="spellStart"/>
            <w:r w:rsidRPr="00853DE5">
              <w:rPr>
                <w:rFonts w:ascii="Times New Roman" w:eastAsia="Cambria" w:hAnsi="Times New Roman" w:cs="Times New Roman"/>
                <w:sz w:val="20"/>
                <w:szCs w:val="20"/>
                <w:lang w:eastAsia="en-US"/>
              </w:rPr>
              <w:t>Foeken</w:t>
            </w:r>
            <w:proofErr w:type="spellEnd"/>
            <w:r w:rsidR="00104EA6">
              <w:rPr>
                <w:rFonts w:ascii="Times New Roman" w:eastAsia="Cambria" w:hAnsi="Times New Roman" w:cs="Times New Roman"/>
                <w:sz w:val="20"/>
                <w:szCs w:val="20"/>
                <w:lang w:eastAsia="en-US"/>
              </w:rPr>
              <w:t xml:space="preserve"> </w:t>
            </w:r>
            <w:r w:rsidRPr="00853DE5">
              <w:rPr>
                <w:rFonts w:ascii="Times New Roman" w:eastAsia="Cambria" w:hAnsi="Times New Roman" w:cs="Times New Roman"/>
                <w:sz w:val="20"/>
                <w:szCs w:val="20"/>
                <w:lang w:eastAsia="en-US"/>
              </w:rPr>
              <w:t>1996</w:t>
            </w:r>
            <w:r w:rsidRPr="00853DE5">
              <w:rPr>
                <w:rFonts w:ascii="Times New Roman" w:eastAsia="Cambria" w:hAnsi="Times New Roman" w:cs="Times New Roman"/>
                <w:sz w:val="20"/>
                <w:szCs w:val="20"/>
                <w:lang w:eastAsia="en-US"/>
              </w:rPr>
              <w:fldChar w:fldCharType="begin" w:fldLock="1"/>
            </w:r>
            <w:r w:rsidRPr="00853DE5">
              <w:rPr>
                <w:rFonts w:ascii="Times New Roman" w:eastAsia="Cambria" w:hAnsi="Times New Roman" w:cs="Times New Roman"/>
                <w:sz w:val="20"/>
                <w:szCs w:val="20"/>
                <w:lang w:eastAsia="en-US"/>
              </w:rPr>
              <w:instrText>ADDIN CSL_CITATION {"citationItems":[{"id":"ITEM-1","itemData":{"author":[{"dropping-particle":"","family":"Mwangi","given":"A M","non-dropping-particle":"","parse-names":false,"suffix":""},{"dropping-particle":"","family":"Foeken","given":"D","non-dropping-particle":"","parse-names":false,"suffix":""}],"container-title":"African Urban Quarterly","id":"ITEM-1","issued":{"date-parts":[["1996"]]},"page":"170–179","title":"Urban agriculture, food security, and nutrition in low-income areas of the city of Nairobi, Kenya","type":"article-journal","volume":"11"},"uris":["http://www.mendeley.com/documents/?uuid=652bac55-eb6c-4f97-8d34-b0963402a018"]}],"mendeley":{"formattedCitation":"&lt;sup&gt;(73)&lt;/sup&gt;","plainTextFormattedCitation":"(73)","previouslyFormattedCitation":"&lt;sup&gt;(75)&lt;/sup&gt;"},"properties":{"noteIndex":0},"schema":"https://github.com/citation-style-language/schema/raw/master/csl-citation.json"}</w:instrText>
            </w:r>
            <w:r w:rsidRPr="00853DE5">
              <w:rPr>
                <w:rFonts w:ascii="Times New Roman" w:eastAsia="Cambria" w:hAnsi="Times New Roman" w:cs="Times New Roman"/>
                <w:sz w:val="20"/>
                <w:szCs w:val="20"/>
                <w:lang w:eastAsia="en-US"/>
              </w:rPr>
              <w:fldChar w:fldCharType="separate"/>
            </w:r>
            <w:r w:rsidRPr="00853DE5">
              <w:rPr>
                <w:rFonts w:ascii="Times New Roman" w:eastAsia="Cambria" w:hAnsi="Times New Roman" w:cs="Times New Roman"/>
                <w:noProof/>
                <w:sz w:val="20"/>
                <w:szCs w:val="20"/>
                <w:vertAlign w:val="superscript"/>
                <w:lang w:eastAsia="en-US"/>
              </w:rPr>
              <w:t>(73)</w:t>
            </w:r>
            <w:r w:rsidRPr="00853DE5">
              <w:rPr>
                <w:rFonts w:ascii="Times New Roman" w:eastAsia="Cambria" w:hAnsi="Times New Roman" w:cs="Times New Roman"/>
                <w:sz w:val="20"/>
                <w:szCs w:val="20"/>
                <w:lang w:eastAsia="en-US"/>
              </w:rPr>
              <w:fldChar w:fldCharType="end"/>
            </w:r>
          </w:p>
          <w:p w14:paraId="58213B12" w14:textId="77777777" w:rsidR="00853DE5" w:rsidRPr="00853DE5" w:rsidRDefault="00853DE5" w:rsidP="00853DE5">
            <w:pPr>
              <w:spacing w:line="240" w:lineRule="auto"/>
              <w:rPr>
                <w:rFonts w:ascii="Times New Roman" w:eastAsia="Cambria" w:hAnsi="Times New Roman" w:cs="Times New Roman"/>
                <w:sz w:val="20"/>
                <w:szCs w:val="20"/>
                <w:lang w:eastAsia="en-US"/>
              </w:rPr>
            </w:pPr>
          </w:p>
        </w:tc>
        <w:tc>
          <w:tcPr>
            <w:tcW w:w="1250" w:type="pct"/>
            <w:shd w:val="clear" w:color="auto" w:fill="auto"/>
            <w:vAlign w:val="center"/>
          </w:tcPr>
          <w:p w14:paraId="0DE3F6D0"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c>
          <w:tcPr>
            <w:tcW w:w="1250" w:type="pct"/>
            <w:shd w:val="clear" w:color="auto" w:fill="auto"/>
            <w:vAlign w:val="center"/>
          </w:tcPr>
          <w:p w14:paraId="7D8031CC"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c>
          <w:tcPr>
            <w:tcW w:w="1250" w:type="pct"/>
            <w:shd w:val="clear" w:color="auto" w:fill="auto"/>
            <w:vAlign w:val="center"/>
          </w:tcPr>
          <w:p w14:paraId="3A034DB4"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0"/>
                <w:szCs w:val="20"/>
                <w:lang w:eastAsia="en-US"/>
              </w:rPr>
            </w:pPr>
            <w:r w:rsidRPr="00853DE5">
              <w:rPr>
                <w:rFonts w:ascii="Times New Roman" w:eastAsia="Cambria" w:hAnsi="Times New Roman" w:cs="Times New Roman"/>
                <w:sz w:val="20"/>
                <w:szCs w:val="20"/>
                <w:lang w:eastAsia="en-US"/>
              </w:rPr>
              <w:t>In farmers (purchased food: 67%; own urban production: 25%), in non-farmers (purchased food: 82%), in farmers in development programme (purchased food:68%; own urban production: 16%).</w:t>
            </w:r>
          </w:p>
          <w:p w14:paraId="2BC8D021"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0"/>
                <w:szCs w:val="20"/>
                <w:lang w:eastAsia="en-US"/>
              </w:rPr>
            </w:pPr>
          </w:p>
        </w:tc>
      </w:tr>
      <w:tr w:rsidR="00853DE5" w:rsidRPr="00853DE5" w14:paraId="381E433F" w14:textId="77777777" w:rsidTr="007968A3">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right w:val="none" w:sz="0" w:space="0" w:color="auto"/>
            </w:tcBorders>
            <w:shd w:val="clear" w:color="auto" w:fill="auto"/>
            <w:vAlign w:val="center"/>
          </w:tcPr>
          <w:p w14:paraId="6296F883" w14:textId="7AB671D1" w:rsidR="00853DE5" w:rsidRPr="00853DE5" w:rsidRDefault="00853DE5" w:rsidP="00853DE5">
            <w:pPr>
              <w:spacing w:line="240" w:lineRule="auto"/>
              <w:rPr>
                <w:rFonts w:ascii="Times New Roman" w:eastAsia="Cambria" w:hAnsi="Times New Roman" w:cs="Times New Roman"/>
                <w:sz w:val="20"/>
                <w:szCs w:val="20"/>
                <w:lang w:eastAsia="en-US"/>
              </w:rPr>
            </w:pPr>
            <w:r w:rsidRPr="00853DE5">
              <w:rPr>
                <w:rFonts w:ascii="Times New Roman" w:eastAsia="Cambria" w:hAnsi="Times New Roman" w:cs="Times New Roman"/>
                <w:sz w:val="20"/>
                <w:szCs w:val="20"/>
                <w:lang w:eastAsia="en-US"/>
              </w:rPr>
              <w:lastRenderedPageBreak/>
              <w:t>Mukasa-</w:t>
            </w:r>
            <w:proofErr w:type="spellStart"/>
            <w:r w:rsidRPr="00853DE5">
              <w:rPr>
                <w:rFonts w:ascii="Times New Roman" w:eastAsia="Cambria" w:hAnsi="Times New Roman" w:cs="Times New Roman"/>
                <w:sz w:val="20"/>
                <w:szCs w:val="20"/>
                <w:lang w:eastAsia="en-US"/>
              </w:rPr>
              <w:t>Mwanthi</w:t>
            </w:r>
            <w:proofErr w:type="spellEnd"/>
            <w:r w:rsidR="00104EA6">
              <w:rPr>
                <w:rFonts w:ascii="Times New Roman" w:eastAsia="Cambria" w:hAnsi="Times New Roman" w:cs="Times New Roman"/>
                <w:sz w:val="20"/>
                <w:szCs w:val="20"/>
                <w:lang w:eastAsia="en-US"/>
              </w:rPr>
              <w:t xml:space="preserve"> </w:t>
            </w:r>
            <w:bookmarkStart w:id="0" w:name="_GoBack"/>
            <w:bookmarkEnd w:id="0"/>
            <w:r w:rsidRPr="00853DE5">
              <w:rPr>
                <w:rFonts w:ascii="Times New Roman" w:eastAsia="Cambria" w:hAnsi="Times New Roman" w:cs="Times New Roman"/>
                <w:sz w:val="20"/>
                <w:szCs w:val="20"/>
                <w:lang w:eastAsia="en-US"/>
              </w:rPr>
              <w:t>1990</w:t>
            </w:r>
            <w:r w:rsidRPr="00853DE5">
              <w:rPr>
                <w:rFonts w:ascii="Times New Roman" w:eastAsia="Cambria" w:hAnsi="Times New Roman" w:cs="Times New Roman"/>
                <w:sz w:val="20"/>
                <w:szCs w:val="20"/>
                <w:lang w:eastAsia="en-US"/>
              </w:rPr>
              <w:fldChar w:fldCharType="begin" w:fldLock="1"/>
            </w:r>
            <w:r w:rsidRPr="00853DE5">
              <w:rPr>
                <w:rFonts w:ascii="Times New Roman" w:eastAsia="Cambria" w:hAnsi="Times New Roman" w:cs="Times New Roman"/>
                <w:sz w:val="20"/>
                <w:szCs w:val="20"/>
                <w:lang w:eastAsia="en-US"/>
              </w:rPr>
              <w:instrText>ADDIN CSL_CITATION {"citationItems":[{"id":"ITEM-1","itemData":{"author":[{"dropping-particle":"","family":"Mukasa-Mwanthi","given":"Fanita","non-dropping-particle":"","parse-names":false,"suffix":""}],"id":"ITEM-1","issued":{"date-parts":[["1990"]]},"publisher":"University of Nairobi","title":"Assessment of Selected Maternal Attributes and Food Practices in Households with Malnourished and Households with Well Nourished Children Below Five Years in Peri-Urban Nairobi","type":"thesis"},"uris":["http://www.mendeley.com/documents/?uuid=c0a4c27b-84d0-4256-8b26-fd242a269c24"]}],"mendeley":{"formattedCitation":"&lt;sup&gt;(68)&lt;/sup&gt;","plainTextFormattedCitation":"(68)","previouslyFormattedCitation":"&lt;sup&gt;(70)&lt;/sup&gt;"},"properties":{"noteIndex":0},"schema":"https://github.com/citation-style-language/schema/raw/master/csl-citation.json"}</w:instrText>
            </w:r>
            <w:r w:rsidRPr="00853DE5">
              <w:rPr>
                <w:rFonts w:ascii="Times New Roman" w:eastAsia="Cambria" w:hAnsi="Times New Roman" w:cs="Times New Roman"/>
                <w:sz w:val="20"/>
                <w:szCs w:val="20"/>
                <w:lang w:eastAsia="en-US"/>
              </w:rPr>
              <w:fldChar w:fldCharType="separate"/>
            </w:r>
            <w:r w:rsidRPr="00853DE5">
              <w:rPr>
                <w:rFonts w:ascii="Times New Roman" w:eastAsia="Cambria" w:hAnsi="Times New Roman" w:cs="Times New Roman"/>
                <w:noProof/>
                <w:sz w:val="20"/>
                <w:szCs w:val="20"/>
                <w:vertAlign w:val="superscript"/>
                <w:lang w:eastAsia="en-US"/>
              </w:rPr>
              <w:t>(68)</w:t>
            </w:r>
            <w:r w:rsidRPr="00853DE5">
              <w:rPr>
                <w:rFonts w:ascii="Times New Roman" w:eastAsia="Cambria" w:hAnsi="Times New Roman" w:cs="Times New Roman"/>
                <w:sz w:val="20"/>
                <w:szCs w:val="20"/>
                <w:lang w:eastAsia="en-US"/>
              </w:rPr>
              <w:fldChar w:fldCharType="end"/>
            </w:r>
          </w:p>
          <w:p w14:paraId="54C89B4C" w14:textId="77777777" w:rsidR="00853DE5" w:rsidRPr="00853DE5" w:rsidRDefault="00853DE5" w:rsidP="00853DE5">
            <w:pPr>
              <w:spacing w:line="240" w:lineRule="auto"/>
              <w:rPr>
                <w:rFonts w:ascii="Times New Roman" w:eastAsia="Times New Roman" w:hAnsi="Times New Roman" w:cs="Times New Roman"/>
                <w:sz w:val="20"/>
                <w:szCs w:val="20"/>
              </w:rPr>
            </w:pPr>
          </w:p>
        </w:tc>
        <w:tc>
          <w:tcPr>
            <w:tcW w:w="1250" w:type="pct"/>
            <w:tcBorders>
              <w:left w:val="none" w:sz="0" w:space="0" w:color="auto"/>
              <w:right w:val="none" w:sz="0" w:space="0" w:color="auto"/>
            </w:tcBorders>
            <w:shd w:val="clear" w:color="auto" w:fill="auto"/>
            <w:vAlign w:val="center"/>
          </w:tcPr>
          <w:p w14:paraId="2EFA870E"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c>
          <w:tcPr>
            <w:tcW w:w="1250" w:type="pct"/>
            <w:tcBorders>
              <w:left w:val="none" w:sz="0" w:space="0" w:color="auto"/>
              <w:right w:val="none" w:sz="0" w:space="0" w:color="auto"/>
            </w:tcBorders>
            <w:shd w:val="clear" w:color="auto" w:fill="auto"/>
            <w:vAlign w:val="center"/>
          </w:tcPr>
          <w:p w14:paraId="5C1BF2C2"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c>
          <w:tcPr>
            <w:tcW w:w="1250" w:type="pct"/>
            <w:tcBorders>
              <w:left w:val="none" w:sz="0" w:space="0" w:color="auto"/>
              <w:right w:val="none" w:sz="0" w:space="0" w:color="auto"/>
            </w:tcBorders>
            <w:shd w:val="clear" w:color="auto" w:fill="auto"/>
            <w:vAlign w:val="center"/>
          </w:tcPr>
          <w:p w14:paraId="373CF20A"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Cambria" w:hAnsi="Times New Roman" w:cs="Times New Roman"/>
                <w:sz w:val="20"/>
                <w:szCs w:val="20"/>
                <w:lang w:eastAsia="en-US"/>
              </w:rPr>
              <w:t>Purchasing was the most popular method of food procurement.</w:t>
            </w:r>
          </w:p>
        </w:tc>
      </w:tr>
      <w:tr w:rsidR="00853DE5" w:rsidRPr="00853DE5" w14:paraId="14D0B54E" w14:textId="77777777" w:rsidTr="007968A3">
        <w:trPr>
          <w:trHeight w:val="1200"/>
          <w:jc w:val="center"/>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vAlign w:val="center"/>
          </w:tcPr>
          <w:p w14:paraId="7C06AB03" w14:textId="77777777" w:rsidR="00853DE5" w:rsidRPr="00853DE5" w:rsidRDefault="00853DE5" w:rsidP="00853DE5">
            <w:pPr>
              <w:spacing w:line="240" w:lineRule="auto"/>
              <w:rPr>
                <w:rFonts w:ascii="Times New Roman" w:eastAsia="Cambria" w:hAnsi="Times New Roman" w:cs="Times New Roman"/>
                <w:sz w:val="20"/>
                <w:szCs w:val="20"/>
                <w:lang w:eastAsia="en-US"/>
              </w:rPr>
            </w:pPr>
            <w:proofErr w:type="spellStart"/>
            <w:r w:rsidRPr="00853DE5">
              <w:rPr>
                <w:rFonts w:ascii="Times New Roman" w:eastAsia="Cambria" w:hAnsi="Times New Roman" w:cs="Times New Roman"/>
                <w:sz w:val="20"/>
                <w:szCs w:val="20"/>
                <w:lang w:eastAsia="en-US"/>
              </w:rPr>
              <w:t>Nti</w:t>
            </w:r>
            <w:proofErr w:type="spellEnd"/>
            <w:r w:rsidRPr="00853DE5">
              <w:rPr>
                <w:rFonts w:ascii="Times New Roman" w:eastAsia="Cambria" w:hAnsi="Times New Roman" w:cs="Times New Roman"/>
                <w:sz w:val="20"/>
                <w:szCs w:val="20"/>
                <w:lang w:eastAsia="en-US"/>
              </w:rPr>
              <w:t xml:space="preserve"> </w:t>
            </w:r>
            <w:r w:rsidRPr="00853DE5">
              <w:rPr>
                <w:rFonts w:ascii="Times New Roman" w:eastAsia="Cambria" w:hAnsi="Times New Roman" w:cs="Times New Roman"/>
                <w:i/>
                <w:sz w:val="20"/>
                <w:szCs w:val="20"/>
                <w:lang w:eastAsia="en-US"/>
              </w:rPr>
              <w:t>et al.</w:t>
            </w:r>
            <w:r w:rsidRPr="00853DE5">
              <w:rPr>
                <w:rFonts w:ascii="Times New Roman" w:eastAsia="Cambria" w:hAnsi="Times New Roman" w:cs="Times New Roman"/>
                <w:sz w:val="20"/>
                <w:szCs w:val="20"/>
                <w:lang w:eastAsia="en-US"/>
              </w:rPr>
              <w:t xml:space="preserve"> 2012</w:t>
            </w:r>
            <w:r w:rsidRPr="00853DE5">
              <w:rPr>
                <w:rFonts w:ascii="Times New Roman" w:eastAsia="Cambria" w:hAnsi="Times New Roman" w:cs="Times New Roman"/>
                <w:sz w:val="20"/>
                <w:szCs w:val="20"/>
                <w:lang w:eastAsia="en-US"/>
              </w:rPr>
              <w:fldChar w:fldCharType="begin" w:fldLock="1"/>
            </w:r>
            <w:r w:rsidRPr="00853DE5">
              <w:rPr>
                <w:rFonts w:ascii="Times New Roman" w:eastAsia="Cambria" w:hAnsi="Times New Roman" w:cs="Times New Roman"/>
                <w:sz w:val="20"/>
                <w:szCs w:val="20"/>
                <w:lang w:eastAsia="en-US"/>
              </w:rPr>
              <w:instrText>ADDIN CSL_CITATION {"citationItems":[{"id":"ITEM-1","itemData":{"DOI":"10.4236/fns.2012.311199","ISBN":"0250-6807","ISSN":"2157-944X","abstract":"Diet-related chronic diseases constitute public health and developmental challenges in Ghana. The Ghana Health Service in 2007 reported a national prevalence of diabetes of 11.6%, 27.8% for hypertension and 25% of women were reported to be overweight. Adolescents usually adopt lifestyles that negatively affect their nutritional and health status and increase their risk for development of diet-related chronic diseases later in life. The study was therefore carried out to investigate adolescents’ knowledge of diet-related chronic diseases and its influence on their dietary practices. The study design was a cross-sectional survey involving 313 adolescents aged 14 18 years from public and private senior high schools. Structured interviews and diet assessment methods were used to collect information on respondents’ knowledge of diet-related chronic diseases and dietary practices. The data collected were analyzed using the SPSS program version 16. The Chi-square test and ANOVA were used to determine the relationships between respondents’ knowledge of diet-related chronic diseases and dietary practices. The results revealed that knowledge of diabetes, hypertension and obesity were low among the respondents with most of them (89.2%) having fair to poor knowledge of the diseases. Eighty-eight percent of the adolescents ate three or more times in a day. Meals mostly skipped were breakfast and lunch. Dietary diversity of the respondents was generally poor. There was a significant relationship between knowledge of diet-related chronic diseases and the dietary practices of the adolescents. As knowledge of the diseases increased, dietary diversity also improved.","author":[{"dropping-particle":"","family":"Nti","given":"Christina A.","non-dropping-particle":"","parse-names":false,"suffix":""},{"dropping-particle":"","family":"Brown","given":"Augustina","non-dropping-particle":"","parse-names":false,"suffix":""},{"dropping-particle":"","family":"Danquah","given":"Angelina","non-dropping-particle":"","parse-names":false,"suffix":""}],"container-title":"Food and Nutrition Sciences","id":"ITEM-1","issued":{"date-parts":[["2012"]]},"page":"1527-1532","title":"Adolescents’ knowledge of diet-related chronic diseases and dietary practices in Ghana","type":"article-journal","volume":"3"},"uris":["http://www.mendeley.com/documents/?uuid=5ebdfcd5-9ae1-4e0c-af8a-632b9abaf48f"]}],"mendeley":{"formattedCitation":"&lt;sup&gt;(54)&lt;/sup&gt;","plainTextFormattedCitation":"(54)","previouslyFormattedCitation":"&lt;sup&gt;(56)&lt;/sup&gt;"},"properties":{"noteIndex":0},"schema":"https://github.com/citation-style-language/schema/raw/master/csl-citation.json"}</w:instrText>
            </w:r>
            <w:r w:rsidRPr="00853DE5">
              <w:rPr>
                <w:rFonts w:ascii="Times New Roman" w:eastAsia="Cambria" w:hAnsi="Times New Roman" w:cs="Times New Roman"/>
                <w:sz w:val="20"/>
                <w:szCs w:val="20"/>
                <w:lang w:eastAsia="en-US"/>
              </w:rPr>
              <w:fldChar w:fldCharType="separate"/>
            </w:r>
            <w:r w:rsidRPr="00853DE5">
              <w:rPr>
                <w:rFonts w:ascii="Times New Roman" w:eastAsia="Cambria" w:hAnsi="Times New Roman" w:cs="Times New Roman"/>
                <w:noProof/>
                <w:sz w:val="20"/>
                <w:szCs w:val="20"/>
                <w:vertAlign w:val="superscript"/>
                <w:lang w:eastAsia="en-US"/>
              </w:rPr>
              <w:t>(54)</w:t>
            </w:r>
            <w:r w:rsidRPr="00853DE5">
              <w:rPr>
                <w:rFonts w:ascii="Times New Roman" w:eastAsia="Cambria" w:hAnsi="Times New Roman" w:cs="Times New Roman"/>
                <w:sz w:val="20"/>
                <w:szCs w:val="20"/>
                <w:lang w:eastAsia="en-US"/>
              </w:rPr>
              <w:fldChar w:fldCharType="end"/>
            </w:r>
          </w:p>
          <w:p w14:paraId="26DB9E35" w14:textId="77777777" w:rsidR="00853DE5" w:rsidRPr="00853DE5" w:rsidRDefault="00853DE5" w:rsidP="00853DE5">
            <w:pPr>
              <w:spacing w:line="240" w:lineRule="auto"/>
              <w:rPr>
                <w:rFonts w:ascii="Times New Roman" w:eastAsia="Times New Roman" w:hAnsi="Times New Roman" w:cs="Times New Roman"/>
                <w:sz w:val="20"/>
                <w:szCs w:val="20"/>
              </w:rPr>
            </w:pPr>
          </w:p>
        </w:tc>
        <w:tc>
          <w:tcPr>
            <w:tcW w:w="1250" w:type="pct"/>
            <w:shd w:val="clear" w:color="auto" w:fill="auto"/>
            <w:vAlign w:val="center"/>
          </w:tcPr>
          <w:p w14:paraId="52512481"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0"/>
                <w:szCs w:val="20"/>
                <w:lang w:eastAsia="en-US"/>
              </w:rPr>
            </w:pPr>
            <w:r w:rsidRPr="00853DE5">
              <w:rPr>
                <w:rFonts w:ascii="Times New Roman" w:eastAsia="Cambria" w:hAnsi="Times New Roman" w:cs="Times New Roman"/>
                <w:sz w:val="20"/>
                <w:szCs w:val="20"/>
                <w:lang w:eastAsia="en-US"/>
              </w:rPr>
              <w:t>87.9% ate ≥3 meals/day; 1.6% ate once/day, 10.5% ate twice/day. Of meals skipped: 41.8% skipped breakfast, 16% skipped lunch, 1.9% skipped dinner.</w:t>
            </w:r>
          </w:p>
          <w:p w14:paraId="0DF24D1F"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50" w:type="pct"/>
            <w:shd w:val="clear" w:color="auto" w:fill="auto"/>
            <w:vAlign w:val="center"/>
          </w:tcPr>
          <w:p w14:paraId="23855317"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c>
          <w:tcPr>
            <w:tcW w:w="1250" w:type="pct"/>
            <w:shd w:val="clear" w:color="auto" w:fill="auto"/>
            <w:vAlign w:val="center"/>
          </w:tcPr>
          <w:p w14:paraId="4CD14F01" w14:textId="77777777" w:rsidR="00853DE5" w:rsidRPr="00853DE5" w:rsidRDefault="00853DE5" w:rsidP="00853DE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r>
      <w:tr w:rsidR="00853DE5" w:rsidRPr="00853DE5" w14:paraId="5FBC7A77" w14:textId="77777777" w:rsidTr="007968A3">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single" w:sz="4" w:space="0" w:color="auto"/>
              <w:right w:val="none" w:sz="0" w:space="0" w:color="auto"/>
            </w:tcBorders>
            <w:shd w:val="clear" w:color="auto" w:fill="auto"/>
            <w:vAlign w:val="center"/>
          </w:tcPr>
          <w:p w14:paraId="25C81FF1" w14:textId="77777777" w:rsidR="00853DE5" w:rsidRPr="00853DE5" w:rsidRDefault="00853DE5" w:rsidP="00853DE5">
            <w:pPr>
              <w:spacing w:line="240" w:lineRule="auto"/>
              <w:rPr>
                <w:rFonts w:ascii="Times New Roman" w:eastAsia="Cambria" w:hAnsi="Times New Roman" w:cs="Times New Roman"/>
                <w:sz w:val="20"/>
                <w:szCs w:val="20"/>
                <w:lang w:eastAsia="en-US"/>
              </w:rPr>
            </w:pPr>
            <w:proofErr w:type="spellStart"/>
            <w:r w:rsidRPr="00853DE5">
              <w:rPr>
                <w:rFonts w:ascii="Times New Roman" w:eastAsia="Cambria" w:hAnsi="Times New Roman" w:cs="Times New Roman"/>
                <w:sz w:val="20"/>
                <w:szCs w:val="20"/>
                <w:lang w:eastAsia="en-US"/>
              </w:rPr>
              <w:t>Van’t</w:t>
            </w:r>
            <w:proofErr w:type="spellEnd"/>
            <w:r w:rsidRPr="00853DE5">
              <w:rPr>
                <w:rFonts w:ascii="Times New Roman" w:eastAsia="Cambria" w:hAnsi="Times New Roman" w:cs="Times New Roman"/>
                <w:sz w:val="20"/>
                <w:szCs w:val="20"/>
                <w:lang w:eastAsia="en-US"/>
              </w:rPr>
              <w:t xml:space="preserve"> Riet </w:t>
            </w:r>
            <w:r w:rsidRPr="00853DE5">
              <w:rPr>
                <w:rFonts w:ascii="Times New Roman" w:eastAsia="Cambria" w:hAnsi="Times New Roman" w:cs="Times New Roman"/>
                <w:i/>
                <w:sz w:val="20"/>
                <w:szCs w:val="20"/>
                <w:lang w:eastAsia="en-US"/>
              </w:rPr>
              <w:t>et al.</w:t>
            </w:r>
            <w:r w:rsidRPr="00853DE5">
              <w:rPr>
                <w:rFonts w:ascii="Times New Roman" w:eastAsia="Cambria" w:hAnsi="Times New Roman" w:cs="Times New Roman"/>
                <w:sz w:val="20"/>
                <w:szCs w:val="20"/>
                <w:lang w:eastAsia="en-US"/>
              </w:rPr>
              <w:t xml:space="preserve"> 2001</w:t>
            </w:r>
            <w:r w:rsidRPr="00853DE5">
              <w:rPr>
                <w:rFonts w:ascii="Times New Roman" w:eastAsia="Cambria" w:hAnsi="Times New Roman" w:cs="Times New Roman"/>
                <w:sz w:val="20"/>
                <w:szCs w:val="20"/>
                <w:lang w:eastAsia="en-US"/>
              </w:rPr>
              <w:fldChar w:fldCharType="begin" w:fldLock="1"/>
            </w:r>
            <w:r w:rsidRPr="00853DE5">
              <w:rPr>
                <w:rFonts w:ascii="Times New Roman" w:eastAsia="Cambria" w:hAnsi="Times New Roman" w:cs="Times New Roman"/>
                <w:sz w:val="20"/>
                <w:szCs w:val="20"/>
                <w:lang w:eastAsia="en-US"/>
              </w:rPr>
              <w:instrText>ADDIN CSL_CITATION {"citationItems":[{"id":"ITEM-1","itemData":{"DOI":"10.1038/sj.ejcn.1601183","ISBN":"0954-3007","ISSN":"09543007","PMID":"11464230","abstract":"OBJECTIVES: To examine the frequency of street food consumption of people living in low-income settlements in Nairobi and the role of street foods in their daily diet and to reveal why people consume street foods rather than home-prepared foods. SETTING, SUBJECTS AND METHODS: A cross-sectional descriptive study was done with 1011 households and in-depth interviews with a subsample of 73 households in two selected areas in Nairobi: Korogocho, a low-income slum area and Dandora, a low-middle-income area. RESULTS: The frequency of street food consumption was higher in Korogocho than in Dandora (3.6 vs 2.0 days per week; P&lt;0.001). Street food consumption did not differ between different types of households, with the exception of household size. Employment status of the household head and street food consumption were related (P&lt;0.001): consumption frequency of 3.7 days per week when irregularly or unemployed, 2.9 days/week when self-employed and 2.1 days/week when regularly employed. Furthermore, where an adult woman with primarily a domestic role was present, street food consumption was less (2.55 days per week when present vs 2.95 when not present; P&lt;0.05). CONCLUSIONS: Street foods play an important role in the diet of poor households in Nairobi, in particular for breakfast and snacks, because they are cheap and convenient. The frequency of street food consumption is determined by a combination of at least four factors: level of household income; regularity of income; household size; and time available to prepare meals. SPONSORSHIP: The project is financed by the Netherlands Foundation for the Advancement of Tropical Research (WOTRO), filenumber WV 96-153.","author":[{"dropping-particle":"","family":"Van't Riet","given":"H.","non-dropping-particle":"","parse-names":false,"suffix":""},{"dropping-particle":"","family":"Hartog","given":"A. P.","non-dropping-particle":"Den","parse-names":false,"suffix":""},{"dropping-particle":"","family":"Mwangi","given":"A. M.","non-dropping-particle":"","parse-names":false,"suffix":""},{"dropping-particle":"","family":"Mwadime","given":"R. K N","non-dropping-particle":"","parse-names":false,"suffix":""},{"dropping-particle":"","family":"Foeken","given":"D. W J","non-dropping-particle":"","parse-names":false,"suffix":""},{"dropping-particle":"","family":"Staveren","given":"W. A.","non-dropping-particle":"Van","parse-names":false,"suffix":""}],"container-title":"European Journal of Clinical Nutrition","id":"ITEM-1","issued":{"date-parts":[["2001"]]},"page":"562-570","title":"The role of street foods in the dietary pattern, of two low-income groups in Nairobi","type":"article-journal","volume":"55"},"uris":["http://www.mendeley.com/documents/?uuid=64873bb7-ef57-458b-b69d-11a7daf811a5"]}],"mendeley":{"formattedCitation":"&lt;sup&gt;(62)&lt;/sup&gt;","plainTextFormattedCitation":"(62)","previouslyFormattedCitation":"&lt;sup&gt;(64)&lt;/sup&gt;"},"properties":{"noteIndex":0},"schema":"https://github.com/citation-style-language/schema/raw/master/csl-citation.json"}</w:instrText>
            </w:r>
            <w:r w:rsidRPr="00853DE5">
              <w:rPr>
                <w:rFonts w:ascii="Times New Roman" w:eastAsia="Cambria" w:hAnsi="Times New Roman" w:cs="Times New Roman"/>
                <w:sz w:val="20"/>
                <w:szCs w:val="20"/>
                <w:lang w:eastAsia="en-US"/>
              </w:rPr>
              <w:fldChar w:fldCharType="separate"/>
            </w:r>
            <w:r w:rsidRPr="00853DE5">
              <w:rPr>
                <w:rFonts w:ascii="Times New Roman" w:eastAsia="Cambria" w:hAnsi="Times New Roman" w:cs="Times New Roman"/>
                <w:noProof/>
                <w:sz w:val="20"/>
                <w:szCs w:val="20"/>
                <w:vertAlign w:val="superscript"/>
                <w:lang w:eastAsia="en-US"/>
              </w:rPr>
              <w:t>(62)</w:t>
            </w:r>
            <w:r w:rsidRPr="00853DE5">
              <w:rPr>
                <w:rFonts w:ascii="Times New Roman" w:eastAsia="Cambria" w:hAnsi="Times New Roman" w:cs="Times New Roman"/>
                <w:sz w:val="20"/>
                <w:szCs w:val="20"/>
                <w:lang w:eastAsia="en-US"/>
              </w:rPr>
              <w:fldChar w:fldCharType="end"/>
            </w:r>
          </w:p>
          <w:p w14:paraId="097E39A5" w14:textId="77777777" w:rsidR="00853DE5" w:rsidRPr="00853DE5" w:rsidRDefault="00853DE5" w:rsidP="00853DE5">
            <w:pPr>
              <w:spacing w:line="240" w:lineRule="auto"/>
              <w:rPr>
                <w:rFonts w:ascii="Times New Roman" w:eastAsia="Times New Roman" w:hAnsi="Times New Roman" w:cs="Times New Roman"/>
                <w:sz w:val="20"/>
                <w:szCs w:val="20"/>
              </w:rPr>
            </w:pPr>
          </w:p>
        </w:tc>
        <w:tc>
          <w:tcPr>
            <w:tcW w:w="1250" w:type="pct"/>
            <w:tcBorders>
              <w:left w:val="none" w:sz="0" w:space="0" w:color="auto"/>
              <w:bottom w:val="single" w:sz="4" w:space="0" w:color="auto"/>
              <w:right w:val="none" w:sz="0" w:space="0" w:color="auto"/>
            </w:tcBorders>
            <w:shd w:val="clear" w:color="auto" w:fill="auto"/>
            <w:vAlign w:val="center"/>
          </w:tcPr>
          <w:p w14:paraId="4A76214B"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c>
          <w:tcPr>
            <w:tcW w:w="1250" w:type="pct"/>
            <w:tcBorders>
              <w:left w:val="none" w:sz="0" w:space="0" w:color="auto"/>
              <w:bottom w:val="single" w:sz="4" w:space="0" w:color="auto"/>
              <w:right w:val="none" w:sz="0" w:space="0" w:color="auto"/>
            </w:tcBorders>
            <w:shd w:val="clear" w:color="auto" w:fill="auto"/>
            <w:vAlign w:val="center"/>
          </w:tcPr>
          <w:p w14:paraId="30E8167C"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0"/>
                <w:szCs w:val="20"/>
                <w:lang w:eastAsia="en-US"/>
              </w:rPr>
            </w:pPr>
            <w:r w:rsidRPr="00853DE5">
              <w:rPr>
                <w:rFonts w:ascii="Times New Roman" w:eastAsia="Cambria" w:hAnsi="Times New Roman" w:cs="Times New Roman"/>
                <w:sz w:val="20"/>
                <w:szCs w:val="20"/>
                <w:lang w:eastAsia="en-US"/>
              </w:rPr>
              <w:t>22% of household members consumed street foods daily.  Where an adult woman with a primarily domestic role was present, street food consumption was less than when not present (2.55 vs 2.95 days/week, p&lt;0.05).</w:t>
            </w:r>
          </w:p>
          <w:p w14:paraId="52B35D86"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0"/>
                <w:szCs w:val="20"/>
                <w:lang w:eastAsia="en-US"/>
              </w:rPr>
            </w:pPr>
            <w:r w:rsidRPr="00853DE5">
              <w:rPr>
                <w:rFonts w:ascii="Times New Roman" w:eastAsia="Cambria" w:hAnsi="Times New Roman" w:cs="Times New Roman"/>
                <w:sz w:val="20"/>
                <w:szCs w:val="20"/>
                <w:lang w:eastAsia="en-US"/>
              </w:rPr>
              <w:t xml:space="preserve">In </w:t>
            </w:r>
            <w:proofErr w:type="spellStart"/>
            <w:r w:rsidRPr="00853DE5">
              <w:rPr>
                <w:rFonts w:ascii="Times New Roman" w:eastAsia="Cambria" w:hAnsi="Times New Roman" w:cs="Times New Roman"/>
                <w:sz w:val="20"/>
                <w:szCs w:val="20"/>
                <w:lang w:eastAsia="en-US"/>
              </w:rPr>
              <w:t>Korogochi</w:t>
            </w:r>
            <w:proofErr w:type="spellEnd"/>
            <w:r w:rsidRPr="00853DE5">
              <w:rPr>
                <w:rFonts w:ascii="Times New Roman" w:eastAsia="Cambria" w:hAnsi="Times New Roman" w:cs="Times New Roman"/>
                <w:sz w:val="20"/>
                <w:szCs w:val="20"/>
                <w:lang w:eastAsia="en-US"/>
              </w:rPr>
              <w:t xml:space="preserve"> and </w:t>
            </w:r>
            <w:proofErr w:type="spellStart"/>
            <w:r w:rsidRPr="00853DE5">
              <w:rPr>
                <w:rFonts w:ascii="Times New Roman" w:eastAsia="Cambria" w:hAnsi="Times New Roman" w:cs="Times New Roman"/>
                <w:sz w:val="20"/>
                <w:szCs w:val="20"/>
                <w:lang w:eastAsia="en-US"/>
              </w:rPr>
              <w:t>Dandora</w:t>
            </w:r>
            <w:proofErr w:type="spellEnd"/>
            <w:r w:rsidRPr="00853DE5">
              <w:rPr>
                <w:rFonts w:ascii="Times New Roman" w:eastAsia="Cambria" w:hAnsi="Times New Roman" w:cs="Times New Roman"/>
                <w:sz w:val="20"/>
                <w:szCs w:val="20"/>
                <w:lang w:eastAsia="en-US"/>
              </w:rPr>
              <w:t>, street foods were mainly eaten for breakfast and as snacks, while lunch and dinner were usually home-prepared.</w:t>
            </w:r>
          </w:p>
          <w:p w14:paraId="4617CCA6"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50" w:type="pct"/>
            <w:tcBorders>
              <w:left w:val="none" w:sz="0" w:space="0" w:color="auto"/>
              <w:bottom w:val="single" w:sz="4" w:space="0" w:color="auto"/>
              <w:right w:val="none" w:sz="0" w:space="0" w:color="auto"/>
            </w:tcBorders>
            <w:shd w:val="clear" w:color="auto" w:fill="auto"/>
            <w:vAlign w:val="center"/>
          </w:tcPr>
          <w:p w14:paraId="1A12D685" w14:textId="77777777" w:rsidR="00853DE5" w:rsidRPr="00853DE5" w:rsidRDefault="00853DE5" w:rsidP="00853DE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3DE5">
              <w:rPr>
                <w:rFonts w:ascii="Times New Roman" w:eastAsia="Times New Roman" w:hAnsi="Times New Roman" w:cs="Times New Roman"/>
                <w:sz w:val="20"/>
                <w:szCs w:val="20"/>
              </w:rPr>
              <w:t>_</w:t>
            </w:r>
          </w:p>
        </w:tc>
      </w:tr>
    </w:tbl>
    <w:p w14:paraId="5CB31260" w14:textId="77777777" w:rsidR="00853DE5" w:rsidRPr="00853DE5" w:rsidRDefault="00853DE5" w:rsidP="00853DE5">
      <w:pPr>
        <w:rPr>
          <w:rFonts w:ascii="Times New Roman" w:hAnsi="Times New Roman" w:cs="Times New Roman"/>
          <w:sz w:val="20"/>
          <w:szCs w:val="20"/>
        </w:rPr>
      </w:pPr>
    </w:p>
    <w:p w14:paraId="3EC179E9" w14:textId="77777777" w:rsidR="00853DE5" w:rsidRDefault="00853DE5" w:rsidP="00D521BE">
      <w:pPr>
        <w:rPr>
          <w:rFonts w:ascii="Times New Roman" w:hAnsi="Times New Roman" w:cs="Times New Roman"/>
          <w:b/>
        </w:rPr>
      </w:pPr>
    </w:p>
    <w:p w14:paraId="0CEA6C81" w14:textId="77777777" w:rsidR="00853DE5" w:rsidRDefault="00853DE5" w:rsidP="00D521BE">
      <w:pPr>
        <w:rPr>
          <w:rFonts w:ascii="Times New Roman" w:hAnsi="Times New Roman" w:cs="Times New Roman"/>
          <w:b/>
        </w:rPr>
      </w:pPr>
    </w:p>
    <w:sectPr w:rsidR="00853DE5" w:rsidSect="0067119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D7369" w14:textId="77777777" w:rsidR="0016738C" w:rsidRDefault="0016738C" w:rsidP="00F75B0B">
      <w:pPr>
        <w:spacing w:line="240" w:lineRule="auto"/>
      </w:pPr>
      <w:r>
        <w:separator/>
      </w:r>
    </w:p>
  </w:endnote>
  <w:endnote w:type="continuationSeparator" w:id="0">
    <w:p w14:paraId="476B28B9" w14:textId="77777777" w:rsidR="0016738C" w:rsidRDefault="0016738C" w:rsidP="00F75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AD4E" w14:textId="77777777" w:rsidR="007968A3" w:rsidRDefault="007968A3" w:rsidP="00136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6B2AF" w14:textId="77777777" w:rsidR="007968A3" w:rsidRDefault="007968A3" w:rsidP="00F75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6313" w14:textId="08BD9FB6" w:rsidR="007968A3" w:rsidRDefault="007968A3" w:rsidP="00136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13C989B" w14:textId="77777777" w:rsidR="007968A3" w:rsidRDefault="007968A3" w:rsidP="00F75B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6FE1" w14:textId="77777777" w:rsidR="0016738C" w:rsidRDefault="0016738C" w:rsidP="00F75B0B">
      <w:pPr>
        <w:spacing w:line="240" w:lineRule="auto"/>
      </w:pPr>
      <w:r>
        <w:separator/>
      </w:r>
    </w:p>
  </w:footnote>
  <w:footnote w:type="continuationSeparator" w:id="0">
    <w:p w14:paraId="139EE719" w14:textId="77777777" w:rsidR="0016738C" w:rsidRDefault="0016738C" w:rsidP="00F75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1B96" w14:textId="02E79D88" w:rsidR="007968A3" w:rsidRPr="00845844" w:rsidRDefault="007968A3" w:rsidP="00845844">
    <w:pPr>
      <w:pStyle w:val="Header"/>
      <w:jc w:val="right"/>
      <w:rPr>
        <w:rFonts w:ascii="Times New Roman" w:hAnsi="Times New Roman" w:cs="Times New Roman"/>
        <w:sz w:val="24"/>
        <w:szCs w:val="24"/>
      </w:rPr>
    </w:pPr>
    <w:r w:rsidRPr="00845844">
      <w:rPr>
        <w:rFonts w:ascii="Times New Roman" w:eastAsiaTheme="minorHAnsi" w:hAnsi="Times New Roman" w:cs="Times New Roman"/>
        <w:color w:val="1A1A1A"/>
        <w:sz w:val="24"/>
        <w:szCs w:val="24"/>
        <w:lang w:val="en-US" w:eastAsia="en-US"/>
      </w:rPr>
      <w:t>Online Supp</w:t>
    </w:r>
    <w:r>
      <w:rPr>
        <w:rFonts w:ascii="Times New Roman" w:eastAsiaTheme="minorHAnsi" w:hAnsi="Times New Roman" w:cs="Times New Roman"/>
        <w:color w:val="1A1A1A"/>
        <w:sz w:val="24"/>
        <w:szCs w:val="24"/>
        <w:lang w:val="en-US" w:eastAsia="en-US"/>
      </w:rPr>
      <w:t>lementary</w:t>
    </w:r>
    <w:r w:rsidRPr="00845844">
      <w:rPr>
        <w:rFonts w:ascii="Times New Roman" w:eastAsiaTheme="minorHAnsi" w:hAnsi="Times New Roman" w:cs="Times New Roman"/>
        <w:color w:val="1A1A1A"/>
        <w:sz w:val="24"/>
        <w:szCs w:val="24"/>
        <w:lang w:val="en-US" w:eastAsia="en-US"/>
      </w:rPr>
      <w:t xml:space="preserve">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203"/>
    <w:multiLevelType w:val="hybridMultilevel"/>
    <w:tmpl w:val="6A20E0CC"/>
    <w:lvl w:ilvl="0" w:tplc="372CE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33B95"/>
    <w:multiLevelType w:val="hybridMultilevel"/>
    <w:tmpl w:val="286C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34C2C"/>
    <w:multiLevelType w:val="hybridMultilevel"/>
    <w:tmpl w:val="DDA249F4"/>
    <w:lvl w:ilvl="0" w:tplc="9446D2C4">
      <w:start w:val="1"/>
      <w:numFmt w:val="bullet"/>
      <w:lvlText w:val="•"/>
      <w:lvlJc w:val="left"/>
      <w:pPr>
        <w:tabs>
          <w:tab w:val="num" w:pos="720"/>
        </w:tabs>
        <w:ind w:left="720" w:hanging="360"/>
      </w:pPr>
      <w:rPr>
        <w:rFonts w:ascii="Arial" w:hAnsi="Arial" w:hint="default"/>
      </w:rPr>
    </w:lvl>
    <w:lvl w:ilvl="1" w:tplc="390E4138" w:tentative="1">
      <w:start w:val="1"/>
      <w:numFmt w:val="bullet"/>
      <w:lvlText w:val="•"/>
      <w:lvlJc w:val="left"/>
      <w:pPr>
        <w:tabs>
          <w:tab w:val="num" w:pos="1440"/>
        </w:tabs>
        <w:ind w:left="1440" w:hanging="360"/>
      </w:pPr>
      <w:rPr>
        <w:rFonts w:ascii="Arial" w:hAnsi="Arial" w:hint="default"/>
      </w:rPr>
    </w:lvl>
    <w:lvl w:ilvl="2" w:tplc="5E3EC484" w:tentative="1">
      <w:start w:val="1"/>
      <w:numFmt w:val="bullet"/>
      <w:lvlText w:val="•"/>
      <w:lvlJc w:val="left"/>
      <w:pPr>
        <w:tabs>
          <w:tab w:val="num" w:pos="2160"/>
        </w:tabs>
        <w:ind w:left="2160" w:hanging="360"/>
      </w:pPr>
      <w:rPr>
        <w:rFonts w:ascii="Arial" w:hAnsi="Arial" w:hint="default"/>
      </w:rPr>
    </w:lvl>
    <w:lvl w:ilvl="3" w:tplc="76EA875A" w:tentative="1">
      <w:start w:val="1"/>
      <w:numFmt w:val="bullet"/>
      <w:lvlText w:val="•"/>
      <w:lvlJc w:val="left"/>
      <w:pPr>
        <w:tabs>
          <w:tab w:val="num" w:pos="2880"/>
        </w:tabs>
        <w:ind w:left="2880" w:hanging="360"/>
      </w:pPr>
      <w:rPr>
        <w:rFonts w:ascii="Arial" w:hAnsi="Arial" w:hint="default"/>
      </w:rPr>
    </w:lvl>
    <w:lvl w:ilvl="4" w:tplc="2F588F80" w:tentative="1">
      <w:start w:val="1"/>
      <w:numFmt w:val="bullet"/>
      <w:lvlText w:val="•"/>
      <w:lvlJc w:val="left"/>
      <w:pPr>
        <w:tabs>
          <w:tab w:val="num" w:pos="3600"/>
        </w:tabs>
        <w:ind w:left="3600" w:hanging="360"/>
      </w:pPr>
      <w:rPr>
        <w:rFonts w:ascii="Arial" w:hAnsi="Arial" w:hint="default"/>
      </w:rPr>
    </w:lvl>
    <w:lvl w:ilvl="5" w:tplc="B6E63F9C" w:tentative="1">
      <w:start w:val="1"/>
      <w:numFmt w:val="bullet"/>
      <w:lvlText w:val="•"/>
      <w:lvlJc w:val="left"/>
      <w:pPr>
        <w:tabs>
          <w:tab w:val="num" w:pos="4320"/>
        </w:tabs>
        <w:ind w:left="4320" w:hanging="360"/>
      </w:pPr>
      <w:rPr>
        <w:rFonts w:ascii="Arial" w:hAnsi="Arial" w:hint="default"/>
      </w:rPr>
    </w:lvl>
    <w:lvl w:ilvl="6" w:tplc="B82E4814" w:tentative="1">
      <w:start w:val="1"/>
      <w:numFmt w:val="bullet"/>
      <w:lvlText w:val="•"/>
      <w:lvlJc w:val="left"/>
      <w:pPr>
        <w:tabs>
          <w:tab w:val="num" w:pos="5040"/>
        </w:tabs>
        <w:ind w:left="5040" w:hanging="360"/>
      </w:pPr>
      <w:rPr>
        <w:rFonts w:ascii="Arial" w:hAnsi="Arial" w:hint="default"/>
      </w:rPr>
    </w:lvl>
    <w:lvl w:ilvl="7" w:tplc="929E291C" w:tentative="1">
      <w:start w:val="1"/>
      <w:numFmt w:val="bullet"/>
      <w:lvlText w:val="•"/>
      <w:lvlJc w:val="left"/>
      <w:pPr>
        <w:tabs>
          <w:tab w:val="num" w:pos="5760"/>
        </w:tabs>
        <w:ind w:left="5760" w:hanging="360"/>
      </w:pPr>
      <w:rPr>
        <w:rFonts w:ascii="Arial" w:hAnsi="Arial" w:hint="default"/>
      </w:rPr>
    </w:lvl>
    <w:lvl w:ilvl="8" w:tplc="9160AE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EF6184"/>
    <w:multiLevelType w:val="hybridMultilevel"/>
    <w:tmpl w:val="2370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C6120"/>
    <w:multiLevelType w:val="hybridMultilevel"/>
    <w:tmpl w:val="91D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91460"/>
    <w:multiLevelType w:val="hybridMultilevel"/>
    <w:tmpl w:val="7F1CE51C"/>
    <w:lvl w:ilvl="0" w:tplc="84FEA36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3F1AE9"/>
    <w:multiLevelType w:val="hybridMultilevel"/>
    <w:tmpl w:val="10805DCA"/>
    <w:lvl w:ilvl="0" w:tplc="8AEAC5A2">
      <w:start w:val="1"/>
      <w:numFmt w:val="bullet"/>
      <w:lvlText w:val="•"/>
      <w:lvlJc w:val="left"/>
      <w:pPr>
        <w:tabs>
          <w:tab w:val="num" w:pos="720"/>
        </w:tabs>
        <w:ind w:left="720" w:hanging="360"/>
      </w:pPr>
      <w:rPr>
        <w:rFonts w:ascii="Arial" w:hAnsi="Arial" w:hint="default"/>
      </w:rPr>
    </w:lvl>
    <w:lvl w:ilvl="1" w:tplc="7BF00692" w:tentative="1">
      <w:start w:val="1"/>
      <w:numFmt w:val="bullet"/>
      <w:lvlText w:val="•"/>
      <w:lvlJc w:val="left"/>
      <w:pPr>
        <w:tabs>
          <w:tab w:val="num" w:pos="1440"/>
        </w:tabs>
        <w:ind w:left="1440" w:hanging="360"/>
      </w:pPr>
      <w:rPr>
        <w:rFonts w:ascii="Arial" w:hAnsi="Arial" w:hint="default"/>
      </w:rPr>
    </w:lvl>
    <w:lvl w:ilvl="2" w:tplc="73249176" w:tentative="1">
      <w:start w:val="1"/>
      <w:numFmt w:val="bullet"/>
      <w:lvlText w:val="•"/>
      <w:lvlJc w:val="left"/>
      <w:pPr>
        <w:tabs>
          <w:tab w:val="num" w:pos="2160"/>
        </w:tabs>
        <w:ind w:left="2160" w:hanging="360"/>
      </w:pPr>
      <w:rPr>
        <w:rFonts w:ascii="Arial" w:hAnsi="Arial" w:hint="default"/>
      </w:rPr>
    </w:lvl>
    <w:lvl w:ilvl="3" w:tplc="E952B5CC" w:tentative="1">
      <w:start w:val="1"/>
      <w:numFmt w:val="bullet"/>
      <w:lvlText w:val="•"/>
      <w:lvlJc w:val="left"/>
      <w:pPr>
        <w:tabs>
          <w:tab w:val="num" w:pos="2880"/>
        </w:tabs>
        <w:ind w:left="2880" w:hanging="360"/>
      </w:pPr>
      <w:rPr>
        <w:rFonts w:ascii="Arial" w:hAnsi="Arial" w:hint="default"/>
      </w:rPr>
    </w:lvl>
    <w:lvl w:ilvl="4" w:tplc="05D40964" w:tentative="1">
      <w:start w:val="1"/>
      <w:numFmt w:val="bullet"/>
      <w:lvlText w:val="•"/>
      <w:lvlJc w:val="left"/>
      <w:pPr>
        <w:tabs>
          <w:tab w:val="num" w:pos="3600"/>
        </w:tabs>
        <w:ind w:left="3600" w:hanging="360"/>
      </w:pPr>
      <w:rPr>
        <w:rFonts w:ascii="Arial" w:hAnsi="Arial" w:hint="default"/>
      </w:rPr>
    </w:lvl>
    <w:lvl w:ilvl="5" w:tplc="81A408A2" w:tentative="1">
      <w:start w:val="1"/>
      <w:numFmt w:val="bullet"/>
      <w:lvlText w:val="•"/>
      <w:lvlJc w:val="left"/>
      <w:pPr>
        <w:tabs>
          <w:tab w:val="num" w:pos="4320"/>
        </w:tabs>
        <w:ind w:left="4320" w:hanging="360"/>
      </w:pPr>
      <w:rPr>
        <w:rFonts w:ascii="Arial" w:hAnsi="Arial" w:hint="default"/>
      </w:rPr>
    </w:lvl>
    <w:lvl w:ilvl="6" w:tplc="94C4AC04" w:tentative="1">
      <w:start w:val="1"/>
      <w:numFmt w:val="bullet"/>
      <w:lvlText w:val="•"/>
      <w:lvlJc w:val="left"/>
      <w:pPr>
        <w:tabs>
          <w:tab w:val="num" w:pos="5040"/>
        </w:tabs>
        <w:ind w:left="5040" w:hanging="360"/>
      </w:pPr>
      <w:rPr>
        <w:rFonts w:ascii="Arial" w:hAnsi="Arial" w:hint="default"/>
      </w:rPr>
    </w:lvl>
    <w:lvl w:ilvl="7" w:tplc="AE323964" w:tentative="1">
      <w:start w:val="1"/>
      <w:numFmt w:val="bullet"/>
      <w:lvlText w:val="•"/>
      <w:lvlJc w:val="left"/>
      <w:pPr>
        <w:tabs>
          <w:tab w:val="num" w:pos="5760"/>
        </w:tabs>
        <w:ind w:left="5760" w:hanging="360"/>
      </w:pPr>
      <w:rPr>
        <w:rFonts w:ascii="Arial" w:hAnsi="Arial" w:hint="default"/>
      </w:rPr>
    </w:lvl>
    <w:lvl w:ilvl="8" w:tplc="241CBE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384D35"/>
    <w:multiLevelType w:val="hybridMultilevel"/>
    <w:tmpl w:val="0E96CBE4"/>
    <w:lvl w:ilvl="0" w:tplc="F4E0E0B4">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A066E"/>
    <w:multiLevelType w:val="hybridMultilevel"/>
    <w:tmpl w:val="48C6649E"/>
    <w:lvl w:ilvl="0" w:tplc="6E5411B2">
      <w:start w:val="15"/>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30A55"/>
    <w:multiLevelType w:val="hybridMultilevel"/>
    <w:tmpl w:val="73809594"/>
    <w:lvl w:ilvl="0" w:tplc="AC6418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1F"/>
    <w:rsid w:val="000D4CD5"/>
    <w:rsid w:val="00104EA6"/>
    <w:rsid w:val="001330CC"/>
    <w:rsid w:val="00136952"/>
    <w:rsid w:val="00162FB8"/>
    <w:rsid w:val="0016738C"/>
    <w:rsid w:val="002055EB"/>
    <w:rsid w:val="002104A9"/>
    <w:rsid w:val="00215311"/>
    <w:rsid w:val="00233084"/>
    <w:rsid w:val="0023393A"/>
    <w:rsid w:val="00256A1F"/>
    <w:rsid w:val="002633DC"/>
    <w:rsid w:val="00304697"/>
    <w:rsid w:val="00304A20"/>
    <w:rsid w:val="0035644C"/>
    <w:rsid w:val="003700E1"/>
    <w:rsid w:val="003A3CEA"/>
    <w:rsid w:val="00422CF5"/>
    <w:rsid w:val="00434AC4"/>
    <w:rsid w:val="00454D92"/>
    <w:rsid w:val="004F63E5"/>
    <w:rsid w:val="00520587"/>
    <w:rsid w:val="005B2C74"/>
    <w:rsid w:val="005E3FEC"/>
    <w:rsid w:val="005E43E6"/>
    <w:rsid w:val="00632861"/>
    <w:rsid w:val="00651B57"/>
    <w:rsid w:val="00664C6D"/>
    <w:rsid w:val="00671191"/>
    <w:rsid w:val="006A5BA0"/>
    <w:rsid w:val="006D5F62"/>
    <w:rsid w:val="006F304D"/>
    <w:rsid w:val="00703EEC"/>
    <w:rsid w:val="00723D13"/>
    <w:rsid w:val="00732345"/>
    <w:rsid w:val="007514CB"/>
    <w:rsid w:val="007968A3"/>
    <w:rsid w:val="00810AF2"/>
    <w:rsid w:val="008265D7"/>
    <w:rsid w:val="00845844"/>
    <w:rsid w:val="00853DE5"/>
    <w:rsid w:val="00892BCD"/>
    <w:rsid w:val="008957D3"/>
    <w:rsid w:val="008A668D"/>
    <w:rsid w:val="009028DB"/>
    <w:rsid w:val="00970885"/>
    <w:rsid w:val="009A04C2"/>
    <w:rsid w:val="009D24A4"/>
    <w:rsid w:val="009E6AE7"/>
    <w:rsid w:val="00A245AF"/>
    <w:rsid w:val="00AC5EFA"/>
    <w:rsid w:val="00B015A9"/>
    <w:rsid w:val="00B613AF"/>
    <w:rsid w:val="00BC1D2E"/>
    <w:rsid w:val="00BE6911"/>
    <w:rsid w:val="00C05DF3"/>
    <w:rsid w:val="00C547B7"/>
    <w:rsid w:val="00C85505"/>
    <w:rsid w:val="00D233CC"/>
    <w:rsid w:val="00D460B6"/>
    <w:rsid w:val="00D521BE"/>
    <w:rsid w:val="00D82BA9"/>
    <w:rsid w:val="00DD413B"/>
    <w:rsid w:val="00E03CBF"/>
    <w:rsid w:val="00E17FA1"/>
    <w:rsid w:val="00E267E4"/>
    <w:rsid w:val="00E347F1"/>
    <w:rsid w:val="00E771C5"/>
    <w:rsid w:val="00E77468"/>
    <w:rsid w:val="00E92740"/>
    <w:rsid w:val="00EA1797"/>
    <w:rsid w:val="00ED7B29"/>
    <w:rsid w:val="00F15564"/>
    <w:rsid w:val="00F178BB"/>
    <w:rsid w:val="00F17DB9"/>
    <w:rsid w:val="00F21C14"/>
    <w:rsid w:val="00F42085"/>
    <w:rsid w:val="00F42568"/>
    <w:rsid w:val="00F7313C"/>
    <w:rsid w:val="00F75B0B"/>
    <w:rsid w:val="00FC5A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5B41E"/>
  <w15:docId w15:val="{B3F1CD1F-65BB-4263-9C82-FA59CB35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C5AAF"/>
    <w:pPr>
      <w:spacing w:after="0" w:line="276" w:lineRule="auto"/>
    </w:pPr>
    <w:rPr>
      <w:rFonts w:ascii="Arial" w:eastAsia="Arial" w:hAnsi="Arial" w:cs="Arial"/>
      <w:lang w:eastAsia="en-GB"/>
    </w:rPr>
  </w:style>
  <w:style w:type="paragraph" w:styleId="Heading1">
    <w:name w:val="heading 1"/>
    <w:basedOn w:val="Normal"/>
    <w:next w:val="Normal"/>
    <w:link w:val="Heading1Char"/>
    <w:rsid w:val="00671191"/>
    <w:pPr>
      <w:keepNext/>
      <w:keepLines/>
      <w:spacing w:before="400" w:after="120"/>
      <w:outlineLvl w:val="0"/>
    </w:pPr>
    <w:rPr>
      <w:sz w:val="40"/>
      <w:szCs w:val="40"/>
    </w:rPr>
  </w:style>
  <w:style w:type="paragraph" w:styleId="Heading2">
    <w:name w:val="heading 2"/>
    <w:basedOn w:val="Normal"/>
    <w:next w:val="Normal"/>
    <w:link w:val="Heading2Char"/>
    <w:rsid w:val="00671191"/>
    <w:pPr>
      <w:keepNext/>
      <w:keepLines/>
      <w:spacing w:before="360" w:after="120"/>
      <w:outlineLvl w:val="1"/>
    </w:pPr>
    <w:rPr>
      <w:sz w:val="32"/>
      <w:szCs w:val="32"/>
    </w:rPr>
  </w:style>
  <w:style w:type="paragraph" w:styleId="Heading3">
    <w:name w:val="heading 3"/>
    <w:basedOn w:val="Normal"/>
    <w:next w:val="Normal"/>
    <w:link w:val="Heading3Char"/>
    <w:rsid w:val="00671191"/>
    <w:pPr>
      <w:keepNext/>
      <w:keepLines/>
      <w:spacing w:before="320" w:after="80"/>
      <w:outlineLvl w:val="2"/>
    </w:pPr>
    <w:rPr>
      <w:color w:val="434343"/>
      <w:sz w:val="28"/>
      <w:szCs w:val="28"/>
    </w:rPr>
  </w:style>
  <w:style w:type="paragraph" w:styleId="Heading4">
    <w:name w:val="heading 4"/>
    <w:basedOn w:val="Normal"/>
    <w:next w:val="Normal"/>
    <w:link w:val="Heading4Char"/>
    <w:rsid w:val="00671191"/>
    <w:pPr>
      <w:keepNext/>
      <w:keepLines/>
      <w:spacing w:before="280" w:after="80"/>
      <w:outlineLvl w:val="3"/>
    </w:pPr>
    <w:rPr>
      <w:color w:val="666666"/>
      <w:sz w:val="24"/>
      <w:szCs w:val="24"/>
    </w:rPr>
  </w:style>
  <w:style w:type="paragraph" w:styleId="Heading5">
    <w:name w:val="heading 5"/>
    <w:basedOn w:val="Normal"/>
    <w:next w:val="Normal"/>
    <w:link w:val="Heading5Char"/>
    <w:rsid w:val="00671191"/>
    <w:pPr>
      <w:keepNext/>
      <w:keepLines/>
      <w:spacing w:before="240" w:after="80"/>
      <w:outlineLvl w:val="4"/>
    </w:pPr>
    <w:rPr>
      <w:color w:val="666666"/>
    </w:rPr>
  </w:style>
  <w:style w:type="paragraph" w:styleId="Heading6">
    <w:name w:val="heading 6"/>
    <w:basedOn w:val="Normal"/>
    <w:next w:val="Normal"/>
    <w:link w:val="Heading6Char"/>
    <w:rsid w:val="0067119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8DB"/>
    <w:pPr>
      <w:spacing w:line="240" w:lineRule="auto"/>
    </w:pPr>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028DB"/>
    <w:rPr>
      <w:rFonts w:ascii="Lucida Grande" w:eastAsiaTheme="minorEastAsia" w:hAnsi="Lucida Grande" w:cs="Lucida Grande"/>
      <w:sz w:val="18"/>
      <w:szCs w:val="18"/>
    </w:rPr>
  </w:style>
  <w:style w:type="paragraph" w:customStyle="1" w:styleId="xl64">
    <w:name w:val="xl64"/>
    <w:basedOn w:val="Normal"/>
    <w:rsid w:val="00902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65">
    <w:name w:val="xl65"/>
    <w:basedOn w:val="Normal"/>
    <w:rsid w:val="009028DB"/>
    <w:pPr>
      <w:spacing w:before="100" w:beforeAutospacing="1" w:after="100" w:afterAutospacing="1" w:line="240" w:lineRule="auto"/>
    </w:pPr>
    <w:rPr>
      <w:rFonts w:ascii="Times New Roman" w:eastAsiaTheme="minorEastAsia" w:hAnsi="Times New Roman" w:cstheme="minorBidi"/>
      <w:sz w:val="18"/>
      <w:szCs w:val="18"/>
      <w:lang w:eastAsia="en-US"/>
    </w:rPr>
  </w:style>
  <w:style w:type="paragraph" w:customStyle="1" w:styleId="xl66">
    <w:name w:val="xl66"/>
    <w:basedOn w:val="Normal"/>
    <w:rsid w:val="00902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heme="minorBidi"/>
      <w:b/>
      <w:bCs/>
      <w:color w:val="000000"/>
      <w:sz w:val="18"/>
      <w:szCs w:val="18"/>
      <w:lang w:eastAsia="en-US"/>
    </w:rPr>
  </w:style>
  <w:style w:type="paragraph" w:customStyle="1" w:styleId="xl67">
    <w:name w:val="xl67"/>
    <w:basedOn w:val="Normal"/>
    <w:rsid w:val="009028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heme="minorEastAsia" w:hAnsi="Times New Roman" w:cstheme="minorBidi"/>
      <w:b/>
      <w:bCs/>
      <w:color w:val="000000"/>
      <w:sz w:val="18"/>
      <w:szCs w:val="18"/>
      <w:lang w:eastAsia="en-US"/>
    </w:rPr>
  </w:style>
  <w:style w:type="paragraph" w:customStyle="1" w:styleId="xl68">
    <w:name w:val="xl68"/>
    <w:basedOn w:val="Normal"/>
    <w:rsid w:val="009028DB"/>
    <w:pPr>
      <w:pBdr>
        <w:top w:val="single" w:sz="4" w:space="0" w:color="000000"/>
        <w:left w:val="single" w:sz="4" w:space="0" w:color="000000"/>
        <w:bottom w:val="single" w:sz="4" w:space="0" w:color="000000"/>
        <w:right w:val="single" w:sz="4" w:space="0" w:color="000000"/>
      </w:pBdr>
      <w:shd w:val="clear" w:color="000000" w:fill="C65911"/>
      <w:spacing w:before="100" w:beforeAutospacing="1" w:after="100" w:afterAutospacing="1" w:line="240" w:lineRule="auto"/>
    </w:pPr>
    <w:rPr>
      <w:rFonts w:ascii="Times New Roman" w:eastAsiaTheme="minorEastAsia" w:hAnsi="Times New Roman" w:cstheme="minorBidi"/>
      <w:b/>
      <w:bCs/>
      <w:color w:val="000000"/>
      <w:sz w:val="18"/>
      <w:szCs w:val="18"/>
      <w:lang w:eastAsia="en-US"/>
    </w:rPr>
  </w:style>
  <w:style w:type="paragraph" w:customStyle="1" w:styleId="xl69">
    <w:name w:val="xl69"/>
    <w:basedOn w:val="Normal"/>
    <w:rsid w:val="009028D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heme="minorEastAsia" w:hAnsi="Times New Roman" w:cstheme="minorBidi"/>
      <w:b/>
      <w:bCs/>
      <w:color w:val="000000"/>
      <w:sz w:val="18"/>
      <w:szCs w:val="18"/>
      <w:lang w:eastAsia="en-US"/>
    </w:rPr>
  </w:style>
  <w:style w:type="paragraph" w:customStyle="1" w:styleId="xl70">
    <w:name w:val="xl70"/>
    <w:basedOn w:val="Normal"/>
    <w:rsid w:val="00902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heme="minorBidi"/>
      <w:b/>
      <w:bCs/>
      <w:color w:val="000000"/>
      <w:sz w:val="18"/>
      <w:szCs w:val="18"/>
      <w:lang w:eastAsia="en-US"/>
    </w:rPr>
  </w:style>
  <w:style w:type="paragraph" w:customStyle="1" w:styleId="xl71">
    <w:name w:val="xl71"/>
    <w:basedOn w:val="Normal"/>
    <w:rsid w:val="00902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heme="minorEastAsia" w:hAnsi="Times New Roman" w:cstheme="minorBidi"/>
      <w:sz w:val="18"/>
      <w:szCs w:val="18"/>
      <w:lang w:eastAsia="en-US"/>
    </w:rPr>
  </w:style>
  <w:style w:type="paragraph" w:customStyle="1" w:styleId="xl72">
    <w:name w:val="xl72"/>
    <w:basedOn w:val="Normal"/>
    <w:rsid w:val="009028DB"/>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73">
    <w:name w:val="xl73"/>
    <w:basedOn w:val="Normal"/>
    <w:rsid w:val="009028DB"/>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74">
    <w:name w:val="xl74"/>
    <w:basedOn w:val="Normal"/>
    <w:rsid w:val="009028D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75">
    <w:name w:val="xl75"/>
    <w:basedOn w:val="Normal"/>
    <w:rsid w:val="009028DB"/>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76">
    <w:name w:val="xl76"/>
    <w:basedOn w:val="Normal"/>
    <w:rsid w:val="009028DB"/>
    <w:pPr>
      <w:pBdr>
        <w:top w:val="single" w:sz="4" w:space="0" w:color="000000"/>
        <w:left w:val="single" w:sz="4" w:space="0" w:color="000000"/>
        <w:bottom w:val="single" w:sz="4" w:space="0" w:color="000000"/>
      </w:pBdr>
      <w:shd w:val="clear" w:color="00000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77">
    <w:name w:val="xl77"/>
    <w:basedOn w:val="Normal"/>
    <w:rsid w:val="009028D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78">
    <w:name w:val="xl78"/>
    <w:basedOn w:val="Normal"/>
    <w:rsid w:val="00902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heme="minorBidi"/>
      <w:color w:val="000000"/>
      <w:sz w:val="18"/>
      <w:szCs w:val="18"/>
      <w:lang w:eastAsia="en-US"/>
    </w:rPr>
  </w:style>
  <w:style w:type="paragraph" w:customStyle="1" w:styleId="xl79">
    <w:name w:val="xl79"/>
    <w:basedOn w:val="Normal"/>
    <w:rsid w:val="009028D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80">
    <w:name w:val="xl80"/>
    <w:basedOn w:val="Normal"/>
    <w:rsid w:val="009028DB"/>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81">
    <w:name w:val="xl81"/>
    <w:basedOn w:val="Normal"/>
    <w:rsid w:val="009028DB"/>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82">
    <w:name w:val="xl82"/>
    <w:basedOn w:val="Normal"/>
    <w:rsid w:val="009028DB"/>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83">
    <w:name w:val="xl83"/>
    <w:basedOn w:val="Normal"/>
    <w:rsid w:val="009028D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84">
    <w:name w:val="xl84"/>
    <w:basedOn w:val="Normal"/>
    <w:rsid w:val="00902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heme="minorBidi"/>
      <w:sz w:val="18"/>
      <w:szCs w:val="18"/>
      <w:lang w:eastAsia="en-US"/>
    </w:rPr>
  </w:style>
  <w:style w:type="paragraph" w:customStyle="1" w:styleId="xl85">
    <w:name w:val="xl85"/>
    <w:basedOn w:val="Normal"/>
    <w:rsid w:val="009028DB"/>
    <w:pPr>
      <w:pBdr>
        <w:top w:val="single" w:sz="4" w:space="0" w:color="000000"/>
        <w:left w:val="single" w:sz="4" w:space="0" w:color="000000"/>
        <w:bottom w:val="single" w:sz="4" w:space="0" w:color="000000"/>
      </w:pBdr>
      <w:shd w:val="clear" w:color="00000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86">
    <w:name w:val="xl86"/>
    <w:basedOn w:val="Normal"/>
    <w:rsid w:val="009028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87">
    <w:name w:val="xl87"/>
    <w:basedOn w:val="Normal"/>
    <w:rsid w:val="009028DB"/>
    <w:pPr>
      <w:pBdr>
        <w:top w:val="single" w:sz="4" w:space="0" w:color="000000"/>
        <w:left w:val="single" w:sz="4" w:space="0" w:color="000000"/>
        <w:bottom w:val="single" w:sz="4" w:space="0" w:color="000000"/>
        <w:right w:val="single" w:sz="4" w:space="0" w:color="000000"/>
      </w:pBdr>
      <w:shd w:val="clear" w:color="00B05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88">
    <w:name w:val="xl88"/>
    <w:basedOn w:val="Normal"/>
    <w:rsid w:val="009028DB"/>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89">
    <w:name w:val="xl89"/>
    <w:basedOn w:val="Normal"/>
    <w:rsid w:val="009028D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90">
    <w:name w:val="xl90"/>
    <w:basedOn w:val="Normal"/>
    <w:rsid w:val="009028DB"/>
    <w:pPr>
      <w:pBdr>
        <w:top w:val="single" w:sz="4" w:space="0" w:color="000000"/>
        <w:left w:val="single" w:sz="4" w:space="0" w:color="000000"/>
        <w:bottom w:val="single" w:sz="4" w:space="0" w:color="000000"/>
      </w:pBdr>
      <w:shd w:val="clear" w:color="FFFF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91">
    <w:name w:val="xl91"/>
    <w:basedOn w:val="Normal"/>
    <w:rsid w:val="009028D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heme="minorEastAsia" w:hAnsi="Times New Roman" w:cstheme="minorBidi"/>
      <w:sz w:val="18"/>
      <w:szCs w:val="18"/>
      <w:lang w:eastAsia="en-US"/>
    </w:rPr>
  </w:style>
  <w:style w:type="paragraph" w:customStyle="1" w:styleId="xl92">
    <w:name w:val="xl92"/>
    <w:basedOn w:val="Normal"/>
    <w:rsid w:val="00902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93">
    <w:name w:val="xl93"/>
    <w:basedOn w:val="Normal"/>
    <w:rsid w:val="009028DB"/>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94">
    <w:name w:val="xl94"/>
    <w:basedOn w:val="Normal"/>
    <w:rsid w:val="009028D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95">
    <w:name w:val="xl95"/>
    <w:basedOn w:val="Normal"/>
    <w:rsid w:val="009028DB"/>
    <w:pPr>
      <w:pBdr>
        <w:top w:val="single" w:sz="4" w:space="0" w:color="000000"/>
        <w:left w:val="single" w:sz="4" w:space="0" w:color="000000"/>
        <w:bottom w:val="single" w:sz="4" w:space="0" w:color="000000"/>
      </w:pBdr>
      <w:shd w:val="clear" w:color="00000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96">
    <w:name w:val="xl96"/>
    <w:basedOn w:val="Normal"/>
    <w:rsid w:val="009028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heme="minorEastAsia" w:hAnsi="Times New Roman" w:cstheme="minorBidi"/>
      <w:sz w:val="18"/>
      <w:szCs w:val="18"/>
      <w:lang w:eastAsia="en-US"/>
    </w:rPr>
  </w:style>
  <w:style w:type="paragraph" w:customStyle="1" w:styleId="xl97">
    <w:name w:val="xl97"/>
    <w:basedOn w:val="Normal"/>
    <w:rsid w:val="009028DB"/>
    <w:pPr>
      <w:pBdr>
        <w:left w:val="single" w:sz="4" w:space="0" w:color="000000"/>
        <w:bottom w:val="single" w:sz="4" w:space="0" w:color="000000"/>
        <w:right w:val="single" w:sz="4" w:space="0" w:color="000000"/>
      </w:pBdr>
      <w:shd w:val="clear" w:color="00000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98">
    <w:name w:val="xl98"/>
    <w:basedOn w:val="Normal"/>
    <w:rsid w:val="009028DB"/>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99">
    <w:name w:val="xl99"/>
    <w:basedOn w:val="Normal"/>
    <w:rsid w:val="009028DB"/>
    <w:pPr>
      <w:pBdr>
        <w:left w:val="single" w:sz="4" w:space="0" w:color="000000"/>
        <w:bottom w:val="single" w:sz="4" w:space="0" w:color="000000"/>
        <w:right w:val="single" w:sz="4" w:space="0" w:color="000000"/>
      </w:pBdr>
      <w:shd w:val="clear" w:color="000000" w:fill="8EA9DB"/>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00">
    <w:name w:val="xl100"/>
    <w:basedOn w:val="Normal"/>
    <w:rsid w:val="009028DB"/>
    <w:pPr>
      <w:pBdr>
        <w:left w:val="single" w:sz="4" w:space="0" w:color="000000"/>
        <w:bottom w:val="single" w:sz="4" w:space="0" w:color="000000"/>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01">
    <w:name w:val="xl101"/>
    <w:basedOn w:val="Normal"/>
    <w:rsid w:val="009028DB"/>
    <w:pPr>
      <w:pBdr>
        <w:top w:val="single" w:sz="4" w:space="0" w:color="000000"/>
        <w:left w:val="single" w:sz="4" w:space="0" w:color="000000"/>
        <w:bottom w:val="single" w:sz="4" w:space="0" w:color="000000"/>
        <w:right w:val="single" w:sz="4" w:space="0" w:color="000000"/>
      </w:pBdr>
      <w:shd w:val="clear" w:color="00B050" w:fill="00B050"/>
      <w:spacing w:before="100" w:beforeAutospacing="1" w:after="100" w:afterAutospacing="1" w:line="240" w:lineRule="auto"/>
    </w:pPr>
    <w:rPr>
      <w:rFonts w:ascii="Times New Roman" w:eastAsiaTheme="minorEastAsia" w:hAnsi="Times New Roman" w:cstheme="minorBidi"/>
      <w:sz w:val="18"/>
      <w:szCs w:val="18"/>
      <w:lang w:eastAsia="en-US"/>
    </w:rPr>
  </w:style>
  <w:style w:type="paragraph" w:customStyle="1" w:styleId="xl102">
    <w:name w:val="xl102"/>
    <w:basedOn w:val="Normal"/>
    <w:rsid w:val="009028DB"/>
    <w:pPr>
      <w:pBdr>
        <w:top w:val="single" w:sz="4" w:space="0" w:color="000000"/>
        <w:left w:val="single" w:sz="4" w:space="0" w:color="000000"/>
        <w:bottom w:val="single" w:sz="4" w:space="0" w:color="000000"/>
        <w:right w:val="single" w:sz="4" w:space="0" w:color="000000"/>
      </w:pBdr>
      <w:shd w:val="clear" w:color="FF0000" w:fill="8EA9DB"/>
      <w:spacing w:before="100" w:beforeAutospacing="1" w:after="100" w:afterAutospacing="1" w:line="240" w:lineRule="auto"/>
    </w:pPr>
    <w:rPr>
      <w:rFonts w:ascii="Times New Roman" w:eastAsiaTheme="minorEastAsia" w:hAnsi="Times New Roman" w:cstheme="minorBidi"/>
      <w:sz w:val="18"/>
      <w:szCs w:val="18"/>
      <w:lang w:eastAsia="en-US"/>
    </w:rPr>
  </w:style>
  <w:style w:type="paragraph" w:customStyle="1" w:styleId="xl103">
    <w:name w:val="xl103"/>
    <w:basedOn w:val="Normal"/>
    <w:rsid w:val="009028DB"/>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center"/>
    </w:pPr>
    <w:rPr>
      <w:rFonts w:ascii="Times New Roman" w:eastAsiaTheme="minorEastAsia" w:hAnsi="Times New Roman" w:cstheme="minorBidi"/>
      <w:sz w:val="18"/>
      <w:szCs w:val="18"/>
      <w:lang w:eastAsia="en-US"/>
    </w:rPr>
  </w:style>
  <w:style w:type="paragraph" w:customStyle="1" w:styleId="xl104">
    <w:name w:val="xl104"/>
    <w:basedOn w:val="Normal"/>
    <w:rsid w:val="00902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heme="minorEastAsia" w:hAnsi="Times New Roman" w:cstheme="minorBidi"/>
      <w:color w:val="000000"/>
      <w:sz w:val="18"/>
      <w:szCs w:val="18"/>
      <w:lang w:eastAsia="en-US"/>
    </w:rPr>
  </w:style>
  <w:style w:type="paragraph" w:customStyle="1" w:styleId="xl105">
    <w:name w:val="xl105"/>
    <w:basedOn w:val="Normal"/>
    <w:rsid w:val="009028DB"/>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pPr>
    <w:rPr>
      <w:rFonts w:ascii="Times New Roman" w:eastAsiaTheme="minorEastAsia" w:hAnsi="Times New Roman" w:cstheme="minorBidi"/>
      <w:sz w:val="18"/>
      <w:szCs w:val="18"/>
      <w:lang w:eastAsia="en-US"/>
    </w:rPr>
  </w:style>
  <w:style w:type="paragraph" w:customStyle="1" w:styleId="xl106">
    <w:name w:val="xl106"/>
    <w:basedOn w:val="Normal"/>
    <w:rsid w:val="00902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heme="minorBidi"/>
      <w:sz w:val="18"/>
      <w:szCs w:val="18"/>
      <w:lang w:eastAsia="en-US"/>
    </w:rPr>
  </w:style>
  <w:style w:type="paragraph" w:customStyle="1" w:styleId="xl107">
    <w:name w:val="xl107"/>
    <w:basedOn w:val="Normal"/>
    <w:rsid w:val="009028DB"/>
    <w:pPr>
      <w:pBdr>
        <w:top w:val="single" w:sz="4" w:space="0" w:color="000000"/>
        <w:left w:val="single" w:sz="4" w:space="0" w:color="000000"/>
        <w:right w:val="single" w:sz="4" w:space="0" w:color="000000"/>
      </w:pBdr>
      <w:shd w:val="clear" w:color="00000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08">
    <w:name w:val="xl108"/>
    <w:basedOn w:val="Normal"/>
    <w:rsid w:val="009028DB"/>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09">
    <w:name w:val="xl109"/>
    <w:basedOn w:val="Normal"/>
    <w:rsid w:val="009028DB"/>
    <w:pPr>
      <w:pBdr>
        <w:top w:val="single" w:sz="4" w:space="0" w:color="000000"/>
        <w:left w:val="single" w:sz="4" w:space="0" w:color="000000"/>
        <w:right w:val="single" w:sz="4" w:space="0" w:color="000000"/>
      </w:pBdr>
      <w:shd w:val="clear" w:color="000000" w:fill="FF00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10">
    <w:name w:val="xl110"/>
    <w:basedOn w:val="Normal"/>
    <w:rsid w:val="009028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stheme="minorBidi"/>
      <w:sz w:val="18"/>
      <w:szCs w:val="18"/>
      <w:lang w:eastAsia="en-US"/>
    </w:rPr>
  </w:style>
  <w:style w:type="paragraph" w:customStyle="1" w:styleId="xl111">
    <w:name w:val="xl111"/>
    <w:basedOn w:val="Normal"/>
    <w:rsid w:val="009028DB"/>
    <w:pPr>
      <w:pBdr>
        <w:top w:val="single" w:sz="4" w:space="0" w:color="000000"/>
        <w:left w:val="single" w:sz="4" w:space="0" w:color="000000"/>
        <w:bottom w:val="single" w:sz="4" w:space="0" w:color="000000"/>
        <w:right w:val="single" w:sz="4" w:space="0" w:color="000000"/>
      </w:pBdr>
      <w:shd w:val="clear" w:color="000000" w:fill="ACB9CA"/>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12">
    <w:name w:val="xl112"/>
    <w:basedOn w:val="Normal"/>
    <w:rsid w:val="009028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heme="minorEastAsia" w:hAnsi="Times New Roman" w:cstheme="minorBidi"/>
      <w:sz w:val="18"/>
      <w:szCs w:val="18"/>
      <w:lang w:eastAsia="en-US"/>
    </w:rPr>
  </w:style>
  <w:style w:type="paragraph" w:customStyle="1" w:styleId="xl113">
    <w:name w:val="xl113"/>
    <w:basedOn w:val="Normal"/>
    <w:rsid w:val="009028DB"/>
    <w:pPr>
      <w:pBdr>
        <w:top w:val="single" w:sz="4" w:space="0" w:color="000000"/>
        <w:left w:val="single" w:sz="4" w:space="0" w:color="000000"/>
        <w:bottom w:val="single" w:sz="4" w:space="0" w:color="000000"/>
        <w:right w:val="single" w:sz="4" w:space="0" w:color="000000"/>
      </w:pBdr>
      <w:shd w:val="clear" w:color="76C2E8" w:fill="8EA9DB"/>
      <w:spacing w:before="100" w:beforeAutospacing="1" w:after="100" w:afterAutospacing="1" w:line="240" w:lineRule="auto"/>
    </w:pPr>
    <w:rPr>
      <w:rFonts w:ascii="Times New Roman" w:eastAsiaTheme="minorEastAsia" w:hAnsi="Times New Roman" w:cstheme="minorBidi"/>
      <w:sz w:val="18"/>
      <w:szCs w:val="18"/>
      <w:lang w:eastAsia="en-US"/>
    </w:rPr>
  </w:style>
  <w:style w:type="paragraph" w:customStyle="1" w:styleId="xl114">
    <w:name w:val="xl114"/>
    <w:basedOn w:val="Normal"/>
    <w:rsid w:val="009028DB"/>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15">
    <w:name w:val="xl115"/>
    <w:basedOn w:val="Normal"/>
    <w:rsid w:val="009028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16">
    <w:name w:val="xl116"/>
    <w:basedOn w:val="Normal"/>
    <w:rsid w:val="009028D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17">
    <w:name w:val="xl117"/>
    <w:basedOn w:val="Normal"/>
    <w:rsid w:val="009028D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18">
    <w:name w:val="xl118"/>
    <w:basedOn w:val="Normal"/>
    <w:rsid w:val="009028D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heme="minorEastAsia" w:hAnsi="Times New Roman" w:cstheme="minorBidi"/>
      <w:sz w:val="18"/>
      <w:szCs w:val="18"/>
      <w:lang w:eastAsia="en-US"/>
    </w:rPr>
  </w:style>
  <w:style w:type="paragraph" w:customStyle="1" w:styleId="xl119">
    <w:name w:val="xl119"/>
    <w:basedOn w:val="Normal"/>
    <w:rsid w:val="00902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heme="minorBidi"/>
      <w:sz w:val="18"/>
      <w:szCs w:val="18"/>
      <w:lang w:eastAsia="en-US"/>
    </w:rPr>
  </w:style>
  <w:style w:type="paragraph" w:customStyle="1" w:styleId="xl120">
    <w:name w:val="xl120"/>
    <w:basedOn w:val="Normal"/>
    <w:rsid w:val="009028DB"/>
    <w:pPr>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21">
    <w:name w:val="xl121"/>
    <w:basedOn w:val="Normal"/>
    <w:rsid w:val="009028DB"/>
    <w:pPr>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22">
    <w:name w:val="xl122"/>
    <w:basedOn w:val="Normal"/>
    <w:rsid w:val="009028D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23">
    <w:name w:val="xl123"/>
    <w:basedOn w:val="Normal"/>
    <w:rsid w:val="009028DB"/>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line="240" w:lineRule="auto"/>
    </w:pPr>
    <w:rPr>
      <w:rFonts w:ascii="Times New Roman" w:eastAsiaTheme="minorEastAsia" w:hAnsi="Times New Roman" w:cstheme="minorBidi"/>
      <w:sz w:val="18"/>
      <w:szCs w:val="18"/>
      <w:lang w:eastAsia="en-US"/>
    </w:rPr>
  </w:style>
  <w:style w:type="paragraph" w:customStyle="1" w:styleId="xl124">
    <w:name w:val="xl124"/>
    <w:basedOn w:val="Normal"/>
    <w:rsid w:val="009028DB"/>
    <w:pPr>
      <w:pBdr>
        <w:top w:val="single" w:sz="4" w:space="0" w:color="000000"/>
        <w:left w:val="single" w:sz="4" w:space="0" w:color="000000"/>
        <w:bottom w:val="single" w:sz="4" w:space="0" w:color="000000"/>
        <w:right w:val="single" w:sz="4" w:space="0" w:color="000000"/>
      </w:pBdr>
      <w:shd w:val="clear" w:color="000000" w:fill="9BC2E6"/>
      <w:spacing w:before="100" w:beforeAutospacing="1" w:after="100" w:afterAutospacing="1" w:line="240" w:lineRule="auto"/>
    </w:pPr>
    <w:rPr>
      <w:rFonts w:ascii="Times New Roman" w:eastAsiaTheme="minorEastAsia" w:hAnsi="Times New Roman" w:cstheme="minorBidi"/>
      <w:sz w:val="18"/>
      <w:szCs w:val="18"/>
      <w:lang w:eastAsia="en-US"/>
    </w:rPr>
  </w:style>
  <w:style w:type="paragraph" w:customStyle="1" w:styleId="xl125">
    <w:name w:val="xl125"/>
    <w:basedOn w:val="Normal"/>
    <w:rsid w:val="009028DB"/>
    <w:pPr>
      <w:pBdr>
        <w:top w:val="single" w:sz="4" w:space="0" w:color="000000"/>
        <w:left w:val="single" w:sz="4" w:space="0" w:color="000000"/>
        <w:right w:val="single" w:sz="4" w:space="0" w:color="000000"/>
      </w:pBdr>
      <w:shd w:val="clear" w:color="000000" w:fill="00B050"/>
      <w:spacing w:before="100" w:beforeAutospacing="1" w:after="100" w:afterAutospacing="1" w:line="240" w:lineRule="auto"/>
    </w:pPr>
    <w:rPr>
      <w:rFonts w:ascii="Times New Roman" w:eastAsiaTheme="minorEastAsia" w:hAnsi="Times New Roman" w:cstheme="minorBidi"/>
      <w:sz w:val="18"/>
      <w:szCs w:val="18"/>
      <w:lang w:eastAsia="en-US"/>
    </w:rPr>
  </w:style>
  <w:style w:type="paragraph" w:customStyle="1" w:styleId="xl126">
    <w:name w:val="xl126"/>
    <w:basedOn w:val="Normal"/>
    <w:rsid w:val="009028DB"/>
    <w:pPr>
      <w:pBdr>
        <w:left w:val="single" w:sz="4" w:space="0" w:color="000000"/>
        <w:bottom w:val="single" w:sz="4" w:space="0" w:color="000000"/>
      </w:pBdr>
      <w:shd w:val="clear" w:color="000000" w:fill="FFFF00"/>
      <w:spacing w:before="100" w:beforeAutospacing="1" w:after="100" w:afterAutospacing="1" w:line="240" w:lineRule="auto"/>
      <w:textAlignment w:val="center"/>
    </w:pPr>
    <w:rPr>
      <w:rFonts w:ascii="Times New Roman" w:eastAsiaTheme="minorEastAsia" w:hAnsi="Times New Roman" w:cstheme="minorBidi"/>
      <w:sz w:val="18"/>
      <w:szCs w:val="18"/>
      <w:lang w:eastAsia="en-US"/>
    </w:rPr>
  </w:style>
  <w:style w:type="paragraph" w:customStyle="1" w:styleId="xl127">
    <w:name w:val="xl127"/>
    <w:basedOn w:val="Normal"/>
    <w:rsid w:val="009028DB"/>
    <w:pPr>
      <w:pBdr>
        <w:top w:val="single" w:sz="4" w:space="0" w:color="000000"/>
        <w:left w:val="single" w:sz="4" w:space="0" w:color="000000"/>
        <w:right w:val="single" w:sz="4" w:space="0" w:color="000000"/>
      </w:pBdr>
      <w:shd w:val="clear" w:color="00000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28">
    <w:name w:val="xl128"/>
    <w:basedOn w:val="Normal"/>
    <w:rsid w:val="009028DB"/>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29">
    <w:name w:val="xl129"/>
    <w:basedOn w:val="Normal"/>
    <w:rsid w:val="009028D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heme="minorEastAsia" w:hAnsi="Times New Roman" w:cstheme="minorBidi"/>
      <w:sz w:val="18"/>
      <w:szCs w:val="18"/>
      <w:lang w:eastAsia="en-US"/>
    </w:rPr>
  </w:style>
  <w:style w:type="paragraph" w:customStyle="1" w:styleId="xl130">
    <w:name w:val="xl130"/>
    <w:basedOn w:val="Normal"/>
    <w:rsid w:val="009028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31">
    <w:name w:val="xl131"/>
    <w:basedOn w:val="Normal"/>
    <w:rsid w:val="009028DB"/>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32">
    <w:name w:val="xl132"/>
    <w:basedOn w:val="Normal"/>
    <w:rsid w:val="009028D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heme="minorEastAsia" w:hAnsi="Times New Roman" w:cstheme="minorBidi"/>
      <w:sz w:val="18"/>
      <w:szCs w:val="18"/>
      <w:lang w:eastAsia="en-US"/>
    </w:rPr>
  </w:style>
  <w:style w:type="paragraph" w:customStyle="1" w:styleId="xl133">
    <w:name w:val="xl133"/>
    <w:basedOn w:val="Normal"/>
    <w:rsid w:val="009028DB"/>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line="240" w:lineRule="auto"/>
      <w:textAlignment w:val="center"/>
    </w:pPr>
    <w:rPr>
      <w:rFonts w:ascii="Times New Roman" w:eastAsiaTheme="minorEastAsia" w:hAnsi="Times New Roman" w:cstheme="minorBidi"/>
      <w:sz w:val="18"/>
      <w:szCs w:val="18"/>
      <w:lang w:eastAsia="en-US"/>
    </w:rPr>
  </w:style>
  <w:style w:type="paragraph" w:customStyle="1" w:styleId="xl134">
    <w:name w:val="xl134"/>
    <w:basedOn w:val="Normal"/>
    <w:rsid w:val="009028DB"/>
    <w:pPr>
      <w:pBdr>
        <w:top w:val="single" w:sz="4" w:space="0" w:color="auto"/>
        <w:left w:val="single" w:sz="4" w:space="0" w:color="auto"/>
        <w:bottom w:val="single" w:sz="4" w:space="0" w:color="auto"/>
        <w:right w:val="single" w:sz="4" w:space="0" w:color="auto"/>
      </w:pBdr>
      <w:shd w:val="clear" w:color="B2DDF2" w:fill="FFFFFF"/>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35">
    <w:name w:val="xl135"/>
    <w:basedOn w:val="Normal"/>
    <w:rsid w:val="009028DB"/>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36">
    <w:name w:val="xl136"/>
    <w:basedOn w:val="Normal"/>
    <w:rsid w:val="009028DB"/>
    <w:pPr>
      <w:pBdr>
        <w:top w:val="single" w:sz="4" w:space="0" w:color="000000"/>
        <w:right w:val="single" w:sz="4" w:space="0" w:color="000000"/>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37">
    <w:name w:val="xl137"/>
    <w:basedOn w:val="Normal"/>
    <w:rsid w:val="009028DB"/>
    <w:pPr>
      <w:pBdr>
        <w:top w:val="single" w:sz="4" w:space="0" w:color="000000"/>
        <w:left w:val="single" w:sz="4" w:space="0" w:color="000000"/>
        <w:right w:val="single" w:sz="4" w:space="0" w:color="000000"/>
      </w:pBdr>
      <w:shd w:val="clear" w:color="000000" w:fill="8EA9DB"/>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38">
    <w:name w:val="xl138"/>
    <w:basedOn w:val="Normal"/>
    <w:rsid w:val="009028DB"/>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pPr>
    <w:rPr>
      <w:rFonts w:ascii="Times New Roman" w:eastAsiaTheme="minorEastAsia" w:hAnsi="Times New Roman" w:cstheme="minorBidi"/>
      <w:sz w:val="18"/>
      <w:szCs w:val="18"/>
      <w:lang w:eastAsia="en-US"/>
    </w:rPr>
  </w:style>
  <w:style w:type="paragraph" w:customStyle="1" w:styleId="xl139">
    <w:name w:val="xl139"/>
    <w:basedOn w:val="Normal"/>
    <w:rsid w:val="009028DB"/>
    <w:pPr>
      <w:pBdr>
        <w:top w:val="single" w:sz="4" w:space="0" w:color="000000"/>
        <w:left w:val="single" w:sz="4" w:space="0" w:color="000000"/>
        <w:right w:val="single" w:sz="4" w:space="0" w:color="000000"/>
      </w:pBdr>
      <w:shd w:val="clear" w:color="000000" w:fill="FF00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40">
    <w:name w:val="xl140"/>
    <w:basedOn w:val="Normal"/>
    <w:rsid w:val="009028DB"/>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41">
    <w:name w:val="xl141"/>
    <w:basedOn w:val="Normal"/>
    <w:rsid w:val="00902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42">
    <w:name w:val="xl142"/>
    <w:basedOn w:val="Normal"/>
    <w:rsid w:val="009028DB"/>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43">
    <w:name w:val="xl143"/>
    <w:basedOn w:val="Normal"/>
    <w:rsid w:val="009028DB"/>
    <w:pPr>
      <w:pBdr>
        <w:top w:val="single" w:sz="4" w:space="0" w:color="auto"/>
        <w:left w:val="single" w:sz="4" w:space="0" w:color="auto"/>
        <w:right w:val="single" w:sz="4" w:space="0" w:color="auto"/>
      </w:pBdr>
      <w:shd w:val="clear" w:color="000000" w:fill="FF00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44">
    <w:name w:val="xl144"/>
    <w:basedOn w:val="Normal"/>
    <w:rsid w:val="009028DB"/>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45">
    <w:name w:val="xl145"/>
    <w:basedOn w:val="Normal"/>
    <w:rsid w:val="009028DB"/>
    <w:pPr>
      <w:pBdr>
        <w:top w:val="single" w:sz="4" w:space="0" w:color="auto"/>
        <w:left w:val="single" w:sz="4" w:space="0" w:color="auto"/>
        <w:right w:val="single" w:sz="4" w:space="0" w:color="auto"/>
      </w:pBdr>
      <w:shd w:val="clear" w:color="000000" w:fill="8EA9DB"/>
      <w:spacing w:before="100" w:beforeAutospacing="1" w:after="100" w:afterAutospacing="1" w:line="240" w:lineRule="auto"/>
    </w:pPr>
    <w:rPr>
      <w:rFonts w:ascii="Times New Roman" w:eastAsiaTheme="minorEastAsia" w:hAnsi="Times New Roman" w:cstheme="minorBidi"/>
      <w:color w:val="000000"/>
      <w:sz w:val="18"/>
      <w:szCs w:val="18"/>
      <w:lang w:eastAsia="en-US"/>
    </w:rPr>
  </w:style>
  <w:style w:type="paragraph" w:customStyle="1" w:styleId="xl146">
    <w:name w:val="xl146"/>
    <w:basedOn w:val="Normal"/>
    <w:rsid w:val="009028DB"/>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heme="minorEastAsia" w:hAnsi="Times New Roman" w:cstheme="minorBidi"/>
      <w:sz w:val="18"/>
      <w:szCs w:val="18"/>
      <w:lang w:eastAsia="en-US"/>
    </w:rPr>
  </w:style>
  <w:style w:type="paragraph" w:customStyle="1" w:styleId="xl147">
    <w:name w:val="xl147"/>
    <w:basedOn w:val="Normal"/>
    <w:rsid w:val="009028DB"/>
    <w:pPr>
      <w:pBdr>
        <w:top w:val="single" w:sz="4" w:space="0" w:color="auto"/>
        <w:left w:val="single" w:sz="4" w:space="0" w:color="auto"/>
        <w:bottom w:val="single" w:sz="4" w:space="0" w:color="auto"/>
        <w:right w:val="single" w:sz="4" w:space="0" w:color="auto"/>
      </w:pBdr>
      <w:shd w:val="clear" w:color="000000" w:fill="257C1D"/>
      <w:spacing w:before="100" w:beforeAutospacing="1" w:after="100" w:afterAutospacing="1" w:line="240" w:lineRule="auto"/>
      <w:jc w:val="center"/>
      <w:textAlignment w:val="center"/>
    </w:pPr>
    <w:rPr>
      <w:rFonts w:ascii="Times New Roman" w:eastAsiaTheme="minorEastAsia" w:hAnsi="Times New Roman" w:cs="Times New Roman"/>
      <w:sz w:val="18"/>
      <w:szCs w:val="18"/>
      <w:lang w:eastAsia="en-US"/>
    </w:rPr>
  </w:style>
  <w:style w:type="paragraph" w:customStyle="1" w:styleId="xl148">
    <w:name w:val="xl148"/>
    <w:basedOn w:val="Normal"/>
    <w:rsid w:val="009028DB"/>
    <w:pPr>
      <w:pBdr>
        <w:top w:val="single" w:sz="4" w:space="0" w:color="auto"/>
        <w:left w:val="single" w:sz="4" w:space="0" w:color="auto"/>
        <w:right w:val="single" w:sz="4" w:space="0" w:color="auto"/>
      </w:pBdr>
      <w:shd w:val="clear" w:color="000000" w:fill="257C1D"/>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49">
    <w:name w:val="xl149"/>
    <w:basedOn w:val="Normal"/>
    <w:rsid w:val="009028DB"/>
    <w:pPr>
      <w:pBdr>
        <w:top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50">
    <w:name w:val="xl150"/>
    <w:basedOn w:val="Normal"/>
    <w:rsid w:val="009028DB"/>
    <w:pPr>
      <w:pBdr>
        <w:top w:val="single" w:sz="4" w:space="0" w:color="000000"/>
        <w:left w:val="single" w:sz="4" w:space="0" w:color="000000"/>
        <w:right w:val="single" w:sz="4" w:space="0" w:color="000000"/>
      </w:pBdr>
      <w:shd w:val="clear" w:color="000000" w:fill="D9D9D9"/>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51">
    <w:name w:val="xl151"/>
    <w:basedOn w:val="Normal"/>
    <w:rsid w:val="009028DB"/>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jc w:val="center"/>
    </w:pPr>
    <w:rPr>
      <w:rFonts w:ascii="Times New Roman" w:eastAsiaTheme="minorEastAsia" w:hAnsi="Times New Roman" w:cs="Times New Roman"/>
      <w:sz w:val="18"/>
      <w:szCs w:val="18"/>
      <w:lang w:eastAsia="en-US"/>
    </w:rPr>
  </w:style>
  <w:style w:type="paragraph" w:customStyle="1" w:styleId="xl152">
    <w:name w:val="xl152"/>
    <w:basedOn w:val="Normal"/>
    <w:rsid w:val="009028D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53">
    <w:name w:val="xl153"/>
    <w:basedOn w:val="Normal"/>
    <w:rsid w:val="009028DB"/>
    <w:pPr>
      <w:pBdr>
        <w:top w:val="single" w:sz="4" w:space="0" w:color="auto"/>
        <w:left w:val="single" w:sz="4" w:space="0" w:color="auto"/>
        <w:right w:val="single" w:sz="4" w:space="0" w:color="auto"/>
      </w:pBdr>
      <w:shd w:val="clear" w:color="000000" w:fill="257C1D"/>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54">
    <w:name w:val="xl154"/>
    <w:basedOn w:val="Normal"/>
    <w:rsid w:val="009028D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55">
    <w:name w:val="xl155"/>
    <w:basedOn w:val="Normal"/>
    <w:rsid w:val="009028D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56">
    <w:name w:val="xl156"/>
    <w:basedOn w:val="Normal"/>
    <w:rsid w:val="009028DB"/>
    <w:pPr>
      <w:spacing w:before="100" w:beforeAutospacing="1" w:after="100" w:afterAutospacing="1" w:line="240" w:lineRule="auto"/>
      <w:jc w:val="center"/>
    </w:pPr>
    <w:rPr>
      <w:rFonts w:ascii="Times New Roman" w:eastAsiaTheme="minorEastAsia" w:hAnsi="Times New Roman" w:cs="Times New Roman"/>
      <w:sz w:val="18"/>
      <w:szCs w:val="18"/>
      <w:lang w:eastAsia="en-US"/>
    </w:rPr>
  </w:style>
  <w:style w:type="paragraph" w:customStyle="1" w:styleId="xl157">
    <w:name w:val="xl157"/>
    <w:basedOn w:val="Normal"/>
    <w:rsid w:val="009028DB"/>
    <w:pPr>
      <w:pBdr>
        <w:top w:val="single" w:sz="4" w:space="0" w:color="000000"/>
        <w:left w:val="single" w:sz="4" w:space="0" w:color="000000"/>
        <w:bottom w:val="single" w:sz="4" w:space="0" w:color="000000"/>
        <w:right w:val="single" w:sz="4" w:space="0" w:color="000000"/>
      </w:pBdr>
      <w:shd w:val="clear" w:color="000000" w:fill="F93242"/>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58">
    <w:name w:val="xl158"/>
    <w:basedOn w:val="Normal"/>
    <w:rsid w:val="009028DB"/>
    <w:pPr>
      <w:pBdr>
        <w:top w:val="single" w:sz="4" w:space="0" w:color="000000"/>
        <w:left w:val="single" w:sz="4" w:space="0" w:color="000000"/>
        <w:bottom w:val="single" w:sz="4" w:space="0" w:color="000000"/>
        <w:right w:val="single" w:sz="4" w:space="0" w:color="000000"/>
      </w:pBdr>
      <w:shd w:val="clear" w:color="FF0000" w:fill="F93242"/>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59">
    <w:name w:val="xl159"/>
    <w:basedOn w:val="Normal"/>
    <w:rsid w:val="009028DB"/>
    <w:pPr>
      <w:pBdr>
        <w:top w:val="single" w:sz="4" w:space="0" w:color="000000"/>
        <w:left w:val="single" w:sz="4" w:space="0" w:color="000000"/>
        <w:bottom w:val="single" w:sz="4" w:space="0" w:color="000000"/>
        <w:right w:val="single" w:sz="4" w:space="0" w:color="000000"/>
      </w:pBdr>
      <w:shd w:val="clear" w:color="000000" w:fill="F93242"/>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60">
    <w:name w:val="xl160"/>
    <w:basedOn w:val="Normal"/>
    <w:rsid w:val="009028DB"/>
    <w:pPr>
      <w:pBdr>
        <w:top w:val="single" w:sz="4" w:space="0" w:color="auto"/>
        <w:left w:val="single" w:sz="4" w:space="0" w:color="auto"/>
        <w:right w:val="single" w:sz="4" w:space="0" w:color="auto"/>
      </w:pBdr>
      <w:shd w:val="clear" w:color="000000" w:fill="F93242"/>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61">
    <w:name w:val="xl161"/>
    <w:basedOn w:val="Normal"/>
    <w:rsid w:val="009028DB"/>
    <w:pPr>
      <w:pBdr>
        <w:top w:val="single" w:sz="4" w:space="0" w:color="000000"/>
        <w:left w:val="single" w:sz="4" w:space="0" w:color="000000"/>
        <w:right w:val="single" w:sz="4" w:space="0" w:color="000000"/>
      </w:pBdr>
      <w:shd w:val="clear" w:color="000000" w:fill="F93242"/>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62">
    <w:name w:val="xl162"/>
    <w:basedOn w:val="Normal"/>
    <w:rsid w:val="009028DB"/>
    <w:pPr>
      <w:pBdr>
        <w:top w:val="single" w:sz="4" w:space="0" w:color="auto"/>
        <w:left w:val="single" w:sz="4" w:space="0" w:color="auto"/>
        <w:bottom w:val="single" w:sz="4" w:space="0" w:color="auto"/>
        <w:right w:val="single" w:sz="4" w:space="0" w:color="auto"/>
      </w:pBdr>
      <w:shd w:val="clear" w:color="000000" w:fill="F93242"/>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63">
    <w:name w:val="xl163"/>
    <w:basedOn w:val="Normal"/>
    <w:rsid w:val="009028DB"/>
    <w:pPr>
      <w:pBdr>
        <w:top w:val="single" w:sz="4" w:space="0" w:color="auto"/>
        <w:left w:val="single" w:sz="4" w:space="0" w:color="auto"/>
        <w:right w:val="single" w:sz="4" w:space="0" w:color="auto"/>
      </w:pBdr>
      <w:shd w:val="clear" w:color="000000" w:fill="F93242"/>
      <w:spacing w:before="100" w:beforeAutospacing="1" w:after="100" w:afterAutospacing="1" w:line="240" w:lineRule="auto"/>
      <w:jc w:val="center"/>
      <w:textAlignment w:val="center"/>
    </w:pPr>
    <w:rPr>
      <w:rFonts w:ascii="Times New Roman" w:eastAsiaTheme="minorEastAsia" w:hAnsi="Times New Roman" w:cs="Times New Roman"/>
      <w:sz w:val="18"/>
      <w:szCs w:val="18"/>
      <w:lang w:eastAsia="en-US"/>
    </w:rPr>
  </w:style>
  <w:style w:type="paragraph" w:customStyle="1" w:styleId="xl164">
    <w:name w:val="xl164"/>
    <w:basedOn w:val="Normal"/>
    <w:rsid w:val="009028DB"/>
    <w:pPr>
      <w:pBdr>
        <w:top w:val="single" w:sz="4" w:space="0" w:color="000000"/>
        <w:left w:val="single" w:sz="4" w:space="0" w:color="000000"/>
        <w:bottom w:val="single" w:sz="4" w:space="0" w:color="000000"/>
        <w:right w:val="single" w:sz="4" w:space="0" w:color="000000"/>
      </w:pBdr>
      <w:shd w:val="clear" w:color="000000" w:fill="F93242"/>
      <w:spacing w:before="100" w:beforeAutospacing="1" w:after="100" w:afterAutospacing="1" w:line="240" w:lineRule="auto"/>
      <w:jc w:val="center"/>
      <w:textAlignment w:val="center"/>
    </w:pPr>
    <w:rPr>
      <w:rFonts w:ascii="Times New Roman" w:eastAsiaTheme="minorEastAsia" w:hAnsi="Times New Roman" w:cs="Times New Roman"/>
      <w:sz w:val="18"/>
      <w:szCs w:val="18"/>
      <w:lang w:eastAsia="en-US"/>
    </w:rPr>
  </w:style>
  <w:style w:type="paragraph" w:customStyle="1" w:styleId="xl165">
    <w:name w:val="xl165"/>
    <w:basedOn w:val="Normal"/>
    <w:rsid w:val="009028DB"/>
    <w:pPr>
      <w:pBdr>
        <w:top w:val="single" w:sz="4" w:space="0" w:color="000000"/>
        <w:left w:val="single" w:sz="4" w:space="0" w:color="000000"/>
        <w:bottom w:val="single" w:sz="4" w:space="0" w:color="000000"/>
        <w:right w:val="single" w:sz="4" w:space="0" w:color="000000"/>
      </w:pBdr>
      <w:shd w:val="clear" w:color="00B050" w:fill="FFFF45"/>
      <w:spacing w:before="100" w:beforeAutospacing="1" w:after="100" w:afterAutospacing="1" w:line="240" w:lineRule="auto"/>
      <w:jc w:val="center"/>
    </w:pPr>
    <w:rPr>
      <w:rFonts w:ascii="Times New Roman" w:eastAsiaTheme="minorEastAsia" w:hAnsi="Times New Roman" w:cs="Times New Roman"/>
      <w:color w:val="000000"/>
      <w:sz w:val="18"/>
      <w:szCs w:val="18"/>
      <w:lang w:eastAsia="en-US"/>
    </w:rPr>
  </w:style>
  <w:style w:type="paragraph" w:customStyle="1" w:styleId="xl166">
    <w:name w:val="xl166"/>
    <w:basedOn w:val="Normal"/>
    <w:rsid w:val="009028DB"/>
    <w:pPr>
      <w:pBdr>
        <w:top w:val="single" w:sz="4" w:space="0" w:color="auto"/>
        <w:left w:val="single" w:sz="4" w:space="0" w:color="auto"/>
        <w:bottom w:val="single" w:sz="4" w:space="0" w:color="auto"/>
        <w:right w:val="single" w:sz="4" w:space="0" w:color="auto"/>
      </w:pBdr>
      <w:shd w:val="clear" w:color="000000" w:fill="FFFF45"/>
      <w:spacing w:before="100" w:beforeAutospacing="1" w:after="100" w:afterAutospacing="1" w:line="240" w:lineRule="auto"/>
      <w:jc w:val="center"/>
      <w:textAlignment w:val="center"/>
    </w:pPr>
    <w:rPr>
      <w:rFonts w:ascii="Times New Roman" w:eastAsiaTheme="minorEastAsia" w:hAnsi="Times New Roman" w:cs="Times New Roman"/>
      <w:sz w:val="18"/>
      <w:szCs w:val="18"/>
      <w:lang w:eastAsia="en-US"/>
    </w:rPr>
  </w:style>
  <w:style w:type="paragraph" w:styleId="Footer">
    <w:name w:val="footer"/>
    <w:basedOn w:val="Normal"/>
    <w:link w:val="FooterChar"/>
    <w:uiPriority w:val="99"/>
    <w:unhideWhenUsed/>
    <w:rsid w:val="00F75B0B"/>
    <w:pPr>
      <w:tabs>
        <w:tab w:val="center" w:pos="4320"/>
        <w:tab w:val="right" w:pos="8640"/>
      </w:tabs>
      <w:spacing w:line="240" w:lineRule="auto"/>
    </w:pPr>
  </w:style>
  <w:style w:type="character" w:customStyle="1" w:styleId="FooterChar">
    <w:name w:val="Footer Char"/>
    <w:basedOn w:val="DefaultParagraphFont"/>
    <w:link w:val="Footer"/>
    <w:uiPriority w:val="99"/>
    <w:rsid w:val="00F75B0B"/>
    <w:rPr>
      <w:rFonts w:ascii="Arial" w:eastAsia="Arial" w:hAnsi="Arial" w:cs="Arial"/>
      <w:lang w:eastAsia="en-GB"/>
    </w:rPr>
  </w:style>
  <w:style w:type="character" w:styleId="PageNumber">
    <w:name w:val="page number"/>
    <w:basedOn w:val="DefaultParagraphFont"/>
    <w:uiPriority w:val="99"/>
    <w:semiHidden/>
    <w:unhideWhenUsed/>
    <w:rsid w:val="00F75B0B"/>
  </w:style>
  <w:style w:type="paragraph" w:styleId="Header">
    <w:name w:val="header"/>
    <w:basedOn w:val="Normal"/>
    <w:link w:val="HeaderChar"/>
    <w:uiPriority w:val="99"/>
    <w:unhideWhenUsed/>
    <w:rsid w:val="00845844"/>
    <w:pPr>
      <w:tabs>
        <w:tab w:val="center" w:pos="4320"/>
        <w:tab w:val="right" w:pos="8640"/>
      </w:tabs>
      <w:spacing w:line="240" w:lineRule="auto"/>
    </w:pPr>
  </w:style>
  <w:style w:type="character" w:customStyle="1" w:styleId="HeaderChar">
    <w:name w:val="Header Char"/>
    <w:basedOn w:val="DefaultParagraphFont"/>
    <w:link w:val="Header"/>
    <w:uiPriority w:val="99"/>
    <w:rsid w:val="00845844"/>
    <w:rPr>
      <w:rFonts w:ascii="Arial" w:eastAsia="Arial" w:hAnsi="Arial" w:cs="Arial"/>
      <w:lang w:eastAsia="en-GB"/>
    </w:rPr>
  </w:style>
  <w:style w:type="character" w:customStyle="1" w:styleId="Heading1Char">
    <w:name w:val="Heading 1 Char"/>
    <w:basedOn w:val="DefaultParagraphFont"/>
    <w:link w:val="Heading1"/>
    <w:rsid w:val="00671191"/>
    <w:rPr>
      <w:rFonts w:ascii="Arial" w:eastAsia="Arial" w:hAnsi="Arial" w:cs="Arial"/>
      <w:sz w:val="40"/>
      <w:szCs w:val="40"/>
      <w:lang w:eastAsia="en-GB"/>
    </w:rPr>
  </w:style>
  <w:style w:type="character" w:customStyle="1" w:styleId="Heading2Char">
    <w:name w:val="Heading 2 Char"/>
    <w:basedOn w:val="DefaultParagraphFont"/>
    <w:link w:val="Heading2"/>
    <w:rsid w:val="00671191"/>
    <w:rPr>
      <w:rFonts w:ascii="Arial" w:eastAsia="Arial" w:hAnsi="Arial" w:cs="Arial"/>
      <w:sz w:val="32"/>
      <w:szCs w:val="32"/>
      <w:lang w:eastAsia="en-GB"/>
    </w:rPr>
  </w:style>
  <w:style w:type="character" w:customStyle="1" w:styleId="Heading3Char">
    <w:name w:val="Heading 3 Char"/>
    <w:basedOn w:val="DefaultParagraphFont"/>
    <w:link w:val="Heading3"/>
    <w:rsid w:val="00671191"/>
    <w:rPr>
      <w:rFonts w:ascii="Arial" w:eastAsia="Arial" w:hAnsi="Arial" w:cs="Arial"/>
      <w:color w:val="434343"/>
      <w:sz w:val="28"/>
      <w:szCs w:val="28"/>
      <w:lang w:eastAsia="en-GB"/>
    </w:rPr>
  </w:style>
  <w:style w:type="character" w:customStyle="1" w:styleId="Heading4Char">
    <w:name w:val="Heading 4 Char"/>
    <w:basedOn w:val="DefaultParagraphFont"/>
    <w:link w:val="Heading4"/>
    <w:rsid w:val="00671191"/>
    <w:rPr>
      <w:rFonts w:ascii="Arial" w:eastAsia="Arial" w:hAnsi="Arial" w:cs="Arial"/>
      <w:color w:val="666666"/>
      <w:sz w:val="24"/>
      <w:szCs w:val="24"/>
      <w:lang w:eastAsia="en-GB"/>
    </w:rPr>
  </w:style>
  <w:style w:type="character" w:customStyle="1" w:styleId="Heading5Char">
    <w:name w:val="Heading 5 Char"/>
    <w:basedOn w:val="DefaultParagraphFont"/>
    <w:link w:val="Heading5"/>
    <w:rsid w:val="00671191"/>
    <w:rPr>
      <w:rFonts w:ascii="Arial" w:eastAsia="Arial" w:hAnsi="Arial" w:cs="Arial"/>
      <w:color w:val="666666"/>
      <w:lang w:eastAsia="en-GB"/>
    </w:rPr>
  </w:style>
  <w:style w:type="character" w:customStyle="1" w:styleId="Heading6Char">
    <w:name w:val="Heading 6 Char"/>
    <w:basedOn w:val="DefaultParagraphFont"/>
    <w:link w:val="Heading6"/>
    <w:rsid w:val="00671191"/>
    <w:rPr>
      <w:rFonts w:ascii="Arial" w:eastAsia="Arial" w:hAnsi="Arial" w:cs="Arial"/>
      <w:i/>
      <w:color w:val="666666"/>
      <w:lang w:eastAsia="en-GB"/>
    </w:rPr>
  </w:style>
  <w:style w:type="numbering" w:customStyle="1" w:styleId="NoList1">
    <w:name w:val="No List1"/>
    <w:next w:val="NoList"/>
    <w:uiPriority w:val="99"/>
    <w:semiHidden/>
    <w:unhideWhenUsed/>
    <w:rsid w:val="00671191"/>
  </w:style>
  <w:style w:type="paragraph" w:styleId="Title">
    <w:name w:val="Title"/>
    <w:basedOn w:val="Normal"/>
    <w:next w:val="Normal"/>
    <w:link w:val="TitleChar"/>
    <w:rsid w:val="00671191"/>
    <w:pPr>
      <w:keepNext/>
      <w:keepLines/>
      <w:spacing w:after="60"/>
    </w:pPr>
    <w:rPr>
      <w:sz w:val="52"/>
      <w:szCs w:val="52"/>
    </w:rPr>
  </w:style>
  <w:style w:type="character" w:customStyle="1" w:styleId="TitleChar">
    <w:name w:val="Title Char"/>
    <w:basedOn w:val="DefaultParagraphFont"/>
    <w:link w:val="Title"/>
    <w:rsid w:val="00671191"/>
    <w:rPr>
      <w:rFonts w:ascii="Arial" w:eastAsia="Arial" w:hAnsi="Arial" w:cs="Arial"/>
      <w:sz w:val="52"/>
      <w:szCs w:val="52"/>
      <w:lang w:eastAsia="en-GB"/>
    </w:rPr>
  </w:style>
  <w:style w:type="paragraph" w:styleId="Subtitle">
    <w:name w:val="Subtitle"/>
    <w:basedOn w:val="Normal"/>
    <w:next w:val="Normal"/>
    <w:link w:val="SubtitleChar"/>
    <w:rsid w:val="00671191"/>
    <w:pPr>
      <w:keepNext/>
      <w:keepLines/>
      <w:spacing w:after="320"/>
    </w:pPr>
    <w:rPr>
      <w:color w:val="666666"/>
      <w:sz w:val="30"/>
      <w:szCs w:val="30"/>
    </w:rPr>
  </w:style>
  <w:style w:type="character" w:customStyle="1" w:styleId="SubtitleChar">
    <w:name w:val="Subtitle Char"/>
    <w:basedOn w:val="DefaultParagraphFont"/>
    <w:link w:val="Subtitle"/>
    <w:rsid w:val="00671191"/>
    <w:rPr>
      <w:rFonts w:ascii="Arial" w:eastAsia="Arial" w:hAnsi="Arial" w:cs="Arial"/>
      <w:color w:val="666666"/>
      <w:sz w:val="30"/>
      <w:szCs w:val="30"/>
      <w:lang w:eastAsia="en-GB"/>
    </w:rPr>
  </w:style>
  <w:style w:type="table" w:customStyle="1" w:styleId="TableGrid1">
    <w:name w:val="Table Grid1"/>
    <w:basedOn w:val="TableNormal"/>
    <w:next w:val="TableGrid"/>
    <w:uiPriority w:val="39"/>
    <w:rsid w:val="006711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191"/>
    <w:pPr>
      <w:ind w:left="720"/>
      <w:contextualSpacing/>
    </w:pPr>
  </w:style>
  <w:style w:type="table" w:customStyle="1" w:styleId="TableGrid11">
    <w:name w:val="Table Grid11"/>
    <w:basedOn w:val="TableNormal"/>
    <w:next w:val="TableGrid"/>
    <w:uiPriority w:val="39"/>
    <w:rsid w:val="00671191"/>
    <w:pPr>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1191"/>
    <w:rPr>
      <w:sz w:val="16"/>
      <w:szCs w:val="16"/>
    </w:rPr>
  </w:style>
  <w:style w:type="paragraph" w:styleId="CommentText">
    <w:name w:val="annotation text"/>
    <w:basedOn w:val="Normal"/>
    <w:link w:val="CommentTextChar"/>
    <w:uiPriority w:val="99"/>
    <w:unhideWhenUsed/>
    <w:rsid w:val="00671191"/>
    <w:pPr>
      <w:spacing w:line="240" w:lineRule="auto"/>
    </w:pPr>
    <w:rPr>
      <w:sz w:val="20"/>
      <w:szCs w:val="20"/>
    </w:rPr>
  </w:style>
  <w:style w:type="character" w:customStyle="1" w:styleId="CommentTextChar">
    <w:name w:val="Comment Text Char"/>
    <w:basedOn w:val="DefaultParagraphFont"/>
    <w:link w:val="CommentText"/>
    <w:uiPriority w:val="99"/>
    <w:rsid w:val="00671191"/>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71191"/>
    <w:rPr>
      <w:b/>
      <w:bCs/>
    </w:rPr>
  </w:style>
  <w:style w:type="character" w:customStyle="1" w:styleId="CommentSubjectChar">
    <w:name w:val="Comment Subject Char"/>
    <w:basedOn w:val="CommentTextChar"/>
    <w:link w:val="CommentSubject"/>
    <w:uiPriority w:val="99"/>
    <w:semiHidden/>
    <w:rsid w:val="00671191"/>
    <w:rPr>
      <w:rFonts w:ascii="Arial" w:eastAsia="Arial" w:hAnsi="Arial" w:cs="Arial"/>
      <w:b/>
      <w:bCs/>
      <w:sz w:val="20"/>
      <w:szCs w:val="20"/>
      <w:lang w:eastAsia="en-GB"/>
    </w:rPr>
  </w:style>
  <w:style w:type="character" w:customStyle="1" w:styleId="Hyperlink1">
    <w:name w:val="Hyperlink1"/>
    <w:basedOn w:val="DefaultParagraphFont"/>
    <w:uiPriority w:val="99"/>
    <w:unhideWhenUsed/>
    <w:rsid w:val="00671191"/>
    <w:rPr>
      <w:color w:val="0000FF"/>
      <w:u w:val="single"/>
    </w:rPr>
  </w:style>
  <w:style w:type="character" w:styleId="LineNumber">
    <w:name w:val="line number"/>
    <w:basedOn w:val="DefaultParagraphFont"/>
    <w:uiPriority w:val="99"/>
    <w:semiHidden/>
    <w:unhideWhenUsed/>
    <w:rsid w:val="00671191"/>
  </w:style>
  <w:style w:type="paragraph" w:styleId="Revision">
    <w:name w:val="Revision"/>
    <w:hidden/>
    <w:uiPriority w:val="99"/>
    <w:semiHidden/>
    <w:rsid w:val="00671191"/>
    <w:pPr>
      <w:spacing w:after="0" w:line="240" w:lineRule="auto"/>
    </w:pPr>
    <w:rPr>
      <w:rFonts w:ascii="Arial" w:eastAsia="Arial" w:hAnsi="Arial" w:cs="Arial"/>
      <w:lang w:eastAsia="en-GB"/>
    </w:rPr>
  </w:style>
  <w:style w:type="paragraph" w:styleId="NormalWeb">
    <w:name w:val="Normal (Web)"/>
    <w:basedOn w:val="Normal"/>
    <w:uiPriority w:val="99"/>
    <w:semiHidden/>
    <w:unhideWhenUsed/>
    <w:rsid w:val="0067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71191"/>
    <w:rPr>
      <w:color w:val="605E5C"/>
      <w:shd w:val="clear" w:color="auto" w:fill="E1DFDD"/>
    </w:rPr>
  </w:style>
  <w:style w:type="character" w:customStyle="1" w:styleId="personname">
    <w:name w:val="person_name"/>
    <w:basedOn w:val="DefaultParagraphFont"/>
    <w:rsid w:val="00671191"/>
  </w:style>
  <w:style w:type="character" w:styleId="Emphasis">
    <w:name w:val="Emphasis"/>
    <w:basedOn w:val="DefaultParagraphFont"/>
    <w:uiPriority w:val="20"/>
    <w:qFormat/>
    <w:rsid w:val="00671191"/>
    <w:rPr>
      <w:i/>
      <w:iCs/>
    </w:rPr>
  </w:style>
  <w:style w:type="character" w:customStyle="1" w:styleId="FollowedHyperlink1">
    <w:name w:val="FollowedHyperlink1"/>
    <w:basedOn w:val="DefaultParagraphFont"/>
    <w:uiPriority w:val="99"/>
    <w:semiHidden/>
    <w:unhideWhenUsed/>
    <w:rsid w:val="00671191"/>
    <w:rPr>
      <w:color w:val="800080"/>
      <w:u w:val="single"/>
    </w:rPr>
  </w:style>
  <w:style w:type="paragraph" w:customStyle="1" w:styleId="Caption1">
    <w:name w:val="Caption1"/>
    <w:basedOn w:val="Normal"/>
    <w:next w:val="Normal"/>
    <w:uiPriority w:val="35"/>
    <w:unhideWhenUsed/>
    <w:qFormat/>
    <w:rsid w:val="00671191"/>
    <w:pPr>
      <w:spacing w:after="200" w:line="240" w:lineRule="auto"/>
    </w:pPr>
    <w:rPr>
      <w:rFonts w:asciiTheme="minorHAnsi" w:eastAsia="MS Mincho" w:hAnsiTheme="minorHAnsi" w:cstheme="minorBidi"/>
      <w:b/>
      <w:bCs/>
      <w:color w:val="4F81BD"/>
      <w:sz w:val="18"/>
      <w:szCs w:val="18"/>
      <w:lang w:eastAsia="en-US"/>
    </w:rPr>
  </w:style>
  <w:style w:type="table" w:customStyle="1" w:styleId="LightShading1">
    <w:name w:val="Light Shading1"/>
    <w:basedOn w:val="TableNormal"/>
    <w:next w:val="LightShading"/>
    <w:uiPriority w:val="60"/>
    <w:rsid w:val="00671191"/>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
    <w:name w:val="EndNote Bibliography"/>
    <w:basedOn w:val="Normal"/>
    <w:link w:val="EndNoteBibliographyCar"/>
    <w:rsid w:val="00671191"/>
    <w:pPr>
      <w:spacing w:after="200" w:line="240" w:lineRule="auto"/>
    </w:pPr>
    <w:rPr>
      <w:rFonts w:ascii="Calibri" w:eastAsia="Calibri" w:hAnsi="Calibri" w:cs="Calibri"/>
      <w:noProof/>
      <w:lang w:val="fr-FR" w:eastAsia="fr-FR"/>
    </w:rPr>
  </w:style>
  <w:style w:type="character" w:customStyle="1" w:styleId="EndNoteBibliographyCar">
    <w:name w:val="EndNote Bibliography Car"/>
    <w:basedOn w:val="DefaultParagraphFont"/>
    <w:link w:val="EndNoteBibliography"/>
    <w:rsid w:val="00671191"/>
    <w:rPr>
      <w:rFonts w:ascii="Calibri" w:eastAsia="Calibri" w:hAnsi="Calibri" w:cs="Calibri"/>
      <w:noProof/>
      <w:lang w:val="fr-FR" w:eastAsia="fr-FR"/>
    </w:rPr>
  </w:style>
  <w:style w:type="character" w:customStyle="1" w:styleId="authors5">
    <w:name w:val="authors5"/>
    <w:basedOn w:val="DefaultParagraphFont"/>
    <w:rsid w:val="00671191"/>
  </w:style>
  <w:style w:type="character" w:customStyle="1" w:styleId="Date1">
    <w:name w:val="Date1"/>
    <w:basedOn w:val="DefaultParagraphFont"/>
    <w:rsid w:val="00671191"/>
  </w:style>
  <w:style w:type="character" w:customStyle="1" w:styleId="arttitle4">
    <w:name w:val="art_title4"/>
    <w:basedOn w:val="DefaultParagraphFont"/>
    <w:rsid w:val="00671191"/>
  </w:style>
  <w:style w:type="character" w:customStyle="1" w:styleId="serialtitle">
    <w:name w:val="serial_title"/>
    <w:basedOn w:val="DefaultParagraphFont"/>
    <w:rsid w:val="00671191"/>
  </w:style>
  <w:style w:type="character" w:customStyle="1" w:styleId="volumeissue">
    <w:name w:val="volume_issue"/>
    <w:basedOn w:val="DefaultParagraphFont"/>
    <w:rsid w:val="00671191"/>
  </w:style>
  <w:style w:type="character" w:customStyle="1" w:styleId="pagerange">
    <w:name w:val="page_range"/>
    <w:basedOn w:val="DefaultParagraphFont"/>
    <w:rsid w:val="00671191"/>
  </w:style>
  <w:style w:type="character" w:customStyle="1" w:styleId="doilink">
    <w:name w:val="doi_link"/>
    <w:basedOn w:val="DefaultParagraphFont"/>
    <w:rsid w:val="00671191"/>
  </w:style>
  <w:style w:type="paragraph" w:customStyle="1" w:styleId="MDPI31text">
    <w:name w:val="MDPI_3.1_text"/>
    <w:qFormat/>
    <w:rsid w:val="0067119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51figurecaption">
    <w:name w:val="MDPI_5.1_figure_caption"/>
    <w:basedOn w:val="Normal"/>
    <w:qFormat/>
    <w:rsid w:val="00671191"/>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character" w:styleId="Strong">
    <w:name w:val="Strong"/>
    <w:basedOn w:val="DefaultParagraphFont"/>
    <w:uiPriority w:val="22"/>
    <w:qFormat/>
    <w:rsid w:val="00671191"/>
    <w:rPr>
      <w:b/>
      <w:bCs/>
    </w:rPr>
  </w:style>
  <w:style w:type="table" w:styleId="TableGrid">
    <w:name w:val="Table Grid"/>
    <w:basedOn w:val="TableNormal"/>
    <w:uiPriority w:val="39"/>
    <w:rsid w:val="0067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71191"/>
    <w:rPr>
      <w:color w:val="0563C1" w:themeColor="hyperlink"/>
      <w:u w:val="single"/>
    </w:rPr>
  </w:style>
  <w:style w:type="character" w:styleId="FollowedHyperlink">
    <w:name w:val="FollowedHyperlink"/>
    <w:basedOn w:val="DefaultParagraphFont"/>
    <w:uiPriority w:val="99"/>
    <w:semiHidden/>
    <w:unhideWhenUsed/>
    <w:rsid w:val="00671191"/>
    <w:rPr>
      <w:color w:val="954F72" w:themeColor="followedHyperlink"/>
      <w:u w:val="single"/>
    </w:rPr>
  </w:style>
  <w:style w:type="table" w:styleId="LightShading">
    <w:name w:val="Light Shading"/>
    <w:basedOn w:val="TableNormal"/>
    <w:uiPriority w:val="60"/>
    <w:semiHidden/>
    <w:unhideWhenUsed/>
    <w:rsid w:val="006711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853DE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OS\Desktop\To%20do%20May%202019\Systematic%20review%20Emily\Number%20of%20studies%20by%20time_online%20material%206.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1010701620138579"/>
          <c:y val="7.7910953098083588E-2"/>
          <c:w val="0.87483030223372993"/>
          <c:h val="0.80640233943083883"/>
        </c:manualLayout>
      </c:layout>
      <c:barChart>
        <c:barDir val="col"/>
        <c:grouping val="stacked"/>
        <c:varyColors val="0"/>
        <c:ser>
          <c:idx val="0"/>
          <c:order val="0"/>
          <c:tx>
            <c:strRef>
              <c:f>'[Number of studies by time_online material 6.xlsx]Sheet1'!$G$1</c:f>
              <c:strCache>
                <c:ptCount val="1"/>
                <c:pt idx="0">
                  <c:v>Ghana</c:v>
                </c:pt>
              </c:strCache>
            </c:strRef>
          </c:tx>
          <c:spPr>
            <a:solidFill>
              <a:schemeClr val="accent3">
                <a:shade val="76000"/>
              </a:schemeClr>
            </a:solidFill>
            <a:ln>
              <a:noFill/>
            </a:ln>
            <a:effectLst/>
          </c:spPr>
          <c:invertIfNegative val="0"/>
          <c:cat>
            <c:numRef>
              <c:f>'[Number of studies by time_online material 6.xlsx]Sheet1'!$F$2:$F$31</c:f>
              <c:numCache>
                <c:formatCode>General</c:formatCode>
                <c:ptCount val="30"/>
                <c:pt idx="0">
                  <c:v>1988</c:v>
                </c:pt>
                <c:pt idx="2">
                  <c:v>1990</c:v>
                </c:pt>
                <c:pt idx="4">
                  <c:v>1992</c:v>
                </c:pt>
                <c:pt idx="6">
                  <c:v>1994</c:v>
                </c:pt>
                <c:pt idx="8">
                  <c:v>1996</c:v>
                </c:pt>
                <c:pt idx="10">
                  <c:v>1998</c:v>
                </c:pt>
                <c:pt idx="12">
                  <c:v>2000</c:v>
                </c:pt>
                <c:pt idx="14">
                  <c:v>2002</c:v>
                </c:pt>
                <c:pt idx="16">
                  <c:v>2004</c:v>
                </c:pt>
                <c:pt idx="18">
                  <c:v>2006</c:v>
                </c:pt>
                <c:pt idx="20">
                  <c:v>2008</c:v>
                </c:pt>
                <c:pt idx="22">
                  <c:v>2010</c:v>
                </c:pt>
                <c:pt idx="24">
                  <c:v>2012</c:v>
                </c:pt>
                <c:pt idx="26">
                  <c:v>2014</c:v>
                </c:pt>
                <c:pt idx="28">
                  <c:v>2016</c:v>
                </c:pt>
              </c:numCache>
            </c:numRef>
          </c:cat>
          <c:val>
            <c:numRef>
              <c:f>'[Number of studies by time_online material 6.xlsx]Sheet1'!$G$2:$G$31</c:f>
              <c:numCache>
                <c:formatCode>General</c:formatCode>
                <c:ptCount val="30"/>
                <c:pt idx="0">
                  <c:v>0</c:v>
                </c:pt>
                <c:pt idx="1">
                  <c:v>0</c:v>
                </c:pt>
                <c:pt idx="2">
                  <c:v>0</c:v>
                </c:pt>
                <c:pt idx="3">
                  <c:v>0</c:v>
                </c:pt>
                <c:pt idx="4">
                  <c:v>0</c:v>
                </c:pt>
                <c:pt idx="5">
                  <c:v>0</c:v>
                </c:pt>
                <c:pt idx="6">
                  <c:v>0</c:v>
                </c:pt>
                <c:pt idx="7">
                  <c:v>1</c:v>
                </c:pt>
                <c:pt idx="8">
                  <c:v>0</c:v>
                </c:pt>
                <c:pt idx="9">
                  <c:v>0</c:v>
                </c:pt>
                <c:pt idx="10">
                  <c:v>0</c:v>
                </c:pt>
                <c:pt idx="11">
                  <c:v>1</c:v>
                </c:pt>
                <c:pt idx="12">
                  <c:v>0</c:v>
                </c:pt>
                <c:pt idx="13">
                  <c:v>0</c:v>
                </c:pt>
                <c:pt idx="14">
                  <c:v>1</c:v>
                </c:pt>
                <c:pt idx="15">
                  <c:v>0</c:v>
                </c:pt>
                <c:pt idx="16">
                  <c:v>0</c:v>
                </c:pt>
                <c:pt idx="17">
                  <c:v>0</c:v>
                </c:pt>
                <c:pt idx="18">
                  <c:v>0</c:v>
                </c:pt>
                <c:pt idx="19">
                  <c:v>1</c:v>
                </c:pt>
                <c:pt idx="20">
                  <c:v>0</c:v>
                </c:pt>
                <c:pt idx="21">
                  <c:v>0</c:v>
                </c:pt>
                <c:pt idx="22">
                  <c:v>0</c:v>
                </c:pt>
                <c:pt idx="23">
                  <c:v>0</c:v>
                </c:pt>
                <c:pt idx="24">
                  <c:v>0</c:v>
                </c:pt>
                <c:pt idx="25">
                  <c:v>3</c:v>
                </c:pt>
                <c:pt idx="26">
                  <c:v>1</c:v>
                </c:pt>
                <c:pt idx="27">
                  <c:v>2</c:v>
                </c:pt>
                <c:pt idx="28">
                  <c:v>0</c:v>
                </c:pt>
                <c:pt idx="29">
                  <c:v>1</c:v>
                </c:pt>
              </c:numCache>
            </c:numRef>
          </c:val>
          <c:extLst>
            <c:ext xmlns:c16="http://schemas.microsoft.com/office/drawing/2014/chart" uri="{C3380CC4-5D6E-409C-BE32-E72D297353CC}">
              <c16:uniqueId val="{00000000-E470-4879-8AFB-3B63BD3CBC62}"/>
            </c:ext>
          </c:extLst>
        </c:ser>
        <c:ser>
          <c:idx val="1"/>
          <c:order val="1"/>
          <c:tx>
            <c:strRef>
              <c:f>'[Number of studies by time_online material 6.xlsx]Sheet1'!$H$1</c:f>
              <c:strCache>
                <c:ptCount val="1"/>
                <c:pt idx="0">
                  <c:v>Kenya</c:v>
                </c:pt>
              </c:strCache>
            </c:strRef>
          </c:tx>
          <c:spPr>
            <a:solidFill>
              <a:schemeClr val="accent3">
                <a:tint val="77000"/>
              </a:schemeClr>
            </a:solidFill>
            <a:ln>
              <a:noFill/>
            </a:ln>
            <a:effectLst/>
          </c:spPr>
          <c:invertIfNegative val="0"/>
          <c:cat>
            <c:numRef>
              <c:f>'[Number of studies by time_online material 6.xlsx]Sheet1'!$F$2:$F$31</c:f>
              <c:numCache>
                <c:formatCode>General</c:formatCode>
                <c:ptCount val="30"/>
                <c:pt idx="0">
                  <c:v>1988</c:v>
                </c:pt>
                <c:pt idx="2">
                  <c:v>1990</c:v>
                </c:pt>
                <c:pt idx="4">
                  <c:v>1992</c:v>
                </c:pt>
                <c:pt idx="6">
                  <c:v>1994</c:v>
                </c:pt>
                <c:pt idx="8">
                  <c:v>1996</c:v>
                </c:pt>
                <c:pt idx="10">
                  <c:v>1998</c:v>
                </c:pt>
                <c:pt idx="12">
                  <c:v>2000</c:v>
                </c:pt>
                <c:pt idx="14">
                  <c:v>2002</c:v>
                </c:pt>
                <c:pt idx="16">
                  <c:v>2004</c:v>
                </c:pt>
                <c:pt idx="18">
                  <c:v>2006</c:v>
                </c:pt>
                <c:pt idx="20">
                  <c:v>2008</c:v>
                </c:pt>
                <c:pt idx="22">
                  <c:v>2010</c:v>
                </c:pt>
                <c:pt idx="24">
                  <c:v>2012</c:v>
                </c:pt>
                <c:pt idx="26">
                  <c:v>2014</c:v>
                </c:pt>
                <c:pt idx="28">
                  <c:v>2016</c:v>
                </c:pt>
              </c:numCache>
            </c:numRef>
          </c:cat>
          <c:val>
            <c:numRef>
              <c:f>'[Number of studies by time_online material 6.xlsx]Sheet1'!$H$2:$H$31</c:f>
              <c:numCache>
                <c:formatCode>General</c:formatCode>
                <c:ptCount val="30"/>
                <c:pt idx="0">
                  <c:v>0</c:v>
                </c:pt>
                <c:pt idx="1">
                  <c:v>0</c:v>
                </c:pt>
                <c:pt idx="2">
                  <c:v>1</c:v>
                </c:pt>
                <c:pt idx="3">
                  <c:v>0</c:v>
                </c:pt>
                <c:pt idx="4">
                  <c:v>0</c:v>
                </c:pt>
                <c:pt idx="5">
                  <c:v>0</c:v>
                </c:pt>
                <c:pt idx="6">
                  <c:v>0</c:v>
                </c:pt>
                <c:pt idx="7">
                  <c:v>0</c:v>
                </c:pt>
                <c:pt idx="8">
                  <c:v>1</c:v>
                </c:pt>
                <c:pt idx="9">
                  <c:v>0</c:v>
                </c:pt>
                <c:pt idx="10">
                  <c:v>0</c:v>
                </c:pt>
                <c:pt idx="11">
                  <c:v>1</c:v>
                </c:pt>
                <c:pt idx="12">
                  <c:v>0</c:v>
                </c:pt>
                <c:pt idx="13">
                  <c:v>0</c:v>
                </c:pt>
                <c:pt idx="14">
                  <c:v>1</c:v>
                </c:pt>
                <c:pt idx="15">
                  <c:v>0</c:v>
                </c:pt>
                <c:pt idx="16">
                  <c:v>1</c:v>
                </c:pt>
                <c:pt idx="17">
                  <c:v>0</c:v>
                </c:pt>
                <c:pt idx="18">
                  <c:v>1</c:v>
                </c:pt>
                <c:pt idx="19">
                  <c:v>1</c:v>
                </c:pt>
                <c:pt idx="20">
                  <c:v>0</c:v>
                </c:pt>
                <c:pt idx="21">
                  <c:v>0</c:v>
                </c:pt>
                <c:pt idx="22">
                  <c:v>0</c:v>
                </c:pt>
                <c:pt idx="23">
                  <c:v>1</c:v>
                </c:pt>
                <c:pt idx="24">
                  <c:v>1</c:v>
                </c:pt>
                <c:pt idx="25">
                  <c:v>2</c:v>
                </c:pt>
                <c:pt idx="26">
                  <c:v>0</c:v>
                </c:pt>
                <c:pt idx="27">
                  <c:v>0</c:v>
                </c:pt>
                <c:pt idx="28">
                  <c:v>1</c:v>
                </c:pt>
                <c:pt idx="29">
                  <c:v>0</c:v>
                </c:pt>
              </c:numCache>
            </c:numRef>
          </c:val>
          <c:extLst>
            <c:ext xmlns:c16="http://schemas.microsoft.com/office/drawing/2014/chart" uri="{C3380CC4-5D6E-409C-BE32-E72D297353CC}">
              <c16:uniqueId val="{00000001-E470-4879-8AFB-3B63BD3CBC62}"/>
            </c:ext>
          </c:extLst>
        </c:ser>
        <c:dLbls>
          <c:showLegendKey val="0"/>
          <c:showVal val="0"/>
          <c:showCatName val="0"/>
          <c:showSerName val="0"/>
          <c:showPercent val="0"/>
          <c:showBubbleSize val="0"/>
        </c:dLbls>
        <c:gapWidth val="150"/>
        <c:overlap val="100"/>
        <c:axId val="550162792"/>
        <c:axId val="550157872"/>
      </c:barChart>
      <c:catAx>
        <c:axId val="550162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a:t>Year of publication</a:t>
                </a:r>
              </a:p>
            </c:rich>
          </c:tx>
          <c:layout>
            <c:manualLayout>
              <c:xMode val="edge"/>
              <c:yMode val="edge"/>
              <c:x val="0.51063551849747857"/>
              <c:y val="0.948741324811903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50157872"/>
        <c:crosses val="autoZero"/>
        <c:auto val="1"/>
        <c:lblAlgn val="ctr"/>
        <c:lblOffset val="100"/>
        <c:noMultiLvlLbl val="0"/>
      </c:catAx>
      <c:valAx>
        <c:axId val="55015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50162792"/>
        <c:crosses val="autoZero"/>
        <c:crossBetween val="between"/>
      </c:valAx>
      <c:spPr>
        <a:noFill/>
        <a:ln>
          <a:noFill/>
        </a:ln>
        <a:effectLst/>
      </c:spPr>
    </c:plotArea>
    <c:legend>
      <c:legendPos val="b"/>
      <c:layout>
        <c:manualLayout>
          <c:xMode val="edge"/>
          <c:yMode val="edge"/>
          <c:x val="0.11890100126807548"/>
          <c:y val="0.14037192215291422"/>
          <c:w val="0.14400178769024496"/>
          <c:h val="4.2936100819330192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0.01254</cdr:x>
      <cdr:y>0.27959</cdr:y>
    </cdr:from>
    <cdr:to>
      <cdr:x>0.06461</cdr:x>
      <cdr:y>0.59763</cdr:y>
    </cdr:to>
    <cdr:sp macro="" textlink="">
      <cdr:nvSpPr>
        <cdr:cNvPr id="2" name="TextBox 1">
          <a:extLst xmlns:a="http://schemas.openxmlformats.org/drawingml/2006/main">
            <a:ext uri="{FF2B5EF4-FFF2-40B4-BE49-F238E27FC236}">
              <a16:creationId xmlns:a16="http://schemas.microsoft.com/office/drawing/2014/main" id="{1802388A-52D2-4133-BE13-45069C068833}"/>
            </a:ext>
          </a:extLst>
        </cdr:cNvPr>
        <cdr:cNvSpPr txBox="1"/>
      </cdr:nvSpPr>
      <cdr:spPr>
        <a:xfrm xmlns:a="http://schemas.openxmlformats.org/drawingml/2006/main">
          <a:off x="116267" y="1690352"/>
          <a:ext cx="482958" cy="1922887"/>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GB" sz="1200"/>
            <a:t>Number of studies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DDC34284C5642A4289CCE0ECE2427" ma:contentTypeVersion="11" ma:contentTypeDescription="Create a new document." ma:contentTypeScope="" ma:versionID="28cba1468dea58708db72a9621a47823">
  <xsd:schema xmlns:xsd="http://www.w3.org/2001/XMLSchema" xmlns:xs="http://www.w3.org/2001/XMLSchema" xmlns:p="http://schemas.microsoft.com/office/2006/metadata/properties" xmlns:ns3="de060889-ba8e-4210-be2e-e5171b05f6c5" xmlns:ns4="5a6863dc-d977-45f3-ae94-4176dfbcf90a" targetNamespace="http://schemas.microsoft.com/office/2006/metadata/properties" ma:root="true" ma:fieldsID="33d6aafc67a07c50151b38d6c4412afd" ns3:_="" ns4:_="">
    <xsd:import namespace="de060889-ba8e-4210-be2e-e5171b05f6c5"/>
    <xsd:import namespace="5a6863dc-d977-45f3-ae94-4176dfbcf9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60889-ba8e-4210-be2e-e5171b05f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863dc-d977-45f3-ae94-4176dfbcf9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8522B-E850-4927-9B27-778C90CE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60889-ba8e-4210-be2e-e5171b05f6c5"/>
    <ds:schemaRef ds:uri="5a6863dc-d977-45f3-ae94-4176dfbcf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E0325-257A-4A89-8721-1572D74FA1A2}">
  <ds:schemaRefs>
    <ds:schemaRef ds:uri="http://schemas.microsoft.com/sharepoint/v3/contenttype/forms"/>
  </ds:schemaRefs>
</ds:datastoreItem>
</file>

<file path=customXml/itemProps3.xml><?xml version="1.0" encoding="utf-8"?>
<ds:datastoreItem xmlns:ds="http://schemas.openxmlformats.org/officeDocument/2006/customXml" ds:itemID="{44ED3DA3-FEDB-4444-BCFB-3240D1BEA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24064</Words>
  <Characters>137167</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Emily Rousham</cp:lastModifiedBy>
  <cp:revision>3</cp:revision>
  <cp:lastPrinted>2019-09-13T10:18:00Z</cp:lastPrinted>
  <dcterms:created xsi:type="dcterms:W3CDTF">2019-09-13T10:18:00Z</dcterms:created>
  <dcterms:modified xsi:type="dcterms:W3CDTF">2019-09-13T10:47:00Z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0x010100B6EDDC34284C5642A4289CCE0ECE2427</vt:lpwstr>
  </property>
</Properties>
</file>