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E53F" w14:textId="77777777" w:rsidR="007402FE" w:rsidRPr="00415F0C" w:rsidRDefault="007402FE" w:rsidP="007402FE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415F0C">
        <w:rPr>
          <w:rFonts w:ascii="Times New Roman" w:hAnsi="Times New Roman" w:cs="Times New Roman"/>
          <w:b/>
          <w:sz w:val="22"/>
          <w:szCs w:val="22"/>
        </w:rPr>
        <w:t>Appendix Table 1. Associations between cooking frequency and Healthy Eating Index, overall and stratified by income controlling for fast food, ready to eat food and frozen foods.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107"/>
        <w:gridCol w:w="2108"/>
        <w:gridCol w:w="2106"/>
      </w:tblGrid>
      <w:tr w:rsidR="00415F0C" w:rsidRPr="00415F0C" w14:paraId="3394D84A" w14:textId="77777777" w:rsidTr="00AA40C4">
        <w:trPr>
          <w:trHeight w:val="446"/>
        </w:trPr>
        <w:tc>
          <w:tcPr>
            <w:tcW w:w="162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DF7C54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B15F34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1: </w:t>
            </w:r>
          </w:p>
          <w:p w14:paraId="199E530A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>Full sample</w:t>
            </w:r>
          </w:p>
        </w:tc>
        <w:tc>
          <w:tcPr>
            <w:tcW w:w="1126" w:type="pct"/>
            <w:tcBorders>
              <w:top w:val="single" w:sz="4" w:space="0" w:color="auto"/>
              <w:bottom w:val="nil"/>
            </w:tcBorders>
          </w:tcPr>
          <w:p w14:paraId="69E477EE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2: </w:t>
            </w:r>
          </w:p>
          <w:p w14:paraId="7CD9C25E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>Lower-income</w:t>
            </w: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</w:tcPr>
          <w:p w14:paraId="49029958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3: </w:t>
            </w:r>
          </w:p>
          <w:p w14:paraId="03C18EED" w14:textId="77777777" w:rsidR="007402FE" w:rsidRPr="00415F0C" w:rsidRDefault="007402FE" w:rsidP="00AA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b/>
                <w:sz w:val="20"/>
                <w:szCs w:val="20"/>
              </w:rPr>
              <w:t>Higher-income</w:t>
            </w:r>
          </w:p>
        </w:tc>
      </w:tr>
      <w:tr w:rsidR="00415F0C" w:rsidRPr="00415F0C" w14:paraId="631F99B7" w14:textId="77777777" w:rsidTr="00AA40C4">
        <w:trPr>
          <w:trHeight w:val="231"/>
        </w:trPr>
        <w:tc>
          <w:tcPr>
            <w:tcW w:w="162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3A5F94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71A2A9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n=8,643</w:t>
            </w:r>
          </w:p>
        </w:tc>
        <w:tc>
          <w:tcPr>
            <w:tcW w:w="1126" w:type="pct"/>
            <w:tcBorders>
              <w:top w:val="nil"/>
              <w:bottom w:val="single" w:sz="4" w:space="0" w:color="auto"/>
            </w:tcBorders>
          </w:tcPr>
          <w:p w14:paraId="4479E478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n=5,467</w:t>
            </w:r>
          </w:p>
        </w:tc>
        <w:tc>
          <w:tcPr>
            <w:tcW w:w="1125" w:type="pct"/>
            <w:tcBorders>
              <w:top w:val="nil"/>
              <w:bottom w:val="single" w:sz="4" w:space="0" w:color="auto"/>
            </w:tcBorders>
          </w:tcPr>
          <w:p w14:paraId="133E967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n=3,176</w:t>
            </w:r>
          </w:p>
        </w:tc>
      </w:tr>
      <w:tr w:rsidR="00415F0C" w:rsidRPr="00415F0C" w14:paraId="4DC4DD02" w14:textId="77777777" w:rsidTr="00AA40C4">
        <w:trPr>
          <w:trHeight w:val="231"/>
        </w:trPr>
        <w:tc>
          <w:tcPr>
            <w:tcW w:w="162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58E1B0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D6FF78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Coef</w:t>
            </w:r>
            <w:proofErr w:type="spellEnd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. (SE)</w:t>
            </w:r>
          </w:p>
        </w:tc>
        <w:tc>
          <w:tcPr>
            <w:tcW w:w="1126" w:type="pct"/>
            <w:tcBorders>
              <w:top w:val="nil"/>
              <w:bottom w:val="single" w:sz="4" w:space="0" w:color="auto"/>
            </w:tcBorders>
          </w:tcPr>
          <w:p w14:paraId="4D1372F6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Coef</w:t>
            </w:r>
            <w:proofErr w:type="spellEnd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. (SE)</w:t>
            </w:r>
          </w:p>
        </w:tc>
        <w:tc>
          <w:tcPr>
            <w:tcW w:w="1125" w:type="pct"/>
            <w:tcBorders>
              <w:top w:val="nil"/>
              <w:bottom w:val="single" w:sz="4" w:space="0" w:color="auto"/>
            </w:tcBorders>
          </w:tcPr>
          <w:p w14:paraId="7E2E356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Coef</w:t>
            </w:r>
            <w:proofErr w:type="spellEnd"/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. (SE)</w:t>
            </w:r>
          </w:p>
        </w:tc>
      </w:tr>
      <w:tr w:rsidR="00415F0C" w:rsidRPr="00415F0C" w14:paraId="45BB0020" w14:textId="77777777" w:rsidTr="00AA40C4">
        <w:trPr>
          <w:trHeight w:val="215"/>
        </w:trPr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</w:tcPr>
          <w:p w14:paraId="145F6EF8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Cooking Dinner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</w:tcBorders>
          </w:tcPr>
          <w:p w14:paraId="2C30E062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6A1CE398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</w:tcBorders>
          </w:tcPr>
          <w:p w14:paraId="71542FC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0C" w:rsidRPr="00415F0C" w14:paraId="73B35A0A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3200A311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 xml:space="preserve">    0-2 times/ week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5D7C9C0A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1126" w:type="pct"/>
          </w:tcPr>
          <w:p w14:paraId="107B15C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  <w:tc>
          <w:tcPr>
            <w:tcW w:w="1125" w:type="pct"/>
          </w:tcPr>
          <w:p w14:paraId="5D00686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[reference]</w:t>
            </w:r>
          </w:p>
        </w:tc>
      </w:tr>
      <w:tr w:rsidR="00415F0C" w:rsidRPr="00415F0C" w14:paraId="3A2F98B7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42922B2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 xml:space="preserve">    3-4 times/ week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7C8EDC12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1.75* (0.77)</w:t>
            </w:r>
          </w:p>
        </w:tc>
        <w:tc>
          <w:tcPr>
            <w:tcW w:w="1126" w:type="pct"/>
          </w:tcPr>
          <w:p w14:paraId="0F9D9B5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2.51*** (0.65)</w:t>
            </w:r>
          </w:p>
        </w:tc>
        <w:tc>
          <w:tcPr>
            <w:tcW w:w="1125" w:type="pct"/>
          </w:tcPr>
          <w:p w14:paraId="2C5E56A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1.52 (1.31)</w:t>
            </w:r>
          </w:p>
        </w:tc>
      </w:tr>
      <w:tr w:rsidR="00415F0C" w:rsidRPr="00415F0C" w14:paraId="5742EFC3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4F027FF8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 xml:space="preserve">    5-6 times/ week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2DF41E9E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1.87** (0.67)</w:t>
            </w:r>
          </w:p>
        </w:tc>
        <w:tc>
          <w:tcPr>
            <w:tcW w:w="1126" w:type="pct"/>
          </w:tcPr>
          <w:p w14:paraId="09475ED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1.76* (0.86)</w:t>
            </w:r>
          </w:p>
        </w:tc>
        <w:tc>
          <w:tcPr>
            <w:tcW w:w="1125" w:type="pct"/>
          </w:tcPr>
          <w:p w14:paraId="120EA7AA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2.08 (1.05)</w:t>
            </w:r>
          </w:p>
        </w:tc>
      </w:tr>
      <w:tr w:rsidR="00415F0C" w:rsidRPr="00415F0C" w14:paraId="3F4604EA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3DF4DEDC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 xml:space="preserve">    7+ times/ week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761681A6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2.20** (0.61)</w:t>
            </w:r>
          </w:p>
        </w:tc>
        <w:tc>
          <w:tcPr>
            <w:tcW w:w="1126" w:type="pct"/>
          </w:tcPr>
          <w:p w14:paraId="5878B471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1.31* (0.64)</w:t>
            </w:r>
          </w:p>
        </w:tc>
        <w:tc>
          <w:tcPr>
            <w:tcW w:w="1125" w:type="pct"/>
          </w:tcPr>
          <w:p w14:paraId="29AF25B3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3.60** (1.14)</w:t>
            </w:r>
          </w:p>
        </w:tc>
      </w:tr>
      <w:tr w:rsidR="00415F0C" w:rsidRPr="00415F0C" w14:paraId="6D167B8D" w14:textId="77777777" w:rsidTr="00AA40C4">
        <w:trPr>
          <w:trHeight w:val="215"/>
        </w:trPr>
        <w:tc>
          <w:tcPr>
            <w:tcW w:w="1623" w:type="pct"/>
            <w:tcBorders>
              <w:right w:val="single" w:sz="4" w:space="0" w:color="auto"/>
            </w:tcBorders>
          </w:tcPr>
          <w:p w14:paraId="7C376A62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 xml:space="preserve">Fast food 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74F92896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-0.83*** (0.08)</w:t>
            </w:r>
          </w:p>
        </w:tc>
        <w:tc>
          <w:tcPr>
            <w:tcW w:w="1126" w:type="pct"/>
          </w:tcPr>
          <w:p w14:paraId="1596ED6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-0.66*** (0.09)</w:t>
            </w:r>
          </w:p>
        </w:tc>
        <w:tc>
          <w:tcPr>
            <w:tcW w:w="1125" w:type="pct"/>
          </w:tcPr>
          <w:p w14:paraId="5A1EDD23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-1.00*** (0.15)</w:t>
            </w:r>
          </w:p>
        </w:tc>
      </w:tr>
      <w:tr w:rsidR="00415F0C" w:rsidRPr="00415F0C" w14:paraId="4D258E47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128EC963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Ready to eat foods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0AD08381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-0.01 (0.03)</w:t>
            </w:r>
          </w:p>
        </w:tc>
        <w:tc>
          <w:tcPr>
            <w:tcW w:w="1126" w:type="pct"/>
          </w:tcPr>
          <w:p w14:paraId="7C51A99A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-0.05 (0.04)</w:t>
            </w:r>
          </w:p>
        </w:tc>
        <w:tc>
          <w:tcPr>
            <w:tcW w:w="1125" w:type="pct"/>
          </w:tcPr>
          <w:p w14:paraId="63E46C8F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0.04 (0.05)</w:t>
            </w:r>
          </w:p>
        </w:tc>
      </w:tr>
      <w:tr w:rsidR="00415F0C" w:rsidRPr="00415F0C" w14:paraId="4B17E5EA" w14:textId="77777777" w:rsidTr="00AA40C4">
        <w:trPr>
          <w:trHeight w:val="231"/>
        </w:trPr>
        <w:tc>
          <w:tcPr>
            <w:tcW w:w="1623" w:type="pct"/>
            <w:tcBorders>
              <w:right w:val="single" w:sz="4" w:space="0" w:color="auto"/>
            </w:tcBorders>
          </w:tcPr>
          <w:p w14:paraId="34D01BF3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Frozen foods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14:paraId="2ECD112B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-0.11** (0.04)</w:t>
            </w:r>
          </w:p>
        </w:tc>
        <w:tc>
          <w:tcPr>
            <w:tcW w:w="1126" w:type="pct"/>
          </w:tcPr>
          <w:p w14:paraId="0C187AF0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-0.15*** (0.03)</w:t>
            </w:r>
          </w:p>
        </w:tc>
        <w:tc>
          <w:tcPr>
            <w:tcW w:w="1125" w:type="pct"/>
          </w:tcPr>
          <w:p w14:paraId="2230F446" w14:textId="77777777" w:rsidR="007402FE" w:rsidRPr="00415F0C" w:rsidRDefault="007402FE" w:rsidP="00AA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0C">
              <w:rPr>
                <w:rFonts w:ascii="Times New Roman" w:hAnsi="Times New Roman" w:cs="Times New Roman"/>
                <w:sz w:val="20"/>
                <w:szCs w:val="20"/>
              </w:rPr>
              <w:t>-0.06 (0.06)</w:t>
            </w:r>
          </w:p>
        </w:tc>
      </w:tr>
    </w:tbl>
    <w:p w14:paraId="6EDC1C98" w14:textId="77777777" w:rsidR="007402FE" w:rsidRPr="00415F0C" w:rsidRDefault="007402FE" w:rsidP="007402FE">
      <w:pPr>
        <w:rPr>
          <w:rFonts w:ascii="Times New Roman" w:hAnsi="Times New Roman" w:cs="Times New Roman"/>
          <w:sz w:val="22"/>
          <w:szCs w:val="22"/>
        </w:rPr>
      </w:pPr>
      <w:r w:rsidRPr="00415F0C">
        <w:rPr>
          <w:rFonts w:ascii="Times New Roman" w:hAnsi="Times New Roman" w:cs="Times New Roman"/>
          <w:sz w:val="22"/>
          <w:szCs w:val="22"/>
        </w:rPr>
        <w:t>*</w:t>
      </w:r>
      <w:r w:rsidRPr="00415F0C">
        <w:rPr>
          <w:rFonts w:ascii="Times New Roman" w:hAnsi="Times New Roman" w:cs="Times New Roman"/>
          <w:i/>
          <w:sz w:val="22"/>
          <w:szCs w:val="22"/>
        </w:rPr>
        <w:t>p</w:t>
      </w:r>
      <w:r w:rsidRPr="00415F0C">
        <w:rPr>
          <w:rFonts w:ascii="Times New Roman" w:hAnsi="Times New Roman" w:cs="Times New Roman"/>
          <w:sz w:val="22"/>
          <w:szCs w:val="22"/>
        </w:rPr>
        <w:t>&lt;0.05, **</w:t>
      </w:r>
      <w:r w:rsidRPr="00415F0C">
        <w:rPr>
          <w:rFonts w:ascii="Times New Roman" w:hAnsi="Times New Roman" w:cs="Times New Roman"/>
          <w:i/>
          <w:sz w:val="22"/>
          <w:szCs w:val="22"/>
        </w:rPr>
        <w:t xml:space="preserve"> p</w:t>
      </w:r>
      <w:r w:rsidRPr="00415F0C">
        <w:rPr>
          <w:rFonts w:ascii="Times New Roman" w:hAnsi="Times New Roman" w:cs="Times New Roman"/>
          <w:sz w:val="22"/>
          <w:szCs w:val="22"/>
        </w:rPr>
        <w:t>&lt;0.01, ***</w:t>
      </w:r>
      <w:r w:rsidRPr="00415F0C">
        <w:rPr>
          <w:rFonts w:ascii="Times New Roman" w:hAnsi="Times New Roman" w:cs="Times New Roman"/>
          <w:i/>
          <w:sz w:val="22"/>
          <w:szCs w:val="22"/>
        </w:rPr>
        <w:t xml:space="preserve"> p</w:t>
      </w:r>
      <w:r w:rsidRPr="00415F0C">
        <w:rPr>
          <w:rFonts w:ascii="Times New Roman" w:hAnsi="Times New Roman" w:cs="Times New Roman"/>
          <w:sz w:val="22"/>
          <w:szCs w:val="22"/>
        </w:rPr>
        <w:t>&lt;0.001</w:t>
      </w:r>
    </w:p>
    <w:p w14:paraId="0D41E437" w14:textId="77777777" w:rsidR="007402FE" w:rsidRPr="00415F0C" w:rsidRDefault="007402FE" w:rsidP="007402FE">
      <w:pPr>
        <w:rPr>
          <w:rFonts w:ascii="Times New Roman" w:hAnsi="Times New Roman" w:cs="Times New Roman"/>
          <w:sz w:val="22"/>
          <w:szCs w:val="22"/>
        </w:rPr>
      </w:pPr>
      <w:r w:rsidRPr="00415F0C">
        <w:rPr>
          <w:rFonts w:ascii="Times New Roman" w:hAnsi="Times New Roman" w:cs="Times New Roman"/>
          <w:sz w:val="22"/>
          <w:szCs w:val="22"/>
        </w:rPr>
        <w:t xml:space="preserve">Note: Predicted margins based on post-estimation margins command after linear regression models adjusted for total energy intake, fast food consumption in the past week, ready-to-eat </w:t>
      </w:r>
      <w:proofErr w:type="spellStart"/>
      <w:r w:rsidRPr="00415F0C">
        <w:rPr>
          <w:rFonts w:ascii="Times New Roman" w:hAnsi="Times New Roman" w:cs="Times New Roman"/>
          <w:sz w:val="22"/>
          <w:szCs w:val="22"/>
        </w:rPr>
        <w:t>meal</w:t>
      </w:r>
      <w:proofErr w:type="spellEnd"/>
      <w:r w:rsidRPr="00415F0C">
        <w:rPr>
          <w:rFonts w:ascii="Times New Roman" w:hAnsi="Times New Roman" w:cs="Times New Roman"/>
          <w:sz w:val="22"/>
          <w:szCs w:val="22"/>
        </w:rPr>
        <w:t xml:space="preserve"> consumption in the past 30 days, frozen food consumption in the past 30 days, age, sex, race, country of birth, education, employment status, marital status, and household size. Extreme values (&gt;90 times) ready to eat (n=14), and frozen food (n=12) were excluded. Lower-income defined as &lt;300% FPL, higher-income defined as </w:t>
      </w:r>
      <w:r w:rsidRPr="00415F0C">
        <w:rPr>
          <w:rFonts w:ascii="Times New Roman" w:hAnsi="Times New Roman" w:cs="Times New Roman"/>
          <w:sz w:val="20"/>
          <w:szCs w:val="20"/>
        </w:rPr>
        <w:t>≥300%FPL.</w:t>
      </w:r>
    </w:p>
    <w:bookmarkEnd w:id="0"/>
    <w:p w14:paraId="6D78C0C9" w14:textId="77777777" w:rsidR="0076588B" w:rsidRDefault="0076588B"/>
    <w:sectPr w:rsidR="0076588B" w:rsidSect="00FC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FE"/>
    <w:rsid w:val="000124D3"/>
    <w:rsid w:val="001D6381"/>
    <w:rsid w:val="00415F0C"/>
    <w:rsid w:val="007402FE"/>
    <w:rsid w:val="0076588B"/>
    <w:rsid w:val="0084053E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5A77"/>
  <w15:chartTrackingRefBased/>
  <w15:docId w15:val="{2C65C984-BEBE-334A-A5D9-8F72561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F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0" ma:contentTypeDescription="Create a new document." ma:contentTypeScope="" ma:versionID="ef9321122568831bbdc24bb72f092ced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61dfc7414721c6f52a5e7012eca6c4f9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A335EA-CA54-4553-95D6-D573B922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1F1DE-6F8A-4820-BB77-5488886B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0F9E3-DC0B-45D2-B669-456D48E007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24a7236-42d0-4b59-9a8f-b62230abed0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Gooch</cp:lastModifiedBy>
  <cp:revision>2</cp:revision>
  <dcterms:created xsi:type="dcterms:W3CDTF">2019-08-09T14:16:00Z</dcterms:created>
  <dcterms:modified xsi:type="dcterms:W3CDTF">2019-08-09T14:16:00Z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