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A986" w14:textId="696892C9" w:rsidR="002A07D5" w:rsidRDefault="002A07D5" w:rsidP="002A07D5">
      <w:pPr>
        <w:pStyle w:val="Heading1"/>
        <w:jc w:val="center"/>
        <w:rPr>
          <w:rFonts w:ascii="Arial Narrow" w:hAnsi="Arial Narrow" w:cs="Times New Roman"/>
          <w:color w:val="auto"/>
          <w:sz w:val="24"/>
          <w:szCs w:val="24"/>
          <w:lang w:val="en-US"/>
        </w:rPr>
      </w:pPr>
      <w:r w:rsidRPr="001559D0">
        <w:rPr>
          <w:rFonts w:ascii="Arial Narrow" w:hAnsi="Arial Narrow" w:cs="Times New Roman"/>
          <w:color w:val="auto"/>
          <w:sz w:val="24"/>
          <w:szCs w:val="24"/>
          <w:lang w:val="en-US"/>
        </w:rPr>
        <w:t>SUPPLEMENTAL TABLES AND FIGURES</w:t>
      </w:r>
    </w:p>
    <w:p w14:paraId="6BD4160A" w14:textId="77777777" w:rsidR="00FF15FC" w:rsidRPr="00FF15FC" w:rsidRDefault="00FF15FC" w:rsidP="00FF15FC">
      <w:pPr>
        <w:rPr>
          <w:lang w:val="en-US"/>
        </w:rPr>
      </w:pPr>
    </w:p>
    <w:p w14:paraId="4CF9786D" w14:textId="425E627D" w:rsidR="00FF15FC" w:rsidRDefault="00FF15FC" w:rsidP="00FF15F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388D88" wp14:editId="7D3E2B1B">
            <wp:extent cx="4912242" cy="6549656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icipant flow ch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11" cy="655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1BC5" w14:textId="315FCD45" w:rsidR="00FF15FC" w:rsidRPr="00FF15FC" w:rsidRDefault="00FF15FC" w:rsidP="00FF15FC">
      <w:pPr>
        <w:rPr>
          <w:sz w:val="20"/>
          <w:lang w:val="en-US"/>
        </w:rPr>
      </w:pPr>
      <w:r w:rsidRPr="00FF15FC">
        <w:rPr>
          <w:b/>
          <w:sz w:val="20"/>
          <w:lang w:val="en-US"/>
        </w:rPr>
        <w:t>Supplemental figure 1.</w:t>
      </w:r>
      <w:r>
        <w:rPr>
          <w:sz w:val="20"/>
          <w:lang w:val="en-US"/>
        </w:rPr>
        <w:t xml:space="preserve"> Recruitment and participant flow chart</w:t>
      </w:r>
    </w:p>
    <w:p w14:paraId="675CBE42" w14:textId="77777777" w:rsidR="002A07D5" w:rsidRDefault="002A07D5" w:rsidP="002A07D5">
      <w:pPr>
        <w:spacing w:line="240" w:lineRule="auto"/>
        <w:rPr>
          <w:lang w:val="en-US"/>
        </w:rPr>
      </w:pPr>
    </w:p>
    <w:p w14:paraId="6BFBD45F" w14:textId="77777777" w:rsidR="002A07D5" w:rsidRDefault="002A07D5" w:rsidP="002A07D5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262"/>
        <w:gridCol w:w="262"/>
        <w:gridCol w:w="6745"/>
        <w:gridCol w:w="1663"/>
      </w:tblGrid>
      <w:tr w:rsidR="0021731D" w:rsidRPr="00261355" w14:paraId="712BB3E1" w14:textId="77777777" w:rsidTr="0021731D">
        <w:trPr>
          <w:trHeight w:val="255"/>
        </w:trPr>
        <w:tc>
          <w:tcPr>
            <w:tcW w:w="8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CA327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Supplemental table 1. Items about perceptions about the campaign effects and general meal planning</w:t>
            </w:r>
          </w:p>
        </w:tc>
      </w:tr>
      <w:tr w:rsidR="0021731D" w:rsidRPr="00261355" w14:paraId="5E1BC4D5" w14:textId="77777777" w:rsidTr="0021731D">
        <w:trPr>
          <w:trHeight w:val="1275"/>
        </w:trPr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BF18" w14:textId="655D494A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Items about perceived effectiveness of the Eat Well Campaign</w:t>
            </w:r>
            <w:r w:rsidR="004819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(n = 390)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C095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Proportions of </w:t>
            </w:r>
            <w:proofErr w:type="gramStart"/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respondents  aware</w:t>
            </w:r>
            <w:proofErr w:type="gramEnd"/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 of the campaign in agreement</w:t>
            </w:r>
          </w:p>
        </w:tc>
      </w:tr>
      <w:tr w:rsidR="0021731D" w:rsidRPr="00146D3B" w14:paraId="75F28096" w14:textId="77777777" w:rsidTr="0021731D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FBC3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669E" w14:textId="7179226A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Beliefs and attitudes</w:t>
            </w:r>
            <w:r w:rsidR="00146D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: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A220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2DE9FFDD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E7F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B0BE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43E9" w14:textId="584FBD7A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1. As a result of the campaign, I have believed it more important to plan meals in order to make healthier food choices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(a lot more or more vs. not more nor less, less, a lot less).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282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61.1%</w:t>
            </w:r>
          </w:p>
        </w:tc>
      </w:tr>
      <w:tr w:rsidR="0021731D" w:rsidRPr="0021731D" w14:paraId="5B2E5175" w14:textId="77777777" w:rsidTr="0021731D">
        <w:trPr>
          <w:trHeight w:val="5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94C2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974A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4D04B" w14:textId="385358C0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2. As a result of the campaign, I have believed it more important to involve my family in meal planning in order to make healthier food choices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(a lot more or more vs. not more nor less, less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or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a lot less).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A1FE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58.2%</w:t>
            </w:r>
          </w:p>
        </w:tc>
      </w:tr>
      <w:tr w:rsidR="0021731D" w:rsidRPr="0021731D" w14:paraId="124F2F0B" w14:textId="77777777" w:rsidTr="0021731D">
        <w:trPr>
          <w:trHeight w:val="5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DA9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613E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5C90" w14:textId="0A793D38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3. How relevant do you find the messages of the “Eat Well” campaign for planning your family meals (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very 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relevant or relevant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vs. somewhat relevant, not very relevant or not at all relevant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)?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06BB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42.1%</w:t>
            </w:r>
          </w:p>
        </w:tc>
      </w:tr>
      <w:tr w:rsidR="0021731D" w:rsidRPr="0021731D" w14:paraId="1CAC7770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7D43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12A8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B464" w14:textId="5DE4C11F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4. How relevant do you find the messages of the “Eat Well” campaign in order to prepare your family meals 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very 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relevant or relevant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vs. somewhat relevant, not very relevant or not at all relevant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)?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2664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38.3%</w:t>
            </w:r>
          </w:p>
        </w:tc>
      </w:tr>
      <w:tr w:rsidR="0021731D" w:rsidRPr="0021731D" w14:paraId="5B825D8A" w14:textId="77777777" w:rsidTr="0021731D">
        <w:trPr>
          <w:trHeight w:val="61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C481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40E8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FF63" w14:textId="4136FCC2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5. How have the messages disseminated during the “Eat Well” campaign been useful for planning your family meals 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very 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useful or useful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vs. somewhat useful, nor very useful, or not at all useful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)?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6397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26.8%</w:t>
            </w:r>
          </w:p>
        </w:tc>
      </w:tr>
      <w:tr w:rsidR="0021731D" w:rsidRPr="0021731D" w14:paraId="462880D5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4E20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F70A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23D89" w14:textId="0E345B8D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6. How have the messages disseminated during the “Eat Well” campaign been useful for preparation your family meals (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very 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useful or useful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vs. somewhat useful, nor very useful, or not at all useful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)?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70D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27.6%</w:t>
            </w:r>
          </w:p>
        </w:tc>
      </w:tr>
      <w:tr w:rsidR="0021731D" w:rsidRPr="00146D3B" w14:paraId="34E7EF9D" w14:textId="77777777" w:rsidTr="0021731D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42F9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0AE6" w14:textId="439333FA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Knowledge</w:t>
            </w:r>
            <w:r w:rsidR="00146D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: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D520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16F87E95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01C59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52A7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C615" w14:textId="399D738C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7. </w:t>
            </w:r>
            <w:r w:rsidR="00DC2BB6" w:rsidRPr="00DC2BB6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CA" w:eastAsia="en-CA"/>
              </w:rPr>
              <w:t>As a result of the campaign</w:t>
            </w:r>
            <w:r w:rsidR="00DC2BB6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CA" w:eastAsia="en-CA"/>
              </w:rPr>
              <w:t>,</w:t>
            </w:r>
            <w:r w:rsidR="00DC2BB6" w:rsidRP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 feel more knowledgeable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about how to plan meals in order to make healthier food choices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(a lot more or more vs. not more nor less, less, a lot less)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DF61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32.2%</w:t>
            </w:r>
          </w:p>
        </w:tc>
      </w:tr>
      <w:tr w:rsidR="0021731D" w:rsidRPr="00146D3B" w14:paraId="7CBD6B17" w14:textId="77777777" w:rsidTr="0021731D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D4CC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C7891" w14:textId="023568F9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Behaviors</w:t>
            </w:r>
            <w:r w:rsidR="00146D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: </w:t>
            </w:r>
            <w:r w:rsidR="00146D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As a result of the campaign…</w:t>
            </w:r>
            <w:r w:rsidR="00146D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2013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49AE1784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24AAB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3897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FB14" w14:textId="578A4ADF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8</w:t>
            </w:r>
            <w:r w:rsidR="00146D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.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DC2BB6" w:rsidRPr="00DC2BB6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CA" w:eastAsia="en-CA"/>
              </w:rPr>
              <w:t>As a result of the campaign</w:t>
            </w:r>
            <w:r w:rsidR="00DC2BB6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CA" w:eastAsia="en-CA"/>
              </w:rPr>
              <w:t>,</w:t>
            </w:r>
            <w:r w:rsidR="00DC2BB6" w:rsidRP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 have planned more of our family meals in order to make healthier choices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(a lot more or more vs. not more nor less, less, a lot less)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22C9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31.9%</w:t>
            </w:r>
          </w:p>
        </w:tc>
      </w:tr>
      <w:tr w:rsidR="0021731D" w:rsidRPr="0021731D" w14:paraId="3E456B06" w14:textId="77777777" w:rsidTr="0021731D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FA0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8534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119A" w14:textId="2B619CC7" w:rsidR="00146D3B" w:rsidRPr="0021731D" w:rsidRDefault="0021731D" w:rsidP="00DC2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9. </w:t>
            </w:r>
            <w:r w:rsidR="00DC2BB6" w:rsidRPr="00DC2BB6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CA" w:eastAsia="en-CA"/>
              </w:rPr>
              <w:t>As a result of the campaign</w:t>
            </w:r>
            <w:r w:rsidR="00DC2BB6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CA" w:eastAsia="en-CA"/>
              </w:rPr>
              <w:t>,</w:t>
            </w:r>
            <w:r w:rsidR="00DC2BB6" w:rsidRP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 have cooked more</w:t>
            </w:r>
            <w:r w:rsidR="00146D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of our family meals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(a lot more or more vs. not more nor less, less, a lot less)</w:t>
            </w:r>
            <w:r w:rsidR="00DC2BB6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.</w:t>
            </w:r>
            <w:r w:rsidR="00146D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2880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22.8%</w:t>
            </w:r>
          </w:p>
        </w:tc>
      </w:tr>
      <w:tr w:rsidR="0021731D" w:rsidRPr="0021731D" w14:paraId="74FC11E1" w14:textId="77777777" w:rsidTr="0021731D">
        <w:trPr>
          <w:trHeight w:val="32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ABAF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1EA1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0053" w14:textId="77015035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10. 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 h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ave discussed the “Eat Well” campaign with friends and family</w:t>
            </w:r>
            <w:r w:rsidR="00DC2B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(yes vs. no)</w:t>
            </w: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?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311D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12.2%</w:t>
            </w:r>
          </w:p>
        </w:tc>
      </w:tr>
      <w:tr w:rsidR="0021731D" w:rsidRPr="00261355" w14:paraId="05ED4E37" w14:textId="77777777" w:rsidTr="0021731D">
        <w:trPr>
          <w:trHeight w:val="1275"/>
        </w:trPr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D7C2" w14:textId="46D19425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Items about positive and negative effects of the Eat Well Campaign </w:t>
            </w:r>
            <w:bookmarkStart w:id="0" w:name="_GoBack"/>
            <w:bookmarkEnd w:id="0"/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(n = 390)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DA10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Proportions of </w:t>
            </w:r>
            <w:proofErr w:type="gramStart"/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respondents  aware</w:t>
            </w:r>
            <w:proofErr w:type="gramEnd"/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 of the campaign in agreement</w:t>
            </w:r>
          </w:p>
        </w:tc>
      </w:tr>
      <w:tr w:rsidR="0021731D" w:rsidRPr="00261355" w14:paraId="711A5B80" w14:textId="77777777" w:rsidTr="0021731D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E4282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A6DB7" w14:textId="1A3AC040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Positive effects</w:t>
            </w:r>
            <w:r w:rsidR="00146D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of the Eat Well Campaign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FBBF4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1F267EA1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31DE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C892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6858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1. For me and my family, the “Eat Well” campaign has made family meals more enjoyable.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F9F9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10.6%</w:t>
            </w:r>
          </w:p>
        </w:tc>
      </w:tr>
      <w:tr w:rsidR="0021731D" w:rsidRPr="0021731D" w14:paraId="54974B28" w14:textId="77777777" w:rsidTr="0021731D">
        <w:trPr>
          <w:trHeight w:val="60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B0AB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6337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1FAD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2. For me and my family, the “Eat Well” campaign has inspired me to take time to plan family meals.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22DC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20.6%</w:t>
            </w:r>
          </w:p>
        </w:tc>
      </w:tr>
      <w:tr w:rsidR="0021731D" w:rsidRPr="0021731D" w14:paraId="7F9DDD11" w14:textId="77777777" w:rsidTr="0021731D">
        <w:trPr>
          <w:trHeight w:val="62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1379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EFE8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8727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3. For me and my family, the “Eat Well” campaign has provided tips and tricks to increase my children’s involvement in mealtime activities.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9DEA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25.2%</w:t>
            </w:r>
          </w:p>
        </w:tc>
      </w:tr>
      <w:tr w:rsidR="0021731D" w:rsidRPr="0021731D" w14:paraId="65513DD2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C4D1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78A4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08F0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4. For me and my family, the “Eat Well” campaign has given my family an occasion to discuss healthy eating.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C578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18.4%</w:t>
            </w:r>
          </w:p>
        </w:tc>
      </w:tr>
      <w:tr w:rsidR="0021731D" w:rsidRPr="0021731D" w14:paraId="6528105D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881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BC4A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25F2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5. For me and my family, the “Eat Well” campaign has been a source of information to help improve the quality of our meals.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7E31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27.4%</w:t>
            </w:r>
          </w:p>
        </w:tc>
      </w:tr>
      <w:tr w:rsidR="0021731D" w:rsidRPr="0021731D" w14:paraId="2D23BE54" w14:textId="77777777" w:rsidTr="0021731D">
        <w:trPr>
          <w:trHeight w:val="56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B5A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706D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FE9C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6. For me and my family, the “Eat Well” campaign has helped me plan family meals more effective.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678E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13.3%</w:t>
            </w:r>
          </w:p>
        </w:tc>
      </w:tr>
      <w:tr w:rsidR="0021731D" w:rsidRPr="00261355" w14:paraId="05B66AA5" w14:textId="77777777" w:rsidTr="0021731D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6D3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A282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Negative effects of the Eat Well Campaign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32A9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55787878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E8F9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78AA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F449" w14:textId="1AF2D503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7. For me and my family, the “Eat Well” campaign has increased my sense of guilt as a parent</w:t>
            </w:r>
            <w:r w:rsidR="00261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8F42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8.6%</w:t>
            </w:r>
          </w:p>
        </w:tc>
      </w:tr>
      <w:tr w:rsidR="0021731D" w:rsidRPr="0021731D" w14:paraId="2B3687E0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74DB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ABA9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B2B6B" w14:textId="4174050F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8. For me and my family, the “Eat Well” campaign has created more frustration</w:t>
            </w:r>
            <w:r w:rsidR="00261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641E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1.6%</w:t>
            </w:r>
          </w:p>
        </w:tc>
      </w:tr>
      <w:tr w:rsidR="0021731D" w:rsidRPr="0021731D" w14:paraId="38276214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5FF6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3F90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85BB7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9. For me and my family, the “Eat Well” campaign has led to family conflicts over food.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649A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1.6%</w:t>
            </w:r>
          </w:p>
        </w:tc>
      </w:tr>
      <w:tr w:rsidR="0021731D" w:rsidRPr="0021731D" w14:paraId="5F0DCB80" w14:textId="77777777" w:rsidTr="0021731D">
        <w:trPr>
          <w:trHeight w:val="5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761A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9F4F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67B4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10. For me and my family, the “Eat Well” campaign has given me more responsibilities.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1B3C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1.9%</w:t>
            </w:r>
          </w:p>
        </w:tc>
      </w:tr>
      <w:tr w:rsidR="0021731D" w:rsidRPr="00261355" w14:paraId="2EA3F88C" w14:textId="77777777" w:rsidTr="0021731D">
        <w:trPr>
          <w:trHeight w:val="765"/>
        </w:trPr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CD42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Items about meal planning attitudes, behaviors and self-efficacy (n = 883)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3C0F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Proportions of all respondents in agreement</w:t>
            </w:r>
          </w:p>
        </w:tc>
      </w:tr>
      <w:tr w:rsidR="0021731D" w:rsidRPr="00261355" w14:paraId="0B1B7BF3" w14:textId="77777777" w:rsidTr="0021731D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2D851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83E1" w14:textId="2E0DCB27" w:rsidR="0021731D" w:rsidRPr="00261355" w:rsidRDefault="00146D3B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1. </w:t>
            </w:r>
            <w:r w:rsidR="0021731D" w:rsidRPr="002613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Attitudes</w:t>
            </w:r>
            <w:r w:rsidR="00261355" w:rsidRPr="002613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: </w:t>
            </w:r>
            <w:r w:rsidR="00261355" w:rsidRPr="0026135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CA" w:eastAsia="en-CA"/>
              </w:rPr>
              <w:t>Planning makes it possible to eat well by ensuring a range of food choices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0A29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0F9F7FFE" w14:textId="77777777" w:rsidTr="0021731D">
        <w:trPr>
          <w:trHeight w:val="278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BD78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742C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218F3" w14:textId="6BA5A3CE" w:rsidR="0021731D" w:rsidRDefault="00261355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Totally agree or agree</w:t>
            </w:r>
          </w:p>
          <w:p w14:paraId="1AE06BB7" w14:textId="0376DB76" w:rsidR="00261355" w:rsidRPr="0021731D" w:rsidRDefault="00261355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Neither agree nor disagree, disagree or totally disagree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3ED8" w14:textId="77777777" w:rsid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84.7%</w:t>
            </w:r>
          </w:p>
          <w:p w14:paraId="2E911A02" w14:textId="650E256D" w:rsidR="00261355" w:rsidRPr="0021731D" w:rsidRDefault="00261355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15.3%</w:t>
            </w:r>
          </w:p>
        </w:tc>
      </w:tr>
      <w:tr w:rsidR="0021731D" w:rsidRPr="00146D3B" w14:paraId="0C9122EC" w14:textId="77777777" w:rsidTr="0021731D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DEEC3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B795" w14:textId="6DC44199" w:rsidR="0021731D" w:rsidRPr="0021731D" w:rsidRDefault="00146D3B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2. </w:t>
            </w:r>
            <w:r w:rsidR="0021731D"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Behaviors</w:t>
            </w:r>
            <w:r w:rsidR="002613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: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Which statement best applies to you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BC00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5F168F91" w14:textId="77777777" w:rsidTr="0021731D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5FD2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DBF1" w14:textId="77777777" w:rsidR="0021731D" w:rsidRPr="0021731D" w:rsidRDefault="0021731D" w:rsidP="0021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E3E4" w14:textId="77777777" w:rsid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 have been planning our family meals.</w:t>
            </w:r>
          </w:p>
          <w:p w14:paraId="3E27B8E4" w14:textId="4007E62A" w:rsidR="00261355" w:rsidRPr="0021731D" w:rsidRDefault="00261355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 do not plan our family meals, but think I may start in the near future or may start in the next six months or</w:t>
            </w:r>
            <w:r w:rsidR="00146D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do not think I will start in the near future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4AD2" w14:textId="77777777" w:rsid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88.9%</w:t>
            </w:r>
          </w:p>
          <w:p w14:paraId="14ECE4EA" w14:textId="29DC7E9F" w:rsidR="00261355" w:rsidRPr="0021731D" w:rsidRDefault="00261355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21.1%</w:t>
            </w:r>
          </w:p>
        </w:tc>
      </w:tr>
      <w:tr w:rsidR="0021731D" w:rsidRPr="00261355" w14:paraId="31E252C4" w14:textId="77777777" w:rsidTr="0021731D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8E1B" w14:textId="77777777" w:rsidR="0021731D" w:rsidRP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993F" w14:textId="6D05D9E5" w:rsidR="0021731D" w:rsidRPr="0021731D" w:rsidRDefault="00146D3B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3. </w:t>
            </w:r>
            <w:r w:rsidR="0021731D" w:rsidRPr="002173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>Self-efficacy</w:t>
            </w:r>
            <w:r w:rsidR="002613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: </w:t>
            </w:r>
            <w:r w:rsidR="00261355"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As a parent, I feel very competent in planning our meals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CE0B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21731D" w:rsidRPr="0021731D" w14:paraId="5801DCF5" w14:textId="77777777" w:rsidTr="0021731D">
        <w:trPr>
          <w:trHeight w:val="255"/>
        </w:trPr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DE9B7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BFA62" w14:textId="77777777" w:rsidR="0021731D" w:rsidRPr="0021731D" w:rsidRDefault="0021731D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55B2C" w14:textId="21BE275D" w:rsidR="0021731D" w:rsidRDefault="00261355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Strongly agree or </w:t>
            </w:r>
            <w:r w:rsidR="00146D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agree</w:t>
            </w:r>
          </w:p>
          <w:p w14:paraId="4AE89A4C" w14:textId="3A0666D5" w:rsidR="00261355" w:rsidRDefault="00146D3B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Neither agree nor disagree, d</w:t>
            </w:r>
            <w:r w:rsidR="00261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isagree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 or strongly disagree</w:t>
            </w:r>
          </w:p>
          <w:p w14:paraId="62D14077" w14:textId="527177BC" w:rsidR="00261355" w:rsidRPr="0021731D" w:rsidRDefault="00261355" w:rsidP="0021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EDC12" w14:textId="77777777" w:rsidR="0021731D" w:rsidRDefault="0021731D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17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76.4%</w:t>
            </w:r>
          </w:p>
          <w:p w14:paraId="10A2FE48" w14:textId="23154F7A" w:rsidR="00146D3B" w:rsidRPr="0021731D" w:rsidRDefault="00146D3B" w:rsidP="00217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23.6%</w:t>
            </w:r>
          </w:p>
        </w:tc>
      </w:tr>
    </w:tbl>
    <w:p w14:paraId="370F3E04" w14:textId="77777777" w:rsidR="002A07D5" w:rsidRDefault="002A07D5" w:rsidP="0021731D">
      <w:pPr>
        <w:pStyle w:val="NoSpacing"/>
        <w:rPr>
          <w:lang w:val="en-US"/>
        </w:rPr>
        <w:sectPr w:rsidR="002A07D5" w:rsidSect="0021731D">
          <w:footerReference w:type="default" r:id="rId8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3512"/>
      </w:tblGrid>
      <w:tr w:rsidR="002A07D5" w:rsidRPr="00261355" w14:paraId="23BD1C42" w14:textId="77777777" w:rsidTr="005B497B">
        <w:trPr>
          <w:trHeight w:val="312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D339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CA"/>
              </w:rPr>
              <w:lastRenderedPageBreak/>
              <w:t>Supplemental t</w:t>
            </w:r>
            <w:r w:rsidRPr="00B911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CA"/>
              </w:rPr>
              <w:t>2</w:t>
            </w:r>
            <w:r w:rsidRPr="00B911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CA"/>
              </w:rPr>
              <w:t>. Expos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CA"/>
              </w:rPr>
              <w:t>ed parent's comments about the Eat Well Campaign</w:t>
            </w:r>
          </w:p>
        </w:tc>
      </w:tr>
      <w:tr w:rsidR="002A07D5" w:rsidRPr="00B911ED" w14:paraId="2DC1B28E" w14:textId="77777777" w:rsidTr="005B497B">
        <w:trPr>
          <w:trHeight w:val="312"/>
        </w:trPr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CEB1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Category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3769" w14:textId="77777777" w:rsidR="002A07D5" w:rsidRPr="00B911ED" w:rsidRDefault="002A07D5" w:rsidP="005B4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Frequency</w:t>
            </w:r>
          </w:p>
        </w:tc>
      </w:tr>
      <w:tr w:rsidR="002A07D5" w:rsidRPr="00B911ED" w14:paraId="097A4B71" w14:textId="77777777" w:rsidTr="005B497B">
        <w:trPr>
          <w:trHeight w:val="312"/>
        </w:trPr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AB47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 real impact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BDC0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47</w:t>
            </w:r>
          </w:p>
        </w:tc>
      </w:tr>
      <w:tr w:rsidR="002A07D5" w:rsidRPr="00B911ED" w14:paraId="740F8640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59D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>Not really aware of the campaign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E48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46</w:t>
            </w:r>
          </w:p>
        </w:tc>
      </w:tr>
      <w:tr w:rsidR="002A07D5" w:rsidRPr="00B911ED" w14:paraId="434934BB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B00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Already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health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conscious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FB51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24</w:t>
            </w:r>
          </w:p>
        </w:tc>
      </w:tr>
      <w:tr w:rsidR="002A07D5" w:rsidRPr="00B911ED" w14:paraId="71EB9FD7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FC2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Already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planning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FE9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23</w:t>
            </w:r>
          </w:p>
        </w:tc>
      </w:tr>
      <w:tr w:rsidR="002A07D5" w:rsidRPr="00B911ED" w14:paraId="356C6C6A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DEE8" w14:textId="77777777" w:rsidR="002A07D5" w:rsidRPr="00B911ED" w:rsidRDefault="002A07D5" w:rsidP="00581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Help</w:t>
            </w:r>
            <w:r w:rsidR="005819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ed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with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healthy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eating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863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19</w:t>
            </w:r>
          </w:p>
        </w:tc>
      </w:tr>
      <w:tr w:rsidR="002A07D5" w:rsidRPr="00B911ED" w14:paraId="105EE3CE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F2B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>EWC was a good concept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43C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17</w:t>
            </w:r>
          </w:p>
        </w:tc>
      </w:tr>
      <w:tr w:rsidR="002A07D5" w:rsidRPr="00B911ED" w14:paraId="567603E2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FCB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Validated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current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practices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CF0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9</w:t>
            </w:r>
          </w:p>
        </w:tc>
      </w:tr>
      <w:tr w:rsidR="002A07D5" w:rsidRPr="00B911ED" w14:paraId="3F0FBC00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E6FF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EWC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needed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more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visibility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7BB6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2A07D5" w:rsidRPr="00B911ED" w14:paraId="38AF6B16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F65" w14:textId="7EFACDE5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 xml:space="preserve">Should be </w:t>
            </w:r>
            <w:r w:rsidR="00427198"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>disseminated</w:t>
            </w: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 xml:space="preserve"> in school</w:t>
            </w:r>
            <w:r w:rsidR="005819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>s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5E6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3</w:t>
            </w:r>
          </w:p>
        </w:tc>
      </w:tr>
      <w:tr w:rsidR="002A07D5" w:rsidRPr="00B911ED" w14:paraId="4A4C6718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FF5D" w14:textId="44D4BE76" w:rsidR="002A07D5" w:rsidRPr="00427198" w:rsidRDefault="00427198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fr-CA"/>
              </w:rPr>
            </w:pPr>
            <w:r w:rsidRPr="00427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fr-CA"/>
              </w:rPr>
              <w:t>Li</w:t>
            </w:r>
            <w:r w:rsidR="002A07D5" w:rsidRPr="00427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fr-CA"/>
              </w:rPr>
              <w:t>mited time</w:t>
            </w:r>
            <w:r w:rsidRPr="00427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fr-CA"/>
              </w:rPr>
              <w:t xml:space="preserve"> is a 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fr-CA"/>
              </w:rPr>
              <w:t>roblem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5A7E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3</w:t>
            </w:r>
          </w:p>
        </w:tc>
      </w:tr>
      <w:tr w:rsidR="002A07D5" w:rsidRPr="00B911ED" w14:paraId="14C5C62E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CF5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>Plans more because of the campaign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9A7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</w:tr>
      <w:tr w:rsidR="002A07D5" w:rsidRPr="00B911ED" w14:paraId="35BC0970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8597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>EWC is similar to other campaigns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224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</w:tr>
      <w:tr w:rsidR="002A07D5" w:rsidRPr="00B911ED" w14:paraId="045254A1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FEC" w14:textId="77777777" w:rsidR="002A07D5" w:rsidRPr="00B911ED" w:rsidRDefault="002A07D5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Children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talked</w:t>
            </w:r>
            <w:proofErr w:type="spellEnd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about </w:t>
            </w:r>
            <w:proofErr w:type="spellStart"/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it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E93C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</w:tr>
      <w:tr w:rsidR="002A07D5" w:rsidRPr="00B911ED" w14:paraId="5A52B681" w14:textId="77777777" w:rsidTr="005B497B">
        <w:trPr>
          <w:trHeight w:val="312"/>
        </w:trPr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54FF2" w14:textId="74CEEA84" w:rsidR="002A07D5" w:rsidRPr="00B911ED" w:rsidRDefault="002E66C4" w:rsidP="00F6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CA"/>
              </w:rPr>
              <w:t>EWC information frustrating - not for fathers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DE3D" w14:textId="77777777" w:rsidR="002A07D5" w:rsidRPr="00B911ED" w:rsidRDefault="002A07D5" w:rsidP="00F613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911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</w:tr>
    </w:tbl>
    <w:p w14:paraId="323065BB" w14:textId="77777777" w:rsidR="002A07D5" w:rsidRDefault="002A07D5" w:rsidP="002A07D5">
      <w:pPr>
        <w:rPr>
          <w:lang w:val="en-US"/>
        </w:rPr>
      </w:pPr>
    </w:p>
    <w:p w14:paraId="05BB7BDF" w14:textId="77777777" w:rsidR="002A07D5" w:rsidRPr="003C663D" w:rsidRDefault="002A07D5" w:rsidP="002A07D5">
      <w:pPr>
        <w:rPr>
          <w:lang w:val="en-US"/>
        </w:rPr>
      </w:pPr>
    </w:p>
    <w:p w14:paraId="048BD1B0" w14:textId="77777777" w:rsidR="0067076C" w:rsidRDefault="0067076C"/>
    <w:sectPr w:rsidR="0067076C" w:rsidSect="0021731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3E92" w14:textId="77777777" w:rsidR="00EB113F" w:rsidRDefault="00EB113F">
      <w:pPr>
        <w:spacing w:after="0" w:line="240" w:lineRule="auto"/>
      </w:pPr>
      <w:r>
        <w:separator/>
      </w:r>
    </w:p>
  </w:endnote>
  <w:endnote w:type="continuationSeparator" w:id="0">
    <w:p w14:paraId="7E5DE97B" w14:textId="77777777" w:rsidR="00EB113F" w:rsidRDefault="00EB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AADF" w14:textId="0532CD3F" w:rsidR="006D756F" w:rsidRPr="0090271C" w:rsidRDefault="00EB113F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5505F1B8" w14:textId="77777777" w:rsidR="006D756F" w:rsidRDefault="00EB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02BB" w14:textId="77777777" w:rsidR="00EB113F" w:rsidRDefault="00EB113F">
      <w:pPr>
        <w:spacing w:after="0" w:line="240" w:lineRule="auto"/>
      </w:pPr>
      <w:r>
        <w:separator/>
      </w:r>
    </w:p>
  </w:footnote>
  <w:footnote w:type="continuationSeparator" w:id="0">
    <w:p w14:paraId="04A8B12F" w14:textId="77777777" w:rsidR="00EB113F" w:rsidRDefault="00EB1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7EwNDO3MDMysjRR0lEKTi0uzszPAykwrQUANuAcjywAAAA="/>
  </w:docVars>
  <w:rsids>
    <w:rsidRoot w:val="002A07D5"/>
    <w:rsid w:val="001257D9"/>
    <w:rsid w:val="00146D3B"/>
    <w:rsid w:val="002158AD"/>
    <w:rsid w:val="0021731D"/>
    <w:rsid w:val="00261355"/>
    <w:rsid w:val="002A07D5"/>
    <w:rsid w:val="002A0B5D"/>
    <w:rsid w:val="002E66C4"/>
    <w:rsid w:val="003D6016"/>
    <w:rsid w:val="00427198"/>
    <w:rsid w:val="004819D9"/>
    <w:rsid w:val="00522707"/>
    <w:rsid w:val="005819E0"/>
    <w:rsid w:val="005B497B"/>
    <w:rsid w:val="0067076C"/>
    <w:rsid w:val="00A64C53"/>
    <w:rsid w:val="00BF4419"/>
    <w:rsid w:val="00DC2BB6"/>
    <w:rsid w:val="00E8032B"/>
    <w:rsid w:val="00EB113F"/>
    <w:rsid w:val="00EB40D9"/>
    <w:rsid w:val="00F4331A"/>
    <w:rsid w:val="00F43470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5EC4"/>
  <w15:chartTrackingRefBased/>
  <w15:docId w15:val="{705974F1-FC19-483C-A835-E3DB7B5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7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07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D5"/>
  </w:style>
  <w:style w:type="character" w:styleId="LineNumber">
    <w:name w:val="line number"/>
    <w:basedOn w:val="DefaultParagraphFont"/>
    <w:uiPriority w:val="99"/>
    <w:semiHidden/>
    <w:unhideWhenUsed/>
    <w:rsid w:val="002A07D5"/>
  </w:style>
  <w:style w:type="paragraph" w:styleId="Header">
    <w:name w:val="header"/>
    <w:basedOn w:val="Normal"/>
    <w:link w:val="HeaderChar"/>
    <w:uiPriority w:val="99"/>
    <w:unhideWhenUsed/>
    <w:rsid w:val="0021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1D"/>
  </w:style>
  <w:style w:type="paragraph" w:styleId="NoSpacing">
    <w:name w:val="No Spacing"/>
    <w:uiPriority w:val="1"/>
    <w:qFormat/>
    <w:rsid w:val="002173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0E7E-FCD8-4CC5-888F-9AC6744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Fernandez</dc:creator>
  <cp:keywords/>
  <dc:description/>
  <cp:lastModifiedBy>Mel F</cp:lastModifiedBy>
  <cp:revision>4</cp:revision>
  <dcterms:created xsi:type="dcterms:W3CDTF">2019-05-16T03:33:00Z</dcterms:created>
  <dcterms:modified xsi:type="dcterms:W3CDTF">2019-05-16T04:20:00Z</dcterms:modified>
</cp:coreProperties>
</file>