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F410F" w14:textId="20617955" w:rsidR="007F00FF" w:rsidRPr="000243B5" w:rsidRDefault="007F00FF">
      <w:pPr>
        <w:spacing w:after="0" w:line="240" w:lineRule="auto"/>
        <w:rPr>
          <w:rFonts w:ascii="Times New Roman" w:hAnsi="Times New Roman" w:cs="Times New Roman"/>
          <w:szCs w:val="22"/>
        </w:rPr>
      </w:pPr>
      <w:r w:rsidRPr="000243B5">
        <w:rPr>
          <w:rFonts w:ascii="Times New Roman" w:hAnsi="Times New Roman" w:cs="Times New Roman"/>
          <w:b/>
          <w:szCs w:val="22"/>
        </w:rPr>
        <w:t xml:space="preserve">Supplement A: </w:t>
      </w:r>
      <w:r w:rsidRPr="000243B5">
        <w:rPr>
          <w:rFonts w:ascii="Times New Roman" w:hAnsi="Times New Roman" w:cs="Times New Roman"/>
          <w:szCs w:val="22"/>
        </w:rPr>
        <w:t>Food groups contained within the short version food frequency questionnaire and their corresponding dietary pattern analysis food category used to determine diets among Peruvian adults in the CRONICAS cohort study 2010-2013</w:t>
      </w:r>
    </w:p>
    <w:p w14:paraId="5678826D" w14:textId="77777777" w:rsidR="007F00FF" w:rsidRDefault="007F00FF">
      <w:pPr>
        <w:spacing w:after="0" w:line="240" w:lineRule="auto"/>
        <w:rPr>
          <w:rFonts w:ascii="Times New Roman" w:hAnsi="Times New Roman" w:cs="Times New Roman"/>
        </w:rPr>
      </w:pPr>
    </w:p>
    <w:p w14:paraId="402BE401" w14:textId="77777777" w:rsidR="007F00FF" w:rsidRDefault="007F00FF">
      <w:pPr>
        <w:spacing w:after="0" w:line="240" w:lineRule="auto"/>
        <w:rPr>
          <w:rFonts w:ascii="Times New Roman" w:hAnsi="Times New Roman" w:cs="Times New Roman"/>
        </w:rPr>
      </w:pPr>
    </w:p>
    <w:tbl>
      <w:tblPr>
        <w:tblStyle w:val="GridTable1Light-Accent11"/>
        <w:tblW w:w="0" w:type="auto"/>
        <w:tblLook w:val="04A0" w:firstRow="1" w:lastRow="0" w:firstColumn="1" w:lastColumn="0" w:noHBand="0" w:noVBand="1"/>
      </w:tblPr>
      <w:tblGrid>
        <w:gridCol w:w="4811"/>
        <w:gridCol w:w="4811"/>
      </w:tblGrid>
      <w:tr w:rsidR="007F00FF" w14:paraId="245478F1" w14:textId="77777777" w:rsidTr="00186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E41FC81" w14:textId="77777777" w:rsidR="007F00FF" w:rsidRPr="001B5306" w:rsidRDefault="007F00FF" w:rsidP="00186BCD">
            <w:pPr>
              <w:spacing w:line="240" w:lineRule="auto"/>
              <w:rPr>
                <w:sz w:val="20"/>
                <w:szCs w:val="20"/>
              </w:rPr>
            </w:pPr>
            <w:r w:rsidRPr="001B5306">
              <w:rPr>
                <w:sz w:val="20"/>
                <w:szCs w:val="20"/>
              </w:rPr>
              <w:t>Food groups within the questionnaire</w:t>
            </w:r>
          </w:p>
        </w:tc>
        <w:tc>
          <w:tcPr>
            <w:tcW w:w="4811" w:type="dxa"/>
          </w:tcPr>
          <w:p w14:paraId="14809803" w14:textId="77777777" w:rsidR="007F00FF" w:rsidRPr="001B5306" w:rsidRDefault="007F00FF" w:rsidP="00186BCD">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1B5306">
              <w:rPr>
                <w:sz w:val="20"/>
                <w:szCs w:val="20"/>
              </w:rPr>
              <w:t>Food groups used for dietary pattern analysis</w:t>
            </w:r>
          </w:p>
        </w:tc>
      </w:tr>
      <w:tr w:rsidR="007F00FF" w14:paraId="3C25A3CE"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57B084D3" w14:textId="77777777" w:rsidR="007F00FF" w:rsidRPr="001B5306" w:rsidRDefault="007F00FF" w:rsidP="00186BCD">
            <w:pPr>
              <w:spacing w:line="240" w:lineRule="auto"/>
              <w:rPr>
                <w:b w:val="0"/>
                <w:sz w:val="20"/>
                <w:szCs w:val="20"/>
              </w:rPr>
            </w:pPr>
            <w:r w:rsidRPr="001B5306">
              <w:rPr>
                <w:b w:val="0"/>
                <w:sz w:val="20"/>
                <w:szCs w:val="20"/>
              </w:rPr>
              <w:t>Whole grains</w:t>
            </w:r>
          </w:p>
        </w:tc>
        <w:tc>
          <w:tcPr>
            <w:tcW w:w="4811" w:type="dxa"/>
          </w:tcPr>
          <w:p w14:paraId="29E4733D" w14:textId="77777777" w:rsidR="007F00FF" w:rsidRPr="001B5306"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Whole grains</w:t>
            </w:r>
          </w:p>
        </w:tc>
      </w:tr>
      <w:tr w:rsidR="007F00FF" w14:paraId="2EC34AC7"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0B09FBF7" w14:textId="77777777" w:rsidR="007F00FF" w:rsidRPr="001B5306" w:rsidRDefault="007F00FF" w:rsidP="00186BCD">
            <w:pPr>
              <w:spacing w:line="240" w:lineRule="auto"/>
              <w:rPr>
                <w:b w:val="0"/>
                <w:sz w:val="20"/>
                <w:szCs w:val="20"/>
              </w:rPr>
            </w:pPr>
            <w:r>
              <w:rPr>
                <w:b w:val="0"/>
                <w:sz w:val="20"/>
                <w:szCs w:val="20"/>
              </w:rPr>
              <w:t>Refined/milled grains</w:t>
            </w:r>
          </w:p>
        </w:tc>
        <w:tc>
          <w:tcPr>
            <w:tcW w:w="4811" w:type="dxa"/>
          </w:tcPr>
          <w:p w14:paraId="1913FC50" w14:textId="77777777" w:rsidR="007F00FF" w:rsidRPr="001B5306"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Refined grains</w:t>
            </w:r>
          </w:p>
        </w:tc>
      </w:tr>
      <w:tr w:rsidR="007F00FF" w14:paraId="17AAC0D3"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1518733C" w14:textId="77777777" w:rsidR="007F00FF" w:rsidRPr="001B5306" w:rsidRDefault="007F00FF" w:rsidP="00186BCD">
            <w:pPr>
              <w:spacing w:line="240" w:lineRule="auto"/>
              <w:rPr>
                <w:b w:val="0"/>
                <w:sz w:val="20"/>
                <w:szCs w:val="20"/>
              </w:rPr>
            </w:pPr>
            <w:r>
              <w:rPr>
                <w:b w:val="0"/>
                <w:sz w:val="20"/>
                <w:szCs w:val="20"/>
              </w:rPr>
              <w:t>Dairy products</w:t>
            </w:r>
          </w:p>
        </w:tc>
        <w:tc>
          <w:tcPr>
            <w:tcW w:w="4811" w:type="dxa"/>
          </w:tcPr>
          <w:p w14:paraId="66098E73" w14:textId="77777777" w:rsidR="007F00FF" w:rsidRPr="001B5306"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Dairy</w:t>
            </w:r>
          </w:p>
        </w:tc>
      </w:tr>
      <w:tr w:rsidR="007F00FF" w14:paraId="232CAF12"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0CB41979" w14:textId="77777777" w:rsidR="007F00FF" w:rsidRPr="001B5306" w:rsidRDefault="007F00FF" w:rsidP="00186BCD">
            <w:pPr>
              <w:spacing w:line="240" w:lineRule="auto"/>
              <w:rPr>
                <w:b w:val="0"/>
                <w:sz w:val="20"/>
                <w:szCs w:val="20"/>
              </w:rPr>
            </w:pPr>
            <w:r>
              <w:rPr>
                <w:b w:val="0"/>
                <w:sz w:val="20"/>
                <w:szCs w:val="20"/>
              </w:rPr>
              <w:t>Meat</w:t>
            </w:r>
          </w:p>
        </w:tc>
        <w:tc>
          <w:tcPr>
            <w:tcW w:w="4811" w:type="dxa"/>
          </w:tcPr>
          <w:p w14:paraId="744200FC" w14:textId="77777777" w:rsidR="007F00FF" w:rsidRPr="001B5306"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Red meat</w:t>
            </w:r>
          </w:p>
        </w:tc>
      </w:tr>
      <w:tr w:rsidR="007F00FF" w14:paraId="363B0047"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04451232" w14:textId="77777777" w:rsidR="007F00FF" w:rsidRPr="001B5306" w:rsidRDefault="007F00FF" w:rsidP="00186BCD">
            <w:pPr>
              <w:spacing w:line="240" w:lineRule="auto"/>
              <w:rPr>
                <w:b w:val="0"/>
                <w:sz w:val="20"/>
                <w:szCs w:val="20"/>
              </w:rPr>
            </w:pPr>
            <w:r>
              <w:rPr>
                <w:b w:val="0"/>
                <w:sz w:val="20"/>
                <w:szCs w:val="20"/>
              </w:rPr>
              <w:t>Organ meats</w:t>
            </w:r>
          </w:p>
        </w:tc>
        <w:tc>
          <w:tcPr>
            <w:tcW w:w="4811" w:type="dxa"/>
          </w:tcPr>
          <w:p w14:paraId="68D7B4AB" w14:textId="77777777" w:rsidR="007F00FF" w:rsidRPr="001B5306"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Red meat</w:t>
            </w:r>
          </w:p>
        </w:tc>
      </w:tr>
      <w:tr w:rsidR="007F00FF" w14:paraId="43053E46"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10867CD0" w14:textId="77777777" w:rsidR="007F00FF" w:rsidRPr="001B5306" w:rsidRDefault="007F00FF" w:rsidP="00186BCD">
            <w:pPr>
              <w:spacing w:line="240" w:lineRule="auto"/>
              <w:rPr>
                <w:b w:val="0"/>
                <w:sz w:val="20"/>
                <w:szCs w:val="20"/>
              </w:rPr>
            </w:pPr>
            <w:r>
              <w:rPr>
                <w:b w:val="0"/>
                <w:sz w:val="20"/>
                <w:szCs w:val="20"/>
              </w:rPr>
              <w:t>Poultry</w:t>
            </w:r>
          </w:p>
        </w:tc>
        <w:tc>
          <w:tcPr>
            <w:tcW w:w="4811" w:type="dxa"/>
          </w:tcPr>
          <w:p w14:paraId="126EE2F3" w14:textId="77777777" w:rsidR="007F00FF" w:rsidRPr="001B5306"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Poultry</w:t>
            </w:r>
          </w:p>
        </w:tc>
      </w:tr>
      <w:tr w:rsidR="007F00FF" w14:paraId="57D85C02"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3B32CD89" w14:textId="77777777" w:rsidR="007F00FF" w:rsidRPr="001B5306" w:rsidRDefault="007F00FF" w:rsidP="00186BCD">
            <w:pPr>
              <w:spacing w:line="240" w:lineRule="auto"/>
              <w:rPr>
                <w:b w:val="0"/>
                <w:sz w:val="20"/>
                <w:szCs w:val="20"/>
              </w:rPr>
            </w:pPr>
            <w:r>
              <w:rPr>
                <w:b w:val="0"/>
                <w:sz w:val="20"/>
                <w:szCs w:val="20"/>
              </w:rPr>
              <w:t>Fish and Seafood</w:t>
            </w:r>
          </w:p>
        </w:tc>
        <w:tc>
          <w:tcPr>
            <w:tcW w:w="4811" w:type="dxa"/>
          </w:tcPr>
          <w:p w14:paraId="2703CCE6" w14:textId="77777777" w:rsidR="007F00FF" w:rsidRPr="001B5306"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Seafood</w:t>
            </w:r>
          </w:p>
        </w:tc>
      </w:tr>
      <w:tr w:rsidR="007F00FF" w14:paraId="0BF49789"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224EAB5E" w14:textId="77777777" w:rsidR="007F00FF" w:rsidRDefault="007F00FF" w:rsidP="00186BCD">
            <w:pPr>
              <w:tabs>
                <w:tab w:val="left" w:pos="1050"/>
              </w:tabs>
              <w:spacing w:line="240" w:lineRule="auto"/>
              <w:rPr>
                <w:b w:val="0"/>
                <w:sz w:val="20"/>
                <w:szCs w:val="20"/>
              </w:rPr>
            </w:pPr>
            <w:r>
              <w:rPr>
                <w:b w:val="0"/>
                <w:sz w:val="20"/>
                <w:szCs w:val="20"/>
              </w:rPr>
              <w:t>Eggs</w:t>
            </w:r>
            <w:r>
              <w:rPr>
                <w:b w:val="0"/>
                <w:sz w:val="20"/>
                <w:szCs w:val="20"/>
              </w:rPr>
              <w:tab/>
            </w:r>
          </w:p>
        </w:tc>
        <w:tc>
          <w:tcPr>
            <w:tcW w:w="4811" w:type="dxa"/>
          </w:tcPr>
          <w:p w14:paraId="3F110B8B" w14:textId="77777777" w:rsidR="007F00FF" w:rsidRPr="001B5306"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Eggs</w:t>
            </w:r>
          </w:p>
        </w:tc>
      </w:tr>
      <w:tr w:rsidR="007F00FF" w14:paraId="5F82A346"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4166138C" w14:textId="77777777" w:rsidR="007F00FF" w:rsidRDefault="007F00FF" w:rsidP="00186BCD">
            <w:pPr>
              <w:spacing w:line="240" w:lineRule="auto"/>
              <w:rPr>
                <w:b w:val="0"/>
                <w:sz w:val="20"/>
                <w:szCs w:val="20"/>
              </w:rPr>
            </w:pPr>
            <w:r>
              <w:rPr>
                <w:b w:val="0"/>
                <w:sz w:val="20"/>
                <w:szCs w:val="20"/>
              </w:rPr>
              <w:t>Pizza</w:t>
            </w:r>
          </w:p>
        </w:tc>
        <w:tc>
          <w:tcPr>
            <w:tcW w:w="4811" w:type="dxa"/>
          </w:tcPr>
          <w:p w14:paraId="0408C538" w14:textId="77777777" w:rsidR="007F00FF" w:rsidRPr="001B5306"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UPFs</w:t>
            </w:r>
          </w:p>
        </w:tc>
      </w:tr>
      <w:tr w:rsidR="007F00FF" w14:paraId="50A568B2"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31BE9B88" w14:textId="77777777" w:rsidR="007F00FF" w:rsidRDefault="007F00FF" w:rsidP="00186BCD">
            <w:pPr>
              <w:spacing w:line="240" w:lineRule="auto"/>
              <w:rPr>
                <w:b w:val="0"/>
                <w:sz w:val="20"/>
                <w:szCs w:val="20"/>
              </w:rPr>
            </w:pPr>
            <w:r>
              <w:rPr>
                <w:b w:val="0"/>
                <w:sz w:val="20"/>
                <w:szCs w:val="20"/>
              </w:rPr>
              <w:t>Leafy green vegetables</w:t>
            </w:r>
          </w:p>
        </w:tc>
        <w:tc>
          <w:tcPr>
            <w:tcW w:w="4811" w:type="dxa"/>
          </w:tcPr>
          <w:p w14:paraId="786187D8"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55F89">
              <w:rPr>
                <w:sz w:val="20"/>
                <w:szCs w:val="20"/>
              </w:rPr>
              <w:t>Leafy green vegetables</w:t>
            </w:r>
          </w:p>
        </w:tc>
      </w:tr>
      <w:tr w:rsidR="007F00FF" w14:paraId="7E676D40"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74AE5EFC" w14:textId="77777777" w:rsidR="007F00FF" w:rsidRDefault="007F00FF" w:rsidP="00186BCD">
            <w:pPr>
              <w:spacing w:line="240" w:lineRule="auto"/>
              <w:rPr>
                <w:b w:val="0"/>
                <w:sz w:val="20"/>
                <w:szCs w:val="20"/>
              </w:rPr>
            </w:pPr>
            <w:r>
              <w:rPr>
                <w:b w:val="0"/>
                <w:sz w:val="20"/>
                <w:szCs w:val="20"/>
              </w:rPr>
              <w:t>Other raw vegetables</w:t>
            </w:r>
          </w:p>
        </w:tc>
        <w:tc>
          <w:tcPr>
            <w:tcW w:w="4811" w:type="dxa"/>
          </w:tcPr>
          <w:p w14:paraId="607EE015"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w:t>
            </w:r>
            <w:r w:rsidRPr="00055F89">
              <w:rPr>
                <w:sz w:val="20"/>
                <w:szCs w:val="20"/>
              </w:rPr>
              <w:t>aw vegetables</w:t>
            </w:r>
          </w:p>
        </w:tc>
      </w:tr>
      <w:tr w:rsidR="007F00FF" w14:paraId="3F8F3DFF"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60D73878" w14:textId="77777777" w:rsidR="007F00FF" w:rsidRDefault="007F00FF" w:rsidP="00186BCD">
            <w:pPr>
              <w:spacing w:line="240" w:lineRule="auto"/>
              <w:rPr>
                <w:b w:val="0"/>
                <w:sz w:val="20"/>
                <w:szCs w:val="20"/>
              </w:rPr>
            </w:pPr>
            <w:r>
              <w:rPr>
                <w:b w:val="0"/>
                <w:sz w:val="20"/>
                <w:szCs w:val="20"/>
              </w:rPr>
              <w:t>Other cooked vegetables</w:t>
            </w:r>
          </w:p>
        </w:tc>
        <w:tc>
          <w:tcPr>
            <w:tcW w:w="4811" w:type="dxa"/>
          </w:tcPr>
          <w:p w14:paraId="3B9E3620"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Cooked vegetables</w:t>
            </w:r>
          </w:p>
        </w:tc>
      </w:tr>
      <w:tr w:rsidR="007F00FF" w14:paraId="3F00A61F"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754A2757" w14:textId="77777777" w:rsidR="007F00FF" w:rsidRDefault="007F00FF" w:rsidP="00186BCD">
            <w:pPr>
              <w:spacing w:line="240" w:lineRule="auto"/>
              <w:rPr>
                <w:b w:val="0"/>
                <w:sz w:val="20"/>
                <w:szCs w:val="20"/>
              </w:rPr>
            </w:pPr>
            <w:r>
              <w:rPr>
                <w:b w:val="0"/>
                <w:sz w:val="20"/>
                <w:szCs w:val="20"/>
              </w:rPr>
              <w:t>Legumes, nuts and seeds</w:t>
            </w:r>
          </w:p>
        </w:tc>
        <w:tc>
          <w:tcPr>
            <w:tcW w:w="4811" w:type="dxa"/>
          </w:tcPr>
          <w:p w14:paraId="38D42E4A"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Legumes</w:t>
            </w:r>
          </w:p>
        </w:tc>
      </w:tr>
      <w:tr w:rsidR="007F00FF" w14:paraId="0F898398"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16F1D9EB" w14:textId="77777777" w:rsidR="007F00FF" w:rsidRDefault="007F00FF" w:rsidP="00186BCD">
            <w:pPr>
              <w:spacing w:line="240" w:lineRule="auto"/>
              <w:rPr>
                <w:b w:val="0"/>
                <w:sz w:val="20"/>
                <w:szCs w:val="20"/>
              </w:rPr>
            </w:pPr>
            <w:r>
              <w:rPr>
                <w:b w:val="0"/>
                <w:sz w:val="20"/>
                <w:szCs w:val="20"/>
              </w:rPr>
              <w:t>Pickled food</w:t>
            </w:r>
          </w:p>
        </w:tc>
        <w:tc>
          <w:tcPr>
            <w:tcW w:w="4811" w:type="dxa"/>
          </w:tcPr>
          <w:p w14:paraId="5741BA00"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used*</w:t>
            </w:r>
          </w:p>
        </w:tc>
      </w:tr>
      <w:tr w:rsidR="007F00FF" w14:paraId="0BD09F14"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298A1FC8" w14:textId="77777777" w:rsidR="007F00FF" w:rsidRDefault="007F00FF" w:rsidP="00186BCD">
            <w:pPr>
              <w:spacing w:line="240" w:lineRule="auto"/>
              <w:rPr>
                <w:b w:val="0"/>
                <w:sz w:val="20"/>
                <w:szCs w:val="20"/>
              </w:rPr>
            </w:pPr>
            <w:r>
              <w:rPr>
                <w:b w:val="0"/>
                <w:sz w:val="20"/>
                <w:szCs w:val="20"/>
              </w:rPr>
              <w:t>Deep fried foods</w:t>
            </w:r>
          </w:p>
        </w:tc>
        <w:tc>
          <w:tcPr>
            <w:tcW w:w="4811" w:type="dxa"/>
          </w:tcPr>
          <w:p w14:paraId="32F21306"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UPFs</w:t>
            </w:r>
          </w:p>
        </w:tc>
      </w:tr>
      <w:tr w:rsidR="007F00FF" w14:paraId="1B423135"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5D738A32" w14:textId="77777777" w:rsidR="007F00FF" w:rsidRDefault="007F00FF" w:rsidP="00186BCD">
            <w:pPr>
              <w:spacing w:line="240" w:lineRule="auto"/>
              <w:rPr>
                <w:b w:val="0"/>
                <w:sz w:val="20"/>
                <w:szCs w:val="20"/>
              </w:rPr>
            </w:pPr>
            <w:r>
              <w:rPr>
                <w:b w:val="0"/>
                <w:sz w:val="20"/>
                <w:szCs w:val="20"/>
              </w:rPr>
              <w:t>Potatoes</w:t>
            </w:r>
          </w:p>
        </w:tc>
        <w:tc>
          <w:tcPr>
            <w:tcW w:w="4811" w:type="dxa"/>
          </w:tcPr>
          <w:p w14:paraId="34898864"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Potatoes</w:t>
            </w:r>
          </w:p>
        </w:tc>
      </w:tr>
      <w:tr w:rsidR="007F00FF" w14:paraId="25E8D75D"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55667FAA" w14:textId="77777777" w:rsidR="007F00FF" w:rsidRDefault="007F00FF" w:rsidP="00186BCD">
            <w:pPr>
              <w:spacing w:line="240" w:lineRule="auto"/>
              <w:rPr>
                <w:b w:val="0"/>
                <w:sz w:val="20"/>
                <w:szCs w:val="20"/>
              </w:rPr>
            </w:pPr>
            <w:r>
              <w:rPr>
                <w:b w:val="0"/>
                <w:sz w:val="20"/>
                <w:szCs w:val="20"/>
              </w:rPr>
              <w:t>Salty snacks</w:t>
            </w:r>
          </w:p>
        </w:tc>
        <w:tc>
          <w:tcPr>
            <w:tcW w:w="4811" w:type="dxa"/>
          </w:tcPr>
          <w:p w14:paraId="583C8C8D"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UPFs</w:t>
            </w:r>
          </w:p>
        </w:tc>
      </w:tr>
      <w:tr w:rsidR="007F00FF" w14:paraId="0B1F2FCD"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709AD1F7" w14:textId="77777777" w:rsidR="007F00FF" w:rsidRDefault="007F00FF" w:rsidP="00186BCD">
            <w:pPr>
              <w:spacing w:line="240" w:lineRule="auto"/>
              <w:rPr>
                <w:b w:val="0"/>
                <w:sz w:val="20"/>
                <w:szCs w:val="20"/>
              </w:rPr>
            </w:pPr>
            <w:r>
              <w:rPr>
                <w:b w:val="0"/>
                <w:sz w:val="20"/>
                <w:szCs w:val="20"/>
              </w:rPr>
              <w:t>Fruits</w:t>
            </w:r>
          </w:p>
        </w:tc>
        <w:tc>
          <w:tcPr>
            <w:tcW w:w="4811" w:type="dxa"/>
          </w:tcPr>
          <w:p w14:paraId="7E75DFFF"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Fruit</w:t>
            </w:r>
          </w:p>
        </w:tc>
      </w:tr>
      <w:tr w:rsidR="007F00FF" w14:paraId="6782C384"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4679902F" w14:textId="77777777" w:rsidR="007F00FF" w:rsidRDefault="007F00FF" w:rsidP="00186BCD">
            <w:pPr>
              <w:spacing w:line="240" w:lineRule="auto"/>
              <w:rPr>
                <w:b w:val="0"/>
                <w:sz w:val="20"/>
                <w:szCs w:val="20"/>
              </w:rPr>
            </w:pPr>
            <w:r>
              <w:rPr>
                <w:b w:val="0"/>
                <w:sz w:val="20"/>
                <w:szCs w:val="20"/>
              </w:rPr>
              <w:t>Ice cream and pudding</w:t>
            </w:r>
          </w:p>
        </w:tc>
        <w:tc>
          <w:tcPr>
            <w:tcW w:w="4811" w:type="dxa"/>
          </w:tcPr>
          <w:p w14:paraId="409D2434"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UPFs</w:t>
            </w:r>
          </w:p>
        </w:tc>
      </w:tr>
      <w:tr w:rsidR="007F00FF" w14:paraId="5D1B0C73"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1E939CFC" w14:textId="77777777" w:rsidR="007F00FF" w:rsidRDefault="007F00FF" w:rsidP="00186BCD">
            <w:pPr>
              <w:spacing w:line="240" w:lineRule="auto"/>
              <w:rPr>
                <w:b w:val="0"/>
                <w:sz w:val="20"/>
                <w:szCs w:val="20"/>
              </w:rPr>
            </w:pPr>
            <w:r>
              <w:rPr>
                <w:b w:val="0"/>
                <w:sz w:val="20"/>
                <w:szCs w:val="20"/>
              </w:rPr>
              <w:t>Desserts/sweet snacks</w:t>
            </w:r>
          </w:p>
        </w:tc>
        <w:tc>
          <w:tcPr>
            <w:tcW w:w="4811" w:type="dxa"/>
          </w:tcPr>
          <w:p w14:paraId="1FFA36F5"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UPFs</w:t>
            </w:r>
          </w:p>
        </w:tc>
      </w:tr>
      <w:tr w:rsidR="007F00FF" w14:paraId="368218E6"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71B98180" w14:textId="77777777" w:rsidR="007F00FF" w:rsidRDefault="007F00FF" w:rsidP="00186BCD">
            <w:pPr>
              <w:spacing w:line="240" w:lineRule="auto"/>
              <w:rPr>
                <w:b w:val="0"/>
                <w:sz w:val="20"/>
                <w:szCs w:val="20"/>
              </w:rPr>
            </w:pPr>
            <w:r>
              <w:rPr>
                <w:b w:val="0"/>
                <w:sz w:val="20"/>
                <w:szCs w:val="20"/>
              </w:rPr>
              <w:t>Confectionary, sugars and syrups</w:t>
            </w:r>
          </w:p>
        </w:tc>
        <w:tc>
          <w:tcPr>
            <w:tcW w:w="4811" w:type="dxa"/>
          </w:tcPr>
          <w:p w14:paraId="74A9F0A6"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UPFs</w:t>
            </w:r>
          </w:p>
        </w:tc>
      </w:tr>
      <w:tr w:rsidR="007F00FF" w14:paraId="166C9EBE"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38020E7D" w14:textId="77777777" w:rsidR="007F00FF" w:rsidRDefault="007F00FF" w:rsidP="00186BCD">
            <w:pPr>
              <w:spacing w:line="240" w:lineRule="auto"/>
              <w:rPr>
                <w:b w:val="0"/>
                <w:sz w:val="20"/>
                <w:szCs w:val="20"/>
              </w:rPr>
            </w:pPr>
            <w:r>
              <w:rPr>
                <w:b w:val="0"/>
                <w:sz w:val="20"/>
                <w:szCs w:val="20"/>
              </w:rPr>
              <w:t>Fruit drinks</w:t>
            </w:r>
          </w:p>
        </w:tc>
        <w:tc>
          <w:tcPr>
            <w:tcW w:w="4811" w:type="dxa"/>
          </w:tcPr>
          <w:p w14:paraId="41F2B092"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UPFs</w:t>
            </w:r>
          </w:p>
        </w:tc>
      </w:tr>
      <w:tr w:rsidR="007F00FF" w14:paraId="78F49925" w14:textId="77777777" w:rsidTr="00186BCD">
        <w:tc>
          <w:tcPr>
            <w:cnfStyle w:val="001000000000" w:firstRow="0" w:lastRow="0" w:firstColumn="1" w:lastColumn="0" w:oddVBand="0" w:evenVBand="0" w:oddHBand="0" w:evenHBand="0" w:firstRowFirstColumn="0" w:firstRowLastColumn="0" w:lastRowFirstColumn="0" w:lastRowLastColumn="0"/>
            <w:tcW w:w="4811" w:type="dxa"/>
          </w:tcPr>
          <w:p w14:paraId="6012A05C" w14:textId="5808E1F0" w:rsidR="007F00FF" w:rsidRDefault="007F00FF" w:rsidP="00186BCD">
            <w:pPr>
              <w:spacing w:line="240" w:lineRule="auto"/>
              <w:rPr>
                <w:b w:val="0"/>
                <w:sz w:val="20"/>
                <w:szCs w:val="20"/>
              </w:rPr>
            </w:pPr>
            <w:r>
              <w:rPr>
                <w:b w:val="0"/>
                <w:sz w:val="20"/>
                <w:szCs w:val="20"/>
              </w:rPr>
              <w:t>Carbonated beverages</w:t>
            </w:r>
            <w:r w:rsidR="00DA412E" w:rsidRPr="00DA412E">
              <w:rPr>
                <w:b w:val="0"/>
                <w:sz w:val="20"/>
                <w:szCs w:val="20"/>
              </w:rPr>
              <w:t>†</w:t>
            </w:r>
          </w:p>
        </w:tc>
        <w:tc>
          <w:tcPr>
            <w:tcW w:w="4811" w:type="dxa"/>
          </w:tcPr>
          <w:p w14:paraId="459ED23F" w14:textId="77777777" w:rsidR="007F00FF" w:rsidRPr="00055F89" w:rsidRDefault="007F00FF" w:rsidP="00186BC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UPFs</w:t>
            </w:r>
          </w:p>
        </w:tc>
      </w:tr>
    </w:tbl>
    <w:p w14:paraId="22FF5983" w14:textId="5905D269" w:rsidR="007F00FF" w:rsidRDefault="007F00FF" w:rsidP="007F00FF">
      <w:pPr>
        <w:spacing w:after="0"/>
      </w:pPr>
      <w:r w:rsidRPr="00401552">
        <w:rPr>
          <w:rFonts w:ascii="Times New Roman" w:hAnsi="Times New Roman" w:cs="Times New Roman"/>
          <w:iCs/>
          <w:sz w:val="20"/>
          <w:szCs w:val="20"/>
        </w:rPr>
        <w:t>UPF, ultra-process</w:t>
      </w:r>
      <w:r>
        <w:rPr>
          <w:rFonts w:ascii="Times New Roman" w:hAnsi="Times New Roman" w:cs="Times New Roman"/>
          <w:iCs/>
          <w:sz w:val="20"/>
          <w:szCs w:val="20"/>
        </w:rPr>
        <w:t>ed foods.</w:t>
      </w:r>
    </w:p>
    <w:p w14:paraId="1A0477F5" w14:textId="77777777" w:rsidR="00DA412E" w:rsidRDefault="007F00FF" w:rsidP="00DA412E">
      <w:pPr>
        <w:spacing w:after="0"/>
        <w:rPr>
          <w:rFonts w:ascii="Times New Roman" w:hAnsi="Times New Roman" w:cs="Times New Roman"/>
          <w:iCs/>
          <w:sz w:val="20"/>
          <w:szCs w:val="20"/>
        </w:rPr>
      </w:pPr>
      <w:r w:rsidRPr="00FF2EE0">
        <w:rPr>
          <w:rFonts w:ascii="Times New Roman" w:hAnsi="Times New Roman" w:cs="Times New Roman"/>
          <w:iCs/>
          <w:sz w:val="20"/>
          <w:szCs w:val="20"/>
        </w:rPr>
        <w:t xml:space="preserve">*Pickled foods not retained in analysis as not eaten by 89.5% of study </w:t>
      </w:r>
      <w:r>
        <w:rPr>
          <w:rFonts w:ascii="Times New Roman" w:hAnsi="Times New Roman" w:cs="Times New Roman"/>
          <w:iCs/>
          <w:sz w:val="20"/>
          <w:szCs w:val="20"/>
        </w:rPr>
        <w:t>population.</w:t>
      </w:r>
    </w:p>
    <w:p w14:paraId="6955421A" w14:textId="6DCCB4EA" w:rsidR="007F00FF" w:rsidRPr="00DA412E" w:rsidRDefault="00DA412E" w:rsidP="00DA412E">
      <w:pPr>
        <w:spacing w:after="0"/>
        <w:rPr>
          <w:rFonts w:ascii="Times New Roman" w:hAnsi="Times New Roman" w:cs="Times New Roman"/>
          <w:iCs/>
          <w:sz w:val="20"/>
          <w:szCs w:val="20"/>
        </w:rPr>
      </w:pPr>
      <w:r w:rsidRPr="00DD5A78">
        <w:rPr>
          <w:rFonts w:ascii="Helvetica" w:eastAsia="Times New Roman" w:hAnsi="Helvetica" w:cs="Times New Roman"/>
          <w:sz w:val="20"/>
          <w:szCs w:val="20"/>
          <w:shd w:val="clear" w:color="auto" w:fill="FFFFFF"/>
        </w:rPr>
        <w:t>†</w:t>
      </w:r>
      <w:r w:rsidRPr="00DA412E">
        <w:rPr>
          <w:rFonts w:ascii="Times New Roman" w:eastAsia="Times New Roman" w:hAnsi="Times New Roman" w:cs="Times New Roman"/>
          <w:sz w:val="20"/>
          <w:szCs w:val="20"/>
          <w:shd w:val="clear" w:color="auto" w:fill="FFFFFF"/>
        </w:rPr>
        <w:t>Includes sugar-sweetened beverages</w:t>
      </w:r>
      <w:r>
        <w:rPr>
          <w:rFonts w:ascii="Times New Roman" w:eastAsia="Times New Roman" w:hAnsi="Times New Roman" w:cs="Times New Roman"/>
          <w:sz w:val="20"/>
          <w:szCs w:val="20"/>
          <w:shd w:val="clear" w:color="auto" w:fill="FFFFFF"/>
        </w:rPr>
        <w:t>.</w:t>
      </w:r>
      <w:r w:rsidR="007F00FF" w:rsidRPr="00DA412E">
        <w:rPr>
          <w:rFonts w:ascii="Times New Roman" w:hAnsi="Times New Roman" w:cs="Times New Roman"/>
          <w:b/>
        </w:rPr>
        <w:br w:type="page"/>
      </w:r>
    </w:p>
    <w:p w14:paraId="4CA1D40C" w14:textId="279CA214" w:rsidR="009478D6" w:rsidRPr="00B84DD5" w:rsidRDefault="009478D6" w:rsidP="009478D6">
      <w:pPr>
        <w:rPr>
          <w:rFonts w:ascii="Times New Roman" w:hAnsi="Times New Roman" w:cs="Times New Roman"/>
        </w:rPr>
      </w:pPr>
      <w:r w:rsidRPr="009478D6">
        <w:rPr>
          <w:rFonts w:ascii="Times New Roman" w:hAnsi="Times New Roman" w:cs="Times New Roman"/>
          <w:b/>
        </w:rPr>
        <w:lastRenderedPageBreak/>
        <w:t xml:space="preserve">Supplement </w:t>
      </w:r>
      <w:r w:rsidR="00186BCD">
        <w:rPr>
          <w:rFonts w:ascii="Times New Roman" w:hAnsi="Times New Roman" w:cs="Times New Roman"/>
          <w:b/>
        </w:rPr>
        <w:t>B</w:t>
      </w:r>
      <w:r w:rsidRPr="00B84DD5">
        <w:rPr>
          <w:rFonts w:ascii="Times New Roman" w:hAnsi="Times New Roman" w:cs="Times New Roman"/>
        </w:rPr>
        <w:t>:  Goodness of fit criteria for selection of the optimal latent class analysis model in the identification of dietary patterns among Peruvian adults in the CRONICAS cohort study 2010-2013</w:t>
      </w:r>
    </w:p>
    <w:p w14:paraId="7750BC2E" w14:textId="77777777" w:rsidR="009478D6" w:rsidRDefault="009478D6" w:rsidP="009478D6">
      <w:pPr>
        <w:rPr>
          <w:rFonts w:ascii="Times New Roman" w:hAnsi="Times New Roman" w:cs="Times New Roman"/>
          <w:b/>
        </w:rPr>
      </w:pPr>
    </w:p>
    <w:p w14:paraId="6F501929" w14:textId="77777777" w:rsidR="009478D6" w:rsidRDefault="009478D6" w:rsidP="009478D6">
      <w:pPr>
        <w:rPr>
          <w:rFonts w:ascii="Times New Roman" w:hAnsi="Times New Roman" w:cs="Times New Roman"/>
          <w:b/>
        </w:rPr>
      </w:pPr>
      <w:r w:rsidRPr="00F710F1">
        <w:rPr>
          <w:rFonts w:ascii="Times New Roman" w:hAnsi="Times New Roman" w:cs="Times New Roman"/>
          <w:noProof/>
          <w:lang w:eastAsia="en-GB"/>
        </w:rPr>
        <w:drawing>
          <wp:inline distT="0" distB="0" distL="0" distR="0" wp14:anchorId="6EE21BD3" wp14:editId="73525713">
            <wp:extent cx="5724000" cy="3114675"/>
            <wp:effectExtent l="0" t="0" r="16510" b="349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2EEF98" w14:textId="77777777" w:rsidR="009478D6" w:rsidRDefault="009478D6">
      <w:pPr>
        <w:spacing w:after="120" w:line="240" w:lineRule="auto"/>
        <w:rPr>
          <w:rFonts w:ascii="Times New Roman" w:hAnsi="Times New Roman" w:cs="Times New Roman"/>
          <w:sz w:val="20"/>
          <w:szCs w:val="20"/>
        </w:rPr>
        <w:sectPr w:rsidR="009478D6" w:rsidSect="00126835">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cols w:space="708"/>
          <w:docGrid w:linePitch="360"/>
        </w:sectPr>
      </w:pPr>
    </w:p>
    <w:p w14:paraId="14CF92B6" w14:textId="4915FAB5" w:rsidR="009478D6" w:rsidRDefault="009478D6" w:rsidP="009478D6">
      <w:pPr>
        <w:rPr>
          <w:rFonts w:ascii="Times New Roman" w:hAnsi="Times New Roman" w:cs="Times New Roman"/>
        </w:rPr>
      </w:pPr>
      <w:r w:rsidRPr="009478D6">
        <w:rPr>
          <w:rFonts w:ascii="Times New Roman" w:hAnsi="Times New Roman" w:cs="Times New Roman"/>
          <w:b/>
        </w:rPr>
        <w:lastRenderedPageBreak/>
        <w:t xml:space="preserve">Supplement </w:t>
      </w:r>
      <w:r w:rsidR="00186BCD">
        <w:rPr>
          <w:rFonts w:ascii="Times New Roman" w:hAnsi="Times New Roman" w:cs="Times New Roman"/>
          <w:b/>
        </w:rPr>
        <w:t>C</w:t>
      </w:r>
      <w:r>
        <w:rPr>
          <w:rFonts w:ascii="Times New Roman" w:hAnsi="Times New Roman" w:cs="Times New Roman"/>
        </w:rPr>
        <w:t xml:space="preserve">:  </w:t>
      </w:r>
      <w:r w:rsidRPr="00C745C5">
        <w:rPr>
          <w:rFonts w:ascii="Times New Roman" w:hAnsi="Times New Roman" w:cs="Times New Roman"/>
        </w:rPr>
        <w:t>Percentage distribution of frequency of intake categories of food groups within each class.</w:t>
      </w:r>
      <w:r>
        <w:rPr>
          <w:rFonts w:ascii="Times New Roman" w:hAnsi="Times New Roman" w:cs="Times New Roman"/>
        </w:rPr>
        <w:t xml:space="preserve">  Used to determine dietary patterns amongst Peruvian adults </w:t>
      </w:r>
      <w:r w:rsidRPr="00B84DD5">
        <w:rPr>
          <w:rFonts w:ascii="Times New Roman" w:hAnsi="Times New Roman" w:cs="Times New Roman"/>
        </w:rPr>
        <w:t>in the CRONICAS cohort study 2010-2013</w:t>
      </w:r>
    </w:p>
    <w:p w14:paraId="7A3C1280" w14:textId="77777777" w:rsidR="009478D6" w:rsidRDefault="009478D6" w:rsidP="009478D6">
      <w:pPr>
        <w:rPr>
          <w:rFonts w:ascii="Times New Roman" w:hAnsi="Times New Roman" w:cs="Times New Roman"/>
        </w:rPr>
      </w:pPr>
      <w:r w:rsidRPr="00F710F1">
        <w:rPr>
          <w:rFonts w:ascii="Times New Roman" w:hAnsi="Times New Roman" w:cs="Times New Roman"/>
          <w:noProof/>
          <w:lang w:eastAsia="en-GB"/>
        </w:rPr>
        <w:drawing>
          <wp:inline distT="0" distB="0" distL="0" distR="0" wp14:anchorId="5B408E1B" wp14:editId="3EE8C155">
            <wp:extent cx="5257800" cy="35147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C545DD" w14:textId="17F78F64" w:rsidR="009478D6" w:rsidRDefault="009478D6" w:rsidP="009478D6">
      <w:pPr>
        <w:rPr>
          <w:rFonts w:ascii="Times New Roman" w:hAnsi="Times New Roman" w:cs="Times New Roman"/>
        </w:rPr>
      </w:pPr>
    </w:p>
    <w:p w14:paraId="25161A0F" w14:textId="77777777" w:rsidR="009478D6" w:rsidRDefault="009478D6" w:rsidP="009478D6">
      <w:pPr>
        <w:rPr>
          <w:rFonts w:ascii="Times New Roman" w:hAnsi="Times New Roman" w:cs="Times New Roman"/>
        </w:rPr>
      </w:pPr>
      <w:r w:rsidRPr="00F710F1">
        <w:rPr>
          <w:rFonts w:ascii="Times New Roman" w:hAnsi="Times New Roman" w:cs="Times New Roman"/>
          <w:noProof/>
          <w:lang w:eastAsia="en-GB"/>
        </w:rPr>
        <w:drawing>
          <wp:inline distT="0" distB="0" distL="0" distR="0" wp14:anchorId="364D38A1" wp14:editId="5C484A0F">
            <wp:extent cx="5257800" cy="32956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F28511" w14:textId="77777777" w:rsidR="009478D6" w:rsidRDefault="009478D6" w:rsidP="009478D6">
      <w:pPr>
        <w:rPr>
          <w:rFonts w:ascii="Times New Roman" w:hAnsi="Times New Roman" w:cs="Times New Roman"/>
        </w:rPr>
      </w:pPr>
    </w:p>
    <w:p w14:paraId="01E7D24B" w14:textId="77777777" w:rsidR="009478D6" w:rsidRDefault="009478D6" w:rsidP="009478D6">
      <w:pPr>
        <w:rPr>
          <w:rFonts w:ascii="Times New Roman" w:hAnsi="Times New Roman" w:cs="Times New Roman"/>
        </w:rPr>
      </w:pPr>
      <w:bookmarkStart w:id="0" w:name="_GoBack"/>
      <w:bookmarkEnd w:id="0"/>
    </w:p>
    <w:p w14:paraId="357B370D" w14:textId="77777777" w:rsidR="009478D6" w:rsidRDefault="009478D6" w:rsidP="009478D6">
      <w:pPr>
        <w:rPr>
          <w:rFonts w:ascii="Times New Roman" w:hAnsi="Times New Roman" w:cs="Times New Roman"/>
        </w:rPr>
      </w:pPr>
      <w:r w:rsidRPr="00F710F1">
        <w:rPr>
          <w:rFonts w:ascii="Times New Roman" w:hAnsi="Times New Roman" w:cs="Times New Roman"/>
          <w:noProof/>
          <w:lang w:eastAsia="en-GB"/>
        </w:rPr>
        <w:drawing>
          <wp:inline distT="0" distB="0" distL="0" distR="0" wp14:anchorId="5E95151B" wp14:editId="408BE8FF">
            <wp:extent cx="5257800" cy="34004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FBC338" w14:textId="77777777" w:rsidR="009478D6" w:rsidRDefault="009478D6" w:rsidP="009478D6">
      <w:pPr>
        <w:rPr>
          <w:rFonts w:ascii="Times New Roman" w:hAnsi="Times New Roman" w:cs="Times New Roman"/>
        </w:rPr>
      </w:pPr>
    </w:p>
    <w:p w14:paraId="1BC80794" w14:textId="64091905" w:rsidR="009478D6" w:rsidRDefault="009478D6" w:rsidP="009478D6">
      <w:pPr>
        <w:rPr>
          <w:rFonts w:ascii="Times New Roman" w:hAnsi="Times New Roman" w:cs="Times New Roman"/>
        </w:rPr>
      </w:pPr>
    </w:p>
    <w:p w14:paraId="63964298" w14:textId="77777777" w:rsidR="009478D6" w:rsidRDefault="009478D6" w:rsidP="009478D6">
      <w:pPr>
        <w:rPr>
          <w:rFonts w:ascii="Times New Roman" w:hAnsi="Times New Roman" w:cs="Times New Roman"/>
        </w:rPr>
        <w:sectPr w:rsidR="009478D6" w:rsidSect="00130748">
          <w:pgSz w:w="11900" w:h="16840"/>
          <w:pgMar w:top="1440" w:right="1800" w:bottom="1440" w:left="1800" w:header="708" w:footer="708" w:gutter="0"/>
          <w:cols w:space="708"/>
          <w:docGrid w:linePitch="360"/>
        </w:sectPr>
      </w:pPr>
      <w:r w:rsidRPr="00F710F1">
        <w:rPr>
          <w:rFonts w:ascii="Times New Roman" w:hAnsi="Times New Roman" w:cs="Times New Roman"/>
          <w:noProof/>
          <w:lang w:eastAsia="en-GB"/>
        </w:rPr>
        <w:drawing>
          <wp:inline distT="0" distB="0" distL="0" distR="0" wp14:anchorId="70C9E07E" wp14:editId="55046549">
            <wp:extent cx="5257800" cy="32099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902F04" w14:textId="2826815A" w:rsidR="007636F1" w:rsidRDefault="007636F1" w:rsidP="007636F1">
      <w:pPr>
        <w:spacing w:line="240" w:lineRule="auto"/>
        <w:rPr>
          <w:rFonts w:ascii="Times New Roman" w:hAnsi="Times New Roman" w:cs="Times New Roman"/>
          <w:sz w:val="24"/>
        </w:rPr>
      </w:pPr>
      <w:r w:rsidRPr="00051BAD">
        <w:rPr>
          <w:rFonts w:ascii="Times New Roman" w:hAnsi="Times New Roman" w:cs="Times New Roman"/>
          <w:b/>
          <w:sz w:val="24"/>
        </w:rPr>
        <w:lastRenderedPageBreak/>
        <w:t xml:space="preserve">Supplement </w:t>
      </w:r>
      <w:r w:rsidR="00186BCD">
        <w:rPr>
          <w:rFonts w:ascii="Times New Roman" w:hAnsi="Times New Roman" w:cs="Times New Roman"/>
          <w:b/>
          <w:sz w:val="24"/>
        </w:rPr>
        <w:t>D</w:t>
      </w:r>
      <w:r w:rsidRPr="00051BAD">
        <w:rPr>
          <w:rFonts w:ascii="Times New Roman" w:hAnsi="Times New Roman" w:cs="Times New Roman"/>
          <w:b/>
          <w:sz w:val="24"/>
        </w:rPr>
        <w:t>:</w:t>
      </w:r>
      <w:r>
        <w:rPr>
          <w:rFonts w:ascii="Times New Roman" w:hAnsi="Times New Roman" w:cs="Times New Roman"/>
          <w:sz w:val="24"/>
        </w:rPr>
        <w:t xml:space="preserve"> Distribution of site-specific dietary patterns from four study sites amongst overall dietary patterns of entire cohort of Peruvian adults in the CRONICAS cohort study 2010-2013. </w:t>
      </w:r>
      <w:r w:rsidR="00FC0DC3">
        <w:rPr>
          <w:rFonts w:ascii="Times New Roman" w:hAnsi="Times New Roman" w:cs="Times New Roman"/>
          <w:sz w:val="24"/>
        </w:rPr>
        <w:t>Site specific d</w:t>
      </w:r>
      <w:r>
        <w:rPr>
          <w:rFonts w:ascii="Times New Roman" w:hAnsi="Times New Roman" w:cs="Times New Roman"/>
          <w:sz w:val="24"/>
        </w:rPr>
        <w:t xml:space="preserve">ietary patterns labelled </w:t>
      </w:r>
      <w:r w:rsidR="00FC0DC3" w:rsidRPr="002902B2">
        <w:rPr>
          <w:rFonts w:ascii="Times New Roman" w:hAnsi="Times New Roman" w:cs="Times New Roman"/>
          <w:sz w:val="24"/>
        </w:rPr>
        <w:t>according to most frequently eaten food groups within each pattern.</w:t>
      </w:r>
      <w:r w:rsidRPr="002902B2">
        <w:rPr>
          <w:rFonts w:ascii="Times New Roman" w:hAnsi="Times New Roman" w:cs="Times New Roman"/>
          <w:sz w:val="24"/>
        </w:rPr>
        <w:t xml:space="preserve"> </w:t>
      </w:r>
    </w:p>
    <w:p w14:paraId="6861020E" w14:textId="77777777" w:rsidR="007636F1" w:rsidRDefault="007636F1" w:rsidP="007636F1">
      <w:pPr>
        <w:spacing w:line="240" w:lineRule="auto"/>
        <w:rPr>
          <w:rFonts w:ascii="Times New Roman" w:hAnsi="Times New Roman" w:cs="Times New Roman"/>
          <w:sz w:val="24"/>
        </w:rPr>
      </w:pPr>
    </w:p>
    <w:tbl>
      <w:tblPr>
        <w:tblStyle w:val="GridTable7Colorful-Accent5"/>
        <w:tblW w:w="0" w:type="auto"/>
        <w:tblInd w:w="-851" w:type="dxa"/>
        <w:tblLook w:val="04A0" w:firstRow="1" w:lastRow="0" w:firstColumn="1" w:lastColumn="0" w:noHBand="0" w:noVBand="1"/>
      </w:tblPr>
      <w:tblGrid>
        <w:gridCol w:w="2172"/>
        <w:gridCol w:w="1558"/>
        <w:gridCol w:w="1359"/>
        <w:gridCol w:w="1375"/>
        <w:gridCol w:w="1453"/>
        <w:gridCol w:w="1224"/>
      </w:tblGrid>
      <w:tr w:rsidR="007636F1" w:rsidRPr="003E27CE" w14:paraId="0FAE1DF7" w14:textId="77777777" w:rsidTr="00CE78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5" w:type="dxa"/>
            <w:tcBorders>
              <w:bottom w:val="nil"/>
              <w:right w:val="single" w:sz="4" w:space="0" w:color="92CDDC" w:themeColor="accent5" w:themeTint="99"/>
            </w:tcBorders>
          </w:tcPr>
          <w:p w14:paraId="2068B307" w14:textId="77777777" w:rsidR="007636F1" w:rsidRPr="003E27CE" w:rsidRDefault="007636F1" w:rsidP="007636F1">
            <w:pPr>
              <w:spacing w:after="0" w:line="240" w:lineRule="auto"/>
              <w:rPr>
                <w:rFonts w:ascii="Times New Roman" w:hAnsi="Times New Roman" w:cs="Times New Roman"/>
                <w:sz w:val="16"/>
                <w:szCs w:val="16"/>
              </w:rPr>
            </w:pPr>
          </w:p>
        </w:tc>
        <w:tc>
          <w:tcPr>
            <w:tcW w:w="5751" w:type="dxa"/>
            <w:gridSpan w:val="4"/>
            <w:tcBorders>
              <w:left w:val="single" w:sz="4" w:space="0" w:color="92CDDC" w:themeColor="accent5" w:themeTint="99"/>
              <w:bottom w:val="nil"/>
            </w:tcBorders>
          </w:tcPr>
          <w:p w14:paraId="46354D7D" w14:textId="2169BD40" w:rsidR="007636F1" w:rsidRPr="003E27CE" w:rsidRDefault="007636F1" w:rsidP="007636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Dietary Patterns of Lima (</w:t>
            </w:r>
            <w:r w:rsidRPr="003E27CE">
              <w:rPr>
                <w:rFonts w:ascii="Times New Roman" w:hAnsi="Times New Roman" w:cs="Times New Roman"/>
                <w:i/>
                <w:sz w:val="16"/>
                <w:szCs w:val="16"/>
              </w:rPr>
              <w:t>n=1,064</w:t>
            </w:r>
            <w:r w:rsidRPr="003E27CE">
              <w:rPr>
                <w:rFonts w:ascii="Times New Roman" w:hAnsi="Times New Roman" w:cs="Times New Roman"/>
                <w:sz w:val="16"/>
                <w:szCs w:val="16"/>
              </w:rPr>
              <w:t>)</w:t>
            </w:r>
          </w:p>
        </w:tc>
        <w:tc>
          <w:tcPr>
            <w:tcW w:w="1225" w:type="dxa"/>
            <w:tcBorders>
              <w:bottom w:val="nil"/>
            </w:tcBorders>
          </w:tcPr>
          <w:p w14:paraId="05EA7C45" w14:textId="77777777" w:rsidR="007636F1" w:rsidRPr="003E27CE" w:rsidRDefault="007636F1" w:rsidP="007636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636F1" w:rsidRPr="003E27CE" w14:paraId="7C896B82" w14:textId="77777777" w:rsidTr="00CE786F">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175" w:type="dxa"/>
            <w:tcBorders>
              <w:bottom w:val="single" w:sz="4" w:space="0" w:color="92CDDC" w:themeColor="accent5" w:themeTint="99"/>
              <w:right w:val="single" w:sz="4" w:space="0" w:color="92CDDC" w:themeColor="accent5" w:themeTint="99"/>
            </w:tcBorders>
            <w:vAlign w:val="center"/>
          </w:tcPr>
          <w:p w14:paraId="25C0375E" w14:textId="77777777" w:rsidR="007636F1" w:rsidRPr="003E27CE" w:rsidRDefault="007636F1" w:rsidP="007636F1">
            <w:pPr>
              <w:spacing w:after="0" w:line="240" w:lineRule="auto"/>
              <w:jc w:val="center"/>
              <w:rPr>
                <w:rFonts w:ascii="Times New Roman" w:hAnsi="Times New Roman" w:cs="Times New Roman"/>
                <w:b/>
                <w:i w:val="0"/>
                <w:sz w:val="16"/>
                <w:szCs w:val="16"/>
              </w:rPr>
            </w:pPr>
            <w:r w:rsidRPr="003E27CE">
              <w:rPr>
                <w:rFonts w:ascii="Times New Roman" w:hAnsi="Times New Roman" w:cs="Times New Roman"/>
                <w:b/>
                <w:i w:val="0"/>
                <w:sz w:val="16"/>
                <w:szCs w:val="16"/>
              </w:rPr>
              <w:t>Dietary Patterns of the Cohort</w:t>
            </w:r>
          </w:p>
        </w:tc>
        <w:tc>
          <w:tcPr>
            <w:tcW w:w="1560" w:type="dxa"/>
            <w:tcBorders>
              <w:top w:val="nil"/>
              <w:left w:val="single" w:sz="4" w:space="0" w:color="92CDDC" w:themeColor="accent5" w:themeTint="99"/>
              <w:right w:val="nil"/>
            </w:tcBorders>
            <w:shd w:val="clear" w:color="auto" w:fill="auto"/>
            <w:vAlign w:val="center"/>
          </w:tcPr>
          <w:p w14:paraId="5A18D22F"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Processed foods &amp; animal products</w:t>
            </w:r>
          </w:p>
          <w:p w14:paraId="05444865"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361" w:type="dxa"/>
            <w:tcBorders>
              <w:top w:val="nil"/>
              <w:left w:val="nil"/>
              <w:right w:val="nil"/>
            </w:tcBorders>
            <w:shd w:val="clear" w:color="auto" w:fill="auto"/>
            <w:vAlign w:val="center"/>
          </w:tcPr>
          <w:p w14:paraId="2799ECB6"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 xml:space="preserve">Fruit &amp; poultry </w:t>
            </w:r>
          </w:p>
          <w:p w14:paraId="571AC76D"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376" w:type="dxa"/>
            <w:tcBorders>
              <w:top w:val="nil"/>
              <w:left w:val="nil"/>
              <w:right w:val="nil"/>
            </w:tcBorders>
            <w:shd w:val="clear" w:color="auto" w:fill="auto"/>
            <w:vAlign w:val="center"/>
          </w:tcPr>
          <w:p w14:paraId="39617B1D"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 xml:space="preserve">High </w:t>
            </w:r>
            <w:r>
              <w:rPr>
                <w:rFonts w:ascii="Times New Roman" w:hAnsi="Times New Roman" w:cs="Times New Roman"/>
                <w:i/>
                <w:sz w:val="16"/>
                <w:szCs w:val="16"/>
              </w:rPr>
              <w:t>diversity</w:t>
            </w:r>
          </w:p>
          <w:p w14:paraId="6BBCCB31"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454" w:type="dxa"/>
            <w:tcBorders>
              <w:top w:val="nil"/>
              <w:left w:val="nil"/>
              <w:right w:val="nil"/>
            </w:tcBorders>
            <w:shd w:val="clear" w:color="auto" w:fill="auto"/>
            <w:vAlign w:val="center"/>
          </w:tcPr>
          <w:p w14:paraId="44CC17D4"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Fruit, vegetables &amp; animal products</w:t>
            </w:r>
          </w:p>
          <w:p w14:paraId="64BAF1C3"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225" w:type="dxa"/>
            <w:tcBorders>
              <w:top w:val="nil"/>
              <w:left w:val="nil"/>
              <w:right w:val="nil"/>
            </w:tcBorders>
            <w:shd w:val="clear" w:color="auto" w:fill="auto"/>
          </w:tcPr>
          <w:p w14:paraId="72D9A632" w14:textId="77777777" w:rsidR="007636F1"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p>
          <w:p w14:paraId="22C9BCA2" w14:textId="77777777" w:rsidR="007636F1"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Pr>
                <w:rFonts w:ascii="Times New Roman" w:hAnsi="Times New Roman" w:cs="Times New Roman"/>
                <w:i/>
                <w:sz w:val="16"/>
                <w:szCs w:val="16"/>
              </w:rPr>
              <w:t>Total</w:t>
            </w:r>
          </w:p>
          <w:p w14:paraId="30565F0E"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Pr>
                <w:rFonts w:ascii="Times New Roman" w:hAnsi="Times New Roman" w:cs="Times New Roman"/>
                <w:i/>
                <w:sz w:val="16"/>
                <w:szCs w:val="16"/>
              </w:rPr>
              <w:t>No. (%)</w:t>
            </w:r>
          </w:p>
        </w:tc>
      </w:tr>
      <w:tr w:rsidR="007636F1" w:rsidRPr="003E27CE" w14:paraId="6EFE5B71" w14:textId="77777777" w:rsidTr="00CE786F">
        <w:trPr>
          <w:trHeight w:val="621"/>
        </w:trPr>
        <w:tc>
          <w:tcPr>
            <w:cnfStyle w:val="001000000000" w:firstRow="0" w:lastRow="0" w:firstColumn="1" w:lastColumn="0" w:oddVBand="0" w:evenVBand="0" w:oddHBand="0" w:evenHBand="0" w:firstRowFirstColumn="0" w:firstRowLastColumn="0" w:lastRowFirstColumn="0" w:lastRowLastColumn="0"/>
            <w:tcW w:w="2175" w:type="dxa"/>
            <w:tcBorders>
              <w:top w:val="single" w:sz="4" w:space="0" w:color="92CDDC" w:themeColor="accent5" w:themeTint="99"/>
              <w:right w:val="single" w:sz="4" w:space="0" w:color="92CDDC" w:themeColor="accent5" w:themeTint="99"/>
            </w:tcBorders>
            <w:vAlign w:val="center"/>
          </w:tcPr>
          <w:p w14:paraId="3EEE48BF" w14:textId="51C5B95F"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1</w:t>
            </w:r>
          </w:p>
        </w:tc>
        <w:tc>
          <w:tcPr>
            <w:tcW w:w="1560" w:type="dxa"/>
            <w:tcBorders>
              <w:left w:val="single" w:sz="4" w:space="0" w:color="92CDDC" w:themeColor="accent5" w:themeTint="99"/>
            </w:tcBorders>
            <w:shd w:val="clear" w:color="auto" w:fill="auto"/>
            <w:vAlign w:val="center"/>
          </w:tcPr>
          <w:p w14:paraId="56699E3A"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6 (2.0)</w:t>
            </w:r>
          </w:p>
        </w:tc>
        <w:tc>
          <w:tcPr>
            <w:tcW w:w="1361" w:type="dxa"/>
            <w:shd w:val="clear" w:color="auto" w:fill="auto"/>
            <w:vAlign w:val="center"/>
          </w:tcPr>
          <w:p w14:paraId="2CE804EB"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 (0.6)</w:t>
            </w:r>
          </w:p>
        </w:tc>
        <w:tc>
          <w:tcPr>
            <w:tcW w:w="1376" w:type="dxa"/>
            <w:shd w:val="clear" w:color="auto" w:fill="auto"/>
            <w:vAlign w:val="center"/>
          </w:tcPr>
          <w:p w14:paraId="5C1169C9"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0</w:t>
            </w:r>
          </w:p>
        </w:tc>
        <w:tc>
          <w:tcPr>
            <w:tcW w:w="1454" w:type="dxa"/>
            <w:shd w:val="clear" w:color="auto" w:fill="auto"/>
            <w:vAlign w:val="center"/>
          </w:tcPr>
          <w:p w14:paraId="231429A0"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 (0.4)</w:t>
            </w:r>
          </w:p>
        </w:tc>
        <w:tc>
          <w:tcPr>
            <w:tcW w:w="1225" w:type="dxa"/>
            <w:shd w:val="clear" w:color="auto" w:fill="auto"/>
            <w:vAlign w:val="center"/>
          </w:tcPr>
          <w:p w14:paraId="578D9E4A"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 (0.8)</w:t>
            </w:r>
          </w:p>
        </w:tc>
      </w:tr>
      <w:tr w:rsidR="007636F1" w:rsidRPr="003E27CE" w14:paraId="305232A5" w14:textId="77777777" w:rsidTr="007636F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2F06E0BC" w14:textId="2698548D"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2</w:t>
            </w:r>
          </w:p>
        </w:tc>
        <w:tc>
          <w:tcPr>
            <w:tcW w:w="1560" w:type="dxa"/>
            <w:shd w:val="clear" w:color="auto" w:fill="auto"/>
            <w:vAlign w:val="center"/>
          </w:tcPr>
          <w:p w14:paraId="35E84851"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34 (11.2)</w:t>
            </w:r>
          </w:p>
        </w:tc>
        <w:tc>
          <w:tcPr>
            <w:tcW w:w="1361" w:type="dxa"/>
            <w:shd w:val="clear" w:color="auto" w:fill="auto"/>
            <w:vAlign w:val="center"/>
          </w:tcPr>
          <w:p w14:paraId="2B2B11DC"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88 (50.6)</w:t>
            </w:r>
          </w:p>
        </w:tc>
        <w:tc>
          <w:tcPr>
            <w:tcW w:w="1376" w:type="dxa"/>
            <w:shd w:val="clear" w:color="auto" w:fill="auto"/>
            <w:vAlign w:val="center"/>
          </w:tcPr>
          <w:p w14:paraId="2E58F4DF"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0</w:t>
            </w:r>
          </w:p>
        </w:tc>
        <w:tc>
          <w:tcPr>
            <w:tcW w:w="1454" w:type="dxa"/>
            <w:shd w:val="clear" w:color="auto" w:fill="auto"/>
            <w:vAlign w:val="center"/>
          </w:tcPr>
          <w:p w14:paraId="25B6E196"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6 (2.5)</w:t>
            </w:r>
          </w:p>
        </w:tc>
        <w:tc>
          <w:tcPr>
            <w:tcW w:w="1225" w:type="dxa"/>
            <w:shd w:val="clear" w:color="auto" w:fill="auto"/>
            <w:vAlign w:val="center"/>
          </w:tcPr>
          <w:p w14:paraId="73F8F169"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128 (12.0)</w:t>
            </w:r>
          </w:p>
        </w:tc>
      </w:tr>
      <w:tr w:rsidR="007636F1" w:rsidRPr="003E27CE" w14:paraId="4E914D35" w14:textId="77777777" w:rsidTr="007636F1">
        <w:trPr>
          <w:trHeight w:val="621"/>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5C6DB430" w14:textId="2F76F54E"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3</w:t>
            </w:r>
          </w:p>
        </w:tc>
        <w:tc>
          <w:tcPr>
            <w:tcW w:w="1560" w:type="dxa"/>
            <w:shd w:val="clear" w:color="auto" w:fill="auto"/>
            <w:vAlign w:val="center"/>
          </w:tcPr>
          <w:p w14:paraId="77A683E1" w14:textId="238A1119"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121 (39.8)</w:t>
            </w:r>
          </w:p>
        </w:tc>
        <w:tc>
          <w:tcPr>
            <w:tcW w:w="1361" w:type="dxa"/>
            <w:shd w:val="clear" w:color="auto" w:fill="auto"/>
            <w:vAlign w:val="center"/>
          </w:tcPr>
          <w:p w14:paraId="4A1E44E6" w14:textId="38E3E1D2"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66 (37.9)</w:t>
            </w:r>
          </w:p>
        </w:tc>
        <w:tc>
          <w:tcPr>
            <w:tcW w:w="1376" w:type="dxa"/>
            <w:shd w:val="clear" w:color="auto" w:fill="auto"/>
            <w:vAlign w:val="center"/>
          </w:tcPr>
          <w:p w14:paraId="064616A2" w14:textId="76C8D0C4"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74 (21.45)</w:t>
            </w:r>
          </w:p>
        </w:tc>
        <w:tc>
          <w:tcPr>
            <w:tcW w:w="1454" w:type="dxa"/>
            <w:shd w:val="clear" w:color="auto" w:fill="auto"/>
            <w:vAlign w:val="center"/>
          </w:tcPr>
          <w:p w14:paraId="49DEE79E" w14:textId="7F495A70"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 (0.4)</w:t>
            </w:r>
          </w:p>
        </w:tc>
        <w:tc>
          <w:tcPr>
            <w:tcW w:w="1225" w:type="dxa"/>
            <w:shd w:val="clear" w:color="auto" w:fill="auto"/>
            <w:vAlign w:val="center"/>
          </w:tcPr>
          <w:p w14:paraId="07687D08" w14:textId="0F1C6D4E"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262 (24.6)</w:t>
            </w:r>
          </w:p>
        </w:tc>
      </w:tr>
      <w:tr w:rsidR="007636F1" w:rsidRPr="003E27CE" w14:paraId="08E0A7F5" w14:textId="77777777" w:rsidTr="007636F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374BD806" w14:textId="06FF5E22" w:rsidR="007636F1" w:rsidRPr="003E27CE" w:rsidRDefault="00FC0DC3" w:rsidP="00891713">
            <w:pPr>
              <w:spacing w:after="0" w:line="240" w:lineRule="auto"/>
              <w:rPr>
                <w:rFonts w:ascii="Times New Roman" w:hAnsi="Times New Roman" w:cs="Times New Roman"/>
                <w:sz w:val="16"/>
                <w:szCs w:val="16"/>
              </w:rPr>
            </w:pPr>
            <w:r>
              <w:rPr>
                <w:rFonts w:ascii="Times New Roman" w:hAnsi="Times New Roman" w:cs="Times New Roman"/>
                <w:sz w:val="16"/>
                <w:szCs w:val="16"/>
              </w:rPr>
              <w:t>Stage 4</w:t>
            </w:r>
          </w:p>
        </w:tc>
        <w:tc>
          <w:tcPr>
            <w:tcW w:w="1560" w:type="dxa"/>
            <w:shd w:val="clear" w:color="auto" w:fill="auto"/>
            <w:vAlign w:val="center"/>
          </w:tcPr>
          <w:p w14:paraId="73AB3BFD" w14:textId="02BEC2EE"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143 (47.0)</w:t>
            </w:r>
          </w:p>
        </w:tc>
        <w:tc>
          <w:tcPr>
            <w:tcW w:w="1361" w:type="dxa"/>
            <w:shd w:val="clear" w:color="auto" w:fill="auto"/>
            <w:vAlign w:val="center"/>
          </w:tcPr>
          <w:p w14:paraId="0B2942A3" w14:textId="195B17BF"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19 (10.9)</w:t>
            </w:r>
          </w:p>
        </w:tc>
        <w:tc>
          <w:tcPr>
            <w:tcW w:w="1376" w:type="dxa"/>
            <w:shd w:val="clear" w:color="auto" w:fill="auto"/>
            <w:vAlign w:val="center"/>
          </w:tcPr>
          <w:p w14:paraId="48EE2614" w14:textId="10FDE12C"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271 (78.6)</w:t>
            </w:r>
          </w:p>
        </w:tc>
        <w:tc>
          <w:tcPr>
            <w:tcW w:w="1454" w:type="dxa"/>
            <w:shd w:val="clear" w:color="auto" w:fill="auto"/>
            <w:vAlign w:val="center"/>
          </w:tcPr>
          <w:p w14:paraId="7337B650" w14:textId="3C1F6756"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233 (96.7)</w:t>
            </w:r>
          </w:p>
        </w:tc>
        <w:tc>
          <w:tcPr>
            <w:tcW w:w="1225" w:type="dxa"/>
            <w:shd w:val="clear" w:color="auto" w:fill="auto"/>
            <w:vAlign w:val="center"/>
          </w:tcPr>
          <w:p w14:paraId="3B5A0E3A" w14:textId="509A086D"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666 (62.6)</w:t>
            </w:r>
          </w:p>
        </w:tc>
      </w:tr>
    </w:tbl>
    <w:p w14:paraId="3DB0CA8A" w14:textId="77777777" w:rsidR="007636F1" w:rsidRDefault="007636F1" w:rsidP="007636F1">
      <w:pPr>
        <w:spacing w:line="240" w:lineRule="auto"/>
        <w:rPr>
          <w:rFonts w:ascii="Times New Roman" w:hAnsi="Times New Roman" w:cs="Times New Roman"/>
          <w:sz w:val="24"/>
        </w:rPr>
      </w:pPr>
    </w:p>
    <w:tbl>
      <w:tblPr>
        <w:tblStyle w:val="GridTable7Colorful-Accent5"/>
        <w:tblW w:w="0" w:type="auto"/>
        <w:tblInd w:w="-851" w:type="dxa"/>
        <w:tblLook w:val="04A0" w:firstRow="1" w:lastRow="0" w:firstColumn="1" w:lastColumn="0" w:noHBand="0" w:noVBand="1"/>
      </w:tblPr>
      <w:tblGrid>
        <w:gridCol w:w="2170"/>
        <w:gridCol w:w="1481"/>
        <w:gridCol w:w="1375"/>
        <w:gridCol w:w="1442"/>
        <w:gridCol w:w="1429"/>
        <w:gridCol w:w="1244"/>
      </w:tblGrid>
      <w:tr w:rsidR="007636F1" w:rsidRPr="003E27CE" w14:paraId="3B46C64B" w14:textId="77777777" w:rsidTr="00CE78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4" w:type="dxa"/>
            <w:tcBorders>
              <w:bottom w:val="nil"/>
              <w:right w:val="single" w:sz="4" w:space="0" w:color="92CDDC" w:themeColor="accent5" w:themeTint="99"/>
            </w:tcBorders>
          </w:tcPr>
          <w:p w14:paraId="4256DB36" w14:textId="77777777" w:rsidR="007636F1" w:rsidRPr="003E27CE" w:rsidRDefault="007636F1" w:rsidP="007636F1">
            <w:pPr>
              <w:spacing w:after="0" w:line="240" w:lineRule="auto"/>
              <w:rPr>
                <w:rFonts w:ascii="Times New Roman" w:hAnsi="Times New Roman" w:cs="Times New Roman"/>
                <w:sz w:val="16"/>
                <w:szCs w:val="16"/>
              </w:rPr>
            </w:pPr>
          </w:p>
        </w:tc>
        <w:tc>
          <w:tcPr>
            <w:tcW w:w="5732" w:type="dxa"/>
            <w:gridSpan w:val="4"/>
            <w:tcBorders>
              <w:left w:val="single" w:sz="4" w:space="0" w:color="92CDDC" w:themeColor="accent5" w:themeTint="99"/>
              <w:bottom w:val="nil"/>
            </w:tcBorders>
          </w:tcPr>
          <w:p w14:paraId="286699EB" w14:textId="4C2E1D57" w:rsidR="007636F1" w:rsidRPr="003E27CE" w:rsidRDefault="007636F1" w:rsidP="007636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Dietary Patterns of Urban Puno (</w:t>
            </w:r>
            <w:r w:rsidRPr="003E27CE">
              <w:rPr>
                <w:rFonts w:ascii="Times New Roman" w:hAnsi="Times New Roman" w:cs="Times New Roman"/>
                <w:i/>
                <w:sz w:val="16"/>
                <w:szCs w:val="16"/>
              </w:rPr>
              <w:t>n=599</w:t>
            </w:r>
            <w:r w:rsidRPr="003E27CE">
              <w:rPr>
                <w:rFonts w:ascii="Times New Roman" w:hAnsi="Times New Roman" w:cs="Times New Roman"/>
                <w:sz w:val="16"/>
                <w:szCs w:val="16"/>
              </w:rPr>
              <w:t>)</w:t>
            </w:r>
          </w:p>
        </w:tc>
        <w:tc>
          <w:tcPr>
            <w:tcW w:w="1245" w:type="dxa"/>
            <w:tcBorders>
              <w:bottom w:val="nil"/>
            </w:tcBorders>
            <w:shd w:val="clear" w:color="auto" w:fill="auto"/>
          </w:tcPr>
          <w:p w14:paraId="032B9D86" w14:textId="77777777" w:rsidR="007636F1" w:rsidRPr="003E27CE" w:rsidRDefault="007636F1" w:rsidP="007636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636F1" w:rsidRPr="003E27CE" w14:paraId="6C74C14D" w14:textId="77777777" w:rsidTr="00CE786F">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174" w:type="dxa"/>
            <w:tcBorders>
              <w:bottom w:val="single" w:sz="4" w:space="0" w:color="92CDDC" w:themeColor="accent5" w:themeTint="99"/>
            </w:tcBorders>
            <w:vAlign w:val="center"/>
          </w:tcPr>
          <w:p w14:paraId="2531EFF6" w14:textId="77777777" w:rsidR="007636F1" w:rsidRPr="003E27CE" w:rsidRDefault="007636F1" w:rsidP="007636F1">
            <w:pPr>
              <w:spacing w:after="0" w:line="240" w:lineRule="auto"/>
              <w:jc w:val="center"/>
              <w:rPr>
                <w:rFonts w:ascii="Times New Roman" w:hAnsi="Times New Roman" w:cs="Times New Roman"/>
                <w:b/>
                <w:i w:val="0"/>
                <w:sz w:val="16"/>
                <w:szCs w:val="16"/>
              </w:rPr>
            </w:pPr>
            <w:r w:rsidRPr="003E27CE">
              <w:rPr>
                <w:rFonts w:ascii="Times New Roman" w:hAnsi="Times New Roman" w:cs="Times New Roman"/>
                <w:b/>
                <w:i w:val="0"/>
                <w:sz w:val="16"/>
                <w:szCs w:val="16"/>
              </w:rPr>
              <w:t>Dietary Patterns of the Cohort</w:t>
            </w:r>
          </w:p>
        </w:tc>
        <w:tc>
          <w:tcPr>
            <w:tcW w:w="1483" w:type="dxa"/>
            <w:tcBorders>
              <w:top w:val="nil"/>
              <w:right w:val="nil"/>
            </w:tcBorders>
            <w:shd w:val="clear" w:color="auto" w:fill="auto"/>
            <w:vAlign w:val="center"/>
          </w:tcPr>
          <w:p w14:paraId="07CF6A24"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 xml:space="preserve">Potato &amp; low </w:t>
            </w:r>
            <w:r>
              <w:rPr>
                <w:rFonts w:ascii="Times New Roman" w:hAnsi="Times New Roman" w:cs="Times New Roman"/>
                <w:i/>
                <w:sz w:val="16"/>
                <w:szCs w:val="16"/>
              </w:rPr>
              <w:t>diversity</w:t>
            </w:r>
          </w:p>
          <w:p w14:paraId="3B279C47"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376" w:type="dxa"/>
            <w:tcBorders>
              <w:top w:val="nil"/>
              <w:left w:val="nil"/>
              <w:right w:val="nil"/>
            </w:tcBorders>
            <w:shd w:val="clear" w:color="auto" w:fill="auto"/>
            <w:vAlign w:val="center"/>
          </w:tcPr>
          <w:p w14:paraId="79A32848"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 xml:space="preserve">Potato, fruit, diary &amp; low </w:t>
            </w:r>
            <w:r>
              <w:rPr>
                <w:rFonts w:ascii="Times New Roman" w:hAnsi="Times New Roman" w:cs="Times New Roman"/>
                <w:i/>
                <w:sz w:val="16"/>
                <w:szCs w:val="16"/>
              </w:rPr>
              <w:t>diversity</w:t>
            </w:r>
          </w:p>
          <w:p w14:paraId="034D3FDB"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443" w:type="dxa"/>
            <w:tcBorders>
              <w:top w:val="nil"/>
              <w:left w:val="nil"/>
              <w:right w:val="nil"/>
            </w:tcBorders>
            <w:shd w:val="clear" w:color="auto" w:fill="auto"/>
            <w:vAlign w:val="center"/>
          </w:tcPr>
          <w:p w14:paraId="4597650A"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 xml:space="preserve">Potato, fruit, vegetables &amp; low </w:t>
            </w:r>
            <w:r>
              <w:rPr>
                <w:rFonts w:ascii="Times New Roman" w:hAnsi="Times New Roman" w:cs="Times New Roman"/>
                <w:i/>
                <w:sz w:val="16"/>
                <w:szCs w:val="16"/>
              </w:rPr>
              <w:t>diversity</w:t>
            </w:r>
          </w:p>
          <w:p w14:paraId="5C0BF81E"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430" w:type="dxa"/>
            <w:tcBorders>
              <w:top w:val="nil"/>
              <w:left w:val="nil"/>
              <w:right w:val="nil"/>
            </w:tcBorders>
            <w:shd w:val="clear" w:color="auto" w:fill="auto"/>
            <w:vAlign w:val="center"/>
          </w:tcPr>
          <w:p w14:paraId="523A6C51"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 xml:space="preserve">Dairy, processed foods, fruit &amp; high </w:t>
            </w:r>
            <w:r>
              <w:rPr>
                <w:rFonts w:ascii="Times New Roman" w:hAnsi="Times New Roman" w:cs="Times New Roman"/>
                <w:i/>
                <w:sz w:val="16"/>
                <w:szCs w:val="16"/>
              </w:rPr>
              <w:t>diversity</w:t>
            </w:r>
          </w:p>
          <w:p w14:paraId="265A3BF7"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245" w:type="dxa"/>
            <w:tcBorders>
              <w:top w:val="nil"/>
              <w:left w:val="nil"/>
              <w:right w:val="nil"/>
            </w:tcBorders>
            <w:shd w:val="clear" w:color="auto" w:fill="auto"/>
            <w:vAlign w:val="center"/>
          </w:tcPr>
          <w:p w14:paraId="6EBB32B7" w14:textId="77777777" w:rsidR="007636F1"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Pr>
                <w:rFonts w:ascii="Times New Roman" w:hAnsi="Times New Roman" w:cs="Times New Roman"/>
                <w:i/>
                <w:sz w:val="16"/>
                <w:szCs w:val="16"/>
              </w:rPr>
              <w:t>Total</w:t>
            </w:r>
          </w:p>
          <w:p w14:paraId="1E959B55"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Pr>
                <w:rFonts w:ascii="Times New Roman" w:hAnsi="Times New Roman" w:cs="Times New Roman"/>
                <w:i/>
                <w:sz w:val="16"/>
                <w:szCs w:val="16"/>
              </w:rPr>
              <w:t>No. (%)</w:t>
            </w:r>
          </w:p>
        </w:tc>
      </w:tr>
      <w:tr w:rsidR="007636F1" w:rsidRPr="003E27CE" w14:paraId="1B8A6F0A" w14:textId="77777777" w:rsidTr="00CE786F">
        <w:trPr>
          <w:trHeight w:val="621"/>
        </w:trPr>
        <w:tc>
          <w:tcPr>
            <w:cnfStyle w:val="001000000000" w:firstRow="0" w:lastRow="0" w:firstColumn="1" w:lastColumn="0" w:oddVBand="0" w:evenVBand="0" w:oddHBand="0" w:evenHBand="0" w:firstRowFirstColumn="0" w:firstRowLastColumn="0" w:lastRowFirstColumn="0" w:lastRowLastColumn="0"/>
            <w:tcW w:w="2174" w:type="dxa"/>
            <w:tcBorders>
              <w:top w:val="single" w:sz="4" w:space="0" w:color="92CDDC" w:themeColor="accent5" w:themeTint="99"/>
            </w:tcBorders>
            <w:vAlign w:val="center"/>
          </w:tcPr>
          <w:p w14:paraId="5628945E" w14:textId="136EA800"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1</w:t>
            </w:r>
          </w:p>
        </w:tc>
        <w:tc>
          <w:tcPr>
            <w:tcW w:w="1483" w:type="dxa"/>
            <w:shd w:val="clear" w:color="auto" w:fill="auto"/>
            <w:vAlign w:val="center"/>
          </w:tcPr>
          <w:p w14:paraId="6DD0BB7A"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24 (48.0)</w:t>
            </w:r>
          </w:p>
        </w:tc>
        <w:tc>
          <w:tcPr>
            <w:tcW w:w="1376" w:type="dxa"/>
            <w:shd w:val="clear" w:color="auto" w:fill="auto"/>
            <w:vAlign w:val="center"/>
          </w:tcPr>
          <w:p w14:paraId="7BB535A5"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5 (3.3)</w:t>
            </w:r>
          </w:p>
        </w:tc>
        <w:tc>
          <w:tcPr>
            <w:tcW w:w="1443" w:type="dxa"/>
            <w:shd w:val="clear" w:color="auto" w:fill="auto"/>
            <w:vAlign w:val="center"/>
          </w:tcPr>
          <w:p w14:paraId="71D804BB"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0</w:t>
            </w:r>
          </w:p>
        </w:tc>
        <w:tc>
          <w:tcPr>
            <w:tcW w:w="1430" w:type="dxa"/>
            <w:shd w:val="clear" w:color="auto" w:fill="auto"/>
            <w:vAlign w:val="center"/>
          </w:tcPr>
          <w:p w14:paraId="073A7BA3"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5 (1.9)</w:t>
            </w:r>
          </w:p>
        </w:tc>
        <w:tc>
          <w:tcPr>
            <w:tcW w:w="1245" w:type="dxa"/>
            <w:shd w:val="clear" w:color="auto" w:fill="auto"/>
            <w:vAlign w:val="center"/>
          </w:tcPr>
          <w:p w14:paraId="69A5DFDF"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34 (5.7)</w:t>
            </w:r>
          </w:p>
        </w:tc>
      </w:tr>
      <w:tr w:rsidR="007636F1" w:rsidRPr="003E27CE" w14:paraId="787A9F12" w14:textId="77777777" w:rsidTr="007636F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174" w:type="dxa"/>
            <w:vAlign w:val="center"/>
          </w:tcPr>
          <w:p w14:paraId="28D2A43B" w14:textId="7507A9BB"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2</w:t>
            </w:r>
          </w:p>
        </w:tc>
        <w:tc>
          <w:tcPr>
            <w:tcW w:w="1483" w:type="dxa"/>
            <w:shd w:val="clear" w:color="auto" w:fill="auto"/>
            <w:vAlign w:val="center"/>
          </w:tcPr>
          <w:p w14:paraId="33F33DDB"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21 (42.0)</w:t>
            </w:r>
          </w:p>
        </w:tc>
        <w:tc>
          <w:tcPr>
            <w:tcW w:w="1376" w:type="dxa"/>
            <w:shd w:val="clear" w:color="auto" w:fill="auto"/>
            <w:vAlign w:val="center"/>
          </w:tcPr>
          <w:p w14:paraId="1598CCE8"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138 (92.0)</w:t>
            </w:r>
          </w:p>
        </w:tc>
        <w:tc>
          <w:tcPr>
            <w:tcW w:w="1443" w:type="dxa"/>
            <w:shd w:val="clear" w:color="auto" w:fill="auto"/>
            <w:vAlign w:val="center"/>
          </w:tcPr>
          <w:p w14:paraId="21F9ABA9"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119 (93.0)</w:t>
            </w:r>
          </w:p>
        </w:tc>
        <w:tc>
          <w:tcPr>
            <w:tcW w:w="1430" w:type="dxa"/>
            <w:shd w:val="clear" w:color="auto" w:fill="auto"/>
            <w:vAlign w:val="center"/>
          </w:tcPr>
          <w:p w14:paraId="023B41E6"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34 (12.6)</w:t>
            </w:r>
          </w:p>
        </w:tc>
        <w:tc>
          <w:tcPr>
            <w:tcW w:w="1245" w:type="dxa"/>
            <w:shd w:val="clear" w:color="auto" w:fill="auto"/>
            <w:vAlign w:val="center"/>
          </w:tcPr>
          <w:p w14:paraId="365BBD51"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312 (52.1)</w:t>
            </w:r>
          </w:p>
        </w:tc>
      </w:tr>
      <w:tr w:rsidR="007636F1" w:rsidRPr="003E27CE" w14:paraId="57B6A6B1" w14:textId="77777777" w:rsidTr="007636F1">
        <w:trPr>
          <w:trHeight w:val="621"/>
        </w:trPr>
        <w:tc>
          <w:tcPr>
            <w:cnfStyle w:val="001000000000" w:firstRow="0" w:lastRow="0" w:firstColumn="1" w:lastColumn="0" w:oddVBand="0" w:evenVBand="0" w:oddHBand="0" w:evenHBand="0" w:firstRowFirstColumn="0" w:firstRowLastColumn="0" w:lastRowFirstColumn="0" w:lastRowLastColumn="0"/>
            <w:tcW w:w="2174" w:type="dxa"/>
            <w:vAlign w:val="center"/>
          </w:tcPr>
          <w:p w14:paraId="133573CC" w14:textId="7FFBC8E3"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3</w:t>
            </w:r>
          </w:p>
        </w:tc>
        <w:tc>
          <w:tcPr>
            <w:tcW w:w="1483" w:type="dxa"/>
            <w:shd w:val="clear" w:color="auto" w:fill="auto"/>
            <w:vAlign w:val="center"/>
          </w:tcPr>
          <w:p w14:paraId="04A80F23" w14:textId="34F50074"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0</w:t>
            </w:r>
          </w:p>
        </w:tc>
        <w:tc>
          <w:tcPr>
            <w:tcW w:w="1376" w:type="dxa"/>
            <w:shd w:val="clear" w:color="auto" w:fill="auto"/>
            <w:vAlign w:val="center"/>
          </w:tcPr>
          <w:p w14:paraId="3E5963C4" w14:textId="6A22F7D9"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 (0.7)</w:t>
            </w:r>
          </w:p>
        </w:tc>
        <w:tc>
          <w:tcPr>
            <w:tcW w:w="1443" w:type="dxa"/>
            <w:shd w:val="clear" w:color="auto" w:fill="auto"/>
            <w:vAlign w:val="center"/>
          </w:tcPr>
          <w:p w14:paraId="06553CEF" w14:textId="222F1E32"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0</w:t>
            </w:r>
          </w:p>
        </w:tc>
        <w:tc>
          <w:tcPr>
            <w:tcW w:w="1430" w:type="dxa"/>
            <w:shd w:val="clear" w:color="auto" w:fill="auto"/>
            <w:vAlign w:val="center"/>
          </w:tcPr>
          <w:p w14:paraId="0F0F516D" w14:textId="1DD8640C"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7 (2.6)</w:t>
            </w:r>
          </w:p>
        </w:tc>
        <w:tc>
          <w:tcPr>
            <w:tcW w:w="1245" w:type="dxa"/>
            <w:shd w:val="clear" w:color="auto" w:fill="auto"/>
            <w:vAlign w:val="center"/>
          </w:tcPr>
          <w:p w14:paraId="59B389B4" w14:textId="02D91DFC"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 (1.3)</w:t>
            </w:r>
          </w:p>
        </w:tc>
      </w:tr>
      <w:tr w:rsidR="007636F1" w:rsidRPr="003E27CE" w14:paraId="0C363D68" w14:textId="77777777" w:rsidTr="007636F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174" w:type="dxa"/>
            <w:vAlign w:val="center"/>
          </w:tcPr>
          <w:p w14:paraId="1525A826" w14:textId="01F68450"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4</w:t>
            </w:r>
          </w:p>
        </w:tc>
        <w:tc>
          <w:tcPr>
            <w:tcW w:w="1483" w:type="dxa"/>
            <w:shd w:val="clear" w:color="auto" w:fill="auto"/>
            <w:vAlign w:val="center"/>
          </w:tcPr>
          <w:p w14:paraId="60B07718" w14:textId="361F3E4E"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5 (10.0)</w:t>
            </w:r>
          </w:p>
        </w:tc>
        <w:tc>
          <w:tcPr>
            <w:tcW w:w="1376" w:type="dxa"/>
            <w:shd w:val="clear" w:color="auto" w:fill="auto"/>
            <w:vAlign w:val="center"/>
          </w:tcPr>
          <w:p w14:paraId="6CD5C3E2" w14:textId="5A8B33BF"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6 (4.0)</w:t>
            </w:r>
          </w:p>
        </w:tc>
        <w:tc>
          <w:tcPr>
            <w:tcW w:w="1443" w:type="dxa"/>
            <w:shd w:val="clear" w:color="auto" w:fill="auto"/>
            <w:vAlign w:val="center"/>
          </w:tcPr>
          <w:p w14:paraId="5FC8B215" w14:textId="04A6164C"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9 (7.0)</w:t>
            </w:r>
          </w:p>
        </w:tc>
        <w:tc>
          <w:tcPr>
            <w:tcW w:w="1430" w:type="dxa"/>
            <w:shd w:val="clear" w:color="auto" w:fill="auto"/>
            <w:vAlign w:val="center"/>
          </w:tcPr>
          <w:p w14:paraId="3164A892" w14:textId="1182F388"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225 (83.0)</w:t>
            </w:r>
          </w:p>
        </w:tc>
        <w:tc>
          <w:tcPr>
            <w:tcW w:w="1245" w:type="dxa"/>
            <w:shd w:val="clear" w:color="auto" w:fill="auto"/>
            <w:vAlign w:val="center"/>
          </w:tcPr>
          <w:p w14:paraId="7DA3B3D0" w14:textId="5E6006C4"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245 (40.9)</w:t>
            </w:r>
          </w:p>
        </w:tc>
      </w:tr>
    </w:tbl>
    <w:p w14:paraId="17DE8897" w14:textId="77777777" w:rsidR="007636F1" w:rsidRDefault="007636F1" w:rsidP="007636F1">
      <w:pPr>
        <w:spacing w:after="0" w:line="240" w:lineRule="auto"/>
        <w:rPr>
          <w:rFonts w:ascii="Times New Roman" w:hAnsi="Times New Roman" w:cs="Times New Roman"/>
          <w:sz w:val="24"/>
        </w:rPr>
      </w:pPr>
    </w:p>
    <w:p w14:paraId="4F2AB91C" w14:textId="77777777" w:rsidR="007636F1" w:rsidRDefault="007636F1" w:rsidP="007636F1">
      <w:pPr>
        <w:spacing w:after="0" w:line="240" w:lineRule="auto"/>
        <w:rPr>
          <w:rFonts w:ascii="Times New Roman" w:hAnsi="Times New Roman" w:cs="Times New Roman"/>
          <w:sz w:val="24"/>
        </w:rPr>
      </w:pPr>
    </w:p>
    <w:tbl>
      <w:tblPr>
        <w:tblStyle w:val="GridTable7Colorful-Accent5"/>
        <w:tblW w:w="0" w:type="auto"/>
        <w:tblInd w:w="-851" w:type="dxa"/>
        <w:tblLook w:val="04A0" w:firstRow="1" w:lastRow="0" w:firstColumn="1" w:lastColumn="0" w:noHBand="0" w:noVBand="1"/>
      </w:tblPr>
      <w:tblGrid>
        <w:gridCol w:w="2162"/>
        <w:gridCol w:w="1510"/>
        <w:gridCol w:w="1496"/>
        <w:gridCol w:w="1343"/>
        <w:gridCol w:w="1420"/>
        <w:gridCol w:w="1210"/>
      </w:tblGrid>
      <w:tr w:rsidR="007636F1" w:rsidRPr="003E27CE" w14:paraId="77D37EB7" w14:textId="77777777" w:rsidTr="00CE78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6" w:type="dxa"/>
            <w:tcBorders>
              <w:bottom w:val="nil"/>
              <w:right w:val="single" w:sz="4" w:space="0" w:color="92CDDC" w:themeColor="accent5" w:themeTint="99"/>
            </w:tcBorders>
          </w:tcPr>
          <w:p w14:paraId="350C401D" w14:textId="77777777" w:rsidR="007636F1" w:rsidRPr="003E27CE" w:rsidRDefault="007636F1" w:rsidP="007636F1">
            <w:pPr>
              <w:spacing w:after="0" w:line="240" w:lineRule="auto"/>
              <w:rPr>
                <w:rFonts w:ascii="Times New Roman" w:hAnsi="Times New Roman" w:cs="Times New Roman"/>
                <w:sz w:val="16"/>
                <w:szCs w:val="16"/>
              </w:rPr>
            </w:pPr>
          </w:p>
        </w:tc>
        <w:tc>
          <w:tcPr>
            <w:tcW w:w="5774" w:type="dxa"/>
            <w:gridSpan w:val="4"/>
            <w:tcBorders>
              <w:left w:val="single" w:sz="4" w:space="0" w:color="92CDDC" w:themeColor="accent5" w:themeTint="99"/>
              <w:bottom w:val="nil"/>
            </w:tcBorders>
          </w:tcPr>
          <w:p w14:paraId="32046351" w14:textId="77777777" w:rsidR="007636F1" w:rsidRPr="003E27CE" w:rsidRDefault="007636F1" w:rsidP="007636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Dietary Patterns of Rural Puno (</w:t>
            </w:r>
            <w:r w:rsidRPr="003E27CE">
              <w:rPr>
                <w:rFonts w:ascii="Times New Roman" w:hAnsi="Times New Roman" w:cs="Times New Roman"/>
                <w:i/>
                <w:sz w:val="16"/>
                <w:szCs w:val="16"/>
              </w:rPr>
              <w:t>n=586</w:t>
            </w:r>
            <w:r w:rsidRPr="003E27CE">
              <w:rPr>
                <w:rFonts w:ascii="Times New Roman" w:hAnsi="Times New Roman" w:cs="Times New Roman"/>
                <w:sz w:val="16"/>
                <w:szCs w:val="16"/>
              </w:rPr>
              <w:t>)</w:t>
            </w:r>
          </w:p>
          <w:p w14:paraId="6D62D88A" w14:textId="77777777" w:rsidR="007636F1" w:rsidRPr="003E27CE" w:rsidRDefault="007636F1" w:rsidP="007636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11" w:type="dxa"/>
            <w:tcBorders>
              <w:bottom w:val="nil"/>
            </w:tcBorders>
          </w:tcPr>
          <w:p w14:paraId="041A163B" w14:textId="77777777" w:rsidR="007636F1" w:rsidRPr="003E27CE" w:rsidRDefault="007636F1" w:rsidP="007636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636F1" w:rsidRPr="003E27CE" w14:paraId="5A0AFB38" w14:textId="77777777" w:rsidTr="00CE786F">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166" w:type="dxa"/>
            <w:tcBorders>
              <w:bottom w:val="single" w:sz="4" w:space="0" w:color="92CDDC" w:themeColor="accent5" w:themeTint="99"/>
            </w:tcBorders>
            <w:vAlign w:val="center"/>
          </w:tcPr>
          <w:p w14:paraId="07B135E9" w14:textId="77777777" w:rsidR="007636F1" w:rsidRPr="003E27CE" w:rsidRDefault="007636F1" w:rsidP="007636F1">
            <w:pPr>
              <w:spacing w:after="0" w:line="240" w:lineRule="auto"/>
              <w:jc w:val="center"/>
              <w:rPr>
                <w:rFonts w:ascii="Times New Roman" w:hAnsi="Times New Roman" w:cs="Times New Roman"/>
                <w:b/>
                <w:i w:val="0"/>
                <w:sz w:val="16"/>
                <w:szCs w:val="16"/>
              </w:rPr>
            </w:pPr>
            <w:r w:rsidRPr="003E27CE">
              <w:rPr>
                <w:rFonts w:ascii="Times New Roman" w:hAnsi="Times New Roman" w:cs="Times New Roman"/>
                <w:b/>
                <w:i w:val="0"/>
                <w:sz w:val="16"/>
                <w:szCs w:val="16"/>
              </w:rPr>
              <w:t>Dietary Patterns of the Cohort</w:t>
            </w:r>
          </w:p>
        </w:tc>
        <w:tc>
          <w:tcPr>
            <w:tcW w:w="1512" w:type="dxa"/>
            <w:tcBorders>
              <w:top w:val="nil"/>
              <w:right w:val="nil"/>
            </w:tcBorders>
            <w:shd w:val="clear" w:color="auto" w:fill="auto"/>
            <w:vAlign w:val="center"/>
          </w:tcPr>
          <w:p w14:paraId="346DCFD6"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Potato, vegetables &amp; animal products</w:t>
            </w:r>
          </w:p>
          <w:p w14:paraId="73CB1450"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497" w:type="dxa"/>
            <w:tcBorders>
              <w:top w:val="nil"/>
              <w:left w:val="nil"/>
              <w:right w:val="nil"/>
            </w:tcBorders>
            <w:shd w:val="clear" w:color="auto" w:fill="auto"/>
            <w:vAlign w:val="center"/>
          </w:tcPr>
          <w:p w14:paraId="50D73D85"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Wholegrains, potato, fruit, vegetables &amp; red meat</w:t>
            </w:r>
          </w:p>
          <w:p w14:paraId="6C5FE5EA"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344" w:type="dxa"/>
            <w:tcBorders>
              <w:top w:val="nil"/>
              <w:left w:val="nil"/>
              <w:right w:val="nil"/>
            </w:tcBorders>
            <w:shd w:val="clear" w:color="auto" w:fill="auto"/>
            <w:vAlign w:val="center"/>
          </w:tcPr>
          <w:p w14:paraId="3604309A" w14:textId="2024F506"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Pr>
                <w:rFonts w:ascii="Times New Roman" w:hAnsi="Times New Roman" w:cs="Times New Roman"/>
                <w:i/>
                <w:sz w:val="16"/>
                <w:szCs w:val="16"/>
              </w:rPr>
              <w:t xml:space="preserve">Potato &amp; low </w:t>
            </w:r>
            <w:r w:rsidR="00907E04">
              <w:rPr>
                <w:rFonts w:ascii="Times New Roman" w:hAnsi="Times New Roman" w:cs="Times New Roman"/>
                <w:i/>
                <w:sz w:val="16"/>
                <w:szCs w:val="16"/>
              </w:rPr>
              <w:t>diversity</w:t>
            </w:r>
          </w:p>
          <w:p w14:paraId="59C961AE"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421" w:type="dxa"/>
            <w:tcBorders>
              <w:top w:val="nil"/>
              <w:left w:val="nil"/>
              <w:right w:val="nil"/>
            </w:tcBorders>
            <w:shd w:val="clear" w:color="auto" w:fill="auto"/>
            <w:vAlign w:val="center"/>
          </w:tcPr>
          <w:p w14:paraId="1DB532F8"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Potato &amp; cooked vegetables</w:t>
            </w:r>
          </w:p>
          <w:p w14:paraId="4B711701"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211" w:type="dxa"/>
            <w:tcBorders>
              <w:top w:val="nil"/>
              <w:left w:val="nil"/>
              <w:right w:val="nil"/>
            </w:tcBorders>
            <w:shd w:val="clear" w:color="auto" w:fill="auto"/>
            <w:vAlign w:val="center"/>
          </w:tcPr>
          <w:p w14:paraId="4C8C6312" w14:textId="77777777" w:rsidR="007636F1"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Pr>
                <w:rFonts w:ascii="Times New Roman" w:hAnsi="Times New Roman" w:cs="Times New Roman"/>
                <w:i/>
                <w:sz w:val="16"/>
                <w:szCs w:val="16"/>
              </w:rPr>
              <w:t>Total</w:t>
            </w:r>
          </w:p>
          <w:p w14:paraId="40C17DFC"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Pr>
                <w:rFonts w:ascii="Times New Roman" w:hAnsi="Times New Roman" w:cs="Times New Roman"/>
                <w:i/>
                <w:sz w:val="16"/>
                <w:szCs w:val="16"/>
              </w:rPr>
              <w:t>No. (%)</w:t>
            </w:r>
          </w:p>
        </w:tc>
      </w:tr>
      <w:tr w:rsidR="007636F1" w:rsidRPr="003E27CE" w14:paraId="00337ADC" w14:textId="77777777" w:rsidTr="00CE786F">
        <w:trPr>
          <w:trHeight w:val="621"/>
        </w:trPr>
        <w:tc>
          <w:tcPr>
            <w:cnfStyle w:val="001000000000" w:firstRow="0" w:lastRow="0" w:firstColumn="1" w:lastColumn="0" w:oddVBand="0" w:evenVBand="0" w:oddHBand="0" w:evenHBand="0" w:firstRowFirstColumn="0" w:firstRowLastColumn="0" w:lastRowFirstColumn="0" w:lastRowLastColumn="0"/>
            <w:tcW w:w="2166" w:type="dxa"/>
            <w:tcBorders>
              <w:top w:val="single" w:sz="4" w:space="0" w:color="92CDDC" w:themeColor="accent5" w:themeTint="99"/>
            </w:tcBorders>
            <w:vAlign w:val="center"/>
          </w:tcPr>
          <w:p w14:paraId="725488E7" w14:textId="72C2B05E"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1</w:t>
            </w:r>
          </w:p>
        </w:tc>
        <w:tc>
          <w:tcPr>
            <w:tcW w:w="1512" w:type="dxa"/>
            <w:shd w:val="clear" w:color="auto" w:fill="auto"/>
            <w:vAlign w:val="center"/>
          </w:tcPr>
          <w:p w14:paraId="301505E6"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21 (44.7)</w:t>
            </w:r>
          </w:p>
        </w:tc>
        <w:tc>
          <w:tcPr>
            <w:tcW w:w="1497" w:type="dxa"/>
            <w:shd w:val="clear" w:color="auto" w:fill="auto"/>
            <w:vAlign w:val="center"/>
          </w:tcPr>
          <w:p w14:paraId="31900553"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38 (25.3)</w:t>
            </w:r>
          </w:p>
        </w:tc>
        <w:tc>
          <w:tcPr>
            <w:tcW w:w="1344" w:type="dxa"/>
            <w:shd w:val="clear" w:color="auto" w:fill="auto"/>
            <w:vAlign w:val="center"/>
          </w:tcPr>
          <w:p w14:paraId="7D29008A"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10 (5.2)</w:t>
            </w:r>
          </w:p>
        </w:tc>
        <w:tc>
          <w:tcPr>
            <w:tcW w:w="1421" w:type="dxa"/>
            <w:shd w:val="clear" w:color="auto" w:fill="auto"/>
            <w:vAlign w:val="center"/>
          </w:tcPr>
          <w:p w14:paraId="2906A199"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186 (94.9)</w:t>
            </w:r>
          </w:p>
        </w:tc>
        <w:tc>
          <w:tcPr>
            <w:tcW w:w="1211" w:type="dxa"/>
            <w:shd w:val="clear" w:color="auto" w:fill="auto"/>
            <w:vAlign w:val="center"/>
          </w:tcPr>
          <w:p w14:paraId="7E7240F9"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255 (43.5)</w:t>
            </w:r>
          </w:p>
        </w:tc>
      </w:tr>
      <w:tr w:rsidR="007636F1" w:rsidRPr="003E27CE" w14:paraId="566B78B2" w14:textId="77777777" w:rsidTr="007636F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166" w:type="dxa"/>
            <w:vAlign w:val="center"/>
          </w:tcPr>
          <w:p w14:paraId="51FCFAB3" w14:textId="6C73B44C"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2</w:t>
            </w:r>
          </w:p>
        </w:tc>
        <w:tc>
          <w:tcPr>
            <w:tcW w:w="1512" w:type="dxa"/>
            <w:shd w:val="clear" w:color="auto" w:fill="auto"/>
            <w:vAlign w:val="center"/>
          </w:tcPr>
          <w:p w14:paraId="712A8862"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7 (14.9)</w:t>
            </w:r>
          </w:p>
        </w:tc>
        <w:tc>
          <w:tcPr>
            <w:tcW w:w="1497" w:type="dxa"/>
            <w:shd w:val="clear" w:color="auto" w:fill="auto"/>
            <w:vAlign w:val="center"/>
          </w:tcPr>
          <w:p w14:paraId="07BEFA49"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82 (54.7)</w:t>
            </w:r>
          </w:p>
        </w:tc>
        <w:tc>
          <w:tcPr>
            <w:tcW w:w="1344" w:type="dxa"/>
            <w:shd w:val="clear" w:color="auto" w:fill="auto"/>
            <w:vAlign w:val="center"/>
          </w:tcPr>
          <w:p w14:paraId="44947E8A"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183 (94.8)</w:t>
            </w:r>
          </w:p>
        </w:tc>
        <w:tc>
          <w:tcPr>
            <w:tcW w:w="1421" w:type="dxa"/>
            <w:shd w:val="clear" w:color="auto" w:fill="auto"/>
            <w:vAlign w:val="center"/>
          </w:tcPr>
          <w:p w14:paraId="0FC73A92"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10 (5.1)</w:t>
            </w:r>
          </w:p>
        </w:tc>
        <w:tc>
          <w:tcPr>
            <w:tcW w:w="1211" w:type="dxa"/>
            <w:shd w:val="clear" w:color="auto" w:fill="auto"/>
            <w:vAlign w:val="center"/>
          </w:tcPr>
          <w:p w14:paraId="691E9C9F"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282 (48.1)</w:t>
            </w:r>
          </w:p>
        </w:tc>
      </w:tr>
      <w:tr w:rsidR="007636F1" w:rsidRPr="003E27CE" w14:paraId="36CE6021" w14:textId="77777777" w:rsidTr="007636F1">
        <w:trPr>
          <w:trHeight w:val="621"/>
        </w:trPr>
        <w:tc>
          <w:tcPr>
            <w:cnfStyle w:val="001000000000" w:firstRow="0" w:lastRow="0" w:firstColumn="1" w:lastColumn="0" w:oddVBand="0" w:evenVBand="0" w:oddHBand="0" w:evenHBand="0" w:firstRowFirstColumn="0" w:firstRowLastColumn="0" w:lastRowFirstColumn="0" w:lastRowLastColumn="0"/>
            <w:tcW w:w="2166" w:type="dxa"/>
            <w:vAlign w:val="center"/>
          </w:tcPr>
          <w:p w14:paraId="740224F2" w14:textId="6A37D578"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3</w:t>
            </w:r>
          </w:p>
        </w:tc>
        <w:tc>
          <w:tcPr>
            <w:tcW w:w="1512" w:type="dxa"/>
            <w:shd w:val="clear" w:color="auto" w:fill="auto"/>
            <w:vAlign w:val="center"/>
          </w:tcPr>
          <w:p w14:paraId="1150416B" w14:textId="20AC7B87"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 (20.3)</w:t>
            </w:r>
          </w:p>
        </w:tc>
        <w:tc>
          <w:tcPr>
            <w:tcW w:w="1497" w:type="dxa"/>
            <w:shd w:val="clear" w:color="auto" w:fill="auto"/>
            <w:vAlign w:val="center"/>
          </w:tcPr>
          <w:p w14:paraId="4EEA4FC1" w14:textId="53D645BF"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0</w:t>
            </w:r>
          </w:p>
        </w:tc>
        <w:tc>
          <w:tcPr>
            <w:tcW w:w="1344" w:type="dxa"/>
            <w:shd w:val="clear" w:color="auto" w:fill="auto"/>
            <w:vAlign w:val="center"/>
          </w:tcPr>
          <w:p w14:paraId="0E028D90"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0</w:t>
            </w:r>
          </w:p>
        </w:tc>
        <w:tc>
          <w:tcPr>
            <w:tcW w:w="1421" w:type="dxa"/>
            <w:shd w:val="clear" w:color="auto" w:fill="auto"/>
            <w:vAlign w:val="center"/>
          </w:tcPr>
          <w:p w14:paraId="12FD76C0"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0</w:t>
            </w:r>
          </w:p>
        </w:tc>
        <w:tc>
          <w:tcPr>
            <w:tcW w:w="1211" w:type="dxa"/>
            <w:shd w:val="clear" w:color="auto" w:fill="auto"/>
            <w:vAlign w:val="center"/>
          </w:tcPr>
          <w:p w14:paraId="20C16863" w14:textId="336BA6C1"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 (0.2)</w:t>
            </w:r>
          </w:p>
        </w:tc>
      </w:tr>
      <w:tr w:rsidR="007636F1" w:rsidRPr="003E27CE" w14:paraId="4D84DF58" w14:textId="77777777" w:rsidTr="007636F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166" w:type="dxa"/>
            <w:vAlign w:val="center"/>
          </w:tcPr>
          <w:p w14:paraId="264A9460" w14:textId="0AD13FD5"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4</w:t>
            </w:r>
          </w:p>
        </w:tc>
        <w:tc>
          <w:tcPr>
            <w:tcW w:w="1512" w:type="dxa"/>
            <w:shd w:val="clear" w:color="auto" w:fill="auto"/>
            <w:vAlign w:val="center"/>
          </w:tcPr>
          <w:p w14:paraId="162AFE2B" w14:textId="140BA384"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18 (38.3)</w:t>
            </w:r>
          </w:p>
        </w:tc>
        <w:tc>
          <w:tcPr>
            <w:tcW w:w="1497" w:type="dxa"/>
            <w:shd w:val="clear" w:color="auto" w:fill="auto"/>
            <w:vAlign w:val="center"/>
          </w:tcPr>
          <w:p w14:paraId="0A65828E" w14:textId="5E3E9191"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30 (20.0)</w:t>
            </w:r>
          </w:p>
        </w:tc>
        <w:tc>
          <w:tcPr>
            <w:tcW w:w="1344" w:type="dxa"/>
            <w:shd w:val="clear" w:color="auto" w:fill="auto"/>
            <w:vAlign w:val="center"/>
          </w:tcPr>
          <w:p w14:paraId="734E2746"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0</w:t>
            </w:r>
          </w:p>
        </w:tc>
        <w:tc>
          <w:tcPr>
            <w:tcW w:w="1421" w:type="dxa"/>
            <w:shd w:val="clear" w:color="auto" w:fill="auto"/>
            <w:vAlign w:val="center"/>
          </w:tcPr>
          <w:p w14:paraId="18459048"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0</w:t>
            </w:r>
          </w:p>
        </w:tc>
        <w:tc>
          <w:tcPr>
            <w:tcW w:w="1211" w:type="dxa"/>
            <w:shd w:val="clear" w:color="auto" w:fill="auto"/>
            <w:vAlign w:val="center"/>
          </w:tcPr>
          <w:p w14:paraId="3FBCEAB4" w14:textId="43E8F6A8"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48 (8.2)</w:t>
            </w:r>
          </w:p>
        </w:tc>
      </w:tr>
    </w:tbl>
    <w:p w14:paraId="7D7918A5" w14:textId="77777777" w:rsidR="007636F1" w:rsidRDefault="007636F1" w:rsidP="007636F1">
      <w:pPr>
        <w:spacing w:line="240" w:lineRule="auto"/>
        <w:rPr>
          <w:rFonts w:ascii="Times New Roman" w:hAnsi="Times New Roman" w:cs="Times New Roman"/>
          <w:sz w:val="24"/>
        </w:rPr>
      </w:pPr>
    </w:p>
    <w:tbl>
      <w:tblPr>
        <w:tblStyle w:val="GridTable7Colorful-Accent5"/>
        <w:tblW w:w="0" w:type="auto"/>
        <w:tblInd w:w="-851" w:type="dxa"/>
        <w:tblLook w:val="04A0" w:firstRow="1" w:lastRow="0" w:firstColumn="1" w:lastColumn="0" w:noHBand="0" w:noVBand="1"/>
      </w:tblPr>
      <w:tblGrid>
        <w:gridCol w:w="2168"/>
        <w:gridCol w:w="1512"/>
        <w:gridCol w:w="1465"/>
        <w:gridCol w:w="1356"/>
        <w:gridCol w:w="1422"/>
        <w:gridCol w:w="1218"/>
      </w:tblGrid>
      <w:tr w:rsidR="007636F1" w:rsidRPr="003E27CE" w14:paraId="5EA41FDC" w14:textId="77777777" w:rsidTr="00CE78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2" w:type="dxa"/>
            <w:tcBorders>
              <w:bottom w:val="nil"/>
              <w:right w:val="single" w:sz="4" w:space="0" w:color="92CDDC" w:themeColor="accent5" w:themeTint="99"/>
            </w:tcBorders>
          </w:tcPr>
          <w:p w14:paraId="29B35E70" w14:textId="77777777" w:rsidR="007636F1" w:rsidRPr="003E27CE" w:rsidRDefault="007636F1" w:rsidP="007636F1">
            <w:pPr>
              <w:spacing w:after="0" w:line="240" w:lineRule="auto"/>
              <w:rPr>
                <w:rFonts w:ascii="Times New Roman" w:hAnsi="Times New Roman" w:cs="Times New Roman"/>
                <w:sz w:val="16"/>
                <w:szCs w:val="16"/>
              </w:rPr>
            </w:pPr>
          </w:p>
        </w:tc>
        <w:tc>
          <w:tcPr>
            <w:tcW w:w="5760" w:type="dxa"/>
            <w:gridSpan w:val="4"/>
            <w:tcBorders>
              <w:left w:val="single" w:sz="4" w:space="0" w:color="92CDDC" w:themeColor="accent5" w:themeTint="99"/>
              <w:bottom w:val="nil"/>
            </w:tcBorders>
          </w:tcPr>
          <w:p w14:paraId="613AC920" w14:textId="77777777" w:rsidR="007636F1" w:rsidRPr="003E27CE" w:rsidRDefault="007636F1" w:rsidP="007636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E27CE">
              <w:rPr>
                <w:rFonts w:ascii="Times New Roman" w:hAnsi="Times New Roman" w:cs="Times New Roman"/>
                <w:sz w:val="16"/>
                <w:szCs w:val="16"/>
              </w:rPr>
              <w:t xml:space="preserve">Dietary Patterns of </w:t>
            </w:r>
            <w:r>
              <w:rPr>
                <w:rFonts w:ascii="Times New Roman" w:hAnsi="Times New Roman" w:cs="Times New Roman"/>
                <w:sz w:val="16"/>
                <w:szCs w:val="16"/>
              </w:rPr>
              <w:t xml:space="preserve">Tumbes </w:t>
            </w:r>
            <w:r w:rsidRPr="003E27CE">
              <w:rPr>
                <w:rFonts w:ascii="Times New Roman" w:hAnsi="Times New Roman" w:cs="Times New Roman"/>
                <w:sz w:val="16"/>
                <w:szCs w:val="16"/>
              </w:rPr>
              <w:t>(</w:t>
            </w:r>
            <w:r w:rsidRPr="003E27CE">
              <w:rPr>
                <w:rFonts w:ascii="Times New Roman" w:hAnsi="Times New Roman" w:cs="Times New Roman"/>
                <w:i/>
                <w:sz w:val="16"/>
                <w:szCs w:val="16"/>
              </w:rPr>
              <w:t>n=</w:t>
            </w:r>
            <w:r>
              <w:rPr>
                <w:rFonts w:ascii="Times New Roman" w:hAnsi="Times New Roman" w:cs="Times New Roman"/>
                <w:i/>
                <w:sz w:val="16"/>
                <w:szCs w:val="16"/>
              </w:rPr>
              <w:t>1,031</w:t>
            </w:r>
            <w:r w:rsidRPr="003E27CE">
              <w:rPr>
                <w:rFonts w:ascii="Times New Roman" w:hAnsi="Times New Roman" w:cs="Times New Roman"/>
                <w:sz w:val="16"/>
                <w:szCs w:val="16"/>
              </w:rPr>
              <w:t>)</w:t>
            </w:r>
          </w:p>
          <w:p w14:paraId="2742B3AF" w14:textId="77777777" w:rsidR="007636F1" w:rsidRPr="003E27CE" w:rsidRDefault="007636F1" w:rsidP="007636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19" w:type="dxa"/>
            <w:tcBorders>
              <w:bottom w:val="nil"/>
            </w:tcBorders>
          </w:tcPr>
          <w:p w14:paraId="44F3F8FF" w14:textId="77777777" w:rsidR="007636F1" w:rsidRPr="003E27CE" w:rsidRDefault="007636F1" w:rsidP="007636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636F1" w:rsidRPr="003E27CE" w14:paraId="1B8CB532" w14:textId="77777777" w:rsidTr="00CE786F">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172" w:type="dxa"/>
            <w:tcBorders>
              <w:bottom w:val="single" w:sz="4" w:space="0" w:color="92CDDC" w:themeColor="accent5" w:themeTint="99"/>
            </w:tcBorders>
            <w:vAlign w:val="center"/>
          </w:tcPr>
          <w:p w14:paraId="596710DD" w14:textId="77777777" w:rsidR="007636F1" w:rsidRPr="003E27CE" w:rsidRDefault="007636F1" w:rsidP="007636F1">
            <w:pPr>
              <w:spacing w:after="0" w:line="240" w:lineRule="auto"/>
              <w:jc w:val="center"/>
              <w:rPr>
                <w:rFonts w:ascii="Times New Roman" w:hAnsi="Times New Roman" w:cs="Times New Roman"/>
                <w:b/>
                <w:i w:val="0"/>
                <w:sz w:val="16"/>
                <w:szCs w:val="16"/>
              </w:rPr>
            </w:pPr>
            <w:r w:rsidRPr="003E27CE">
              <w:rPr>
                <w:rFonts w:ascii="Times New Roman" w:hAnsi="Times New Roman" w:cs="Times New Roman"/>
                <w:b/>
                <w:i w:val="0"/>
                <w:sz w:val="16"/>
                <w:szCs w:val="16"/>
              </w:rPr>
              <w:t>Dietary Patterns of the Cohort</w:t>
            </w:r>
          </w:p>
        </w:tc>
        <w:tc>
          <w:tcPr>
            <w:tcW w:w="1514" w:type="dxa"/>
            <w:tcBorders>
              <w:top w:val="nil"/>
              <w:right w:val="nil"/>
            </w:tcBorders>
            <w:shd w:val="clear" w:color="auto" w:fill="auto"/>
            <w:vAlign w:val="center"/>
          </w:tcPr>
          <w:p w14:paraId="61FED53C" w14:textId="77777777" w:rsidR="007636F1"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Pr>
                <w:rFonts w:ascii="Times New Roman" w:hAnsi="Times New Roman" w:cs="Times New Roman"/>
                <w:i/>
                <w:sz w:val="16"/>
                <w:szCs w:val="16"/>
              </w:rPr>
              <w:t>Seafood, processed foods &amp; high diversity</w:t>
            </w:r>
          </w:p>
          <w:p w14:paraId="08474EAB"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466" w:type="dxa"/>
            <w:tcBorders>
              <w:top w:val="nil"/>
              <w:left w:val="nil"/>
              <w:right w:val="nil"/>
            </w:tcBorders>
            <w:shd w:val="clear" w:color="auto" w:fill="auto"/>
            <w:vAlign w:val="center"/>
          </w:tcPr>
          <w:p w14:paraId="32A1B0DE"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Pr>
                <w:rFonts w:ascii="Times New Roman" w:hAnsi="Times New Roman" w:cs="Times New Roman"/>
                <w:i/>
                <w:sz w:val="16"/>
                <w:szCs w:val="16"/>
              </w:rPr>
              <w:t>Seafood, processed foods &amp; legumes</w:t>
            </w:r>
          </w:p>
          <w:p w14:paraId="000AF7B7"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357" w:type="dxa"/>
            <w:tcBorders>
              <w:top w:val="nil"/>
              <w:left w:val="nil"/>
              <w:right w:val="nil"/>
            </w:tcBorders>
            <w:shd w:val="clear" w:color="auto" w:fill="auto"/>
            <w:vAlign w:val="center"/>
          </w:tcPr>
          <w:p w14:paraId="3FCDCA66"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Pr>
                <w:rFonts w:ascii="Times New Roman" w:hAnsi="Times New Roman" w:cs="Times New Roman"/>
                <w:i/>
                <w:sz w:val="16"/>
                <w:szCs w:val="16"/>
              </w:rPr>
              <w:t>Seafood, potatoes, fruit &amp; animal products</w:t>
            </w:r>
          </w:p>
          <w:p w14:paraId="54DA7742"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423" w:type="dxa"/>
            <w:tcBorders>
              <w:top w:val="nil"/>
              <w:left w:val="nil"/>
              <w:right w:val="nil"/>
            </w:tcBorders>
            <w:shd w:val="clear" w:color="auto" w:fill="auto"/>
            <w:vAlign w:val="center"/>
          </w:tcPr>
          <w:p w14:paraId="5C1DFC09"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Pr>
                <w:rFonts w:ascii="Times New Roman" w:hAnsi="Times New Roman" w:cs="Times New Roman"/>
                <w:i/>
                <w:sz w:val="16"/>
                <w:szCs w:val="16"/>
              </w:rPr>
              <w:t xml:space="preserve">Seafood &amp; processed foods </w:t>
            </w:r>
          </w:p>
          <w:p w14:paraId="055AD60A"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3E27CE">
              <w:rPr>
                <w:rFonts w:ascii="Times New Roman" w:hAnsi="Times New Roman" w:cs="Times New Roman"/>
                <w:i/>
                <w:sz w:val="16"/>
                <w:szCs w:val="16"/>
              </w:rPr>
              <w:t>No. (%)</w:t>
            </w:r>
          </w:p>
        </w:tc>
        <w:tc>
          <w:tcPr>
            <w:tcW w:w="1219" w:type="dxa"/>
            <w:tcBorders>
              <w:top w:val="nil"/>
              <w:left w:val="nil"/>
              <w:right w:val="nil"/>
            </w:tcBorders>
            <w:shd w:val="clear" w:color="auto" w:fill="auto"/>
            <w:vAlign w:val="center"/>
          </w:tcPr>
          <w:p w14:paraId="08D1FF46" w14:textId="77777777" w:rsidR="007636F1"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Pr>
                <w:rFonts w:ascii="Times New Roman" w:hAnsi="Times New Roman" w:cs="Times New Roman"/>
                <w:i/>
                <w:sz w:val="16"/>
                <w:szCs w:val="16"/>
              </w:rPr>
              <w:t>Total</w:t>
            </w:r>
          </w:p>
          <w:p w14:paraId="7B3AD866"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Pr>
                <w:rFonts w:ascii="Times New Roman" w:hAnsi="Times New Roman" w:cs="Times New Roman"/>
                <w:i/>
                <w:sz w:val="16"/>
                <w:szCs w:val="16"/>
              </w:rPr>
              <w:t>No. (%)</w:t>
            </w:r>
          </w:p>
        </w:tc>
      </w:tr>
      <w:tr w:rsidR="007636F1" w:rsidRPr="003E27CE" w14:paraId="7CF3B6BD" w14:textId="77777777" w:rsidTr="00CE786F">
        <w:trPr>
          <w:trHeight w:val="621"/>
        </w:trPr>
        <w:tc>
          <w:tcPr>
            <w:cnfStyle w:val="001000000000" w:firstRow="0" w:lastRow="0" w:firstColumn="1" w:lastColumn="0" w:oddVBand="0" w:evenVBand="0" w:oddHBand="0" w:evenHBand="0" w:firstRowFirstColumn="0" w:firstRowLastColumn="0" w:lastRowFirstColumn="0" w:lastRowLastColumn="0"/>
            <w:tcW w:w="2172" w:type="dxa"/>
            <w:tcBorders>
              <w:top w:val="single" w:sz="4" w:space="0" w:color="92CDDC" w:themeColor="accent5" w:themeTint="99"/>
            </w:tcBorders>
            <w:vAlign w:val="center"/>
          </w:tcPr>
          <w:p w14:paraId="001007A0" w14:textId="6C65DA1F"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1</w:t>
            </w:r>
          </w:p>
        </w:tc>
        <w:tc>
          <w:tcPr>
            <w:tcW w:w="1514" w:type="dxa"/>
            <w:shd w:val="clear" w:color="auto" w:fill="auto"/>
            <w:vAlign w:val="center"/>
          </w:tcPr>
          <w:p w14:paraId="02012B0B"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p>
        </w:tc>
        <w:tc>
          <w:tcPr>
            <w:tcW w:w="1466" w:type="dxa"/>
            <w:shd w:val="clear" w:color="auto" w:fill="auto"/>
            <w:vAlign w:val="center"/>
          </w:tcPr>
          <w:p w14:paraId="01DCF508"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p>
        </w:tc>
        <w:tc>
          <w:tcPr>
            <w:tcW w:w="1357" w:type="dxa"/>
            <w:shd w:val="clear" w:color="auto" w:fill="auto"/>
            <w:vAlign w:val="center"/>
          </w:tcPr>
          <w:p w14:paraId="14B0DF3D"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p>
        </w:tc>
        <w:tc>
          <w:tcPr>
            <w:tcW w:w="1423" w:type="dxa"/>
            <w:shd w:val="clear" w:color="auto" w:fill="auto"/>
            <w:vAlign w:val="center"/>
          </w:tcPr>
          <w:p w14:paraId="6070D257"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 (1.54)</w:t>
            </w:r>
          </w:p>
        </w:tc>
        <w:tc>
          <w:tcPr>
            <w:tcW w:w="1219" w:type="dxa"/>
            <w:shd w:val="clear" w:color="auto" w:fill="auto"/>
            <w:vAlign w:val="center"/>
          </w:tcPr>
          <w:p w14:paraId="63422E36" w14:textId="77777777" w:rsidR="007636F1" w:rsidRPr="003E27CE" w:rsidRDefault="007636F1" w:rsidP="007636F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 (0.7)</w:t>
            </w:r>
          </w:p>
        </w:tc>
      </w:tr>
      <w:tr w:rsidR="007636F1" w:rsidRPr="003E27CE" w14:paraId="2A02B747" w14:textId="77777777" w:rsidTr="007636F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172" w:type="dxa"/>
            <w:vAlign w:val="center"/>
          </w:tcPr>
          <w:p w14:paraId="2CB66ACB" w14:textId="3DB0593A"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2</w:t>
            </w:r>
          </w:p>
        </w:tc>
        <w:tc>
          <w:tcPr>
            <w:tcW w:w="1514" w:type="dxa"/>
            <w:shd w:val="clear" w:color="auto" w:fill="auto"/>
            <w:vAlign w:val="center"/>
          </w:tcPr>
          <w:p w14:paraId="6D2BCA94"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 (1.1)</w:t>
            </w:r>
          </w:p>
        </w:tc>
        <w:tc>
          <w:tcPr>
            <w:tcW w:w="1466" w:type="dxa"/>
            <w:shd w:val="clear" w:color="auto" w:fill="auto"/>
            <w:vAlign w:val="center"/>
          </w:tcPr>
          <w:p w14:paraId="440791FE"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p>
        </w:tc>
        <w:tc>
          <w:tcPr>
            <w:tcW w:w="1357" w:type="dxa"/>
            <w:shd w:val="clear" w:color="auto" w:fill="auto"/>
            <w:vAlign w:val="center"/>
          </w:tcPr>
          <w:p w14:paraId="71788B6C"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 (0.8)</w:t>
            </w:r>
          </w:p>
        </w:tc>
        <w:tc>
          <w:tcPr>
            <w:tcW w:w="1423" w:type="dxa"/>
            <w:shd w:val="clear" w:color="auto" w:fill="auto"/>
            <w:vAlign w:val="center"/>
          </w:tcPr>
          <w:p w14:paraId="38899962"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(0.4)</w:t>
            </w:r>
          </w:p>
        </w:tc>
        <w:tc>
          <w:tcPr>
            <w:tcW w:w="1219" w:type="dxa"/>
            <w:shd w:val="clear" w:color="auto" w:fill="auto"/>
            <w:vAlign w:val="center"/>
          </w:tcPr>
          <w:p w14:paraId="11CE14DA" w14:textId="77777777" w:rsidR="007636F1" w:rsidRPr="003E27CE" w:rsidRDefault="007636F1"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 (0.6)</w:t>
            </w:r>
          </w:p>
        </w:tc>
      </w:tr>
      <w:tr w:rsidR="007636F1" w:rsidRPr="003E27CE" w14:paraId="237DAB93" w14:textId="77777777" w:rsidTr="007636F1">
        <w:trPr>
          <w:trHeight w:val="621"/>
        </w:trPr>
        <w:tc>
          <w:tcPr>
            <w:cnfStyle w:val="001000000000" w:firstRow="0" w:lastRow="0" w:firstColumn="1" w:lastColumn="0" w:oddVBand="0" w:evenVBand="0" w:oddHBand="0" w:evenHBand="0" w:firstRowFirstColumn="0" w:firstRowLastColumn="0" w:lastRowFirstColumn="0" w:lastRowLastColumn="0"/>
            <w:tcW w:w="2172" w:type="dxa"/>
            <w:vAlign w:val="center"/>
          </w:tcPr>
          <w:p w14:paraId="453DEE97" w14:textId="2F4A7BDE"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3</w:t>
            </w:r>
          </w:p>
        </w:tc>
        <w:tc>
          <w:tcPr>
            <w:tcW w:w="1514" w:type="dxa"/>
            <w:shd w:val="clear" w:color="auto" w:fill="auto"/>
            <w:vAlign w:val="center"/>
          </w:tcPr>
          <w:p w14:paraId="73F701DA" w14:textId="76D2694B"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164 (58.6)</w:t>
            </w:r>
          </w:p>
        </w:tc>
        <w:tc>
          <w:tcPr>
            <w:tcW w:w="1466" w:type="dxa"/>
            <w:shd w:val="clear" w:color="auto" w:fill="auto"/>
            <w:vAlign w:val="center"/>
          </w:tcPr>
          <w:p w14:paraId="660EF0B8" w14:textId="26CE6185"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176 (100.0)</w:t>
            </w:r>
          </w:p>
        </w:tc>
        <w:tc>
          <w:tcPr>
            <w:tcW w:w="1357" w:type="dxa"/>
            <w:shd w:val="clear" w:color="auto" w:fill="auto"/>
            <w:vAlign w:val="center"/>
          </w:tcPr>
          <w:p w14:paraId="6635ABAB" w14:textId="25B8CBD6"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59 (49.2)</w:t>
            </w:r>
          </w:p>
        </w:tc>
        <w:tc>
          <w:tcPr>
            <w:tcW w:w="1423" w:type="dxa"/>
            <w:shd w:val="clear" w:color="auto" w:fill="auto"/>
            <w:vAlign w:val="center"/>
          </w:tcPr>
          <w:p w14:paraId="34079D62" w14:textId="5E430573"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440 (96.7)</w:t>
            </w:r>
          </w:p>
        </w:tc>
        <w:tc>
          <w:tcPr>
            <w:tcW w:w="1219" w:type="dxa"/>
            <w:shd w:val="clear" w:color="auto" w:fill="auto"/>
            <w:vAlign w:val="center"/>
          </w:tcPr>
          <w:p w14:paraId="232D7F69" w14:textId="1D1CF964" w:rsidR="007636F1" w:rsidRPr="003E27CE" w:rsidRDefault="00FC0DC3" w:rsidP="00FC0D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839 (81.4)</w:t>
            </w:r>
          </w:p>
        </w:tc>
      </w:tr>
      <w:tr w:rsidR="007636F1" w:rsidRPr="003E27CE" w14:paraId="6D6034D7" w14:textId="77777777" w:rsidTr="007636F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172" w:type="dxa"/>
            <w:vAlign w:val="center"/>
          </w:tcPr>
          <w:p w14:paraId="272BE45F" w14:textId="24AE54DE" w:rsidR="007636F1" w:rsidRPr="003E27CE" w:rsidRDefault="00FC0DC3" w:rsidP="007636F1">
            <w:pPr>
              <w:spacing w:after="0" w:line="240" w:lineRule="auto"/>
              <w:rPr>
                <w:rFonts w:ascii="Times New Roman" w:hAnsi="Times New Roman" w:cs="Times New Roman"/>
                <w:sz w:val="16"/>
                <w:szCs w:val="16"/>
              </w:rPr>
            </w:pPr>
            <w:r>
              <w:rPr>
                <w:rFonts w:ascii="Times New Roman" w:hAnsi="Times New Roman" w:cs="Times New Roman"/>
                <w:sz w:val="16"/>
                <w:szCs w:val="16"/>
              </w:rPr>
              <w:t>Stage 4</w:t>
            </w:r>
          </w:p>
        </w:tc>
        <w:tc>
          <w:tcPr>
            <w:tcW w:w="1514" w:type="dxa"/>
            <w:shd w:val="clear" w:color="auto" w:fill="auto"/>
            <w:vAlign w:val="center"/>
          </w:tcPr>
          <w:p w14:paraId="59E4CC4E" w14:textId="011E4DD9"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113 (40.4)</w:t>
            </w:r>
          </w:p>
        </w:tc>
        <w:tc>
          <w:tcPr>
            <w:tcW w:w="1466" w:type="dxa"/>
            <w:shd w:val="clear" w:color="auto" w:fill="auto"/>
            <w:vAlign w:val="center"/>
          </w:tcPr>
          <w:p w14:paraId="397EA43A" w14:textId="5680041B"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p>
        </w:tc>
        <w:tc>
          <w:tcPr>
            <w:tcW w:w="1357" w:type="dxa"/>
            <w:shd w:val="clear" w:color="auto" w:fill="auto"/>
            <w:vAlign w:val="center"/>
          </w:tcPr>
          <w:p w14:paraId="4A6F2162" w14:textId="3D708F28"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60 (50.0)</w:t>
            </w:r>
          </w:p>
        </w:tc>
        <w:tc>
          <w:tcPr>
            <w:tcW w:w="1423" w:type="dxa"/>
            <w:shd w:val="clear" w:color="auto" w:fill="auto"/>
            <w:vAlign w:val="center"/>
          </w:tcPr>
          <w:p w14:paraId="24607E0D" w14:textId="4C34F095"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 (1.32)</w:t>
            </w:r>
          </w:p>
        </w:tc>
        <w:tc>
          <w:tcPr>
            <w:tcW w:w="1219" w:type="dxa"/>
            <w:shd w:val="clear" w:color="auto" w:fill="auto"/>
            <w:vAlign w:val="center"/>
          </w:tcPr>
          <w:p w14:paraId="24D07D36" w14:textId="7B982D7E" w:rsidR="007636F1" w:rsidRPr="003E27CE" w:rsidRDefault="00FC0DC3" w:rsidP="007636F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179 (17.4)</w:t>
            </w:r>
          </w:p>
        </w:tc>
      </w:tr>
    </w:tbl>
    <w:p w14:paraId="1ED80D1A" w14:textId="77777777" w:rsidR="007636F1" w:rsidRPr="005E6764" w:rsidRDefault="007636F1" w:rsidP="007636F1">
      <w:pPr>
        <w:spacing w:line="240" w:lineRule="auto"/>
        <w:rPr>
          <w:rFonts w:ascii="Times New Roman" w:hAnsi="Times New Roman" w:cs="Times New Roman"/>
          <w:sz w:val="24"/>
        </w:rPr>
      </w:pPr>
    </w:p>
    <w:p w14:paraId="63D77215" w14:textId="1F8F9D67" w:rsidR="009478D6" w:rsidRPr="00C745C5" w:rsidRDefault="009478D6" w:rsidP="009478D6">
      <w:pPr>
        <w:rPr>
          <w:rFonts w:ascii="Times New Roman" w:hAnsi="Times New Roman" w:cs="Times New Roman"/>
        </w:rPr>
      </w:pPr>
    </w:p>
    <w:p w14:paraId="24B5FB45" w14:textId="77777777" w:rsidR="007636F1" w:rsidRDefault="007636F1">
      <w:pPr>
        <w:spacing w:after="120" w:line="240" w:lineRule="auto"/>
        <w:rPr>
          <w:rFonts w:ascii="Times New Roman" w:hAnsi="Times New Roman" w:cs="Times New Roman"/>
          <w:sz w:val="20"/>
          <w:szCs w:val="20"/>
        </w:rPr>
        <w:sectPr w:rsidR="007636F1" w:rsidSect="00130748">
          <w:pgSz w:w="11900" w:h="16840"/>
          <w:pgMar w:top="1440" w:right="1800" w:bottom="1440" w:left="1800" w:header="708" w:footer="708" w:gutter="0"/>
          <w:cols w:space="708"/>
          <w:docGrid w:linePitch="360"/>
        </w:sectPr>
      </w:pPr>
    </w:p>
    <w:p w14:paraId="03ABF9E6" w14:textId="68781661" w:rsidR="002E6961" w:rsidRDefault="002E6961" w:rsidP="002E6961">
      <w:pPr>
        <w:spacing w:line="240" w:lineRule="auto"/>
        <w:rPr>
          <w:rFonts w:ascii="Times New Roman" w:hAnsi="Times New Roman" w:cs="Times New Roman"/>
          <w:sz w:val="24"/>
        </w:rPr>
      </w:pPr>
      <w:r w:rsidRPr="00051BAD">
        <w:rPr>
          <w:rFonts w:ascii="Times New Roman" w:hAnsi="Times New Roman" w:cs="Times New Roman"/>
          <w:b/>
          <w:sz w:val="24"/>
        </w:rPr>
        <w:lastRenderedPageBreak/>
        <w:t xml:space="preserve">Supplement </w:t>
      </w:r>
      <w:r w:rsidR="00186BCD">
        <w:rPr>
          <w:rFonts w:ascii="Times New Roman" w:hAnsi="Times New Roman" w:cs="Times New Roman"/>
          <w:b/>
          <w:sz w:val="24"/>
        </w:rPr>
        <w:t>E</w:t>
      </w:r>
      <w:r w:rsidRPr="00051BAD">
        <w:rPr>
          <w:rFonts w:ascii="Times New Roman" w:hAnsi="Times New Roman" w:cs="Times New Roman"/>
          <w:b/>
          <w:sz w:val="24"/>
        </w:rPr>
        <w:t>:</w:t>
      </w:r>
      <w:r>
        <w:rPr>
          <w:rFonts w:ascii="Times New Roman" w:hAnsi="Times New Roman" w:cs="Times New Roman"/>
          <w:sz w:val="24"/>
        </w:rPr>
        <w:t xml:space="preserve"> </w:t>
      </w:r>
      <w:r w:rsidRPr="00450B09">
        <w:rPr>
          <w:rFonts w:ascii="Times New Roman" w:hAnsi="Times New Roman" w:cs="Times New Roman"/>
          <w:sz w:val="24"/>
        </w:rPr>
        <w:t xml:space="preserve">Baseline prevalence of </w:t>
      </w:r>
      <w:proofErr w:type="spellStart"/>
      <w:r w:rsidRPr="00450B09">
        <w:rPr>
          <w:rFonts w:ascii="Times New Roman" w:hAnsi="Times New Roman" w:cs="Times New Roman"/>
          <w:sz w:val="24"/>
        </w:rPr>
        <w:t>cardiometabolic</w:t>
      </w:r>
      <w:proofErr w:type="spellEnd"/>
      <w:r w:rsidRPr="00450B09">
        <w:rPr>
          <w:rFonts w:ascii="Times New Roman" w:hAnsi="Times New Roman" w:cs="Times New Roman"/>
          <w:sz w:val="24"/>
        </w:rPr>
        <w:t xml:space="preserve"> outcomes by dietary pattern</w:t>
      </w:r>
      <w:r>
        <w:rPr>
          <w:rFonts w:ascii="Times New Roman" w:hAnsi="Times New Roman" w:cs="Times New Roman"/>
          <w:sz w:val="24"/>
        </w:rPr>
        <w:t xml:space="preserve"> </w:t>
      </w:r>
      <w:r w:rsidRPr="00450B09">
        <w:rPr>
          <w:rFonts w:ascii="Times New Roman" w:hAnsi="Times New Roman" w:cs="Times New Roman"/>
          <w:sz w:val="24"/>
        </w:rPr>
        <w:t>among Peruvian adults in the CRONICAS cohort study 2010-2013</w:t>
      </w:r>
      <w:r>
        <w:rPr>
          <w:rFonts w:ascii="Times New Roman" w:hAnsi="Times New Roman" w:cs="Times New Roman"/>
          <w:sz w:val="24"/>
        </w:rPr>
        <w:t xml:space="preserve"> separated by study site</w:t>
      </w:r>
    </w:p>
    <w:tbl>
      <w:tblPr>
        <w:tblStyle w:val="ListTable7Colorful-Accent111"/>
        <w:tblW w:w="9223" w:type="dxa"/>
        <w:tblLook w:val="04A0" w:firstRow="1" w:lastRow="0" w:firstColumn="1" w:lastColumn="0" w:noHBand="0" w:noVBand="1"/>
      </w:tblPr>
      <w:tblGrid>
        <w:gridCol w:w="865"/>
        <w:gridCol w:w="1479"/>
        <w:gridCol w:w="1365"/>
        <w:gridCol w:w="998"/>
        <w:gridCol w:w="1365"/>
        <w:gridCol w:w="998"/>
        <w:gridCol w:w="1152"/>
        <w:gridCol w:w="1001"/>
      </w:tblGrid>
      <w:tr w:rsidR="002E6961" w:rsidRPr="002E6961" w14:paraId="25187505" w14:textId="77777777" w:rsidTr="00A37E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5" w:type="dxa"/>
            <w:tcBorders>
              <w:bottom w:val="none" w:sz="0" w:space="0" w:color="auto"/>
            </w:tcBorders>
          </w:tcPr>
          <w:p w14:paraId="657210FB" w14:textId="77777777" w:rsidR="002E6961" w:rsidRPr="002E6961" w:rsidRDefault="002E6961" w:rsidP="002E6961">
            <w:pPr>
              <w:spacing w:after="200" w:line="240" w:lineRule="auto"/>
              <w:rPr>
                <w:rFonts w:ascii="Times New Roman" w:eastAsia="Times New Roman" w:hAnsi="Times New Roman" w:cs="Times New Roman"/>
                <w:sz w:val="16"/>
                <w:szCs w:val="16"/>
              </w:rPr>
            </w:pPr>
          </w:p>
        </w:tc>
        <w:tc>
          <w:tcPr>
            <w:tcW w:w="1479" w:type="dxa"/>
            <w:tcBorders>
              <w:bottom w:val="none" w:sz="0" w:space="0" w:color="auto"/>
              <w:right w:val="single" w:sz="4" w:space="0" w:color="548DD4" w:themeColor="text2" w:themeTint="99"/>
            </w:tcBorders>
            <w:shd w:val="clear" w:color="auto" w:fill="auto"/>
          </w:tcPr>
          <w:p w14:paraId="64026285" w14:textId="77777777" w:rsidR="002E6961" w:rsidRPr="002E6961" w:rsidRDefault="002E6961" w:rsidP="002E6961">
            <w:pPr>
              <w:spacing w:after="20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363" w:type="dxa"/>
            <w:gridSpan w:val="2"/>
            <w:tcBorders>
              <w:left w:val="single" w:sz="4" w:space="0" w:color="548DD4" w:themeColor="text2" w:themeTint="99"/>
              <w:bottom w:val="none" w:sz="0" w:space="0" w:color="auto"/>
            </w:tcBorders>
            <w:shd w:val="clear" w:color="auto" w:fill="auto"/>
            <w:vAlign w:val="bottom"/>
          </w:tcPr>
          <w:p w14:paraId="4A8A7363" w14:textId="77777777" w:rsidR="002E6961" w:rsidRPr="002E6961" w:rsidRDefault="002E6961" w:rsidP="002E6961">
            <w:pPr>
              <w:spacing w:after="20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Hypertension</w:t>
            </w:r>
          </w:p>
        </w:tc>
        <w:tc>
          <w:tcPr>
            <w:tcW w:w="2363" w:type="dxa"/>
            <w:gridSpan w:val="2"/>
            <w:tcBorders>
              <w:bottom w:val="none" w:sz="0" w:space="0" w:color="auto"/>
            </w:tcBorders>
            <w:shd w:val="clear" w:color="auto" w:fill="auto"/>
            <w:vAlign w:val="bottom"/>
          </w:tcPr>
          <w:p w14:paraId="3C798C75" w14:textId="77777777" w:rsidR="002E6961" w:rsidRPr="002E6961" w:rsidRDefault="002E6961" w:rsidP="002E6961">
            <w:pPr>
              <w:spacing w:after="20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T2DM</w:t>
            </w:r>
          </w:p>
        </w:tc>
        <w:tc>
          <w:tcPr>
            <w:tcW w:w="2153" w:type="dxa"/>
            <w:gridSpan w:val="2"/>
            <w:tcBorders>
              <w:bottom w:val="none" w:sz="0" w:space="0" w:color="auto"/>
            </w:tcBorders>
            <w:shd w:val="clear" w:color="auto" w:fill="auto"/>
            <w:vAlign w:val="bottom"/>
          </w:tcPr>
          <w:p w14:paraId="1E0E4923" w14:textId="77777777" w:rsidR="002E6961" w:rsidRPr="002E6961" w:rsidRDefault="002E6961" w:rsidP="002E6961">
            <w:pPr>
              <w:spacing w:after="20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High BMI*</w:t>
            </w:r>
          </w:p>
        </w:tc>
      </w:tr>
      <w:tr w:rsidR="002E6961" w:rsidRPr="002E6961" w14:paraId="2ECA75D1" w14:textId="77777777" w:rsidTr="00A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bottom w:val="single" w:sz="4" w:space="0" w:color="5B9BD5"/>
              <w:right w:val="none" w:sz="0" w:space="0" w:color="auto"/>
            </w:tcBorders>
          </w:tcPr>
          <w:p w14:paraId="364E0839" w14:textId="77777777" w:rsidR="002E6961" w:rsidRPr="002E6961" w:rsidRDefault="002E6961" w:rsidP="002E6961">
            <w:pPr>
              <w:spacing w:after="200" w:line="240" w:lineRule="auto"/>
              <w:rPr>
                <w:rFonts w:ascii="Times New Roman" w:eastAsia="Times New Roman" w:hAnsi="Times New Roman" w:cs="Times New Roman"/>
                <w:sz w:val="16"/>
                <w:szCs w:val="16"/>
              </w:rPr>
            </w:pPr>
          </w:p>
        </w:tc>
        <w:tc>
          <w:tcPr>
            <w:tcW w:w="1479" w:type="dxa"/>
            <w:tcBorders>
              <w:bottom w:val="single" w:sz="4" w:space="0" w:color="5B9BD5"/>
              <w:right w:val="single" w:sz="4" w:space="0" w:color="5B9BD5"/>
            </w:tcBorders>
            <w:shd w:val="clear" w:color="auto" w:fill="auto"/>
          </w:tcPr>
          <w:p w14:paraId="6A9E5084"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p>
        </w:tc>
        <w:tc>
          <w:tcPr>
            <w:tcW w:w="1365" w:type="dxa"/>
            <w:tcBorders>
              <w:left w:val="single" w:sz="4" w:space="0" w:color="5B9BD5"/>
              <w:bottom w:val="single" w:sz="4" w:space="0" w:color="5B9BD5"/>
            </w:tcBorders>
            <w:shd w:val="clear" w:color="auto" w:fill="auto"/>
          </w:tcPr>
          <w:p w14:paraId="5683C1AD"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16"/>
                <w:szCs w:val="16"/>
              </w:rPr>
            </w:pPr>
            <w:r w:rsidRPr="002E6961">
              <w:rPr>
                <w:rFonts w:ascii="Times New Roman" w:eastAsia="Times New Roman" w:hAnsi="Times New Roman" w:cs="Times New Roman"/>
                <w:iCs/>
                <w:sz w:val="16"/>
                <w:szCs w:val="16"/>
              </w:rPr>
              <w:t>%</w:t>
            </w:r>
          </w:p>
        </w:tc>
        <w:tc>
          <w:tcPr>
            <w:tcW w:w="998" w:type="dxa"/>
            <w:tcBorders>
              <w:bottom w:val="single" w:sz="4" w:space="0" w:color="5B9BD5"/>
            </w:tcBorders>
            <w:shd w:val="clear" w:color="auto" w:fill="auto"/>
          </w:tcPr>
          <w:p w14:paraId="17A9EF01"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p value</w:t>
            </w:r>
            <w:r w:rsidRPr="002E6961">
              <w:rPr>
                <w:rFonts w:ascii="Helvetica" w:eastAsia="Times New Roman" w:hAnsi="Helvetica" w:cs="Times New Roman"/>
                <w:color w:val="5B9BD5"/>
                <w:sz w:val="16"/>
                <w:szCs w:val="16"/>
                <w:shd w:val="clear" w:color="auto" w:fill="FFFFFF"/>
              </w:rPr>
              <w:t>†</w:t>
            </w:r>
          </w:p>
        </w:tc>
        <w:tc>
          <w:tcPr>
            <w:tcW w:w="1365" w:type="dxa"/>
            <w:tcBorders>
              <w:bottom w:val="single" w:sz="4" w:space="0" w:color="5B9BD5"/>
            </w:tcBorders>
            <w:shd w:val="clear" w:color="auto" w:fill="auto"/>
          </w:tcPr>
          <w:p w14:paraId="6D42B514"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Times New Roman" w:hAnsi="Times New Roman" w:cs="Times New Roman"/>
                <w:iCs/>
                <w:sz w:val="16"/>
                <w:szCs w:val="16"/>
              </w:rPr>
              <w:t>%</w:t>
            </w:r>
          </w:p>
        </w:tc>
        <w:tc>
          <w:tcPr>
            <w:tcW w:w="998" w:type="dxa"/>
            <w:tcBorders>
              <w:bottom w:val="single" w:sz="4" w:space="0" w:color="5B9BD5"/>
            </w:tcBorders>
            <w:shd w:val="clear" w:color="auto" w:fill="auto"/>
          </w:tcPr>
          <w:p w14:paraId="3329B78D"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p value</w:t>
            </w:r>
            <w:r w:rsidRPr="002E6961">
              <w:rPr>
                <w:rFonts w:ascii="Helvetica" w:eastAsia="Times New Roman" w:hAnsi="Helvetica" w:cs="Times New Roman"/>
                <w:color w:val="5B9BD5"/>
                <w:sz w:val="16"/>
                <w:szCs w:val="16"/>
                <w:shd w:val="clear" w:color="auto" w:fill="FFFFFF"/>
              </w:rPr>
              <w:t>†</w:t>
            </w:r>
          </w:p>
        </w:tc>
        <w:tc>
          <w:tcPr>
            <w:tcW w:w="1152" w:type="dxa"/>
            <w:tcBorders>
              <w:bottom w:val="single" w:sz="4" w:space="0" w:color="5B9BD5"/>
            </w:tcBorders>
            <w:shd w:val="clear" w:color="auto" w:fill="auto"/>
          </w:tcPr>
          <w:p w14:paraId="62737CA7"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Times New Roman" w:hAnsi="Times New Roman" w:cs="Times New Roman"/>
                <w:iCs/>
                <w:sz w:val="16"/>
                <w:szCs w:val="16"/>
              </w:rPr>
              <w:t>%</w:t>
            </w:r>
          </w:p>
        </w:tc>
        <w:tc>
          <w:tcPr>
            <w:tcW w:w="998" w:type="dxa"/>
            <w:tcBorders>
              <w:bottom w:val="single" w:sz="4" w:space="0" w:color="5B9BD5"/>
            </w:tcBorders>
            <w:shd w:val="clear" w:color="auto" w:fill="auto"/>
          </w:tcPr>
          <w:p w14:paraId="03820A1C"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p value</w:t>
            </w:r>
            <w:r w:rsidRPr="002E6961">
              <w:rPr>
                <w:rFonts w:ascii="Helvetica" w:eastAsia="Times New Roman" w:hAnsi="Helvetica" w:cs="Times New Roman"/>
                <w:color w:val="5B9BD5"/>
                <w:sz w:val="16"/>
                <w:szCs w:val="16"/>
                <w:shd w:val="clear" w:color="auto" w:fill="FFFFFF"/>
              </w:rPr>
              <w:t>†</w:t>
            </w:r>
          </w:p>
        </w:tc>
      </w:tr>
      <w:tr w:rsidR="002E6961" w:rsidRPr="002E6961" w14:paraId="700A990B" w14:textId="77777777" w:rsidTr="00A37E13">
        <w:tc>
          <w:tcPr>
            <w:cnfStyle w:val="001000000000" w:firstRow="0" w:lastRow="0" w:firstColumn="1" w:lastColumn="0" w:oddVBand="0" w:evenVBand="0" w:oddHBand="0" w:evenHBand="0" w:firstRowFirstColumn="0" w:firstRowLastColumn="0" w:lastRowFirstColumn="0" w:lastRowLastColumn="0"/>
            <w:tcW w:w="865" w:type="dxa"/>
            <w:tcBorders>
              <w:top w:val="single" w:sz="4" w:space="0" w:color="5B9BD5"/>
              <w:right w:val="none" w:sz="0" w:space="0" w:color="auto"/>
            </w:tcBorders>
            <w:vAlign w:val="center"/>
          </w:tcPr>
          <w:p w14:paraId="28169BC2" w14:textId="77777777" w:rsidR="002E6961" w:rsidRPr="002E6961" w:rsidRDefault="002E6961" w:rsidP="002E6961">
            <w:pPr>
              <w:spacing w:after="120" w:line="240" w:lineRule="auto"/>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LIMA</w:t>
            </w:r>
          </w:p>
        </w:tc>
        <w:tc>
          <w:tcPr>
            <w:tcW w:w="1479" w:type="dxa"/>
            <w:tcBorders>
              <w:top w:val="single" w:sz="4" w:space="0" w:color="5B9BD5"/>
              <w:right w:val="single" w:sz="4" w:space="0" w:color="5B9BD5"/>
            </w:tcBorders>
            <w:shd w:val="clear" w:color="auto" w:fill="auto"/>
            <w:vAlign w:val="center"/>
          </w:tcPr>
          <w:p w14:paraId="06622A3C" w14:textId="77777777" w:rsidR="002E6961" w:rsidRPr="002E6961" w:rsidRDefault="002E6961"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p>
        </w:tc>
        <w:tc>
          <w:tcPr>
            <w:tcW w:w="1365" w:type="dxa"/>
            <w:tcBorders>
              <w:top w:val="single" w:sz="4" w:space="0" w:color="5B9BD5"/>
              <w:left w:val="single" w:sz="4" w:space="0" w:color="5B9BD5"/>
            </w:tcBorders>
            <w:shd w:val="clear" w:color="auto" w:fill="auto"/>
            <w:vAlign w:val="center"/>
          </w:tcPr>
          <w:p w14:paraId="7EFB0195"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Calibri" w:hAnsi="Times New Roman" w:cs="Times New Roman"/>
                <w:i/>
                <w:sz w:val="16"/>
                <w:szCs w:val="16"/>
              </w:rPr>
              <w:t>n</w:t>
            </w:r>
            <w:r w:rsidRPr="002E6961">
              <w:rPr>
                <w:rFonts w:ascii="Times New Roman" w:eastAsia="Calibri" w:hAnsi="Times New Roman" w:cs="Times New Roman"/>
                <w:sz w:val="16"/>
                <w:szCs w:val="16"/>
              </w:rPr>
              <w:t>=1,059</w:t>
            </w:r>
          </w:p>
        </w:tc>
        <w:tc>
          <w:tcPr>
            <w:tcW w:w="998" w:type="dxa"/>
            <w:tcBorders>
              <w:top w:val="single" w:sz="4" w:space="0" w:color="5B9BD5"/>
            </w:tcBorders>
            <w:shd w:val="clear" w:color="auto" w:fill="auto"/>
          </w:tcPr>
          <w:p w14:paraId="7E789D66"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365" w:type="dxa"/>
            <w:tcBorders>
              <w:top w:val="single" w:sz="4" w:space="0" w:color="5B9BD5"/>
            </w:tcBorders>
            <w:shd w:val="clear" w:color="auto" w:fill="auto"/>
            <w:vAlign w:val="center"/>
          </w:tcPr>
          <w:p w14:paraId="743B3E06"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Calibri" w:hAnsi="Times New Roman" w:cs="Times New Roman"/>
                <w:i/>
                <w:sz w:val="16"/>
                <w:szCs w:val="16"/>
              </w:rPr>
              <w:t>n</w:t>
            </w:r>
            <w:r w:rsidRPr="002E6961">
              <w:rPr>
                <w:rFonts w:ascii="Times New Roman" w:eastAsia="Calibri" w:hAnsi="Times New Roman" w:cs="Times New Roman"/>
                <w:sz w:val="16"/>
                <w:szCs w:val="16"/>
              </w:rPr>
              <w:t>=1,037</w:t>
            </w:r>
          </w:p>
        </w:tc>
        <w:tc>
          <w:tcPr>
            <w:tcW w:w="998" w:type="dxa"/>
            <w:tcBorders>
              <w:top w:val="single" w:sz="4" w:space="0" w:color="5B9BD5"/>
            </w:tcBorders>
            <w:shd w:val="clear" w:color="auto" w:fill="auto"/>
          </w:tcPr>
          <w:p w14:paraId="1FC762A5"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152" w:type="dxa"/>
            <w:tcBorders>
              <w:top w:val="single" w:sz="4" w:space="0" w:color="5B9BD5"/>
            </w:tcBorders>
            <w:shd w:val="clear" w:color="auto" w:fill="auto"/>
            <w:vAlign w:val="center"/>
          </w:tcPr>
          <w:p w14:paraId="3F200E29"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Calibri" w:hAnsi="Times New Roman" w:cs="Times New Roman"/>
                <w:i/>
                <w:sz w:val="16"/>
                <w:szCs w:val="16"/>
              </w:rPr>
              <w:t>n</w:t>
            </w:r>
            <w:r w:rsidRPr="002E6961">
              <w:rPr>
                <w:rFonts w:ascii="Times New Roman" w:eastAsia="Calibri" w:hAnsi="Times New Roman" w:cs="Times New Roman"/>
                <w:sz w:val="16"/>
                <w:szCs w:val="16"/>
              </w:rPr>
              <w:t>=1,008</w:t>
            </w:r>
          </w:p>
        </w:tc>
        <w:tc>
          <w:tcPr>
            <w:tcW w:w="998" w:type="dxa"/>
            <w:tcBorders>
              <w:top w:val="single" w:sz="4" w:space="0" w:color="5B9BD5"/>
            </w:tcBorders>
            <w:shd w:val="clear" w:color="auto" w:fill="auto"/>
          </w:tcPr>
          <w:p w14:paraId="4BCC19E7"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p>
        </w:tc>
      </w:tr>
      <w:tr w:rsidR="002E6961" w:rsidRPr="002E6961" w14:paraId="0C3D6E97" w14:textId="77777777" w:rsidTr="00A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vAlign w:val="center"/>
          </w:tcPr>
          <w:p w14:paraId="619E2AF0"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right w:val="single" w:sz="4" w:space="0" w:color="5B9BD5"/>
            </w:tcBorders>
            <w:shd w:val="clear" w:color="auto" w:fill="auto"/>
            <w:vAlign w:val="center"/>
          </w:tcPr>
          <w:p w14:paraId="0BE2216B" w14:textId="13932921" w:rsidR="002E6961" w:rsidRPr="002E6961" w:rsidRDefault="00A37E13"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365" w:type="dxa"/>
            <w:tcBorders>
              <w:left w:val="single" w:sz="4" w:space="0" w:color="5B9BD5"/>
            </w:tcBorders>
            <w:shd w:val="clear" w:color="auto" w:fill="auto"/>
            <w:vAlign w:val="center"/>
          </w:tcPr>
          <w:p w14:paraId="7D28AC61"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16"/>
              </w:rPr>
            </w:pPr>
            <w:r w:rsidRPr="002E6961">
              <w:rPr>
                <w:rFonts w:ascii="Times New Roman" w:eastAsia="Times New Roman" w:hAnsi="Times New Roman" w:cs="Times New Roman"/>
                <w:i/>
                <w:sz w:val="16"/>
                <w:szCs w:val="16"/>
              </w:rPr>
              <w:t>No observations</w:t>
            </w:r>
          </w:p>
        </w:tc>
        <w:tc>
          <w:tcPr>
            <w:tcW w:w="998" w:type="dxa"/>
            <w:shd w:val="clear" w:color="auto" w:fill="auto"/>
          </w:tcPr>
          <w:p w14:paraId="1C6A1361"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365" w:type="dxa"/>
            <w:shd w:val="clear" w:color="auto" w:fill="auto"/>
            <w:vAlign w:val="center"/>
          </w:tcPr>
          <w:p w14:paraId="2C7639BF"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i/>
                <w:sz w:val="16"/>
                <w:szCs w:val="16"/>
              </w:rPr>
              <w:t>No observations</w:t>
            </w:r>
          </w:p>
        </w:tc>
        <w:tc>
          <w:tcPr>
            <w:tcW w:w="998" w:type="dxa"/>
            <w:shd w:val="clear" w:color="auto" w:fill="auto"/>
          </w:tcPr>
          <w:p w14:paraId="4E920F21"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152" w:type="dxa"/>
            <w:shd w:val="clear" w:color="auto" w:fill="auto"/>
            <w:vAlign w:val="center"/>
          </w:tcPr>
          <w:p w14:paraId="545B4E69"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87.5%</w:t>
            </w:r>
          </w:p>
        </w:tc>
        <w:tc>
          <w:tcPr>
            <w:tcW w:w="998" w:type="dxa"/>
            <w:shd w:val="clear" w:color="auto" w:fill="auto"/>
          </w:tcPr>
          <w:p w14:paraId="4DDC01CA"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5DD575FB" w14:textId="77777777" w:rsidTr="00A37E13">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tcPr>
          <w:p w14:paraId="2BC83FEB"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right w:val="single" w:sz="4" w:space="0" w:color="5B9BD5"/>
            </w:tcBorders>
            <w:shd w:val="clear" w:color="auto" w:fill="auto"/>
            <w:vAlign w:val="center"/>
          </w:tcPr>
          <w:p w14:paraId="3C48E287" w14:textId="039CFA1C" w:rsidR="002E6961" w:rsidRPr="002E6961" w:rsidRDefault="00A37E13"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365" w:type="dxa"/>
            <w:tcBorders>
              <w:left w:val="single" w:sz="4" w:space="0" w:color="5B9BD5"/>
            </w:tcBorders>
            <w:shd w:val="clear" w:color="auto" w:fill="auto"/>
            <w:vAlign w:val="center"/>
          </w:tcPr>
          <w:p w14:paraId="53272BCF"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27.3%</w:t>
            </w:r>
          </w:p>
        </w:tc>
        <w:tc>
          <w:tcPr>
            <w:tcW w:w="998" w:type="dxa"/>
            <w:shd w:val="clear" w:color="auto" w:fill="auto"/>
          </w:tcPr>
          <w:p w14:paraId="20C88B14"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365" w:type="dxa"/>
            <w:shd w:val="clear" w:color="auto" w:fill="auto"/>
            <w:vAlign w:val="center"/>
          </w:tcPr>
          <w:p w14:paraId="488C40CD"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6.4%</w:t>
            </w:r>
          </w:p>
        </w:tc>
        <w:tc>
          <w:tcPr>
            <w:tcW w:w="998" w:type="dxa"/>
            <w:shd w:val="clear" w:color="auto" w:fill="auto"/>
          </w:tcPr>
          <w:p w14:paraId="479EDDB3"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152" w:type="dxa"/>
            <w:shd w:val="clear" w:color="auto" w:fill="auto"/>
            <w:vAlign w:val="center"/>
          </w:tcPr>
          <w:p w14:paraId="34AC0514"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81.1%</w:t>
            </w:r>
          </w:p>
        </w:tc>
        <w:tc>
          <w:tcPr>
            <w:tcW w:w="998" w:type="dxa"/>
            <w:shd w:val="clear" w:color="auto" w:fill="auto"/>
          </w:tcPr>
          <w:p w14:paraId="464B9D11"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2C4531D8" w14:textId="77777777" w:rsidTr="00A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tcPr>
          <w:p w14:paraId="611C1219"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right w:val="single" w:sz="4" w:space="0" w:color="5B9BD5"/>
            </w:tcBorders>
            <w:shd w:val="clear" w:color="auto" w:fill="auto"/>
            <w:vAlign w:val="center"/>
          </w:tcPr>
          <w:p w14:paraId="0CEF22D9" w14:textId="6380CF47" w:rsidR="002E6961" w:rsidRPr="002E6961" w:rsidRDefault="00A37E13"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365" w:type="dxa"/>
            <w:tcBorders>
              <w:left w:val="single" w:sz="4" w:space="0" w:color="5B9BD5"/>
            </w:tcBorders>
            <w:shd w:val="clear" w:color="auto" w:fill="auto"/>
            <w:vAlign w:val="center"/>
          </w:tcPr>
          <w:p w14:paraId="4D18A989" w14:textId="10BA0D1D" w:rsidR="002E6961" w:rsidRPr="002E6961" w:rsidRDefault="00A37E13" w:rsidP="00A37E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33.6%</w:t>
            </w:r>
          </w:p>
        </w:tc>
        <w:tc>
          <w:tcPr>
            <w:tcW w:w="998" w:type="dxa"/>
            <w:shd w:val="clear" w:color="auto" w:fill="auto"/>
            <w:vAlign w:val="center"/>
          </w:tcPr>
          <w:p w14:paraId="462CCA48" w14:textId="77777777" w:rsidR="002E6961" w:rsidRPr="002E6961" w:rsidRDefault="002E6961" w:rsidP="002E6961">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0.017</w:t>
            </w:r>
          </w:p>
        </w:tc>
        <w:tc>
          <w:tcPr>
            <w:tcW w:w="1365" w:type="dxa"/>
            <w:shd w:val="clear" w:color="auto" w:fill="auto"/>
            <w:vAlign w:val="center"/>
          </w:tcPr>
          <w:p w14:paraId="3F58FA02" w14:textId="41A38BE5" w:rsidR="002E6961" w:rsidRPr="002E6961" w:rsidRDefault="00A37E13" w:rsidP="00A37E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8.2%</w:t>
            </w:r>
          </w:p>
        </w:tc>
        <w:tc>
          <w:tcPr>
            <w:tcW w:w="998" w:type="dxa"/>
            <w:shd w:val="clear" w:color="auto" w:fill="auto"/>
            <w:vAlign w:val="center"/>
          </w:tcPr>
          <w:p w14:paraId="537BEE00" w14:textId="77777777" w:rsidR="002E6961" w:rsidRPr="002E6961" w:rsidRDefault="002E6961" w:rsidP="002E6961">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0.678</w:t>
            </w:r>
          </w:p>
        </w:tc>
        <w:tc>
          <w:tcPr>
            <w:tcW w:w="1152" w:type="dxa"/>
            <w:shd w:val="clear" w:color="auto" w:fill="auto"/>
            <w:vAlign w:val="center"/>
          </w:tcPr>
          <w:p w14:paraId="54665695" w14:textId="2EEF3B25" w:rsidR="002E6961" w:rsidRPr="002E6961" w:rsidRDefault="00A37E13" w:rsidP="00A37E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68.2%</w:t>
            </w:r>
          </w:p>
        </w:tc>
        <w:tc>
          <w:tcPr>
            <w:tcW w:w="998" w:type="dxa"/>
            <w:shd w:val="clear" w:color="auto" w:fill="auto"/>
            <w:vAlign w:val="center"/>
          </w:tcPr>
          <w:p w14:paraId="75147123" w14:textId="77777777" w:rsidR="002E6961" w:rsidRPr="002E6961" w:rsidRDefault="002E6961" w:rsidP="002E6961">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0.356</w:t>
            </w:r>
          </w:p>
        </w:tc>
      </w:tr>
      <w:tr w:rsidR="002E6961" w:rsidRPr="002E6961" w14:paraId="471D6D79" w14:textId="77777777" w:rsidTr="00A37E13">
        <w:tc>
          <w:tcPr>
            <w:cnfStyle w:val="001000000000" w:firstRow="0" w:lastRow="0" w:firstColumn="1" w:lastColumn="0" w:oddVBand="0" w:evenVBand="0" w:oddHBand="0" w:evenHBand="0" w:firstRowFirstColumn="0" w:firstRowLastColumn="0" w:lastRowFirstColumn="0" w:lastRowLastColumn="0"/>
            <w:tcW w:w="865" w:type="dxa"/>
            <w:tcBorders>
              <w:bottom w:val="single" w:sz="4" w:space="0" w:color="5B9BD5"/>
              <w:right w:val="none" w:sz="0" w:space="0" w:color="auto"/>
            </w:tcBorders>
          </w:tcPr>
          <w:p w14:paraId="7595F51F"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bottom w:val="single" w:sz="4" w:space="0" w:color="5B9BD5"/>
              <w:right w:val="single" w:sz="4" w:space="0" w:color="5B9BD5"/>
            </w:tcBorders>
            <w:shd w:val="clear" w:color="auto" w:fill="auto"/>
            <w:vAlign w:val="center"/>
          </w:tcPr>
          <w:p w14:paraId="14E9954F" w14:textId="0B20E846" w:rsidR="002E6961" w:rsidRPr="002E6961" w:rsidRDefault="00A37E13" w:rsidP="00891713">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365" w:type="dxa"/>
            <w:tcBorders>
              <w:left w:val="single" w:sz="4" w:space="0" w:color="5B9BD5"/>
              <w:bottom w:val="single" w:sz="4" w:space="0" w:color="5B9BD5"/>
            </w:tcBorders>
            <w:shd w:val="clear" w:color="auto" w:fill="auto"/>
            <w:vAlign w:val="center"/>
          </w:tcPr>
          <w:p w14:paraId="6011B2AB" w14:textId="4C95C922" w:rsidR="002E6961" w:rsidRPr="002E6961" w:rsidRDefault="00A37E13"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24.8%</w:t>
            </w:r>
          </w:p>
        </w:tc>
        <w:tc>
          <w:tcPr>
            <w:tcW w:w="998" w:type="dxa"/>
            <w:tcBorders>
              <w:bottom w:val="single" w:sz="4" w:space="0" w:color="5B9BD5"/>
            </w:tcBorders>
            <w:shd w:val="clear" w:color="auto" w:fill="auto"/>
          </w:tcPr>
          <w:p w14:paraId="22002217"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365" w:type="dxa"/>
            <w:tcBorders>
              <w:bottom w:val="single" w:sz="4" w:space="0" w:color="5B9BD5"/>
            </w:tcBorders>
            <w:shd w:val="clear" w:color="auto" w:fill="auto"/>
            <w:vAlign w:val="center"/>
          </w:tcPr>
          <w:p w14:paraId="7A288945" w14:textId="3A3A949A" w:rsidR="002E6961" w:rsidRPr="002E6961" w:rsidRDefault="00A37E13"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8.7%</w:t>
            </w:r>
          </w:p>
        </w:tc>
        <w:tc>
          <w:tcPr>
            <w:tcW w:w="998" w:type="dxa"/>
            <w:tcBorders>
              <w:bottom w:val="single" w:sz="4" w:space="0" w:color="5B9BD5"/>
            </w:tcBorders>
            <w:shd w:val="clear" w:color="auto" w:fill="auto"/>
          </w:tcPr>
          <w:p w14:paraId="00270FC3"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152" w:type="dxa"/>
            <w:tcBorders>
              <w:bottom w:val="single" w:sz="4" w:space="0" w:color="5B9BD5"/>
            </w:tcBorders>
            <w:shd w:val="clear" w:color="auto" w:fill="auto"/>
            <w:vAlign w:val="center"/>
          </w:tcPr>
          <w:p w14:paraId="75944A55" w14:textId="2ABCCBBD" w:rsidR="002E6961" w:rsidRPr="002E6961" w:rsidRDefault="00A37E13"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78.2%</w:t>
            </w:r>
          </w:p>
        </w:tc>
        <w:tc>
          <w:tcPr>
            <w:tcW w:w="998" w:type="dxa"/>
            <w:tcBorders>
              <w:bottom w:val="single" w:sz="4" w:space="0" w:color="5B9BD5"/>
            </w:tcBorders>
            <w:shd w:val="clear" w:color="auto" w:fill="auto"/>
          </w:tcPr>
          <w:p w14:paraId="54F49C4F"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2AAB7D51" w14:textId="77777777" w:rsidTr="00A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top w:val="single" w:sz="4" w:space="0" w:color="5B9BD5"/>
              <w:right w:val="none" w:sz="0" w:space="0" w:color="auto"/>
            </w:tcBorders>
            <w:vAlign w:val="center"/>
          </w:tcPr>
          <w:p w14:paraId="4EFD8E94" w14:textId="77777777" w:rsidR="002E6961" w:rsidRPr="002E6961" w:rsidRDefault="002E6961" w:rsidP="002E6961">
            <w:pPr>
              <w:spacing w:after="120" w:line="240" w:lineRule="auto"/>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URBAN PUNO</w:t>
            </w:r>
          </w:p>
        </w:tc>
        <w:tc>
          <w:tcPr>
            <w:tcW w:w="1479" w:type="dxa"/>
            <w:tcBorders>
              <w:top w:val="single" w:sz="4" w:space="0" w:color="5B9BD5"/>
              <w:right w:val="single" w:sz="4" w:space="0" w:color="5B9BD5"/>
            </w:tcBorders>
            <w:shd w:val="clear" w:color="auto" w:fill="auto"/>
            <w:vAlign w:val="center"/>
          </w:tcPr>
          <w:p w14:paraId="70539283" w14:textId="77777777" w:rsidR="002E6961" w:rsidRPr="002E6961" w:rsidRDefault="002E6961"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p>
        </w:tc>
        <w:tc>
          <w:tcPr>
            <w:tcW w:w="1365" w:type="dxa"/>
            <w:tcBorders>
              <w:top w:val="single" w:sz="4" w:space="0" w:color="5B9BD5"/>
              <w:left w:val="single" w:sz="4" w:space="0" w:color="5B9BD5"/>
            </w:tcBorders>
            <w:shd w:val="clear" w:color="auto" w:fill="auto"/>
            <w:vAlign w:val="center"/>
          </w:tcPr>
          <w:p w14:paraId="5128A81F"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i/>
                <w:sz w:val="16"/>
                <w:szCs w:val="16"/>
              </w:rPr>
              <w:t>n</w:t>
            </w:r>
            <w:r w:rsidRPr="002E6961">
              <w:rPr>
                <w:rFonts w:ascii="Times New Roman" w:eastAsia="Times New Roman" w:hAnsi="Times New Roman" w:cs="Times New Roman"/>
                <w:sz w:val="16"/>
                <w:szCs w:val="16"/>
              </w:rPr>
              <w:t>=591</w:t>
            </w:r>
          </w:p>
        </w:tc>
        <w:tc>
          <w:tcPr>
            <w:tcW w:w="998" w:type="dxa"/>
            <w:tcBorders>
              <w:top w:val="single" w:sz="4" w:space="0" w:color="5B9BD5"/>
            </w:tcBorders>
            <w:shd w:val="clear" w:color="auto" w:fill="auto"/>
            <w:vAlign w:val="center"/>
          </w:tcPr>
          <w:p w14:paraId="1FC682E8" w14:textId="77777777" w:rsidR="002E6961" w:rsidRPr="002E6961" w:rsidRDefault="002E6961" w:rsidP="002E6961">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365" w:type="dxa"/>
            <w:tcBorders>
              <w:top w:val="single" w:sz="4" w:space="0" w:color="5B9BD5"/>
            </w:tcBorders>
            <w:shd w:val="clear" w:color="auto" w:fill="auto"/>
            <w:vAlign w:val="center"/>
          </w:tcPr>
          <w:p w14:paraId="1D98C95D"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i/>
                <w:sz w:val="16"/>
                <w:szCs w:val="16"/>
              </w:rPr>
              <w:t>n</w:t>
            </w:r>
            <w:r w:rsidRPr="002E6961">
              <w:rPr>
                <w:rFonts w:ascii="Times New Roman" w:eastAsia="Times New Roman" w:hAnsi="Times New Roman" w:cs="Times New Roman"/>
                <w:sz w:val="16"/>
                <w:szCs w:val="16"/>
              </w:rPr>
              <w:t>=525</w:t>
            </w:r>
          </w:p>
        </w:tc>
        <w:tc>
          <w:tcPr>
            <w:tcW w:w="998" w:type="dxa"/>
            <w:tcBorders>
              <w:top w:val="single" w:sz="4" w:space="0" w:color="5B9BD5"/>
            </w:tcBorders>
            <w:shd w:val="clear" w:color="auto" w:fill="auto"/>
            <w:vAlign w:val="center"/>
          </w:tcPr>
          <w:p w14:paraId="0971A86A" w14:textId="77777777" w:rsidR="002E6961" w:rsidRPr="002E6961" w:rsidRDefault="002E6961" w:rsidP="002E6961">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152" w:type="dxa"/>
            <w:tcBorders>
              <w:top w:val="single" w:sz="4" w:space="0" w:color="5B9BD5"/>
            </w:tcBorders>
            <w:shd w:val="clear" w:color="auto" w:fill="auto"/>
            <w:vAlign w:val="center"/>
          </w:tcPr>
          <w:p w14:paraId="6856A3C0"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i/>
                <w:sz w:val="16"/>
                <w:szCs w:val="16"/>
              </w:rPr>
              <w:t>n</w:t>
            </w:r>
            <w:r w:rsidRPr="002E6961">
              <w:rPr>
                <w:rFonts w:ascii="Times New Roman" w:eastAsia="Times New Roman" w:hAnsi="Times New Roman" w:cs="Times New Roman"/>
                <w:sz w:val="16"/>
                <w:szCs w:val="16"/>
              </w:rPr>
              <w:t>=543</w:t>
            </w:r>
          </w:p>
        </w:tc>
        <w:tc>
          <w:tcPr>
            <w:tcW w:w="998" w:type="dxa"/>
            <w:tcBorders>
              <w:top w:val="single" w:sz="4" w:space="0" w:color="5B9BD5"/>
            </w:tcBorders>
            <w:shd w:val="clear" w:color="auto" w:fill="auto"/>
            <w:vAlign w:val="center"/>
          </w:tcPr>
          <w:p w14:paraId="5ED4F442" w14:textId="77777777" w:rsidR="002E6961" w:rsidRPr="002E6961" w:rsidRDefault="002E6961" w:rsidP="002E6961">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47B65234" w14:textId="77777777" w:rsidTr="00A37E13">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vAlign w:val="center"/>
          </w:tcPr>
          <w:p w14:paraId="0FF35123"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right w:val="single" w:sz="4" w:space="0" w:color="5B9BD5"/>
            </w:tcBorders>
            <w:shd w:val="clear" w:color="auto" w:fill="auto"/>
            <w:vAlign w:val="center"/>
          </w:tcPr>
          <w:p w14:paraId="047C74D9" w14:textId="556A8521" w:rsidR="002E6961" w:rsidRPr="002E6961" w:rsidRDefault="00A37E13"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365" w:type="dxa"/>
            <w:tcBorders>
              <w:left w:val="single" w:sz="4" w:space="0" w:color="5B9BD5"/>
            </w:tcBorders>
            <w:shd w:val="clear" w:color="auto" w:fill="auto"/>
            <w:vAlign w:val="center"/>
          </w:tcPr>
          <w:p w14:paraId="359B6719"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24.2%</w:t>
            </w:r>
          </w:p>
        </w:tc>
        <w:tc>
          <w:tcPr>
            <w:tcW w:w="998" w:type="dxa"/>
            <w:vMerge w:val="restart"/>
            <w:shd w:val="clear" w:color="auto" w:fill="auto"/>
            <w:vAlign w:val="center"/>
          </w:tcPr>
          <w:p w14:paraId="25CF01C0" w14:textId="77777777" w:rsidR="002E6961" w:rsidRPr="002E6961" w:rsidRDefault="002E6961" w:rsidP="002E6961">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0.830</w:t>
            </w:r>
          </w:p>
        </w:tc>
        <w:tc>
          <w:tcPr>
            <w:tcW w:w="1365" w:type="dxa"/>
            <w:shd w:val="clear" w:color="auto" w:fill="auto"/>
            <w:vAlign w:val="center"/>
          </w:tcPr>
          <w:p w14:paraId="1182EA29"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3.7%</w:t>
            </w:r>
          </w:p>
        </w:tc>
        <w:tc>
          <w:tcPr>
            <w:tcW w:w="998" w:type="dxa"/>
            <w:vMerge w:val="restart"/>
            <w:shd w:val="clear" w:color="auto" w:fill="auto"/>
            <w:vAlign w:val="center"/>
          </w:tcPr>
          <w:p w14:paraId="665DDE57" w14:textId="77777777" w:rsidR="002E6961" w:rsidRPr="002E6961" w:rsidRDefault="002E6961" w:rsidP="002E6961">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0.316</w:t>
            </w:r>
          </w:p>
        </w:tc>
        <w:tc>
          <w:tcPr>
            <w:tcW w:w="1152" w:type="dxa"/>
            <w:shd w:val="clear" w:color="auto" w:fill="auto"/>
            <w:vAlign w:val="center"/>
          </w:tcPr>
          <w:p w14:paraId="3A279954"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66.7%</w:t>
            </w:r>
          </w:p>
        </w:tc>
        <w:tc>
          <w:tcPr>
            <w:tcW w:w="998" w:type="dxa"/>
            <w:vMerge w:val="restart"/>
            <w:shd w:val="clear" w:color="auto" w:fill="auto"/>
            <w:vAlign w:val="center"/>
          </w:tcPr>
          <w:p w14:paraId="1C3210AC" w14:textId="77777777" w:rsidR="002E6961" w:rsidRPr="002E6961" w:rsidRDefault="002E6961" w:rsidP="002E6961">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0.643</w:t>
            </w:r>
          </w:p>
        </w:tc>
      </w:tr>
      <w:tr w:rsidR="002E6961" w:rsidRPr="002E6961" w14:paraId="30D4C7FB" w14:textId="77777777" w:rsidTr="00A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tcPr>
          <w:p w14:paraId="387C65D0"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right w:val="single" w:sz="4" w:space="0" w:color="5B9BD5"/>
            </w:tcBorders>
            <w:shd w:val="clear" w:color="auto" w:fill="auto"/>
            <w:vAlign w:val="center"/>
          </w:tcPr>
          <w:p w14:paraId="175ABCFF" w14:textId="500D6A9F" w:rsidR="002E6961" w:rsidRPr="002E6961" w:rsidRDefault="00A37E13"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365" w:type="dxa"/>
            <w:tcBorders>
              <w:left w:val="single" w:sz="4" w:space="0" w:color="5B9BD5"/>
            </w:tcBorders>
            <w:shd w:val="clear" w:color="auto" w:fill="auto"/>
            <w:vAlign w:val="center"/>
          </w:tcPr>
          <w:p w14:paraId="0F1153B6"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25.6%</w:t>
            </w:r>
          </w:p>
        </w:tc>
        <w:tc>
          <w:tcPr>
            <w:tcW w:w="998" w:type="dxa"/>
            <w:vMerge/>
            <w:shd w:val="clear" w:color="auto" w:fill="auto"/>
          </w:tcPr>
          <w:p w14:paraId="26C53520"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365" w:type="dxa"/>
            <w:shd w:val="clear" w:color="auto" w:fill="auto"/>
            <w:vAlign w:val="center"/>
          </w:tcPr>
          <w:p w14:paraId="7693D574"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9.0%</w:t>
            </w:r>
          </w:p>
        </w:tc>
        <w:tc>
          <w:tcPr>
            <w:tcW w:w="998" w:type="dxa"/>
            <w:vMerge/>
            <w:shd w:val="clear" w:color="auto" w:fill="auto"/>
          </w:tcPr>
          <w:p w14:paraId="2070B243"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152" w:type="dxa"/>
            <w:shd w:val="clear" w:color="auto" w:fill="auto"/>
            <w:vAlign w:val="center"/>
          </w:tcPr>
          <w:p w14:paraId="1E737634"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75.1%</w:t>
            </w:r>
          </w:p>
        </w:tc>
        <w:tc>
          <w:tcPr>
            <w:tcW w:w="998" w:type="dxa"/>
            <w:vMerge/>
            <w:shd w:val="clear" w:color="auto" w:fill="auto"/>
          </w:tcPr>
          <w:p w14:paraId="4E8A75C4"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56F404A0" w14:textId="77777777" w:rsidTr="00A37E13">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tcPr>
          <w:p w14:paraId="6E08B19C"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right w:val="single" w:sz="4" w:space="0" w:color="5B9BD5"/>
            </w:tcBorders>
            <w:shd w:val="clear" w:color="auto" w:fill="auto"/>
            <w:vAlign w:val="center"/>
          </w:tcPr>
          <w:p w14:paraId="5E92AE2C" w14:textId="6CBBCBEF" w:rsidR="002E6961" w:rsidRPr="002E6961" w:rsidRDefault="00A37E13"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365" w:type="dxa"/>
            <w:tcBorders>
              <w:left w:val="single" w:sz="4" w:space="0" w:color="5B9BD5"/>
            </w:tcBorders>
            <w:shd w:val="clear" w:color="auto" w:fill="auto"/>
            <w:vAlign w:val="center"/>
          </w:tcPr>
          <w:p w14:paraId="3C30BB9B" w14:textId="6CDA3BAD" w:rsidR="002E6961" w:rsidRPr="002E6961" w:rsidRDefault="00A37E13" w:rsidP="00A37E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37.5%</w:t>
            </w:r>
          </w:p>
        </w:tc>
        <w:tc>
          <w:tcPr>
            <w:tcW w:w="998" w:type="dxa"/>
            <w:vMerge/>
            <w:shd w:val="clear" w:color="auto" w:fill="auto"/>
          </w:tcPr>
          <w:p w14:paraId="3499F92F"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365" w:type="dxa"/>
            <w:shd w:val="clear" w:color="auto" w:fill="auto"/>
            <w:vAlign w:val="center"/>
          </w:tcPr>
          <w:p w14:paraId="11F94BAE" w14:textId="5CC427D8" w:rsidR="002E6961" w:rsidRPr="002E6961" w:rsidRDefault="00A37E13" w:rsidP="00A37E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25.0%</w:t>
            </w:r>
          </w:p>
        </w:tc>
        <w:tc>
          <w:tcPr>
            <w:tcW w:w="998" w:type="dxa"/>
            <w:vMerge/>
            <w:shd w:val="clear" w:color="auto" w:fill="auto"/>
          </w:tcPr>
          <w:p w14:paraId="23D91041"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152" w:type="dxa"/>
            <w:shd w:val="clear" w:color="auto" w:fill="auto"/>
            <w:vAlign w:val="center"/>
          </w:tcPr>
          <w:p w14:paraId="59515060" w14:textId="0AB4FD1D" w:rsidR="002E6961" w:rsidRPr="002E6961" w:rsidRDefault="00A37E13" w:rsidP="00A37E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75.0%</w:t>
            </w:r>
          </w:p>
        </w:tc>
        <w:tc>
          <w:tcPr>
            <w:tcW w:w="998" w:type="dxa"/>
            <w:vMerge/>
            <w:shd w:val="clear" w:color="auto" w:fill="auto"/>
          </w:tcPr>
          <w:p w14:paraId="1F8546A6"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4F2E04A3" w14:textId="77777777" w:rsidTr="00A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bottom w:val="single" w:sz="4" w:space="0" w:color="5B9BD5"/>
              <w:right w:val="none" w:sz="0" w:space="0" w:color="auto"/>
            </w:tcBorders>
          </w:tcPr>
          <w:p w14:paraId="6A626269"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bottom w:val="single" w:sz="4" w:space="0" w:color="5B9BD5"/>
              <w:right w:val="single" w:sz="4" w:space="0" w:color="5B9BD5"/>
            </w:tcBorders>
            <w:shd w:val="clear" w:color="auto" w:fill="auto"/>
            <w:vAlign w:val="center"/>
          </w:tcPr>
          <w:p w14:paraId="5B6652C0" w14:textId="45B3A475" w:rsidR="002E6961" w:rsidRPr="002E6961" w:rsidRDefault="00A37E13" w:rsidP="00891713">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365" w:type="dxa"/>
            <w:tcBorders>
              <w:left w:val="single" w:sz="4" w:space="0" w:color="5B9BD5"/>
              <w:bottom w:val="single" w:sz="4" w:space="0" w:color="5B9BD5"/>
            </w:tcBorders>
            <w:shd w:val="clear" w:color="auto" w:fill="auto"/>
            <w:vAlign w:val="center"/>
          </w:tcPr>
          <w:p w14:paraId="7F816C35" w14:textId="0B304B32" w:rsidR="002E6961" w:rsidRPr="002E6961" w:rsidRDefault="00A37E13"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23.9%</w:t>
            </w:r>
          </w:p>
        </w:tc>
        <w:tc>
          <w:tcPr>
            <w:tcW w:w="998" w:type="dxa"/>
            <w:vMerge/>
            <w:tcBorders>
              <w:bottom w:val="single" w:sz="4" w:space="0" w:color="5B9BD5"/>
            </w:tcBorders>
            <w:shd w:val="clear" w:color="auto" w:fill="auto"/>
          </w:tcPr>
          <w:p w14:paraId="23213301"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365" w:type="dxa"/>
            <w:tcBorders>
              <w:bottom w:val="single" w:sz="4" w:space="0" w:color="5B9BD5"/>
            </w:tcBorders>
            <w:shd w:val="clear" w:color="auto" w:fill="auto"/>
            <w:vAlign w:val="center"/>
          </w:tcPr>
          <w:p w14:paraId="4BAE69AE" w14:textId="6C397450" w:rsidR="002E6961" w:rsidRPr="002E6961" w:rsidRDefault="00A37E13"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10.3%</w:t>
            </w:r>
          </w:p>
        </w:tc>
        <w:tc>
          <w:tcPr>
            <w:tcW w:w="998" w:type="dxa"/>
            <w:vMerge/>
            <w:tcBorders>
              <w:bottom w:val="single" w:sz="4" w:space="0" w:color="5B9BD5"/>
            </w:tcBorders>
            <w:shd w:val="clear" w:color="auto" w:fill="auto"/>
          </w:tcPr>
          <w:p w14:paraId="7D191A83"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152" w:type="dxa"/>
            <w:tcBorders>
              <w:bottom w:val="single" w:sz="4" w:space="0" w:color="5B9BD5"/>
            </w:tcBorders>
            <w:shd w:val="clear" w:color="auto" w:fill="auto"/>
            <w:vAlign w:val="center"/>
          </w:tcPr>
          <w:p w14:paraId="471B1FC8" w14:textId="5C5EE520" w:rsidR="002E6961" w:rsidRPr="002E6961" w:rsidRDefault="00A37E13"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77.5%</w:t>
            </w:r>
          </w:p>
        </w:tc>
        <w:tc>
          <w:tcPr>
            <w:tcW w:w="998" w:type="dxa"/>
            <w:vMerge/>
            <w:tcBorders>
              <w:bottom w:val="single" w:sz="4" w:space="0" w:color="5B9BD5"/>
            </w:tcBorders>
            <w:shd w:val="clear" w:color="auto" w:fill="auto"/>
          </w:tcPr>
          <w:p w14:paraId="769F0FCC"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1F2E080F" w14:textId="77777777" w:rsidTr="00A37E13">
        <w:tc>
          <w:tcPr>
            <w:cnfStyle w:val="001000000000" w:firstRow="0" w:lastRow="0" w:firstColumn="1" w:lastColumn="0" w:oddVBand="0" w:evenVBand="0" w:oddHBand="0" w:evenHBand="0" w:firstRowFirstColumn="0" w:firstRowLastColumn="0" w:lastRowFirstColumn="0" w:lastRowLastColumn="0"/>
            <w:tcW w:w="865" w:type="dxa"/>
            <w:tcBorders>
              <w:top w:val="single" w:sz="4" w:space="0" w:color="5B9BD5"/>
              <w:right w:val="none" w:sz="0" w:space="0" w:color="auto"/>
            </w:tcBorders>
            <w:vAlign w:val="center"/>
          </w:tcPr>
          <w:p w14:paraId="3374C10D" w14:textId="77777777" w:rsidR="002E6961" w:rsidRPr="002E6961" w:rsidRDefault="002E6961" w:rsidP="002E6961">
            <w:pPr>
              <w:spacing w:after="120" w:line="240" w:lineRule="auto"/>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RURAL PUNO</w:t>
            </w:r>
          </w:p>
        </w:tc>
        <w:tc>
          <w:tcPr>
            <w:tcW w:w="1479" w:type="dxa"/>
            <w:tcBorders>
              <w:top w:val="single" w:sz="4" w:space="0" w:color="5B9BD5"/>
              <w:right w:val="single" w:sz="4" w:space="0" w:color="5B9BD5"/>
            </w:tcBorders>
            <w:shd w:val="clear" w:color="auto" w:fill="auto"/>
            <w:vAlign w:val="center"/>
          </w:tcPr>
          <w:p w14:paraId="211ECF6A" w14:textId="77777777" w:rsidR="002E6961" w:rsidRPr="002E6961" w:rsidRDefault="002E6961"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p>
        </w:tc>
        <w:tc>
          <w:tcPr>
            <w:tcW w:w="1365" w:type="dxa"/>
            <w:tcBorders>
              <w:top w:val="single" w:sz="4" w:space="0" w:color="5B9BD5"/>
              <w:left w:val="single" w:sz="4" w:space="0" w:color="5B9BD5"/>
            </w:tcBorders>
            <w:shd w:val="clear" w:color="auto" w:fill="auto"/>
            <w:vAlign w:val="center"/>
          </w:tcPr>
          <w:p w14:paraId="3607D81F"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i/>
                <w:sz w:val="16"/>
                <w:szCs w:val="16"/>
              </w:rPr>
              <w:t>n</w:t>
            </w:r>
            <w:r w:rsidRPr="002E6961">
              <w:rPr>
                <w:rFonts w:ascii="Times New Roman" w:eastAsia="Times New Roman" w:hAnsi="Times New Roman" w:cs="Times New Roman"/>
                <w:sz w:val="16"/>
                <w:szCs w:val="16"/>
              </w:rPr>
              <w:t>=585</w:t>
            </w:r>
          </w:p>
        </w:tc>
        <w:tc>
          <w:tcPr>
            <w:tcW w:w="998" w:type="dxa"/>
            <w:tcBorders>
              <w:top w:val="single" w:sz="4" w:space="0" w:color="5B9BD5"/>
            </w:tcBorders>
            <w:shd w:val="clear" w:color="auto" w:fill="auto"/>
            <w:vAlign w:val="center"/>
          </w:tcPr>
          <w:p w14:paraId="65FAE318" w14:textId="77777777" w:rsidR="002E6961" w:rsidRPr="002E6961" w:rsidRDefault="002E6961" w:rsidP="002E6961">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365" w:type="dxa"/>
            <w:tcBorders>
              <w:top w:val="single" w:sz="4" w:space="0" w:color="5B9BD5"/>
            </w:tcBorders>
            <w:shd w:val="clear" w:color="auto" w:fill="auto"/>
            <w:vAlign w:val="center"/>
          </w:tcPr>
          <w:p w14:paraId="64E6F4A5"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i/>
                <w:sz w:val="16"/>
                <w:szCs w:val="16"/>
              </w:rPr>
              <w:t>n</w:t>
            </w:r>
            <w:r w:rsidRPr="002E6961">
              <w:rPr>
                <w:rFonts w:ascii="Times New Roman" w:eastAsia="Times New Roman" w:hAnsi="Times New Roman" w:cs="Times New Roman"/>
                <w:sz w:val="16"/>
                <w:szCs w:val="16"/>
              </w:rPr>
              <w:t>=541</w:t>
            </w:r>
          </w:p>
        </w:tc>
        <w:tc>
          <w:tcPr>
            <w:tcW w:w="998" w:type="dxa"/>
            <w:tcBorders>
              <w:top w:val="single" w:sz="4" w:space="0" w:color="5B9BD5"/>
            </w:tcBorders>
            <w:shd w:val="clear" w:color="auto" w:fill="auto"/>
            <w:vAlign w:val="center"/>
          </w:tcPr>
          <w:p w14:paraId="0B44517C" w14:textId="77777777" w:rsidR="002E6961" w:rsidRPr="002E6961" w:rsidRDefault="002E6961" w:rsidP="002E6961">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152" w:type="dxa"/>
            <w:tcBorders>
              <w:top w:val="single" w:sz="4" w:space="0" w:color="5B9BD5"/>
            </w:tcBorders>
            <w:shd w:val="clear" w:color="auto" w:fill="auto"/>
            <w:vAlign w:val="center"/>
          </w:tcPr>
          <w:p w14:paraId="56F6B8F8"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Calibri" w:hAnsi="Times New Roman" w:cs="Times New Roman"/>
                <w:i/>
                <w:sz w:val="16"/>
                <w:szCs w:val="16"/>
              </w:rPr>
              <w:t>n</w:t>
            </w:r>
            <w:r w:rsidRPr="002E6961">
              <w:rPr>
                <w:rFonts w:ascii="Times New Roman" w:eastAsia="Calibri" w:hAnsi="Times New Roman" w:cs="Times New Roman"/>
                <w:sz w:val="16"/>
                <w:szCs w:val="16"/>
              </w:rPr>
              <w:t>=557</w:t>
            </w:r>
          </w:p>
        </w:tc>
        <w:tc>
          <w:tcPr>
            <w:tcW w:w="998" w:type="dxa"/>
            <w:tcBorders>
              <w:top w:val="single" w:sz="4" w:space="0" w:color="5B9BD5"/>
            </w:tcBorders>
            <w:shd w:val="clear" w:color="auto" w:fill="auto"/>
            <w:vAlign w:val="center"/>
          </w:tcPr>
          <w:p w14:paraId="5222E167" w14:textId="77777777" w:rsidR="002E6961" w:rsidRPr="002E6961" w:rsidRDefault="002E6961" w:rsidP="002E6961">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46E3758D" w14:textId="77777777" w:rsidTr="00A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vAlign w:val="center"/>
          </w:tcPr>
          <w:p w14:paraId="43F7E08B"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right w:val="single" w:sz="4" w:space="0" w:color="5B9BD5"/>
            </w:tcBorders>
            <w:shd w:val="clear" w:color="auto" w:fill="auto"/>
            <w:vAlign w:val="center"/>
          </w:tcPr>
          <w:p w14:paraId="176E1E13" w14:textId="71A61046" w:rsidR="002E6961" w:rsidRPr="002E6961" w:rsidRDefault="00A37E13" w:rsidP="00891713">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365" w:type="dxa"/>
            <w:tcBorders>
              <w:left w:val="single" w:sz="4" w:space="0" w:color="5B9BD5"/>
            </w:tcBorders>
            <w:shd w:val="clear" w:color="auto" w:fill="auto"/>
            <w:vAlign w:val="center"/>
          </w:tcPr>
          <w:p w14:paraId="76846FC1"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16.9%</w:t>
            </w:r>
          </w:p>
        </w:tc>
        <w:tc>
          <w:tcPr>
            <w:tcW w:w="998" w:type="dxa"/>
            <w:vMerge w:val="restart"/>
            <w:shd w:val="clear" w:color="auto" w:fill="auto"/>
            <w:vAlign w:val="center"/>
          </w:tcPr>
          <w:p w14:paraId="51C02970" w14:textId="77777777" w:rsidR="002E6961" w:rsidRPr="002E6961" w:rsidRDefault="002E6961" w:rsidP="002E6961">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0.011</w:t>
            </w:r>
          </w:p>
        </w:tc>
        <w:tc>
          <w:tcPr>
            <w:tcW w:w="1365" w:type="dxa"/>
            <w:shd w:val="clear" w:color="auto" w:fill="auto"/>
            <w:vAlign w:val="center"/>
          </w:tcPr>
          <w:p w14:paraId="54027DEF"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3.3%</w:t>
            </w:r>
          </w:p>
        </w:tc>
        <w:tc>
          <w:tcPr>
            <w:tcW w:w="998" w:type="dxa"/>
            <w:vMerge w:val="restart"/>
            <w:shd w:val="clear" w:color="auto" w:fill="auto"/>
            <w:vAlign w:val="center"/>
          </w:tcPr>
          <w:p w14:paraId="7EA62844" w14:textId="31E462E8" w:rsidR="002E6961" w:rsidRPr="002E6961" w:rsidRDefault="002E6961" w:rsidP="002E6961">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0.805</w:t>
            </w:r>
          </w:p>
        </w:tc>
        <w:tc>
          <w:tcPr>
            <w:tcW w:w="1152" w:type="dxa"/>
            <w:shd w:val="clear" w:color="auto" w:fill="auto"/>
            <w:vAlign w:val="center"/>
          </w:tcPr>
          <w:p w14:paraId="4763AEDD"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36.8%</w:t>
            </w:r>
          </w:p>
        </w:tc>
        <w:tc>
          <w:tcPr>
            <w:tcW w:w="998" w:type="dxa"/>
            <w:vMerge w:val="restart"/>
            <w:shd w:val="clear" w:color="auto" w:fill="auto"/>
            <w:vAlign w:val="center"/>
          </w:tcPr>
          <w:p w14:paraId="56383F5B" w14:textId="77777777" w:rsidR="002E6961" w:rsidRPr="002E6961" w:rsidRDefault="002E6961" w:rsidP="002E6961">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0.001</w:t>
            </w:r>
          </w:p>
        </w:tc>
      </w:tr>
      <w:tr w:rsidR="002E6961" w:rsidRPr="002E6961" w14:paraId="0BE4DD95" w14:textId="77777777" w:rsidTr="00A37E13">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tcPr>
          <w:p w14:paraId="1F2186DB"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right w:val="single" w:sz="4" w:space="0" w:color="5B9BD5"/>
            </w:tcBorders>
            <w:shd w:val="clear" w:color="auto" w:fill="auto"/>
            <w:vAlign w:val="center"/>
          </w:tcPr>
          <w:p w14:paraId="643F30DC" w14:textId="4F6ABBDD" w:rsidR="002E6961" w:rsidRPr="002E6961" w:rsidRDefault="00A37E13"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365" w:type="dxa"/>
            <w:tcBorders>
              <w:left w:val="single" w:sz="4" w:space="0" w:color="5B9BD5"/>
            </w:tcBorders>
            <w:shd w:val="clear" w:color="auto" w:fill="auto"/>
            <w:vAlign w:val="center"/>
          </w:tcPr>
          <w:p w14:paraId="674255B1"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10.7%</w:t>
            </w:r>
          </w:p>
        </w:tc>
        <w:tc>
          <w:tcPr>
            <w:tcW w:w="998" w:type="dxa"/>
            <w:vMerge/>
            <w:shd w:val="clear" w:color="auto" w:fill="auto"/>
          </w:tcPr>
          <w:p w14:paraId="76DE451C"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365" w:type="dxa"/>
            <w:shd w:val="clear" w:color="auto" w:fill="auto"/>
            <w:vAlign w:val="center"/>
          </w:tcPr>
          <w:p w14:paraId="480E2CE5"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4.7%</w:t>
            </w:r>
          </w:p>
        </w:tc>
        <w:tc>
          <w:tcPr>
            <w:tcW w:w="998" w:type="dxa"/>
            <w:vMerge/>
            <w:shd w:val="clear" w:color="auto" w:fill="auto"/>
          </w:tcPr>
          <w:p w14:paraId="62DD326B"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152" w:type="dxa"/>
            <w:shd w:val="clear" w:color="auto" w:fill="auto"/>
            <w:vAlign w:val="center"/>
          </w:tcPr>
          <w:p w14:paraId="5AE41BEB"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53.7%</w:t>
            </w:r>
          </w:p>
        </w:tc>
        <w:tc>
          <w:tcPr>
            <w:tcW w:w="998" w:type="dxa"/>
            <w:vMerge/>
            <w:shd w:val="clear" w:color="auto" w:fill="auto"/>
          </w:tcPr>
          <w:p w14:paraId="7C0FF988"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4CD50710" w14:textId="77777777" w:rsidTr="00A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tcPr>
          <w:p w14:paraId="66154450"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right w:val="single" w:sz="4" w:space="0" w:color="5B9BD5"/>
            </w:tcBorders>
            <w:shd w:val="clear" w:color="auto" w:fill="auto"/>
            <w:vAlign w:val="center"/>
          </w:tcPr>
          <w:p w14:paraId="58EAB130" w14:textId="69B0C937" w:rsidR="002E6961" w:rsidRPr="002E6961" w:rsidRDefault="00A37E13"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365" w:type="dxa"/>
            <w:tcBorders>
              <w:left w:val="single" w:sz="4" w:space="0" w:color="5B9BD5"/>
            </w:tcBorders>
            <w:shd w:val="clear" w:color="auto" w:fill="auto"/>
            <w:vAlign w:val="center"/>
          </w:tcPr>
          <w:p w14:paraId="3E9C6F81" w14:textId="21108D87" w:rsidR="002E6961" w:rsidRPr="002E6961" w:rsidRDefault="00A37E13" w:rsidP="00A37E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100%</w:t>
            </w:r>
            <w:r>
              <w:rPr>
                <w:rFonts w:ascii="Times New Roman" w:eastAsia="Times New Roman" w:hAnsi="Times New Roman" w:cs="Times New Roman"/>
                <w:sz w:val="16"/>
                <w:szCs w:val="16"/>
              </w:rPr>
              <w:t xml:space="preserve"> (</w:t>
            </w:r>
            <w:r w:rsidRPr="00AA5704">
              <w:rPr>
                <w:rFonts w:ascii="Times New Roman" w:eastAsia="Times New Roman" w:hAnsi="Times New Roman" w:cs="Times New Roman"/>
                <w:i/>
                <w:sz w:val="16"/>
                <w:szCs w:val="16"/>
              </w:rPr>
              <w:t>n</w:t>
            </w:r>
            <w:r>
              <w:rPr>
                <w:rFonts w:ascii="Times New Roman" w:eastAsia="Times New Roman" w:hAnsi="Times New Roman" w:cs="Times New Roman"/>
                <w:sz w:val="16"/>
                <w:szCs w:val="16"/>
              </w:rPr>
              <w:t>=1)</w:t>
            </w:r>
          </w:p>
        </w:tc>
        <w:tc>
          <w:tcPr>
            <w:tcW w:w="998" w:type="dxa"/>
            <w:vMerge/>
            <w:shd w:val="clear" w:color="auto" w:fill="auto"/>
          </w:tcPr>
          <w:p w14:paraId="126E8560"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365" w:type="dxa"/>
            <w:shd w:val="clear" w:color="auto" w:fill="auto"/>
            <w:vAlign w:val="center"/>
          </w:tcPr>
          <w:p w14:paraId="34FF81BA" w14:textId="512A9CCE" w:rsidR="002E6961" w:rsidRPr="002E6961" w:rsidRDefault="00A37E13" w:rsidP="00A37E13">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i/>
                <w:sz w:val="16"/>
                <w:szCs w:val="16"/>
              </w:rPr>
              <w:t>No observations</w:t>
            </w:r>
          </w:p>
        </w:tc>
        <w:tc>
          <w:tcPr>
            <w:tcW w:w="998" w:type="dxa"/>
            <w:vMerge/>
            <w:shd w:val="clear" w:color="auto" w:fill="auto"/>
          </w:tcPr>
          <w:p w14:paraId="49208BD8"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152" w:type="dxa"/>
            <w:shd w:val="clear" w:color="auto" w:fill="auto"/>
            <w:vAlign w:val="center"/>
          </w:tcPr>
          <w:p w14:paraId="00A1BE0E" w14:textId="6B82B4BD" w:rsidR="002E6961" w:rsidRPr="002E6961" w:rsidRDefault="00A37E13" w:rsidP="00A37E13">
            <w:pPr>
              <w:spacing w:after="120" w:line="240" w:lineRule="auto"/>
              <w:ind w:right="-1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100%</w:t>
            </w:r>
            <w:r>
              <w:rPr>
                <w:rFonts w:ascii="Times New Roman" w:eastAsia="Times New Roman" w:hAnsi="Times New Roman" w:cs="Times New Roman"/>
                <w:sz w:val="16"/>
                <w:szCs w:val="16"/>
              </w:rPr>
              <w:t xml:space="preserve"> (</w:t>
            </w:r>
            <w:r w:rsidRPr="00AA5704">
              <w:rPr>
                <w:rFonts w:ascii="Times New Roman" w:eastAsia="Times New Roman" w:hAnsi="Times New Roman" w:cs="Times New Roman"/>
                <w:i/>
                <w:sz w:val="16"/>
                <w:szCs w:val="16"/>
              </w:rPr>
              <w:t>n</w:t>
            </w:r>
            <w:r>
              <w:rPr>
                <w:rFonts w:ascii="Times New Roman" w:eastAsia="Times New Roman" w:hAnsi="Times New Roman" w:cs="Times New Roman"/>
                <w:sz w:val="16"/>
                <w:szCs w:val="16"/>
              </w:rPr>
              <w:t>=1)</w:t>
            </w:r>
          </w:p>
        </w:tc>
        <w:tc>
          <w:tcPr>
            <w:tcW w:w="998" w:type="dxa"/>
            <w:vMerge/>
            <w:shd w:val="clear" w:color="auto" w:fill="auto"/>
          </w:tcPr>
          <w:p w14:paraId="5804D7BB"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7CE5802B" w14:textId="77777777" w:rsidTr="00A37E13">
        <w:tc>
          <w:tcPr>
            <w:cnfStyle w:val="001000000000" w:firstRow="0" w:lastRow="0" w:firstColumn="1" w:lastColumn="0" w:oddVBand="0" w:evenVBand="0" w:oddHBand="0" w:evenHBand="0" w:firstRowFirstColumn="0" w:firstRowLastColumn="0" w:lastRowFirstColumn="0" w:lastRowLastColumn="0"/>
            <w:tcW w:w="865" w:type="dxa"/>
            <w:tcBorders>
              <w:bottom w:val="single" w:sz="4" w:space="0" w:color="5B9BD5"/>
              <w:right w:val="none" w:sz="0" w:space="0" w:color="auto"/>
            </w:tcBorders>
          </w:tcPr>
          <w:p w14:paraId="237CC5DC"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bottom w:val="single" w:sz="4" w:space="0" w:color="5B9BD5"/>
              <w:right w:val="single" w:sz="4" w:space="0" w:color="5B9BD5"/>
            </w:tcBorders>
            <w:shd w:val="clear" w:color="auto" w:fill="auto"/>
            <w:vAlign w:val="center"/>
          </w:tcPr>
          <w:p w14:paraId="04BF429F" w14:textId="2128A5FA" w:rsidR="002E6961" w:rsidRPr="002E6961" w:rsidRDefault="00A37E13"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365" w:type="dxa"/>
            <w:tcBorders>
              <w:left w:val="single" w:sz="4" w:space="0" w:color="5B9BD5"/>
              <w:bottom w:val="single" w:sz="4" w:space="0" w:color="5B9BD5"/>
            </w:tcBorders>
            <w:shd w:val="clear" w:color="auto" w:fill="auto"/>
            <w:vAlign w:val="center"/>
          </w:tcPr>
          <w:p w14:paraId="386B7BFE" w14:textId="131241BF" w:rsidR="002E6961" w:rsidRPr="002E6961" w:rsidRDefault="00A37E13"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18.8%</w:t>
            </w:r>
          </w:p>
        </w:tc>
        <w:tc>
          <w:tcPr>
            <w:tcW w:w="998" w:type="dxa"/>
            <w:vMerge/>
            <w:tcBorders>
              <w:bottom w:val="single" w:sz="4" w:space="0" w:color="5B9BD5"/>
            </w:tcBorders>
            <w:shd w:val="clear" w:color="auto" w:fill="auto"/>
          </w:tcPr>
          <w:p w14:paraId="0E809BE3"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365" w:type="dxa"/>
            <w:tcBorders>
              <w:bottom w:val="single" w:sz="4" w:space="0" w:color="5B9BD5"/>
            </w:tcBorders>
            <w:shd w:val="clear" w:color="auto" w:fill="auto"/>
            <w:vAlign w:val="center"/>
          </w:tcPr>
          <w:p w14:paraId="76E91A6B" w14:textId="6ACE6486" w:rsidR="002E6961" w:rsidRPr="002E6961" w:rsidRDefault="00A37E13"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6"/>
                <w:szCs w:val="16"/>
              </w:rPr>
            </w:pPr>
            <w:r w:rsidRPr="002E6961">
              <w:rPr>
                <w:rFonts w:ascii="Times New Roman" w:eastAsia="Times New Roman" w:hAnsi="Times New Roman" w:cs="Times New Roman"/>
                <w:sz w:val="16"/>
                <w:szCs w:val="16"/>
              </w:rPr>
              <w:t>2.3%</w:t>
            </w:r>
          </w:p>
        </w:tc>
        <w:tc>
          <w:tcPr>
            <w:tcW w:w="998" w:type="dxa"/>
            <w:vMerge/>
            <w:tcBorders>
              <w:bottom w:val="single" w:sz="4" w:space="0" w:color="5B9BD5"/>
            </w:tcBorders>
            <w:shd w:val="clear" w:color="auto" w:fill="auto"/>
          </w:tcPr>
          <w:p w14:paraId="67A77B99"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152" w:type="dxa"/>
            <w:tcBorders>
              <w:bottom w:val="single" w:sz="4" w:space="0" w:color="5B9BD5"/>
            </w:tcBorders>
            <w:shd w:val="clear" w:color="auto" w:fill="auto"/>
            <w:vAlign w:val="center"/>
          </w:tcPr>
          <w:p w14:paraId="1F3D78D2" w14:textId="1D6E9164" w:rsidR="002E6961" w:rsidRPr="002E6961" w:rsidRDefault="00A37E13" w:rsidP="00AA5704">
            <w:pPr>
              <w:spacing w:after="120" w:line="240" w:lineRule="auto"/>
              <w:ind w:right="-1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40.0%</w:t>
            </w:r>
          </w:p>
        </w:tc>
        <w:tc>
          <w:tcPr>
            <w:tcW w:w="998" w:type="dxa"/>
            <w:vMerge/>
            <w:tcBorders>
              <w:bottom w:val="single" w:sz="4" w:space="0" w:color="5B9BD5"/>
            </w:tcBorders>
            <w:shd w:val="clear" w:color="auto" w:fill="auto"/>
          </w:tcPr>
          <w:p w14:paraId="1450DAC5"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368A5F1D" w14:textId="77777777" w:rsidTr="00A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top w:val="single" w:sz="4" w:space="0" w:color="5B9BD5"/>
              <w:right w:val="none" w:sz="0" w:space="0" w:color="auto"/>
            </w:tcBorders>
            <w:vAlign w:val="center"/>
          </w:tcPr>
          <w:p w14:paraId="0B72F234" w14:textId="77777777" w:rsidR="002E6961" w:rsidRPr="002E6961" w:rsidRDefault="002E6961" w:rsidP="002E6961">
            <w:pPr>
              <w:spacing w:after="120" w:line="240" w:lineRule="auto"/>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TUMBES</w:t>
            </w:r>
          </w:p>
        </w:tc>
        <w:tc>
          <w:tcPr>
            <w:tcW w:w="1479" w:type="dxa"/>
            <w:tcBorders>
              <w:top w:val="single" w:sz="4" w:space="0" w:color="5B9BD5"/>
              <w:right w:val="single" w:sz="4" w:space="0" w:color="5B9BD5"/>
            </w:tcBorders>
            <w:shd w:val="clear" w:color="auto" w:fill="auto"/>
            <w:vAlign w:val="center"/>
          </w:tcPr>
          <w:p w14:paraId="53C25CAD" w14:textId="77777777" w:rsidR="002E6961" w:rsidRPr="002E6961" w:rsidRDefault="002E6961"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p>
        </w:tc>
        <w:tc>
          <w:tcPr>
            <w:tcW w:w="1365" w:type="dxa"/>
            <w:tcBorders>
              <w:top w:val="single" w:sz="4" w:space="0" w:color="5B9BD5"/>
              <w:left w:val="single" w:sz="4" w:space="0" w:color="5B9BD5"/>
            </w:tcBorders>
            <w:shd w:val="clear" w:color="auto" w:fill="auto"/>
            <w:vAlign w:val="center"/>
          </w:tcPr>
          <w:p w14:paraId="626A43FE"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i/>
                <w:sz w:val="16"/>
                <w:szCs w:val="16"/>
              </w:rPr>
              <w:t>n</w:t>
            </w:r>
            <w:r w:rsidRPr="002E6961">
              <w:rPr>
                <w:rFonts w:ascii="Times New Roman" w:eastAsia="Times New Roman" w:hAnsi="Times New Roman" w:cs="Times New Roman"/>
                <w:sz w:val="16"/>
                <w:szCs w:val="16"/>
              </w:rPr>
              <w:t>=1,031</w:t>
            </w:r>
          </w:p>
        </w:tc>
        <w:tc>
          <w:tcPr>
            <w:tcW w:w="998" w:type="dxa"/>
            <w:tcBorders>
              <w:top w:val="single" w:sz="4" w:space="0" w:color="5B9BD5"/>
            </w:tcBorders>
            <w:shd w:val="clear" w:color="auto" w:fill="auto"/>
            <w:vAlign w:val="center"/>
          </w:tcPr>
          <w:p w14:paraId="21BF5DBD" w14:textId="77777777" w:rsidR="002E6961" w:rsidRPr="002E6961" w:rsidRDefault="002E6961" w:rsidP="002E6961">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365" w:type="dxa"/>
            <w:tcBorders>
              <w:top w:val="single" w:sz="4" w:space="0" w:color="5B9BD5"/>
            </w:tcBorders>
            <w:shd w:val="clear" w:color="auto" w:fill="auto"/>
            <w:vAlign w:val="center"/>
          </w:tcPr>
          <w:p w14:paraId="457BD5CE"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i/>
                <w:sz w:val="16"/>
                <w:szCs w:val="16"/>
              </w:rPr>
              <w:t>n</w:t>
            </w:r>
            <w:r w:rsidRPr="002E6961">
              <w:rPr>
                <w:rFonts w:ascii="Times New Roman" w:eastAsia="Times New Roman" w:hAnsi="Times New Roman" w:cs="Times New Roman"/>
                <w:sz w:val="16"/>
                <w:szCs w:val="16"/>
              </w:rPr>
              <w:t>=1,031</w:t>
            </w:r>
          </w:p>
        </w:tc>
        <w:tc>
          <w:tcPr>
            <w:tcW w:w="998" w:type="dxa"/>
            <w:tcBorders>
              <w:top w:val="single" w:sz="4" w:space="0" w:color="5B9BD5"/>
            </w:tcBorders>
            <w:shd w:val="clear" w:color="auto" w:fill="auto"/>
          </w:tcPr>
          <w:p w14:paraId="3AC617E1"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152" w:type="dxa"/>
            <w:tcBorders>
              <w:top w:val="single" w:sz="4" w:space="0" w:color="5B9BD5"/>
            </w:tcBorders>
            <w:shd w:val="clear" w:color="auto" w:fill="auto"/>
            <w:vAlign w:val="center"/>
          </w:tcPr>
          <w:p w14:paraId="5C8ED69F"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i/>
                <w:sz w:val="16"/>
                <w:szCs w:val="16"/>
              </w:rPr>
              <w:t>n</w:t>
            </w:r>
            <w:r w:rsidRPr="002E6961">
              <w:rPr>
                <w:rFonts w:ascii="Times New Roman" w:eastAsia="Times New Roman" w:hAnsi="Times New Roman" w:cs="Times New Roman"/>
                <w:sz w:val="16"/>
                <w:szCs w:val="16"/>
              </w:rPr>
              <w:t>=1,004</w:t>
            </w:r>
          </w:p>
        </w:tc>
        <w:tc>
          <w:tcPr>
            <w:tcW w:w="998" w:type="dxa"/>
            <w:tcBorders>
              <w:top w:val="single" w:sz="4" w:space="0" w:color="5B9BD5"/>
            </w:tcBorders>
            <w:shd w:val="clear" w:color="auto" w:fill="auto"/>
          </w:tcPr>
          <w:p w14:paraId="6ECC8154"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3062EF18" w14:textId="77777777" w:rsidTr="00A37E13">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vAlign w:val="center"/>
          </w:tcPr>
          <w:p w14:paraId="756FAF14"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right w:val="single" w:sz="4" w:space="0" w:color="5B9BD5"/>
            </w:tcBorders>
            <w:shd w:val="clear" w:color="auto" w:fill="auto"/>
            <w:vAlign w:val="center"/>
          </w:tcPr>
          <w:p w14:paraId="589C8069" w14:textId="32E55FA3" w:rsidR="002E6961" w:rsidRPr="002E6961" w:rsidRDefault="00A37E13"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365" w:type="dxa"/>
            <w:tcBorders>
              <w:left w:val="single" w:sz="4" w:space="0" w:color="5B9BD5"/>
            </w:tcBorders>
            <w:shd w:val="clear" w:color="auto" w:fill="auto"/>
            <w:vAlign w:val="center"/>
          </w:tcPr>
          <w:p w14:paraId="06F71696"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57.1%</w:t>
            </w:r>
          </w:p>
        </w:tc>
        <w:tc>
          <w:tcPr>
            <w:tcW w:w="998" w:type="dxa"/>
            <w:vMerge w:val="restart"/>
            <w:shd w:val="clear" w:color="auto" w:fill="auto"/>
            <w:vAlign w:val="center"/>
          </w:tcPr>
          <w:p w14:paraId="502A352F" w14:textId="77777777" w:rsidR="002E6961" w:rsidRPr="002E6961" w:rsidRDefault="002E6961" w:rsidP="002E6961">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0.158</w:t>
            </w:r>
          </w:p>
        </w:tc>
        <w:tc>
          <w:tcPr>
            <w:tcW w:w="1365" w:type="dxa"/>
            <w:shd w:val="clear" w:color="auto" w:fill="auto"/>
            <w:vAlign w:val="center"/>
          </w:tcPr>
          <w:p w14:paraId="7E472ADB"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28.6%</w:t>
            </w:r>
          </w:p>
        </w:tc>
        <w:tc>
          <w:tcPr>
            <w:tcW w:w="998" w:type="dxa"/>
            <w:vMerge w:val="restart"/>
            <w:shd w:val="clear" w:color="auto" w:fill="auto"/>
            <w:vAlign w:val="center"/>
          </w:tcPr>
          <w:p w14:paraId="0B440B26" w14:textId="77777777" w:rsidR="002E6961" w:rsidRPr="002E6961" w:rsidRDefault="002E6961" w:rsidP="002E6961">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0.416</w:t>
            </w:r>
          </w:p>
        </w:tc>
        <w:tc>
          <w:tcPr>
            <w:tcW w:w="1152" w:type="dxa"/>
            <w:shd w:val="clear" w:color="auto" w:fill="auto"/>
            <w:vAlign w:val="center"/>
          </w:tcPr>
          <w:p w14:paraId="4C6C6062" w14:textId="77777777" w:rsidR="002E6961" w:rsidRPr="002E6961" w:rsidRDefault="002E6961"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42.9%</w:t>
            </w:r>
          </w:p>
        </w:tc>
        <w:tc>
          <w:tcPr>
            <w:tcW w:w="998" w:type="dxa"/>
            <w:vMerge w:val="restart"/>
            <w:shd w:val="clear" w:color="auto" w:fill="auto"/>
            <w:vAlign w:val="center"/>
          </w:tcPr>
          <w:p w14:paraId="74BA768D" w14:textId="77777777" w:rsidR="002E6961" w:rsidRPr="002E6961" w:rsidRDefault="002E6961" w:rsidP="002E6961">
            <w:pPr>
              <w:spacing w:after="20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0.145</w:t>
            </w:r>
          </w:p>
        </w:tc>
      </w:tr>
      <w:tr w:rsidR="002E6961" w:rsidRPr="002E6961" w14:paraId="75BD8B0E" w14:textId="77777777" w:rsidTr="00A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tcPr>
          <w:p w14:paraId="5E7B2689"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right w:val="single" w:sz="4" w:space="0" w:color="5B9BD5"/>
            </w:tcBorders>
            <w:shd w:val="clear" w:color="auto" w:fill="auto"/>
            <w:vAlign w:val="center"/>
          </w:tcPr>
          <w:p w14:paraId="3582462A" w14:textId="5EB61C3D" w:rsidR="002E6961" w:rsidRPr="002E6961" w:rsidRDefault="00A37E13"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365" w:type="dxa"/>
            <w:tcBorders>
              <w:left w:val="single" w:sz="4" w:space="0" w:color="5B9BD5"/>
            </w:tcBorders>
            <w:shd w:val="clear" w:color="auto" w:fill="auto"/>
            <w:vAlign w:val="center"/>
          </w:tcPr>
          <w:p w14:paraId="61CA7E6A"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16.7%</w:t>
            </w:r>
          </w:p>
        </w:tc>
        <w:tc>
          <w:tcPr>
            <w:tcW w:w="998" w:type="dxa"/>
            <w:vMerge/>
            <w:shd w:val="clear" w:color="auto" w:fill="auto"/>
          </w:tcPr>
          <w:p w14:paraId="30609B73"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365" w:type="dxa"/>
            <w:shd w:val="clear" w:color="auto" w:fill="auto"/>
            <w:vAlign w:val="center"/>
          </w:tcPr>
          <w:p w14:paraId="053856AF"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16.7%</w:t>
            </w:r>
          </w:p>
        </w:tc>
        <w:tc>
          <w:tcPr>
            <w:tcW w:w="998" w:type="dxa"/>
            <w:vMerge/>
            <w:shd w:val="clear" w:color="auto" w:fill="auto"/>
          </w:tcPr>
          <w:p w14:paraId="5D622B20"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152" w:type="dxa"/>
            <w:shd w:val="clear" w:color="auto" w:fill="auto"/>
            <w:vAlign w:val="center"/>
          </w:tcPr>
          <w:p w14:paraId="1A1D4345" w14:textId="77777777" w:rsidR="002E6961" w:rsidRPr="002E6961" w:rsidRDefault="002E6961"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83.3%</w:t>
            </w:r>
          </w:p>
        </w:tc>
        <w:tc>
          <w:tcPr>
            <w:tcW w:w="998" w:type="dxa"/>
            <w:vMerge/>
            <w:shd w:val="clear" w:color="auto" w:fill="auto"/>
          </w:tcPr>
          <w:p w14:paraId="6FAA5CF8"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37D49B32" w14:textId="77777777" w:rsidTr="00A37E13">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tcPr>
          <w:p w14:paraId="038C86C2"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right w:val="single" w:sz="4" w:space="0" w:color="5B9BD5"/>
            </w:tcBorders>
            <w:shd w:val="clear" w:color="auto" w:fill="auto"/>
            <w:vAlign w:val="center"/>
          </w:tcPr>
          <w:p w14:paraId="411A7EE4" w14:textId="3DFEC340" w:rsidR="002E6961" w:rsidRPr="002E6961" w:rsidRDefault="00A37E13"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365" w:type="dxa"/>
            <w:tcBorders>
              <w:left w:val="single" w:sz="4" w:space="0" w:color="5B9BD5"/>
            </w:tcBorders>
            <w:shd w:val="clear" w:color="auto" w:fill="auto"/>
            <w:vAlign w:val="center"/>
          </w:tcPr>
          <w:p w14:paraId="3082D66F" w14:textId="682E9B1D" w:rsidR="002E6961" w:rsidRPr="002E6961" w:rsidRDefault="00A37E13" w:rsidP="00A37E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31.5%</w:t>
            </w:r>
          </w:p>
        </w:tc>
        <w:tc>
          <w:tcPr>
            <w:tcW w:w="998" w:type="dxa"/>
            <w:vMerge/>
            <w:shd w:val="clear" w:color="auto" w:fill="auto"/>
          </w:tcPr>
          <w:p w14:paraId="26691F7E"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365" w:type="dxa"/>
            <w:shd w:val="clear" w:color="auto" w:fill="auto"/>
            <w:vAlign w:val="center"/>
          </w:tcPr>
          <w:p w14:paraId="29E9DCF9" w14:textId="3E2F16A9" w:rsidR="002E6961" w:rsidRPr="002E6961" w:rsidRDefault="00A37E13" w:rsidP="00A37E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11.3%</w:t>
            </w:r>
          </w:p>
        </w:tc>
        <w:tc>
          <w:tcPr>
            <w:tcW w:w="998" w:type="dxa"/>
            <w:vMerge/>
            <w:shd w:val="clear" w:color="auto" w:fill="auto"/>
          </w:tcPr>
          <w:p w14:paraId="0BCEF8C7"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152" w:type="dxa"/>
            <w:shd w:val="clear" w:color="auto" w:fill="auto"/>
            <w:vAlign w:val="center"/>
          </w:tcPr>
          <w:p w14:paraId="1E2AA63D" w14:textId="54F078A7" w:rsidR="002E6961" w:rsidRPr="002E6961" w:rsidRDefault="00A37E13" w:rsidP="00A37E13">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75.3%</w:t>
            </w:r>
          </w:p>
        </w:tc>
        <w:tc>
          <w:tcPr>
            <w:tcW w:w="998" w:type="dxa"/>
            <w:vMerge/>
            <w:shd w:val="clear" w:color="auto" w:fill="auto"/>
          </w:tcPr>
          <w:p w14:paraId="6538319F" w14:textId="77777777" w:rsidR="002E6961" w:rsidRPr="002E6961" w:rsidRDefault="002E6961" w:rsidP="002E6961">
            <w:pPr>
              <w:spacing w:after="20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2E6961" w:rsidRPr="002E6961" w14:paraId="0A4414AE" w14:textId="77777777" w:rsidTr="00A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tcPr>
          <w:p w14:paraId="72529F5C" w14:textId="77777777" w:rsidR="002E6961" w:rsidRPr="002E6961" w:rsidRDefault="002E6961" w:rsidP="002E6961">
            <w:pPr>
              <w:spacing w:after="120" w:line="240" w:lineRule="auto"/>
              <w:rPr>
                <w:rFonts w:ascii="Times New Roman" w:eastAsia="Times New Roman" w:hAnsi="Times New Roman" w:cs="Times New Roman"/>
                <w:sz w:val="16"/>
                <w:szCs w:val="16"/>
              </w:rPr>
            </w:pPr>
          </w:p>
        </w:tc>
        <w:tc>
          <w:tcPr>
            <w:tcW w:w="1479" w:type="dxa"/>
            <w:tcBorders>
              <w:right w:val="single" w:sz="4" w:space="0" w:color="5B9BD5"/>
            </w:tcBorders>
            <w:shd w:val="clear" w:color="auto" w:fill="auto"/>
            <w:vAlign w:val="center"/>
          </w:tcPr>
          <w:p w14:paraId="66B87039" w14:textId="32B563C5" w:rsidR="002E6961" w:rsidRPr="002E6961" w:rsidRDefault="00A37E13"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365" w:type="dxa"/>
            <w:tcBorders>
              <w:left w:val="single" w:sz="4" w:space="0" w:color="5B9BD5"/>
            </w:tcBorders>
            <w:shd w:val="clear" w:color="auto" w:fill="auto"/>
            <w:vAlign w:val="center"/>
          </w:tcPr>
          <w:p w14:paraId="4CB638D0" w14:textId="5F01A8B6" w:rsidR="002E6961" w:rsidRPr="002E6961" w:rsidRDefault="00A37E13"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25.7%</w:t>
            </w:r>
          </w:p>
        </w:tc>
        <w:tc>
          <w:tcPr>
            <w:tcW w:w="998" w:type="dxa"/>
            <w:vMerge/>
            <w:shd w:val="clear" w:color="auto" w:fill="auto"/>
          </w:tcPr>
          <w:p w14:paraId="05AE51F1"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365" w:type="dxa"/>
            <w:shd w:val="clear" w:color="auto" w:fill="auto"/>
            <w:vAlign w:val="center"/>
          </w:tcPr>
          <w:p w14:paraId="0B8A3DE1" w14:textId="2F853101" w:rsidR="002E6961" w:rsidRPr="002E6961" w:rsidRDefault="00A37E13"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9.5%</w:t>
            </w:r>
          </w:p>
        </w:tc>
        <w:tc>
          <w:tcPr>
            <w:tcW w:w="998" w:type="dxa"/>
            <w:vMerge/>
            <w:shd w:val="clear" w:color="auto" w:fill="auto"/>
          </w:tcPr>
          <w:p w14:paraId="5174A479"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152" w:type="dxa"/>
            <w:shd w:val="clear" w:color="auto" w:fill="auto"/>
            <w:vAlign w:val="center"/>
          </w:tcPr>
          <w:p w14:paraId="02D69798" w14:textId="285172AA" w:rsidR="002E6961" w:rsidRPr="002E6961" w:rsidRDefault="00A37E13"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79.0%</w:t>
            </w:r>
          </w:p>
        </w:tc>
        <w:tc>
          <w:tcPr>
            <w:tcW w:w="998" w:type="dxa"/>
            <w:vMerge/>
            <w:shd w:val="clear" w:color="auto" w:fill="auto"/>
          </w:tcPr>
          <w:p w14:paraId="7D824954" w14:textId="77777777" w:rsidR="002E6961" w:rsidRPr="002E6961" w:rsidRDefault="002E6961" w:rsidP="002E6961">
            <w:pPr>
              <w:spacing w:after="20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bl>
    <w:p w14:paraId="21EEA177" w14:textId="77777777" w:rsidR="002E6961" w:rsidRPr="00DD5A78" w:rsidRDefault="002E6961" w:rsidP="002E6961">
      <w:pPr>
        <w:spacing w:after="120" w:line="240" w:lineRule="auto"/>
        <w:rPr>
          <w:rFonts w:ascii="Times New Roman" w:hAnsi="Times New Roman" w:cs="Times New Roman"/>
          <w:iCs/>
          <w:sz w:val="20"/>
          <w:szCs w:val="20"/>
        </w:rPr>
      </w:pPr>
      <w:r w:rsidRPr="00DD5A78">
        <w:rPr>
          <w:rFonts w:ascii="Times New Roman" w:hAnsi="Times New Roman" w:cs="Times New Roman"/>
          <w:iCs/>
          <w:sz w:val="20"/>
          <w:szCs w:val="20"/>
        </w:rPr>
        <w:t xml:space="preserve">T2DM, type 2 diabetes mellitus; BMI, body mass index. </w:t>
      </w:r>
    </w:p>
    <w:p w14:paraId="5AB50DCC" w14:textId="77777777" w:rsidR="002E6961" w:rsidRPr="00DD5A78" w:rsidRDefault="002E6961" w:rsidP="002E6961">
      <w:pPr>
        <w:spacing w:after="120" w:line="240" w:lineRule="auto"/>
        <w:rPr>
          <w:rFonts w:ascii="Times New Roman" w:eastAsiaTheme="majorEastAsia" w:hAnsi="Times New Roman" w:cs="Times New Roman"/>
          <w:sz w:val="20"/>
          <w:szCs w:val="20"/>
        </w:rPr>
      </w:pPr>
      <w:r w:rsidRPr="00DD5A78">
        <w:rPr>
          <w:rFonts w:ascii="Times New Roman" w:eastAsia="Times New Roman" w:hAnsi="Times New Roman" w:cs="Times New Roman"/>
          <w:sz w:val="20"/>
          <w:szCs w:val="20"/>
          <w:shd w:val="clear" w:color="auto" w:fill="FFFFFF"/>
        </w:rPr>
        <w:t xml:space="preserve">*High BMI defined as </w:t>
      </w:r>
      <w:r w:rsidRPr="00DD5A78">
        <w:rPr>
          <w:rFonts w:cs="Arial"/>
          <w:sz w:val="20"/>
          <w:szCs w:val="20"/>
        </w:rPr>
        <w:t>≥</w:t>
      </w:r>
      <w:r w:rsidRPr="00DD5A78">
        <w:rPr>
          <w:sz w:val="20"/>
          <w:szCs w:val="20"/>
        </w:rPr>
        <w:t>25kg/m</w:t>
      </w:r>
      <w:r w:rsidRPr="00DD5A78">
        <w:rPr>
          <w:sz w:val="20"/>
          <w:szCs w:val="20"/>
          <w:vertAlign w:val="superscript"/>
        </w:rPr>
        <w:t xml:space="preserve">2 </w:t>
      </w:r>
      <w:r w:rsidRPr="00DD5A78">
        <w:rPr>
          <w:rFonts w:ascii="Times New Roman" w:hAnsi="Times New Roman" w:cs="Times New Roman"/>
          <w:iCs/>
          <w:sz w:val="20"/>
          <w:szCs w:val="20"/>
        </w:rPr>
        <w:t>to incorporate both overweight and obesity.</w:t>
      </w:r>
    </w:p>
    <w:p w14:paraId="76AA3082" w14:textId="77777777" w:rsidR="00DB1DBA" w:rsidRDefault="002E6961" w:rsidP="002E6961">
      <w:pPr>
        <w:spacing w:after="120" w:line="240" w:lineRule="auto"/>
        <w:rPr>
          <w:rFonts w:ascii="Times New Roman" w:eastAsiaTheme="majorEastAsia" w:hAnsi="Times New Roman" w:cs="Times New Roman"/>
          <w:sz w:val="20"/>
          <w:szCs w:val="20"/>
        </w:rPr>
        <w:sectPr w:rsidR="00DB1DBA">
          <w:pgSz w:w="11906" w:h="16838"/>
          <w:pgMar w:top="1440" w:right="1440" w:bottom="1440" w:left="1440" w:header="708" w:footer="708" w:gutter="0"/>
          <w:cols w:space="708"/>
          <w:docGrid w:linePitch="360"/>
        </w:sectPr>
      </w:pPr>
      <w:r w:rsidRPr="00DD5A78">
        <w:rPr>
          <w:rFonts w:ascii="Helvetica" w:eastAsia="Times New Roman" w:hAnsi="Helvetica" w:cs="Times New Roman"/>
          <w:sz w:val="20"/>
          <w:szCs w:val="20"/>
          <w:shd w:val="clear" w:color="auto" w:fill="FFFFFF"/>
        </w:rPr>
        <w:t>†</w:t>
      </w:r>
      <w:r w:rsidRPr="00DD5A78">
        <w:rPr>
          <w:rFonts w:ascii="Times New Roman" w:eastAsiaTheme="majorEastAsia" w:hAnsi="Times New Roman" w:cs="Times New Roman"/>
          <w:sz w:val="20"/>
          <w:szCs w:val="20"/>
        </w:rPr>
        <w:t>Significance test derived from Pearson’s Chi</w:t>
      </w:r>
      <w:r w:rsidRPr="00DD5A78">
        <w:rPr>
          <w:rFonts w:ascii="Times New Roman" w:eastAsiaTheme="majorEastAsia" w:hAnsi="Times New Roman" w:cs="Times New Roman"/>
          <w:sz w:val="20"/>
          <w:szCs w:val="20"/>
          <w:vertAlign w:val="superscript"/>
        </w:rPr>
        <w:t>2</w:t>
      </w:r>
      <w:r w:rsidRPr="00DD5A78">
        <w:rPr>
          <w:rFonts w:ascii="Times New Roman" w:eastAsiaTheme="majorEastAsia" w:hAnsi="Times New Roman" w:cs="Times New Roman"/>
          <w:sz w:val="20"/>
          <w:szCs w:val="20"/>
        </w:rPr>
        <w:t xml:space="preserve"> test.</w:t>
      </w:r>
    </w:p>
    <w:p w14:paraId="77FFD86D" w14:textId="681E6385" w:rsidR="002E6961" w:rsidRDefault="002E6961" w:rsidP="002E6961">
      <w:pPr>
        <w:spacing w:line="240" w:lineRule="auto"/>
        <w:rPr>
          <w:rFonts w:ascii="Times New Roman" w:hAnsi="Times New Roman" w:cs="Times New Roman"/>
          <w:sz w:val="24"/>
        </w:rPr>
      </w:pPr>
      <w:r w:rsidRPr="00051BAD">
        <w:rPr>
          <w:rFonts w:ascii="Times New Roman" w:hAnsi="Times New Roman" w:cs="Times New Roman"/>
          <w:b/>
          <w:sz w:val="24"/>
        </w:rPr>
        <w:lastRenderedPageBreak/>
        <w:t xml:space="preserve">Supplement </w:t>
      </w:r>
      <w:r w:rsidR="00186BCD">
        <w:rPr>
          <w:rFonts w:ascii="Times New Roman" w:hAnsi="Times New Roman" w:cs="Times New Roman"/>
          <w:b/>
          <w:sz w:val="24"/>
        </w:rPr>
        <w:t>F</w:t>
      </w:r>
      <w:r w:rsidRPr="00051BAD">
        <w:rPr>
          <w:rFonts w:ascii="Times New Roman" w:hAnsi="Times New Roman" w:cs="Times New Roman"/>
          <w:b/>
          <w:sz w:val="24"/>
        </w:rPr>
        <w:t>:</w:t>
      </w:r>
      <w:r>
        <w:rPr>
          <w:rFonts w:ascii="Times New Roman" w:hAnsi="Times New Roman" w:cs="Times New Roman"/>
          <w:sz w:val="24"/>
        </w:rPr>
        <w:t xml:space="preserve"> </w:t>
      </w:r>
      <w:r w:rsidRPr="00EF2515">
        <w:rPr>
          <w:rFonts w:ascii="Times New Roman" w:hAnsi="Times New Roman" w:cs="Times New Roman"/>
          <w:sz w:val="24"/>
        </w:rPr>
        <w:t>Association between dietary pattern and hypertension, T2DM and high BMI* at baseline and follow up among Peruvian adults in the CRONICAS cohort study 2010-2013</w:t>
      </w:r>
      <w:r>
        <w:rPr>
          <w:rFonts w:ascii="Times New Roman" w:hAnsi="Times New Roman" w:cs="Times New Roman"/>
          <w:sz w:val="24"/>
        </w:rPr>
        <w:t>, separated by site</w:t>
      </w:r>
    </w:p>
    <w:tbl>
      <w:tblPr>
        <w:tblStyle w:val="ListTable7Colorful-Accent112"/>
        <w:tblW w:w="8364" w:type="dxa"/>
        <w:jc w:val="center"/>
        <w:shd w:val="clear" w:color="auto" w:fill="FFFFFF"/>
        <w:tblLayout w:type="fixed"/>
        <w:tblLook w:val="04A0" w:firstRow="1" w:lastRow="0" w:firstColumn="1" w:lastColumn="0" w:noHBand="0" w:noVBand="1"/>
      </w:tblPr>
      <w:tblGrid>
        <w:gridCol w:w="1276"/>
        <w:gridCol w:w="2977"/>
        <w:gridCol w:w="1984"/>
        <w:gridCol w:w="2127"/>
      </w:tblGrid>
      <w:tr w:rsidR="007D606E" w:rsidRPr="002E6961" w14:paraId="0BE0DDA9" w14:textId="77777777" w:rsidTr="00DB1DBA">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100" w:firstRow="0" w:lastRow="0" w:firstColumn="1" w:lastColumn="0" w:oddVBand="0" w:evenVBand="0" w:oddHBand="0" w:evenHBand="0" w:firstRowFirstColumn="1" w:firstRowLastColumn="0" w:lastRowFirstColumn="0" w:lastRowLastColumn="0"/>
            <w:tcW w:w="1276" w:type="dxa"/>
            <w:tcBorders>
              <w:bottom w:val="none" w:sz="0" w:space="0" w:color="auto"/>
            </w:tcBorders>
          </w:tcPr>
          <w:p w14:paraId="3DC3B69E" w14:textId="77777777" w:rsidR="007D606E" w:rsidRPr="002E6961" w:rsidRDefault="007D606E" w:rsidP="002E6961">
            <w:pPr>
              <w:spacing w:after="120" w:line="240" w:lineRule="auto"/>
              <w:ind w:left="-539"/>
              <w:rPr>
                <w:rFonts w:ascii="Times New Roman" w:eastAsia="Times New Roman" w:hAnsi="Times New Roman" w:cs="Times New Roman"/>
                <w:sz w:val="16"/>
                <w:szCs w:val="16"/>
              </w:rPr>
            </w:pPr>
          </w:p>
        </w:tc>
        <w:tc>
          <w:tcPr>
            <w:tcW w:w="2977" w:type="dxa"/>
            <w:vMerge w:val="restart"/>
            <w:tcBorders>
              <w:right w:val="single" w:sz="4" w:space="0" w:color="5B9BD5"/>
            </w:tcBorders>
            <w:shd w:val="clear" w:color="auto" w:fill="auto"/>
          </w:tcPr>
          <w:p w14:paraId="1841B2E1" w14:textId="77777777" w:rsidR="007D606E" w:rsidRPr="002E6961" w:rsidRDefault="007D606E" w:rsidP="002E6961">
            <w:pPr>
              <w:spacing w:after="12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111" w:type="dxa"/>
            <w:gridSpan w:val="2"/>
            <w:tcBorders>
              <w:bottom w:val="none" w:sz="0" w:space="0" w:color="auto"/>
            </w:tcBorders>
            <w:vAlign w:val="center"/>
          </w:tcPr>
          <w:p w14:paraId="6C3C043C" w14:textId="484284AF" w:rsidR="007D606E" w:rsidRPr="002E6961" w:rsidRDefault="007D606E" w:rsidP="002E6961">
            <w:pPr>
              <w:tabs>
                <w:tab w:val="left" w:pos="585"/>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i w:val="0"/>
                <w:iCs w:val="0"/>
                <w:sz w:val="16"/>
                <w:szCs w:val="16"/>
              </w:rPr>
            </w:pPr>
            <w:r w:rsidRPr="002E6961">
              <w:rPr>
                <w:rFonts w:ascii="Times New Roman" w:eastAsia="Calibri" w:hAnsi="Times New Roman" w:cs="Times New Roman"/>
                <w:sz w:val="16"/>
                <w:szCs w:val="16"/>
              </w:rPr>
              <w:t>PR (95% CI)</w:t>
            </w:r>
          </w:p>
        </w:tc>
      </w:tr>
      <w:tr w:rsidR="007D606E" w:rsidRPr="002E6961" w14:paraId="7D035E3B" w14:textId="77777777" w:rsidTr="00DB1DBA">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5B9BD5"/>
              <w:right w:val="none" w:sz="0" w:space="0" w:color="auto"/>
            </w:tcBorders>
          </w:tcPr>
          <w:p w14:paraId="4CA44B86" w14:textId="77777777" w:rsidR="007D606E" w:rsidRPr="002E6961" w:rsidRDefault="007D606E" w:rsidP="002E6961">
            <w:pPr>
              <w:spacing w:after="120" w:line="240" w:lineRule="auto"/>
              <w:rPr>
                <w:rFonts w:ascii="Times New Roman" w:eastAsia="Times New Roman" w:hAnsi="Times New Roman" w:cs="Times New Roman"/>
                <w:sz w:val="16"/>
                <w:szCs w:val="16"/>
              </w:rPr>
            </w:pPr>
          </w:p>
        </w:tc>
        <w:tc>
          <w:tcPr>
            <w:tcW w:w="2977" w:type="dxa"/>
            <w:vMerge/>
            <w:tcBorders>
              <w:top w:val="single" w:sz="4" w:space="0" w:color="5B9BD5"/>
              <w:left w:val="nil"/>
              <w:bottom w:val="single" w:sz="4" w:space="0" w:color="5B9BD5"/>
              <w:right w:val="single" w:sz="4" w:space="0" w:color="5B9BD5"/>
            </w:tcBorders>
            <w:shd w:val="clear" w:color="auto" w:fill="auto"/>
          </w:tcPr>
          <w:p w14:paraId="55F2372F" w14:textId="77777777" w:rsidR="007D606E" w:rsidRPr="002E6961" w:rsidRDefault="007D606E"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p>
        </w:tc>
        <w:tc>
          <w:tcPr>
            <w:tcW w:w="1984" w:type="dxa"/>
            <w:tcBorders>
              <w:bottom w:val="single" w:sz="4" w:space="0" w:color="5B9BD5"/>
            </w:tcBorders>
            <w:shd w:val="clear" w:color="auto" w:fill="FFFFFF"/>
            <w:vAlign w:val="center"/>
          </w:tcPr>
          <w:p w14:paraId="3D4BD732" w14:textId="1F77273B"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16"/>
                <w:szCs w:val="16"/>
              </w:rPr>
            </w:pPr>
            <w:r w:rsidRPr="002E6961">
              <w:rPr>
                <w:rFonts w:ascii="Times New Roman" w:eastAsia="Times New Roman" w:hAnsi="Times New Roman" w:cs="Times New Roman"/>
                <w:sz w:val="16"/>
                <w:szCs w:val="16"/>
              </w:rPr>
              <w:t>Crude</w:t>
            </w:r>
          </w:p>
        </w:tc>
        <w:tc>
          <w:tcPr>
            <w:tcW w:w="2127" w:type="dxa"/>
            <w:tcBorders>
              <w:bottom w:val="single" w:sz="4" w:space="0" w:color="5B9BD5"/>
            </w:tcBorders>
            <w:shd w:val="clear" w:color="auto" w:fill="FFFFFF"/>
            <w:vAlign w:val="center"/>
          </w:tcPr>
          <w:p w14:paraId="7D8881E0" w14:textId="1D36148A"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Times New Roman" w:hAnsi="Times New Roman" w:cs="Times New Roman"/>
                <w:sz w:val="16"/>
                <w:szCs w:val="16"/>
              </w:rPr>
              <w:t>Fully Adjusted</w:t>
            </w:r>
            <w:r w:rsidRPr="002E6961">
              <w:rPr>
                <w:rFonts w:ascii="Helvetica" w:eastAsia="Times New Roman" w:hAnsi="Helvetica" w:cs="Times New Roman"/>
                <w:color w:val="5B9BD5"/>
                <w:sz w:val="16"/>
                <w:szCs w:val="16"/>
                <w:shd w:val="clear" w:color="auto" w:fill="FFFFFF"/>
              </w:rPr>
              <w:t>†</w:t>
            </w:r>
          </w:p>
        </w:tc>
      </w:tr>
      <w:tr w:rsidR="007D606E" w:rsidRPr="002E6961" w14:paraId="4865FA21" w14:textId="77777777" w:rsidTr="00DB1DBA">
        <w:trPr>
          <w:trHeight w:val="207"/>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5B9BD5"/>
            </w:tcBorders>
          </w:tcPr>
          <w:p w14:paraId="0542F759" w14:textId="77777777" w:rsidR="007D606E" w:rsidRPr="002E6961" w:rsidRDefault="007D606E" w:rsidP="002E6961">
            <w:pPr>
              <w:spacing w:after="120" w:line="240" w:lineRule="auto"/>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LIMA</w:t>
            </w:r>
          </w:p>
        </w:tc>
        <w:tc>
          <w:tcPr>
            <w:tcW w:w="2977" w:type="dxa"/>
            <w:tcBorders>
              <w:top w:val="single" w:sz="4" w:space="0" w:color="5B9BD5"/>
              <w:right w:val="single" w:sz="4" w:space="0" w:color="5B9BD5"/>
            </w:tcBorders>
            <w:shd w:val="clear" w:color="auto" w:fill="auto"/>
          </w:tcPr>
          <w:p w14:paraId="7517B2D2" w14:textId="54DEE6D1" w:rsidR="007D606E" w:rsidRPr="002E6961" w:rsidRDefault="007D606E"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sidRPr="002E6961">
              <w:rPr>
                <w:rFonts w:ascii="Times New Roman" w:eastAsia="Calibri" w:hAnsi="Times New Roman" w:cs="Times New Roman"/>
                <w:i/>
                <w:sz w:val="16"/>
                <w:szCs w:val="16"/>
              </w:rPr>
              <w:t>Hypertension</w:t>
            </w:r>
            <w:r w:rsidR="00907E04">
              <w:rPr>
                <w:rFonts w:ascii="Times New Roman" w:eastAsia="Calibri" w:hAnsi="Times New Roman" w:cs="Times New Roman"/>
                <w:i/>
                <w:sz w:val="16"/>
                <w:szCs w:val="16"/>
              </w:rPr>
              <w:t xml:space="preserve"> </w:t>
            </w:r>
            <w:r w:rsidR="00907E04">
              <w:rPr>
                <w:rFonts w:ascii="Times New Roman" w:eastAsia="Calibri" w:hAnsi="Times New Roman" w:cs="Times New Roman"/>
                <w:sz w:val="16"/>
                <w:szCs w:val="16"/>
              </w:rPr>
              <w:t>(</w:t>
            </w:r>
            <w:r w:rsidR="00907E04" w:rsidRPr="00907E04">
              <w:rPr>
                <w:rFonts w:ascii="Times New Roman" w:eastAsia="Calibri" w:hAnsi="Times New Roman" w:cs="Times New Roman"/>
                <w:i/>
                <w:sz w:val="16"/>
                <w:szCs w:val="16"/>
              </w:rPr>
              <w:t>n</w:t>
            </w:r>
            <w:r w:rsidR="00907E04">
              <w:rPr>
                <w:rFonts w:ascii="Times New Roman" w:eastAsia="Calibri" w:hAnsi="Times New Roman" w:cs="Times New Roman"/>
                <w:sz w:val="16"/>
                <w:szCs w:val="16"/>
              </w:rPr>
              <w:t>=1,059)</w:t>
            </w:r>
          </w:p>
        </w:tc>
        <w:tc>
          <w:tcPr>
            <w:tcW w:w="1984" w:type="dxa"/>
            <w:tcBorders>
              <w:top w:val="single" w:sz="4" w:space="0" w:color="5B9BD5"/>
            </w:tcBorders>
            <w:shd w:val="clear" w:color="auto" w:fill="FFFFFF"/>
            <w:vAlign w:val="center"/>
          </w:tcPr>
          <w:p w14:paraId="5138A0CB" w14:textId="6156271E"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2127" w:type="dxa"/>
            <w:tcBorders>
              <w:top w:val="single" w:sz="4" w:space="0" w:color="5B9BD5"/>
            </w:tcBorders>
            <w:shd w:val="clear" w:color="auto" w:fill="FFFFFF"/>
            <w:vAlign w:val="center"/>
          </w:tcPr>
          <w:p w14:paraId="580E2FEA"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7D606E" w:rsidRPr="002E6961" w14:paraId="6A97F506" w14:textId="77777777" w:rsidTr="00DB1DBA">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1276" w:type="dxa"/>
          </w:tcPr>
          <w:p w14:paraId="0B399BA8" w14:textId="77777777" w:rsidR="007D606E" w:rsidRPr="002E6961" w:rsidRDefault="007D606E" w:rsidP="002E6961">
            <w:pPr>
              <w:spacing w:after="120" w:line="240"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3C154370" w14:textId="07A9F0C7"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984" w:type="dxa"/>
            <w:shd w:val="clear" w:color="auto" w:fill="FFFFFF"/>
            <w:vAlign w:val="center"/>
          </w:tcPr>
          <w:p w14:paraId="37B1DADD"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 (Reference)</w:t>
            </w:r>
          </w:p>
        </w:tc>
        <w:tc>
          <w:tcPr>
            <w:tcW w:w="2127" w:type="dxa"/>
            <w:shd w:val="clear" w:color="auto" w:fill="FFFFFF"/>
            <w:vAlign w:val="center"/>
          </w:tcPr>
          <w:p w14:paraId="781D2DFB"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 (Reference)</w:t>
            </w:r>
          </w:p>
        </w:tc>
      </w:tr>
      <w:tr w:rsidR="007D606E" w:rsidRPr="002E6961" w14:paraId="4FDE1889" w14:textId="77777777" w:rsidTr="00DB1DBA">
        <w:trPr>
          <w:trHeight w:val="543"/>
          <w:jc w:val="center"/>
        </w:trPr>
        <w:tc>
          <w:tcPr>
            <w:cnfStyle w:val="001000000000" w:firstRow="0" w:lastRow="0" w:firstColumn="1" w:lastColumn="0" w:oddVBand="0" w:evenVBand="0" w:oddHBand="0" w:evenHBand="0" w:firstRowFirstColumn="0" w:firstRowLastColumn="0" w:lastRowFirstColumn="0" w:lastRowLastColumn="0"/>
            <w:tcW w:w="1276" w:type="dxa"/>
          </w:tcPr>
          <w:p w14:paraId="629FDE9D" w14:textId="77777777" w:rsidR="007D606E" w:rsidRPr="002E6961" w:rsidRDefault="007D606E" w:rsidP="002E6961">
            <w:pPr>
              <w:spacing w:after="120" w:line="240"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2A2C1B68" w14:textId="328C2017"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984" w:type="dxa"/>
            <w:shd w:val="clear" w:color="auto" w:fill="FFFFFF"/>
            <w:vAlign w:val="center"/>
          </w:tcPr>
          <w:p w14:paraId="7BF6A8CA"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sidRPr="002E6961">
              <w:rPr>
                <w:rFonts w:ascii="Times New Roman" w:eastAsia="Calibri" w:hAnsi="Times New Roman" w:cs="Times New Roman"/>
                <w:i/>
                <w:sz w:val="16"/>
                <w:szCs w:val="16"/>
              </w:rPr>
              <w:t>No observations</w:t>
            </w:r>
          </w:p>
        </w:tc>
        <w:tc>
          <w:tcPr>
            <w:tcW w:w="2127" w:type="dxa"/>
            <w:shd w:val="clear" w:color="auto" w:fill="FFFFFF"/>
            <w:vAlign w:val="center"/>
          </w:tcPr>
          <w:p w14:paraId="29336EA0"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2E6961">
              <w:rPr>
                <w:rFonts w:ascii="Times New Roman" w:eastAsia="Calibri" w:hAnsi="Times New Roman" w:cs="Times New Roman"/>
                <w:i/>
                <w:sz w:val="16"/>
                <w:szCs w:val="16"/>
              </w:rPr>
              <w:t>No observations</w:t>
            </w:r>
          </w:p>
        </w:tc>
      </w:tr>
      <w:tr w:rsidR="007D606E" w:rsidRPr="002E6961" w14:paraId="528B0E1E" w14:textId="77777777" w:rsidTr="00DB1DBA">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1276" w:type="dxa"/>
          </w:tcPr>
          <w:p w14:paraId="16601A49" w14:textId="77777777" w:rsidR="007D606E" w:rsidRPr="002E6961" w:rsidRDefault="007D606E" w:rsidP="002E6961">
            <w:pPr>
              <w:spacing w:after="120" w:line="240"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7FDD262D" w14:textId="70CF19E3"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984" w:type="dxa"/>
            <w:shd w:val="clear" w:color="auto" w:fill="FFFFFF"/>
            <w:vAlign w:val="center"/>
          </w:tcPr>
          <w:p w14:paraId="63526D9F"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0.81 (0.59-1.13)</w:t>
            </w:r>
          </w:p>
        </w:tc>
        <w:tc>
          <w:tcPr>
            <w:tcW w:w="2127" w:type="dxa"/>
            <w:shd w:val="clear" w:color="auto" w:fill="FFFFFF"/>
            <w:vAlign w:val="center"/>
          </w:tcPr>
          <w:p w14:paraId="134F685E"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2E6961">
              <w:rPr>
                <w:rFonts w:ascii="Times New Roman" w:eastAsia="Calibri" w:hAnsi="Times New Roman" w:cs="Times New Roman"/>
                <w:b/>
                <w:sz w:val="16"/>
                <w:szCs w:val="16"/>
              </w:rPr>
              <w:t>0.69 (0.51-0.93)</w:t>
            </w:r>
          </w:p>
        </w:tc>
      </w:tr>
      <w:tr w:rsidR="007D606E" w:rsidRPr="002E6961" w14:paraId="22562C43" w14:textId="77777777" w:rsidTr="00DB1DBA">
        <w:trPr>
          <w:trHeight w:val="543"/>
          <w:jc w:val="center"/>
        </w:trPr>
        <w:tc>
          <w:tcPr>
            <w:cnfStyle w:val="001000000000" w:firstRow="0" w:lastRow="0" w:firstColumn="1" w:lastColumn="0" w:oddVBand="0" w:evenVBand="0" w:oddHBand="0" w:evenHBand="0" w:firstRowFirstColumn="0" w:firstRowLastColumn="0" w:lastRowFirstColumn="0" w:lastRowLastColumn="0"/>
            <w:tcW w:w="1276" w:type="dxa"/>
          </w:tcPr>
          <w:p w14:paraId="3BA9836B" w14:textId="77777777" w:rsidR="007D606E" w:rsidRPr="002E6961" w:rsidRDefault="007D606E" w:rsidP="002E6961">
            <w:pPr>
              <w:spacing w:after="12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712376A3" w14:textId="2119776B" w:rsidR="007D606E" w:rsidRPr="002E6961" w:rsidRDefault="00A37E13" w:rsidP="002E6961">
            <w:pPr>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984" w:type="dxa"/>
            <w:shd w:val="clear" w:color="auto" w:fill="FFFFFF"/>
            <w:vAlign w:val="center"/>
          </w:tcPr>
          <w:p w14:paraId="0F0D8555"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2E6961">
              <w:rPr>
                <w:rFonts w:ascii="Times New Roman" w:eastAsia="Calibri" w:hAnsi="Times New Roman" w:cs="Times New Roman"/>
                <w:b/>
                <w:sz w:val="16"/>
                <w:szCs w:val="16"/>
              </w:rPr>
              <w:t>0.74 (0.60-0.91)</w:t>
            </w:r>
          </w:p>
        </w:tc>
        <w:tc>
          <w:tcPr>
            <w:tcW w:w="2127" w:type="dxa"/>
            <w:shd w:val="clear" w:color="auto" w:fill="FFFFFF"/>
            <w:vAlign w:val="center"/>
          </w:tcPr>
          <w:p w14:paraId="4489B1EB"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2E6961">
              <w:rPr>
                <w:rFonts w:ascii="Times New Roman" w:eastAsia="Calibri" w:hAnsi="Times New Roman" w:cs="Times New Roman"/>
                <w:b/>
                <w:sz w:val="16"/>
                <w:szCs w:val="16"/>
              </w:rPr>
              <w:t>0.70 (0.58-0.86)</w:t>
            </w:r>
          </w:p>
        </w:tc>
      </w:tr>
      <w:tr w:rsidR="007D606E" w:rsidRPr="002E6961" w14:paraId="36303E4A" w14:textId="77777777" w:rsidTr="00DB1DBA">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1276" w:type="dxa"/>
          </w:tcPr>
          <w:p w14:paraId="5EECBBE9" w14:textId="77777777" w:rsidR="007D606E" w:rsidRPr="002E6961" w:rsidRDefault="007D606E" w:rsidP="002E6961">
            <w:pPr>
              <w:spacing w:after="120" w:line="240"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tcPr>
          <w:p w14:paraId="3AF1D4FA" w14:textId="68A9E0C2" w:rsidR="007D606E" w:rsidRPr="002E6961" w:rsidRDefault="007D606E"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sidRPr="002E6961">
              <w:rPr>
                <w:rFonts w:ascii="Times New Roman" w:eastAsia="Calibri" w:hAnsi="Times New Roman" w:cs="Times New Roman"/>
                <w:i/>
                <w:sz w:val="16"/>
                <w:szCs w:val="16"/>
              </w:rPr>
              <w:t>T2DM</w:t>
            </w:r>
            <w:r w:rsidR="00907E04">
              <w:rPr>
                <w:rFonts w:ascii="Times New Roman" w:eastAsia="Calibri" w:hAnsi="Times New Roman" w:cs="Times New Roman"/>
                <w:i/>
                <w:sz w:val="16"/>
                <w:szCs w:val="16"/>
              </w:rPr>
              <w:t xml:space="preserve"> </w:t>
            </w:r>
            <w:r w:rsidR="00907E04" w:rsidRPr="00907E04">
              <w:rPr>
                <w:rFonts w:ascii="Times New Roman" w:eastAsia="Calibri" w:hAnsi="Times New Roman" w:cs="Times New Roman"/>
                <w:sz w:val="16"/>
                <w:szCs w:val="16"/>
              </w:rPr>
              <w:t>(</w:t>
            </w:r>
            <w:r w:rsidR="00907E04" w:rsidRPr="002E6961">
              <w:rPr>
                <w:rFonts w:ascii="Times New Roman" w:eastAsia="Calibri" w:hAnsi="Times New Roman" w:cs="Times New Roman"/>
                <w:i/>
                <w:sz w:val="16"/>
                <w:szCs w:val="16"/>
              </w:rPr>
              <w:t>n</w:t>
            </w:r>
            <w:r w:rsidR="00907E04" w:rsidRPr="002E6961">
              <w:rPr>
                <w:rFonts w:ascii="Times New Roman" w:eastAsia="Calibri" w:hAnsi="Times New Roman" w:cs="Times New Roman"/>
                <w:sz w:val="16"/>
                <w:szCs w:val="16"/>
              </w:rPr>
              <w:t>=1,037</w:t>
            </w:r>
            <w:r w:rsidR="00907E04">
              <w:rPr>
                <w:rFonts w:ascii="Times New Roman" w:eastAsia="Calibri" w:hAnsi="Times New Roman" w:cs="Times New Roman"/>
                <w:sz w:val="16"/>
                <w:szCs w:val="16"/>
              </w:rPr>
              <w:t>)</w:t>
            </w:r>
          </w:p>
        </w:tc>
        <w:tc>
          <w:tcPr>
            <w:tcW w:w="1984" w:type="dxa"/>
            <w:shd w:val="clear" w:color="auto" w:fill="FFFFFF"/>
            <w:vAlign w:val="center"/>
          </w:tcPr>
          <w:p w14:paraId="7193EA5B" w14:textId="679F3C21"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2127" w:type="dxa"/>
            <w:shd w:val="clear" w:color="auto" w:fill="FFFFFF"/>
            <w:vAlign w:val="center"/>
          </w:tcPr>
          <w:p w14:paraId="5F36C8F2"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7D606E" w:rsidRPr="002E6961" w14:paraId="4C7E4519" w14:textId="77777777" w:rsidTr="00DB1DBA">
        <w:trPr>
          <w:trHeight w:val="543"/>
          <w:jc w:val="center"/>
        </w:trPr>
        <w:tc>
          <w:tcPr>
            <w:cnfStyle w:val="001000000000" w:firstRow="0" w:lastRow="0" w:firstColumn="1" w:lastColumn="0" w:oddVBand="0" w:evenVBand="0" w:oddHBand="0" w:evenHBand="0" w:firstRowFirstColumn="0" w:firstRowLastColumn="0" w:lastRowFirstColumn="0" w:lastRowLastColumn="0"/>
            <w:tcW w:w="1276" w:type="dxa"/>
          </w:tcPr>
          <w:p w14:paraId="73D26B68" w14:textId="77777777" w:rsidR="007D606E" w:rsidRPr="002E6961" w:rsidRDefault="007D606E" w:rsidP="002E6961">
            <w:pPr>
              <w:spacing w:after="120" w:line="240"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6A6F5C68" w14:textId="786981E7"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984" w:type="dxa"/>
            <w:shd w:val="clear" w:color="auto" w:fill="FFFFFF"/>
          </w:tcPr>
          <w:p w14:paraId="1A84A678"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 (Reference)</w:t>
            </w:r>
          </w:p>
        </w:tc>
        <w:tc>
          <w:tcPr>
            <w:tcW w:w="2127" w:type="dxa"/>
            <w:shd w:val="clear" w:color="auto" w:fill="FFFFFF"/>
          </w:tcPr>
          <w:p w14:paraId="201C939B" w14:textId="77777777" w:rsidR="007D606E" w:rsidRPr="002E6961" w:rsidRDefault="007D606E" w:rsidP="002E69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6"/>
                <w:szCs w:val="16"/>
              </w:rPr>
            </w:pPr>
            <w:r w:rsidRPr="002E6961">
              <w:rPr>
                <w:rFonts w:ascii="Times New Roman" w:eastAsia="Calibri" w:hAnsi="Times New Roman" w:cs="Times New Roman"/>
                <w:sz w:val="16"/>
                <w:szCs w:val="16"/>
              </w:rPr>
              <w:t>1 (Reference)</w:t>
            </w:r>
          </w:p>
        </w:tc>
      </w:tr>
      <w:tr w:rsidR="007D606E" w:rsidRPr="002E6961" w14:paraId="327301C6" w14:textId="77777777" w:rsidTr="00DB1DBA">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1276" w:type="dxa"/>
          </w:tcPr>
          <w:p w14:paraId="232DBB75" w14:textId="77777777" w:rsidR="007D606E" w:rsidRPr="002E6961" w:rsidRDefault="007D606E" w:rsidP="002E6961">
            <w:pPr>
              <w:spacing w:after="120" w:line="240"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2C7D3625" w14:textId="648C164F"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984" w:type="dxa"/>
            <w:shd w:val="clear" w:color="auto" w:fill="FFFFFF"/>
            <w:vAlign w:val="center"/>
          </w:tcPr>
          <w:p w14:paraId="54173CA8"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sidRPr="002E6961">
              <w:rPr>
                <w:rFonts w:ascii="Times New Roman" w:eastAsia="Calibri" w:hAnsi="Times New Roman" w:cs="Times New Roman"/>
                <w:i/>
                <w:sz w:val="16"/>
                <w:szCs w:val="16"/>
              </w:rPr>
              <w:t>No observations</w:t>
            </w:r>
          </w:p>
        </w:tc>
        <w:tc>
          <w:tcPr>
            <w:tcW w:w="2127" w:type="dxa"/>
            <w:shd w:val="clear" w:color="auto" w:fill="FFFFFF"/>
            <w:vAlign w:val="center"/>
          </w:tcPr>
          <w:p w14:paraId="0F4CBC99"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sidRPr="002E6961">
              <w:rPr>
                <w:rFonts w:ascii="Times New Roman" w:eastAsia="Calibri" w:hAnsi="Times New Roman" w:cs="Times New Roman"/>
                <w:i/>
                <w:sz w:val="16"/>
                <w:szCs w:val="16"/>
              </w:rPr>
              <w:t>No observations</w:t>
            </w:r>
          </w:p>
        </w:tc>
      </w:tr>
      <w:tr w:rsidR="007D606E" w:rsidRPr="002E6961" w14:paraId="0E47E489" w14:textId="77777777" w:rsidTr="00DB1DBA">
        <w:trPr>
          <w:trHeight w:val="543"/>
          <w:jc w:val="center"/>
        </w:trPr>
        <w:tc>
          <w:tcPr>
            <w:cnfStyle w:val="001000000000" w:firstRow="0" w:lastRow="0" w:firstColumn="1" w:lastColumn="0" w:oddVBand="0" w:evenVBand="0" w:oddHBand="0" w:evenHBand="0" w:firstRowFirstColumn="0" w:firstRowLastColumn="0" w:lastRowFirstColumn="0" w:lastRowLastColumn="0"/>
            <w:tcW w:w="1276" w:type="dxa"/>
          </w:tcPr>
          <w:p w14:paraId="0117CE8B" w14:textId="77777777" w:rsidR="007D606E" w:rsidRPr="002E6961" w:rsidRDefault="007D606E" w:rsidP="002E6961">
            <w:pPr>
              <w:spacing w:after="120" w:line="240"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095B5429" w14:textId="04F64B65"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984" w:type="dxa"/>
            <w:shd w:val="clear" w:color="auto" w:fill="FFFFFF"/>
            <w:vAlign w:val="center"/>
          </w:tcPr>
          <w:p w14:paraId="2EB10634"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0.78 (0.33-1.84)</w:t>
            </w:r>
          </w:p>
        </w:tc>
        <w:tc>
          <w:tcPr>
            <w:tcW w:w="2127" w:type="dxa"/>
            <w:shd w:val="clear" w:color="auto" w:fill="FFFFFF"/>
            <w:vAlign w:val="center"/>
          </w:tcPr>
          <w:p w14:paraId="55457EDC"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0.88 (0.14-5.61)</w:t>
            </w:r>
          </w:p>
        </w:tc>
      </w:tr>
      <w:tr w:rsidR="007D606E" w:rsidRPr="002E6961" w14:paraId="291C2707" w14:textId="77777777" w:rsidTr="00DB1DBA">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1276" w:type="dxa"/>
          </w:tcPr>
          <w:p w14:paraId="77172618" w14:textId="77777777" w:rsidR="007D606E" w:rsidRPr="002E6961" w:rsidRDefault="007D606E" w:rsidP="002E6961">
            <w:pPr>
              <w:spacing w:after="12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4E1D6E1D" w14:textId="41359D33" w:rsidR="007D606E" w:rsidRPr="002E6961" w:rsidRDefault="00A37E13" w:rsidP="002E6961">
            <w:pPr>
              <w:spacing w:after="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984" w:type="dxa"/>
            <w:shd w:val="clear" w:color="auto" w:fill="FFFFFF"/>
            <w:vAlign w:val="center"/>
          </w:tcPr>
          <w:p w14:paraId="20652D8C"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1.07 (0.66-1.72)</w:t>
            </w:r>
          </w:p>
        </w:tc>
        <w:tc>
          <w:tcPr>
            <w:tcW w:w="2127" w:type="dxa"/>
            <w:shd w:val="clear" w:color="auto" w:fill="FFFFFF"/>
            <w:vAlign w:val="center"/>
          </w:tcPr>
          <w:p w14:paraId="2DDB5CFF"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4.01 (0.63-25.4)</w:t>
            </w:r>
          </w:p>
        </w:tc>
      </w:tr>
      <w:tr w:rsidR="007D606E" w:rsidRPr="002E6961" w14:paraId="7FE132BC" w14:textId="77777777" w:rsidTr="00DB1DBA">
        <w:trPr>
          <w:trHeight w:val="213"/>
          <w:jc w:val="center"/>
        </w:trPr>
        <w:tc>
          <w:tcPr>
            <w:cnfStyle w:val="001000000000" w:firstRow="0" w:lastRow="0" w:firstColumn="1" w:lastColumn="0" w:oddVBand="0" w:evenVBand="0" w:oddHBand="0" w:evenHBand="0" w:firstRowFirstColumn="0" w:firstRowLastColumn="0" w:lastRowFirstColumn="0" w:lastRowLastColumn="0"/>
            <w:tcW w:w="1276" w:type="dxa"/>
          </w:tcPr>
          <w:p w14:paraId="38120B8A" w14:textId="77777777" w:rsidR="007D606E" w:rsidRPr="002E6961" w:rsidRDefault="007D606E" w:rsidP="002E6961">
            <w:pPr>
              <w:spacing w:after="120" w:line="240"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tcPr>
          <w:p w14:paraId="2751785D" w14:textId="6485308A" w:rsidR="007D606E" w:rsidRPr="002E6961" w:rsidRDefault="007D606E"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sidRPr="002E6961">
              <w:rPr>
                <w:rFonts w:ascii="Times New Roman" w:eastAsia="Calibri" w:hAnsi="Times New Roman" w:cs="Times New Roman"/>
                <w:i/>
                <w:sz w:val="16"/>
                <w:szCs w:val="16"/>
              </w:rPr>
              <w:t>High BMI</w:t>
            </w:r>
            <w:r w:rsidR="00907E04">
              <w:rPr>
                <w:rFonts w:ascii="Times New Roman" w:eastAsia="Calibri" w:hAnsi="Times New Roman" w:cs="Times New Roman"/>
                <w:i/>
                <w:sz w:val="16"/>
                <w:szCs w:val="16"/>
              </w:rPr>
              <w:t xml:space="preserve"> </w:t>
            </w:r>
            <w:r w:rsidR="00907E04" w:rsidRPr="00907E04">
              <w:rPr>
                <w:rFonts w:ascii="Times New Roman" w:eastAsia="Calibri" w:hAnsi="Times New Roman" w:cs="Times New Roman"/>
                <w:sz w:val="16"/>
                <w:szCs w:val="16"/>
              </w:rPr>
              <w:t>(</w:t>
            </w:r>
            <w:r w:rsidR="00907E04" w:rsidRPr="002E6961">
              <w:rPr>
                <w:rFonts w:ascii="Times New Roman" w:eastAsia="Calibri" w:hAnsi="Times New Roman" w:cs="Times New Roman"/>
                <w:i/>
                <w:sz w:val="16"/>
                <w:szCs w:val="16"/>
              </w:rPr>
              <w:t>n</w:t>
            </w:r>
            <w:r w:rsidR="00907E04" w:rsidRPr="002E6961">
              <w:rPr>
                <w:rFonts w:ascii="Times New Roman" w:eastAsia="Calibri" w:hAnsi="Times New Roman" w:cs="Times New Roman"/>
                <w:sz w:val="16"/>
                <w:szCs w:val="16"/>
              </w:rPr>
              <w:t>=1,008</w:t>
            </w:r>
            <w:r w:rsidR="00907E04">
              <w:rPr>
                <w:rFonts w:ascii="Times New Roman" w:eastAsia="Calibri" w:hAnsi="Times New Roman" w:cs="Times New Roman"/>
                <w:sz w:val="16"/>
                <w:szCs w:val="16"/>
              </w:rPr>
              <w:t>)</w:t>
            </w:r>
          </w:p>
        </w:tc>
        <w:tc>
          <w:tcPr>
            <w:tcW w:w="1984" w:type="dxa"/>
            <w:shd w:val="clear" w:color="auto" w:fill="FFFFFF"/>
            <w:vAlign w:val="center"/>
          </w:tcPr>
          <w:p w14:paraId="76A1B2B2"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2127" w:type="dxa"/>
            <w:shd w:val="clear" w:color="auto" w:fill="FFFFFF"/>
            <w:vAlign w:val="center"/>
          </w:tcPr>
          <w:p w14:paraId="2E5361D9"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7D606E" w:rsidRPr="002E6961" w14:paraId="13338E5B"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7D645DC4" w14:textId="77777777" w:rsidR="007D606E" w:rsidRPr="002E6961" w:rsidRDefault="007D606E" w:rsidP="002E6961">
            <w:pPr>
              <w:spacing w:after="120" w:line="240"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0E6E11A1" w14:textId="050FD5BF"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984" w:type="dxa"/>
            <w:shd w:val="clear" w:color="auto" w:fill="FFFFFF"/>
          </w:tcPr>
          <w:p w14:paraId="38242FA4"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 (Reference)</w:t>
            </w:r>
          </w:p>
        </w:tc>
        <w:tc>
          <w:tcPr>
            <w:tcW w:w="2127" w:type="dxa"/>
            <w:shd w:val="clear" w:color="auto" w:fill="FFFFFF"/>
          </w:tcPr>
          <w:p w14:paraId="5FD1B3A1" w14:textId="77777777" w:rsidR="007D606E" w:rsidRPr="002E6961" w:rsidRDefault="007D606E" w:rsidP="002E69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6"/>
                <w:szCs w:val="16"/>
              </w:rPr>
            </w:pPr>
            <w:r w:rsidRPr="002E6961">
              <w:rPr>
                <w:rFonts w:ascii="Times New Roman" w:eastAsia="Calibri" w:hAnsi="Times New Roman" w:cs="Times New Roman"/>
                <w:sz w:val="16"/>
                <w:szCs w:val="16"/>
              </w:rPr>
              <w:t>1 (Reference)</w:t>
            </w:r>
            <w:r w:rsidRPr="002E6961">
              <w:rPr>
                <w:rFonts w:ascii="Helvetica" w:eastAsia="Times New Roman" w:hAnsi="Helvetica" w:cs="Times New Roman"/>
                <w:color w:val="5B9BD5"/>
                <w:sz w:val="16"/>
                <w:szCs w:val="16"/>
                <w:shd w:val="clear" w:color="auto" w:fill="FFFFFF"/>
              </w:rPr>
              <w:t>‡</w:t>
            </w:r>
          </w:p>
        </w:tc>
      </w:tr>
      <w:tr w:rsidR="007D606E" w:rsidRPr="002E6961" w14:paraId="25015BA3"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3BE8FD78" w14:textId="77777777" w:rsidR="007D606E" w:rsidRPr="002E6961" w:rsidRDefault="007D606E" w:rsidP="002E6961">
            <w:pPr>
              <w:spacing w:after="120" w:line="240"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7450B836" w14:textId="48485C75"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984" w:type="dxa"/>
            <w:shd w:val="clear" w:color="auto" w:fill="FFFFFF"/>
            <w:vAlign w:val="center"/>
          </w:tcPr>
          <w:p w14:paraId="44CEB02D"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1.18 (0.84-1.66)</w:t>
            </w:r>
          </w:p>
        </w:tc>
        <w:tc>
          <w:tcPr>
            <w:tcW w:w="2127" w:type="dxa"/>
            <w:shd w:val="clear" w:color="auto" w:fill="FFFFFF"/>
            <w:vAlign w:val="center"/>
          </w:tcPr>
          <w:p w14:paraId="485F0695"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1.21 (0.87-1.69)</w:t>
            </w:r>
          </w:p>
        </w:tc>
      </w:tr>
      <w:tr w:rsidR="007D606E" w:rsidRPr="002E6961" w14:paraId="4383498E"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40253FCD" w14:textId="77777777" w:rsidR="007D606E" w:rsidRPr="002E6961" w:rsidRDefault="007D606E" w:rsidP="002E6961">
            <w:pPr>
              <w:spacing w:after="120" w:line="240"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700D7AAB" w14:textId="2818004E"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984" w:type="dxa"/>
            <w:shd w:val="clear" w:color="auto" w:fill="FFFFFF"/>
            <w:vAlign w:val="center"/>
          </w:tcPr>
          <w:p w14:paraId="235DBBCE"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1.10 (0.98-1.23)</w:t>
            </w:r>
          </w:p>
        </w:tc>
        <w:tc>
          <w:tcPr>
            <w:tcW w:w="2127" w:type="dxa"/>
            <w:shd w:val="clear" w:color="auto" w:fill="FFFFFF"/>
            <w:vAlign w:val="center"/>
          </w:tcPr>
          <w:p w14:paraId="731693FE"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1.09 (0.97-1.22)</w:t>
            </w:r>
          </w:p>
        </w:tc>
      </w:tr>
      <w:tr w:rsidR="007D606E" w:rsidRPr="002E6961" w14:paraId="26DB1BA8"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5B9BD5"/>
            </w:tcBorders>
          </w:tcPr>
          <w:p w14:paraId="1EA9A90D"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bottom w:val="single" w:sz="4" w:space="0" w:color="5B9BD5"/>
              <w:right w:val="single" w:sz="4" w:space="0" w:color="5B9BD5"/>
            </w:tcBorders>
            <w:shd w:val="clear" w:color="auto" w:fill="auto"/>
            <w:vAlign w:val="center"/>
          </w:tcPr>
          <w:p w14:paraId="6DC710BE" w14:textId="1D963EBF" w:rsidR="007D606E" w:rsidRPr="002E6961" w:rsidRDefault="00A37E13" w:rsidP="002E6961">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984" w:type="dxa"/>
            <w:tcBorders>
              <w:bottom w:val="single" w:sz="4" w:space="0" w:color="5B9BD5"/>
            </w:tcBorders>
            <w:shd w:val="clear" w:color="auto" w:fill="FFFFFF"/>
            <w:vAlign w:val="center"/>
          </w:tcPr>
          <w:p w14:paraId="34C89AD4"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1.06 (0.97-1.15)</w:t>
            </w:r>
          </w:p>
        </w:tc>
        <w:tc>
          <w:tcPr>
            <w:tcW w:w="2127" w:type="dxa"/>
            <w:tcBorders>
              <w:bottom w:val="single" w:sz="4" w:space="0" w:color="5B9BD5"/>
            </w:tcBorders>
            <w:shd w:val="clear" w:color="auto" w:fill="FFFFFF"/>
            <w:vAlign w:val="center"/>
          </w:tcPr>
          <w:p w14:paraId="07B439A5"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1.02 (0.94-1.11)</w:t>
            </w:r>
          </w:p>
        </w:tc>
      </w:tr>
      <w:tr w:rsidR="007D606E" w:rsidRPr="002E6961" w14:paraId="1E02BCC7" w14:textId="77777777" w:rsidTr="00DB1DBA">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5B9BD5"/>
            </w:tcBorders>
          </w:tcPr>
          <w:p w14:paraId="3EC0D1E6" w14:textId="77777777" w:rsidR="007D606E" w:rsidRPr="002E6961" w:rsidRDefault="007D606E" w:rsidP="002E6961">
            <w:pPr>
              <w:spacing w:after="0" w:line="276" w:lineRule="auto"/>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URBAN PUNO</w:t>
            </w:r>
          </w:p>
        </w:tc>
        <w:tc>
          <w:tcPr>
            <w:tcW w:w="2977" w:type="dxa"/>
            <w:tcBorders>
              <w:top w:val="single" w:sz="4" w:space="0" w:color="5B9BD5"/>
              <w:right w:val="single" w:sz="4" w:space="0" w:color="5B9BD5"/>
            </w:tcBorders>
            <w:shd w:val="clear" w:color="auto" w:fill="auto"/>
          </w:tcPr>
          <w:p w14:paraId="0641448B" w14:textId="37C79F0A" w:rsidR="007D606E" w:rsidRPr="002E6961" w:rsidRDefault="007D606E"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sidRPr="002E6961">
              <w:rPr>
                <w:rFonts w:ascii="Times New Roman" w:eastAsia="Calibri" w:hAnsi="Times New Roman" w:cs="Times New Roman"/>
                <w:i/>
                <w:sz w:val="16"/>
                <w:szCs w:val="16"/>
              </w:rPr>
              <w:t>Hypertension</w:t>
            </w:r>
            <w:r w:rsidR="00907E04">
              <w:rPr>
                <w:rFonts w:ascii="Times New Roman" w:eastAsia="Calibri" w:hAnsi="Times New Roman" w:cs="Times New Roman"/>
                <w:i/>
                <w:sz w:val="16"/>
                <w:szCs w:val="16"/>
              </w:rPr>
              <w:t xml:space="preserve"> </w:t>
            </w:r>
            <w:r w:rsidR="00907E04">
              <w:rPr>
                <w:rFonts w:ascii="Times New Roman" w:eastAsia="Calibri" w:hAnsi="Times New Roman" w:cs="Times New Roman"/>
                <w:sz w:val="16"/>
                <w:szCs w:val="16"/>
              </w:rPr>
              <w:t>(</w:t>
            </w:r>
            <w:r w:rsidR="00907E04" w:rsidRPr="002E6961">
              <w:rPr>
                <w:rFonts w:ascii="Times New Roman" w:eastAsia="Times New Roman" w:hAnsi="Times New Roman" w:cs="Times New Roman"/>
                <w:i/>
                <w:sz w:val="16"/>
                <w:szCs w:val="16"/>
              </w:rPr>
              <w:t>n</w:t>
            </w:r>
            <w:r w:rsidR="00907E04" w:rsidRPr="002E6961">
              <w:rPr>
                <w:rFonts w:ascii="Times New Roman" w:eastAsia="Times New Roman" w:hAnsi="Times New Roman" w:cs="Times New Roman"/>
                <w:sz w:val="16"/>
                <w:szCs w:val="16"/>
              </w:rPr>
              <w:t>=591</w:t>
            </w:r>
            <w:r w:rsidR="00907E04">
              <w:rPr>
                <w:rFonts w:ascii="Times New Roman" w:eastAsia="Times New Roman" w:hAnsi="Times New Roman" w:cs="Times New Roman"/>
                <w:sz w:val="16"/>
                <w:szCs w:val="16"/>
              </w:rPr>
              <w:t>)</w:t>
            </w:r>
          </w:p>
        </w:tc>
        <w:tc>
          <w:tcPr>
            <w:tcW w:w="1984" w:type="dxa"/>
            <w:tcBorders>
              <w:top w:val="single" w:sz="4" w:space="0" w:color="5B9BD5"/>
            </w:tcBorders>
            <w:shd w:val="clear" w:color="auto" w:fill="FFFFFF"/>
            <w:vAlign w:val="center"/>
          </w:tcPr>
          <w:p w14:paraId="43080636"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2127" w:type="dxa"/>
            <w:tcBorders>
              <w:top w:val="single" w:sz="4" w:space="0" w:color="5B9BD5"/>
            </w:tcBorders>
            <w:shd w:val="clear" w:color="auto" w:fill="FFFFFF"/>
            <w:vAlign w:val="center"/>
          </w:tcPr>
          <w:p w14:paraId="1257DE6A"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7D606E" w:rsidRPr="002E6961" w14:paraId="68E42BEC"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6A10DA62"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2396D55E" w14:textId="15023070"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984" w:type="dxa"/>
            <w:shd w:val="clear" w:color="auto" w:fill="FFFFFF"/>
            <w:vAlign w:val="center"/>
          </w:tcPr>
          <w:p w14:paraId="290A43C5"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 (Reference)</w:t>
            </w:r>
          </w:p>
        </w:tc>
        <w:tc>
          <w:tcPr>
            <w:tcW w:w="2127" w:type="dxa"/>
            <w:shd w:val="clear" w:color="auto" w:fill="FFFFFF"/>
            <w:vAlign w:val="center"/>
          </w:tcPr>
          <w:p w14:paraId="07D3C280" w14:textId="77777777" w:rsidR="007D606E" w:rsidRPr="002E6961" w:rsidRDefault="007D606E" w:rsidP="002E69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6"/>
                <w:szCs w:val="16"/>
              </w:rPr>
            </w:pPr>
            <w:r w:rsidRPr="002E6961">
              <w:rPr>
                <w:rFonts w:ascii="Times New Roman" w:eastAsia="Calibri" w:hAnsi="Times New Roman" w:cs="Times New Roman"/>
                <w:sz w:val="16"/>
                <w:szCs w:val="16"/>
              </w:rPr>
              <w:t>1 (Reference)</w:t>
            </w:r>
          </w:p>
        </w:tc>
      </w:tr>
      <w:tr w:rsidR="007D606E" w:rsidRPr="002E6961" w14:paraId="7B727AA1"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1475FB71"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0D3BD773" w14:textId="05026337"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984" w:type="dxa"/>
            <w:shd w:val="clear" w:color="auto" w:fill="FFFFFF"/>
            <w:vAlign w:val="center"/>
          </w:tcPr>
          <w:p w14:paraId="61F0683B"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0.65 (0.24-1.77)</w:t>
            </w:r>
          </w:p>
        </w:tc>
        <w:tc>
          <w:tcPr>
            <w:tcW w:w="2127" w:type="dxa"/>
            <w:shd w:val="clear" w:color="auto" w:fill="FFFFFF"/>
            <w:vAlign w:val="center"/>
          </w:tcPr>
          <w:p w14:paraId="277A2511"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0.30 (0.10-0.89)</w:t>
            </w:r>
          </w:p>
        </w:tc>
      </w:tr>
      <w:tr w:rsidR="007D606E" w:rsidRPr="002E6961" w14:paraId="5EDE0B8A"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71D76367"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6F0D5C6D" w14:textId="5635CEDA"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984" w:type="dxa"/>
            <w:shd w:val="clear" w:color="auto" w:fill="FFFFFF"/>
            <w:vAlign w:val="center"/>
          </w:tcPr>
          <w:p w14:paraId="02592188"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0.68 (0.30-1.56)</w:t>
            </w:r>
          </w:p>
        </w:tc>
        <w:tc>
          <w:tcPr>
            <w:tcW w:w="2127" w:type="dxa"/>
            <w:shd w:val="clear" w:color="auto" w:fill="FFFFFF"/>
            <w:vAlign w:val="center"/>
          </w:tcPr>
          <w:p w14:paraId="26123F4B"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0.41 (0.19-0.89)</w:t>
            </w:r>
          </w:p>
        </w:tc>
      </w:tr>
      <w:tr w:rsidR="007D606E" w:rsidRPr="002E6961" w14:paraId="67CAB14D"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076DA2C6"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140A4027" w14:textId="5C5A6405" w:rsidR="007D606E" w:rsidRPr="002E6961" w:rsidRDefault="00A37E13" w:rsidP="002E6961">
            <w:pPr>
              <w:spacing w:after="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984" w:type="dxa"/>
            <w:shd w:val="clear" w:color="auto" w:fill="FFFFFF"/>
            <w:vAlign w:val="center"/>
          </w:tcPr>
          <w:p w14:paraId="3F96A1B1"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0.64 (0.28-1.47)</w:t>
            </w:r>
          </w:p>
        </w:tc>
        <w:tc>
          <w:tcPr>
            <w:tcW w:w="2127" w:type="dxa"/>
            <w:shd w:val="clear" w:color="auto" w:fill="FFFFFF"/>
            <w:vAlign w:val="center"/>
          </w:tcPr>
          <w:p w14:paraId="0F51BBD1"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0.41 (0.18-0.91)</w:t>
            </w:r>
          </w:p>
        </w:tc>
      </w:tr>
      <w:tr w:rsidR="007D606E" w:rsidRPr="002E6961" w14:paraId="7D6FDB7C" w14:textId="77777777" w:rsidTr="00DB1DBA">
        <w:trPr>
          <w:trHeight w:val="209"/>
          <w:jc w:val="center"/>
        </w:trPr>
        <w:tc>
          <w:tcPr>
            <w:cnfStyle w:val="001000000000" w:firstRow="0" w:lastRow="0" w:firstColumn="1" w:lastColumn="0" w:oddVBand="0" w:evenVBand="0" w:oddHBand="0" w:evenHBand="0" w:firstRowFirstColumn="0" w:firstRowLastColumn="0" w:lastRowFirstColumn="0" w:lastRowLastColumn="0"/>
            <w:tcW w:w="1276" w:type="dxa"/>
          </w:tcPr>
          <w:p w14:paraId="6600C604"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tcPr>
          <w:p w14:paraId="46B968A3" w14:textId="09AF74A6" w:rsidR="007D606E" w:rsidRPr="00907E04" w:rsidRDefault="007D606E"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T2DM</w:t>
            </w:r>
            <w:r w:rsidR="00907E04">
              <w:rPr>
                <w:rFonts w:ascii="Times New Roman" w:eastAsia="Calibri" w:hAnsi="Times New Roman" w:cs="Times New Roman"/>
                <w:i/>
                <w:sz w:val="16"/>
                <w:szCs w:val="16"/>
              </w:rPr>
              <w:t xml:space="preserve"> </w:t>
            </w:r>
            <w:r w:rsidR="00907E04">
              <w:rPr>
                <w:rFonts w:ascii="Times New Roman" w:eastAsia="Calibri" w:hAnsi="Times New Roman" w:cs="Times New Roman"/>
                <w:sz w:val="16"/>
                <w:szCs w:val="16"/>
              </w:rPr>
              <w:t>(</w:t>
            </w:r>
            <w:r w:rsidR="00907E04" w:rsidRPr="002E6961">
              <w:rPr>
                <w:rFonts w:ascii="Times New Roman" w:eastAsia="Times New Roman" w:hAnsi="Times New Roman" w:cs="Times New Roman"/>
                <w:i/>
                <w:sz w:val="16"/>
                <w:szCs w:val="16"/>
              </w:rPr>
              <w:t>n</w:t>
            </w:r>
            <w:r w:rsidR="00907E04" w:rsidRPr="002E6961">
              <w:rPr>
                <w:rFonts w:ascii="Times New Roman" w:eastAsia="Times New Roman" w:hAnsi="Times New Roman" w:cs="Times New Roman"/>
                <w:sz w:val="16"/>
                <w:szCs w:val="16"/>
              </w:rPr>
              <w:t>=525</w:t>
            </w:r>
            <w:r w:rsidR="00907E04">
              <w:rPr>
                <w:rFonts w:ascii="Times New Roman" w:eastAsia="Times New Roman" w:hAnsi="Times New Roman" w:cs="Times New Roman"/>
                <w:sz w:val="16"/>
                <w:szCs w:val="16"/>
              </w:rPr>
              <w:t>)</w:t>
            </w:r>
          </w:p>
        </w:tc>
        <w:tc>
          <w:tcPr>
            <w:tcW w:w="1984" w:type="dxa"/>
            <w:shd w:val="clear" w:color="auto" w:fill="FFFFFF"/>
            <w:vAlign w:val="center"/>
          </w:tcPr>
          <w:p w14:paraId="7F1FD90B"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2127" w:type="dxa"/>
            <w:shd w:val="clear" w:color="auto" w:fill="FFFFFF"/>
            <w:vAlign w:val="center"/>
          </w:tcPr>
          <w:p w14:paraId="54445C3D"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7D606E" w:rsidRPr="002E6961" w14:paraId="28E3C3C8"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4744206D"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1B9CE385" w14:textId="6A6AF972"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984" w:type="dxa"/>
            <w:shd w:val="clear" w:color="auto" w:fill="FFFFFF"/>
            <w:vAlign w:val="center"/>
          </w:tcPr>
          <w:p w14:paraId="2F5FF683" w14:textId="77777777" w:rsidR="007D606E" w:rsidRPr="002E6961" w:rsidRDefault="007D606E" w:rsidP="002E69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Calibri"/>
                <w:sz w:val="24"/>
              </w:rPr>
            </w:pPr>
            <w:r w:rsidRPr="002E6961">
              <w:rPr>
                <w:rFonts w:ascii="Times New Roman" w:eastAsia="Calibri" w:hAnsi="Times New Roman" w:cs="Times New Roman"/>
                <w:sz w:val="16"/>
                <w:szCs w:val="16"/>
              </w:rPr>
              <w:t>1 (Reference)</w:t>
            </w:r>
          </w:p>
        </w:tc>
        <w:tc>
          <w:tcPr>
            <w:tcW w:w="2127" w:type="dxa"/>
            <w:shd w:val="clear" w:color="auto" w:fill="FFFFFF"/>
            <w:vAlign w:val="center"/>
          </w:tcPr>
          <w:p w14:paraId="59340FE5" w14:textId="77777777" w:rsidR="007D606E" w:rsidRPr="002E6961" w:rsidRDefault="007D606E" w:rsidP="002E69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Calibri"/>
                <w:sz w:val="24"/>
              </w:rPr>
            </w:pPr>
            <w:r w:rsidRPr="002E6961">
              <w:rPr>
                <w:rFonts w:ascii="Times New Roman" w:eastAsia="Calibri" w:hAnsi="Times New Roman" w:cs="Times New Roman"/>
                <w:i/>
                <w:sz w:val="16"/>
                <w:szCs w:val="16"/>
              </w:rPr>
              <w:t>No observations</w:t>
            </w:r>
          </w:p>
        </w:tc>
      </w:tr>
      <w:tr w:rsidR="007D606E" w:rsidRPr="002E6961" w14:paraId="4B35DD34"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44DAA05B"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12468E97" w14:textId="4EEEEF95"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984" w:type="dxa"/>
            <w:shd w:val="clear" w:color="auto" w:fill="FFFFFF"/>
            <w:vAlign w:val="center"/>
          </w:tcPr>
          <w:p w14:paraId="182C8A59"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0.15 (0.01-3.29)</w:t>
            </w:r>
          </w:p>
        </w:tc>
        <w:tc>
          <w:tcPr>
            <w:tcW w:w="2127" w:type="dxa"/>
            <w:shd w:val="clear" w:color="auto" w:fill="FFFFFF"/>
            <w:vAlign w:val="center"/>
          </w:tcPr>
          <w:p w14:paraId="22DA40FF"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sidRPr="002E6961">
              <w:rPr>
                <w:rFonts w:ascii="Times New Roman" w:eastAsia="Calibri" w:hAnsi="Times New Roman" w:cs="Times New Roman"/>
                <w:i/>
                <w:sz w:val="16"/>
                <w:szCs w:val="16"/>
              </w:rPr>
              <w:t>Too few observations</w:t>
            </w:r>
          </w:p>
        </w:tc>
      </w:tr>
      <w:tr w:rsidR="007D606E" w:rsidRPr="002E6961" w14:paraId="00D7C3FD"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6C7401F5"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397C0DB0" w14:textId="5CBCCA43"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984" w:type="dxa"/>
            <w:shd w:val="clear" w:color="auto" w:fill="FFFFFF"/>
            <w:vAlign w:val="center"/>
          </w:tcPr>
          <w:p w14:paraId="35C88F00"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0.36 (0.15-0.89)</w:t>
            </w:r>
          </w:p>
        </w:tc>
        <w:tc>
          <w:tcPr>
            <w:tcW w:w="2127" w:type="dxa"/>
            <w:shd w:val="clear" w:color="auto" w:fill="FFFFFF"/>
            <w:vAlign w:val="center"/>
          </w:tcPr>
          <w:p w14:paraId="5338EFDD"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Too few observations</w:t>
            </w:r>
          </w:p>
        </w:tc>
      </w:tr>
      <w:tr w:rsidR="007D606E" w:rsidRPr="002E6961" w14:paraId="1F09C3CB"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70866C71"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6FFB1958" w14:textId="30FEFAE0" w:rsidR="007D606E" w:rsidRPr="002E6961" w:rsidRDefault="00A37E13" w:rsidP="002E6961">
            <w:pPr>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984" w:type="dxa"/>
            <w:shd w:val="clear" w:color="auto" w:fill="FFFFFF"/>
            <w:vAlign w:val="center"/>
          </w:tcPr>
          <w:p w14:paraId="49755033"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0.41 (0.17-1.01)</w:t>
            </w:r>
          </w:p>
        </w:tc>
        <w:tc>
          <w:tcPr>
            <w:tcW w:w="2127" w:type="dxa"/>
            <w:shd w:val="clear" w:color="auto" w:fill="FFFFFF"/>
            <w:vAlign w:val="center"/>
          </w:tcPr>
          <w:p w14:paraId="756F5DB0"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Too few observations</w:t>
            </w:r>
          </w:p>
        </w:tc>
      </w:tr>
      <w:tr w:rsidR="007D606E" w:rsidRPr="002E6961" w14:paraId="2BD4B1A2" w14:textId="77777777" w:rsidTr="00DB1DBA">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276" w:type="dxa"/>
          </w:tcPr>
          <w:p w14:paraId="54A8F28D"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tcPr>
          <w:p w14:paraId="706DE0B7" w14:textId="564CF742" w:rsidR="007D606E" w:rsidRPr="00907E04" w:rsidRDefault="007D606E"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High BMI</w:t>
            </w:r>
            <w:r w:rsidR="00907E04">
              <w:rPr>
                <w:rFonts w:ascii="Times New Roman" w:eastAsia="Calibri" w:hAnsi="Times New Roman" w:cs="Times New Roman"/>
                <w:i/>
                <w:sz w:val="16"/>
                <w:szCs w:val="16"/>
              </w:rPr>
              <w:t xml:space="preserve"> </w:t>
            </w:r>
            <w:r w:rsidR="00907E04">
              <w:rPr>
                <w:rFonts w:ascii="Times New Roman" w:eastAsia="Calibri" w:hAnsi="Times New Roman" w:cs="Times New Roman"/>
                <w:sz w:val="16"/>
                <w:szCs w:val="16"/>
              </w:rPr>
              <w:t>(</w:t>
            </w:r>
            <w:r w:rsidR="00907E04" w:rsidRPr="002E6961">
              <w:rPr>
                <w:rFonts w:ascii="Times New Roman" w:eastAsia="Times New Roman" w:hAnsi="Times New Roman" w:cs="Times New Roman"/>
                <w:i/>
                <w:sz w:val="16"/>
                <w:szCs w:val="16"/>
              </w:rPr>
              <w:t>n</w:t>
            </w:r>
            <w:r w:rsidR="00907E04" w:rsidRPr="002E6961">
              <w:rPr>
                <w:rFonts w:ascii="Times New Roman" w:eastAsia="Times New Roman" w:hAnsi="Times New Roman" w:cs="Times New Roman"/>
                <w:sz w:val="16"/>
                <w:szCs w:val="16"/>
              </w:rPr>
              <w:t>=543</w:t>
            </w:r>
            <w:r w:rsidR="00907E04">
              <w:rPr>
                <w:rFonts w:ascii="Times New Roman" w:eastAsia="Times New Roman" w:hAnsi="Times New Roman" w:cs="Times New Roman"/>
                <w:sz w:val="16"/>
                <w:szCs w:val="16"/>
              </w:rPr>
              <w:t>)</w:t>
            </w:r>
          </w:p>
        </w:tc>
        <w:tc>
          <w:tcPr>
            <w:tcW w:w="1984" w:type="dxa"/>
            <w:shd w:val="clear" w:color="auto" w:fill="FFFFFF"/>
            <w:vAlign w:val="center"/>
          </w:tcPr>
          <w:p w14:paraId="793638C6"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2127" w:type="dxa"/>
            <w:shd w:val="clear" w:color="auto" w:fill="FFFFFF"/>
            <w:vAlign w:val="center"/>
          </w:tcPr>
          <w:p w14:paraId="4AC4F582"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7D606E" w:rsidRPr="002E6961" w14:paraId="46E7C9E4"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19AF5A96"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7732FD73" w14:textId="183AEDA7"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984" w:type="dxa"/>
            <w:shd w:val="clear" w:color="auto" w:fill="FFFFFF"/>
            <w:vAlign w:val="center"/>
          </w:tcPr>
          <w:p w14:paraId="6F64429A" w14:textId="77777777" w:rsidR="007D606E" w:rsidRPr="002E6961" w:rsidRDefault="007D606E" w:rsidP="002E69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sz w:val="24"/>
              </w:rPr>
            </w:pPr>
            <w:r w:rsidRPr="002E6961">
              <w:rPr>
                <w:rFonts w:ascii="Times New Roman" w:eastAsia="Calibri" w:hAnsi="Times New Roman" w:cs="Times New Roman"/>
                <w:sz w:val="16"/>
                <w:szCs w:val="16"/>
              </w:rPr>
              <w:t>1 (Reference)</w:t>
            </w:r>
          </w:p>
        </w:tc>
        <w:tc>
          <w:tcPr>
            <w:tcW w:w="2127" w:type="dxa"/>
            <w:shd w:val="clear" w:color="auto" w:fill="FFFFFF"/>
            <w:vAlign w:val="center"/>
          </w:tcPr>
          <w:p w14:paraId="0B5B10C3" w14:textId="77777777" w:rsidR="007D606E" w:rsidRPr="002E6961" w:rsidRDefault="007D606E" w:rsidP="002E69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sz w:val="24"/>
              </w:rPr>
            </w:pPr>
            <w:r w:rsidRPr="002E6961">
              <w:rPr>
                <w:rFonts w:ascii="Times New Roman" w:eastAsia="Calibri" w:hAnsi="Times New Roman" w:cs="Times New Roman"/>
                <w:sz w:val="16"/>
                <w:szCs w:val="16"/>
              </w:rPr>
              <w:t>1 (Reference)</w:t>
            </w:r>
            <w:r w:rsidRPr="002E6961">
              <w:rPr>
                <w:rFonts w:ascii="Helvetica" w:eastAsia="Times New Roman" w:hAnsi="Helvetica" w:cs="Times New Roman"/>
                <w:color w:val="5B9BD5"/>
                <w:sz w:val="16"/>
                <w:szCs w:val="16"/>
                <w:shd w:val="clear" w:color="auto" w:fill="FFFFFF"/>
              </w:rPr>
              <w:t xml:space="preserve"> ‡</w:t>
            </w:r>
          </w:p>
        </w:tc>
      </w:tr>
      <w:tr w:rsidR="007D606E" w:rsidRPr="002E6961" w14:paraId="5BE1B04E"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453914E8"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39E3E365" w14:textId="44A94A41"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984" w:type="dxa"/>
            <w:shd w:val="clear" w:color="auto" w:fill="FFFFFF"/>
            <w:vAlign w:val="center"/>
          </w:tcPr>
          <w:p w14:paraId="2A80025B"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0.89 (0.56-1.42)</w:t>
            </w:r>
          </w:p>
        </w:tc>
        <w:tc>
          <w:tcPr>
            <w:tcW w:w="2127" w:type="dxa"/>
            <w:shd w:val="clear" w:color="auto" w:fill="FFFFFF"/>
            <w:vAlign w:val="center"/>
          </w:tcPr>
          <w:p w14:paraId="3F6E7005"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0.93 (0.60-1.45)</w:t>
            </w:r>
          </w:p>
        </w:tc>
      </w:tr>
      <w:tr w:rsidR="007D606E" w:rsidRPr="002E6961" w14:paraId="236860D5"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7C357560"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29E4EA4C" w14:textId="1B44588E"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984" w:type="dxa"/>
            <w:shd w:val="clear" w:color="auto" w:fill="FFFFFF"/>
            <w:vAlign w:val="center"/>
          </w:tcPr>
          <w:p w14:paraId="06B4793F" w14:textId="77777777" w:rsidR="007D606E" w:rsidRPr="002E6961" w:rsidRDefault="007D606E" w:rsidP="002E6961">
            <w:pPr>
              <w:numPr>
                <w:ilvl w:val="0"/>
                <w:numId w:val="3"/>
              </w:numPr>
              <w:spacing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0.67-1.50)</w:t>
            </w:r>
          </w:p>
        </w:tc>
        <w:tc>
          <w:tcPr>
            <w:tcW w:w="2127" w:type="dxa"/>
            <w:shd w:val="clear" w:color="auto" w:fill="FFFFFF"/>
            <w:vAlign w:val="center"/>
          </w:tcPr>
          <w:p w14:paraId="05350310" w14:textId="77777777" w:rsidR="007D606E" w:rsidRPr="002E6961" w:rsidRDefault="007D606E"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1.00 (0.69-1.47)</w:t>
            </w:r>
          </w:p>
        </w:tc>
      </w:tr>
      <w:tr w:rsidR="007D606E" w:rsidRPr="002E6961" w14:paraId="28D3BA63"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5B9BD5"/>
            </w:tcBorders>
          </w:tcPr>
          <w:p w14:paraId="76579FF8"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bottom w:val="single" w:sz="4" w:space="0" w:color="5B9BD5"/>
              <w:right w:val="single" w:sz="4" w:space="0" w:color="5B9BD5"/>
            </w:tcBorders>
            <w:shd w:val="clear" w:color="auto" w:fill="auto"/>
            <w:vAlign w:val="center"/>
          </w:tcPr>
          <w:p w14:paraId="1AA0F012" w14:textId="381C0C97" w:rsidR="007D606E" w:rsidRPr="002E6961" w:rsidRDefault="00A37E13" w:rsidP="002E6961">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984" w:type="dxa"/>
            <w:tcBorders>
              <w:bottom w:val="single" w:sz="4" w:space="0" w:color="5B9BD5"/>
            </w:tcBorders>
            <w:shd w:val="clear" w:color="auto" w:fill="FFFFFF"/>
            <w:vAlign w:val="center"/>
          </w:tcPr>
          <w:p w14:paraId="05414781"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1.03 (0.69-1.55)</w:t>
            </w:r>
          </w:p>
        </w:tc>
        <w:tc>
          <w:tcPr>
            <w:tcW w:w="2127" w:type="dxa"/>
            <w:tcBorders>
              <w:bottom w:val="single" w:sz="4" w:space="0" w:color="5B9BD5"/>
            </w:tcBorders>
            <w:shd w:val="clear" w:color="auto" w:fill="FFFFFF"/>
            <w:vAlign w:val="center"/>
          </w:tcPr>
          <w:p w14:paraId="01EEBE67"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1.00 (0.68-1.47)</w:t>
            </w:r>
          </w:p>
        </w:tc>
      </w:tr>
      <w:tr w:rsidR="007D606E" w:rsidRPr="002E6961" w14:paraId="3634CAD6" w14:textId="77777777" w:rsidTr="00DB1DBA">
        <w:trPr>
          <w:trHeight w:val="295"/>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5B9BD5"/>
            </w:tcBorders>
          </w:tcPr>
          <w:p w14:paraId="5DA22DCC" w14:textId="77777777" w:rsidR="007D606E" w:rsidRPr="002E6961" w:rsidRDefault="007D606E" w:rsidP="002E6961">
            <w:pPr>
              <w:spacing w:after="0" w:line="276" w:lineRule="auto"/>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RURAL PUNO</w:t>
            </w:r>
          </w:p>
        </w:tc>
        <w:tc>
          <w:tcPr>
            <w:tcW w:w="2977" w:type="dxa"/>
            <w:tcBorders>
              <w:top w:val="single" w:sz="4" w:space="0" w:color="5B9BD5"/>
              <w:right w:val="single" w:sz="4" w:space="0" w:color="5B9BD5"/>
            </w:tcBorders>
            <w:shd w:val="clear" w:color="auto" w:fill="auto"/>
          </w:tcPr>
          <w:p w14:paraId="31C3D00A" w14:textId="077DD272" w:rsidR="007D606E" w:rsidRPr="00907E04" w:rsidRDefault="007D606E"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Hypertension</w:t>
            </w:r>
            <w:r w:rsidR="00907E04">
              <w:rPr>
                <w:rFonts w:ascii="Times New Roman" w:eastAsia="Calibri" w:hAnsi="Times New Roman" w:cs="Times New Roman"/>
                <w:i/>
                <w:sz w:val="16"/>
                <w:szCs w:val="16"/>
              </w:rPr>
              <w:t xml:space="preserve"> </w:t>
            </w:r>
            <w:r w:rsidR="00907E04">
              <w:rPr>
                <w:rFonts w:ascii="Times New Roman" w:eastAsia="Calibri" w:hAnsi="Times New Roman" w:cs="Times New Roman"/>
                <w:sz w:val="16"/>
                <w:szCs w:val="16"/>
              </w:rPr>
              <w:t>(</w:t>
            </w:r>
            <w:r w:rsidR="00907E04" w:rsidRPr="002E6961">
              <w:rPr>
                <w:rFonts w:ascii="Times New Roman" w:eastAsia="Times New Roman" w:hAnsi="Times New Roman" w:cs="Times New Roman"/>
                <w:i/>
                <w:sz w:val="16"/>
                <w:szCs w:val="16"/>
              </w:rPr>
              <w:t>n</w:t>
            </w:r>
            <w:r w:rsidR="00907E04" w:rsidRPr="002E6961">
              <w:rPr>
                <w:rFonts w:ascii="Times New Roman" w:eastAsia="Times New Roman" w:hAnsi="Times New Roman" w:cs="Times New Roman"/>
                <w:sz w:val="16"/>
                <w:szCs w:val="16"/>
              </w:rPr>
              <w:t>=585</w:t>
            </w:r>
            <w:r w:rsidR="00907E04">
              <w:rPr>
                <w:rFonts w:ascii="Times New Roman" w:eastAsia="Times New Roman" w:hAnsi="Times New Roman" w:cs="Times New Roman"/>
                <w:sz w:val="16"/>
                <w:szCs w:val="16"/>
              </w:rPr>
              <w:t>)</w:t>
            </w:r>
          </w:p>
        </w:tc>
        <w:tc>
          <w:tcPr>
            <w:tcW w:w="1984" w:type="dxa"/>
            <w:tcBorders>
              <w:top w:val="single" w:sz="4" w:space="0" w:color="5B9BD5"/>
            </w:tcBorders>
            <w:shd w:val="clear" w:color="auto" w:fill="FFFFFF"/>
            <w:vAlign w:val="center"/>
          </w:tcPr>
          <w:p w14:paraId="61F3CE7C"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2127" w:type="dxa"/>
            <w:tcBorders>
              <w:top w:val="single" w:sz="4" w:space="0" w:color="5B9BD5"/>
            </w:tcBorders>
            <w:shd w:val="clear" w:color="auto" w:fill="FFFFFF"/>
            <w:vAlign w:val="center"/>
          </w:tcPr>
          <w:p w14:paraId="3A4260B2"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7D606E" w:rsidRPr="002E6961" w14:paraId="3153C131"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22564AF6"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63868353" w14:textId="4605F07E"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984" w:type="dxa"/>
            <w:shd w:val="clear" w:color="auto" w:fill="FFFFFF"/>
            <w:vAlign w:val="center"/>
          </w:tcPr>
          <w:p w14:paraId="68D93069" w14:textId="77777777" w:rsidR="007D606E" w:rsidRPr="002E6961" w:rsidRDefault="007D606E" w:rsidP="002E69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Calibri"/>
                <w:sz w:val="24"/>
              </w:rPr>
            </w:pPr>
            <w:r w:rsidRPr="002E6961">
              <w:rPr>
                <w:rFonts w:ascii="Times New Roman" w:eastAsia="Calibri" w:hAnsi="Times New Roman" w:cs="Times New Roman"/>
                <w:sz w:val="16"/>
                <w:szCs w:val="16"/>
              </w:rPr>
              <w:t>1 (Reference)</w:t>
            </w:r>
          </w:p>
        </w:tc>
        <w:tc>
          <w:tcPr>
            <w:tcW w:w="2127" w:type="dxa"/>
            <w:shd w:val="clear" w:color="auto" w:fill="FFFFFF"/>
            <w:vAlign w:val="center"/>
          </w:tcPr>
          <w:p w14:paraId="32860E39" w14:textId="77777777" w:rsidR="007D606E" w:rsidRPr="002E6961" w:rsidRDefault="007D606E" w:rsidP="002E69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Calibri"/>
                <w:sz w:val="24"/>
              </w:rPr>
            </w:pPr>
            <w:r w:rsidRPr="002E6961">
              <w:rPr>
                <w:rFonts w:ascii="Times New Roman" w:eastAsia="Calibri" w:hAnsi="Times New Roman" w:cs="Times New Roman"/>
                <w:sz w:val="16"/>
                <w:szCs w:val="16"/>
              </w:rPr>
              <w:t>1 (Reference)</w:t>
            </w:r>
          </w:p>
        </w:tc>
      </w:tr>
      <w:tr w:rsidR="007D606E" w:rsidRPr="002E6961" w14:paraId="471412FE"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75274618"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7EB909FD" w14:textId="77A71685"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984" w:type="dxa"/>
            <w:shd w:val="clear" w:color="auto" w:fill="FFFFFF"/>
            <w:vAlign w:val="center"/>
          </w:tcPr>
          <w:p w14:paraId="5E922DC3"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2E6961">
              <w:rPr>
                <w:rFonts w:ascii="Times New Roman" w:eastAsia="Calibri" w:hAnsi="Times New Roman" w:cs="Times New Roman"/>
                <w:b/>
                <w:sz w:val="16"/>
                <w:szCs w:val="16"/>
              </w:rPr>
              <w:t>0.17 (0.08-0.35)</w:t>
            </w:r>
          </w:p>
        </w:tc>
        <w:tc>
          <w:tcPr>
            <w:tcW w:w="2127" w:type="dxa"/>
            <w:shd w:val="clear" w:color="auto" w:fill="FFFFFF"/>
            <w:vAlign w:val="center"/>
          </w:tcPr>
          <w:p w14:paraId="78B4D163"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2E6961">
              <w:rPr>
                <w:rFonts w:ascii="Times New Roman" w:eastAsia="Calibri" w:hAnsi="Times New Roman" w:cs="Times New Roman"/>
                <w:b/>
                <w:sz w:val="16"/>
                <w:szCs w:val="16"/>
              </w:rPr>
              <w:t>0.08 (0.02-0.27)</w:t>
            </w:r>
          </w:p>
        </w:tc>
      </w:tr>
      <w:tr w:rsidR="007D606E" w:rsidRPr="002E6961" w14:paraId="57D3EA12"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68298784"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1C40CCB7" w14:textId="78515B1A"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984" w:type="dxa"/>
            <w:shd w:val="clear" w:color="auto" w:fill="FFFFFF"/>
            <w:vAlign w:val="center"/>
          </w:tcPr>
          <w:p w14:paraId="27CF4CAF"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2E6961">
              <w:rPr>
                <w:rFonts w:ascii="Times New Roman" w:eastAsia="Calibri" w:hAnsi="Times New Roman" w:cs="Times New Roman"/>
                <w:b/>
                <w:sz w:val="16"/>
                <w:szCs w:val="16"/>
              </w:rPr>
              <w:t>0.11 (0.05-0.23)</w:t>
            </w:r>
          </w:p>
        </w:tc>
        <w:tc>
          <w:tcPr>
            <w:tcW w:w="2127" w:type="dxa"/>
            <w:shd w:val="clear" w:color="auto" w:fill="FFFFFF"/>
            <w:vAlign w:val="center"/>
          </w:tcPr>
          <w:p w14:paraId="4530507E"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2E6961">
              <w:rPr>
                <w:rFonts w:ascii="Times New Roman" w:eastAsia="Calibri" w:hAnsi="Times New Roman" w:cs="Times New Roman"/>
                <w:b/>
                <w:sz w:val="16"/>
                <w:szCs w:val="16"/>
              </w:rPr>
              <w:t>0.05 (0.01-0.19)</w:t>
            </w:r>
          </w:p>
        </w:tc>
      </w:tr>
      <w:tr w:rsidR="007D606E" w:rsidRPr="002E6961" w14:paraId="682312A3"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77C797AB"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3F1260E0" w14:textId="101C3F73" w:rsidR="007D606E" w:rsidRPr="002E6961" w:rsidRDefault="00A37E13" w:rsidP="002E6961">
            <w:pPr>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984" w:type="dxa"/>
            <w:shd w:val="clear" w:color="auto" w:fill="FFFFFF"/>
            <w:vAlign w:val="center"/>
          </w:tcPr>
          <w:p w14:paraId="133E6462"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2E6961">
              <w:rPr>
                <w:rFonts w:ascii="Times New Roman" w:eastAsia="Calibri" w:hAnsi="Times New Roman" w:cs="Times New Roman"/>
                <w:b/>
                <w:sz w:val="16"/>
                <w:szCs w:val="16"/>
              </w:rPr>
              <w:t>0.19 (0.08-0.44)</w:t>
            </w:r>
          </w:p>
        </w:tc>
        <w:tc>
          <w:tcPr>
            <w:tcW w:w="2127" w:type="dxa"/>
            <w:shd w:val="clear" w:color="auto" w:fill="FFFFFF"/>
            <w:vAlign w:val="center"/>
          </w:tcPr>
          <w:p w14:paraId="4CB9099C"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2E6961">
              <w:rPr>
                <w:rFonts w:ascii="Times New Roman" w:eastAsia="Calibri" w:hAnsi="Times New Roman" w:cs="Times New Roman"/>
                <w:b/>
                <w:sz w:val="16"/>
                <w:szCs w:val="16"/>
              </w:rPr>
              <w:t>0.16 (0.05-0.52)</w:t>
            </w:r>
          </w:p>
        </w:tc>
      </w:tr>
      <w:tr w:rsidR="007D606E" w:rsidRPr="002E6961" w14:paraId="780CD689" w14:textId="77777777" w:rsidTr="00DB1DBA">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1276" w:type="dxa"/>
          </w:tcPr>
          <w:p w14:paraId="248EF6D2"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tcPr>
          <w:p w14:paraId="1B9F9695" w14:textId="0787BEE2" w:rsidR="007D606E" w:rsidRPr="00907E04" w:rsidRDefault="007D606E"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T2DM</w:t>
            </w:r>
            <w:r w:rsidR="00907E04">
              <w:rPr>
                <w:rFonts w:ascii="Times New Roman" w:eastAsia="Calibri" w:hAnsi="Times New Roman" w:cs="Times New Roman"/>
                <w:i/>
                <w:sz w:val="16"/>
                <w:szCs w:val="16"/>
              </w:rPr>
              <w:t xml:space="preserve"> </w:t>
            </w:r>
            <w:r w:rsidR="00907E04">
              <w:rPr>
                <w:rFonts w:ascii="Times New Roman" w:eastAsia="Calibri" w:hAnsi="Times New Roman" w:cs="Times New Roman"/>
                <w:sz w:val="16"/>
                <w:szCs w:val="16"/>
              </w:rPr>
              <w:t>(</w:t>
            </w:r>
            <w:r w:rsidR="00907E04" w:rsidRPr="002E6961">
              <w:rPr>
                <w:rFonts w:ascii="Times New Roman" w:eastAsia="Times New Roman" w:hAnsi="Times New Roman" w:cs="Times New Roman"/>
                <w:i/>
                <w:sz w:val="16"/>
                <w:szCs w:val="16"/>
              </w:rPr>
              <w:t>n</w:t>
            </w:r>
            <w:r w:rsidR="00907E04" w:rsidRPr="002E6961">
              <w:rPr>
                <w:rFonts w:ascii="Times New Roman" w:eastAsia="Times New Roman" w:hAnsi="Times New Roman" w:cs="Times New Roman"/>
                <w:sz w:val="16"/>
                <w:szCs w:val="16"/>
              </w:rPr>
              <w:t>=541</w:t>
            </w:r>
            <w:r w:rsidR="00907E04">
              <w:rPr>
                <w:rFonts w:ascii="Times New Roman" w:eastAsia="Times New Roman" w:hAnsi="Times New Roman" w:cs="Times New Roman"/>
                <w:sz w:val="16"/>
                <w:szCs w:val="16"/>
              </w:rPr>
              <w:t>)</w:t>
            </w:r>
          </w:p>
        </w:tc>
        <w:tc>
          <w:tcPr>
            <w:tcW w:w="1984" w:type="dxa"/>
            <w:shd w:val="clear" w:color="auto" w:fill="FFFFFF"/>
            <w:vAlign w:val="center"/>
          </w:tcPr>
          <w:p w14:paraId="15122712"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2127" w:type="dxa"/>
            <w:shd w:val="clear" w:color="auto" w:fill="FFFFFF"/>
            <w:vAlign w:val="center"/>
          </w:tcPr>
          <w:p w14:paraId="45F17FD0"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7D606E" w:rsidRPr="002E6961" w14:paraId="0AE2E5AF"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1F8F4C1E"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5767E899" w14:textId="7DE0178D"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984" w:type="dxa"/>
            <w:shd w:val="clear" w:color="auto" w:fill="FFFFFF"/>
          </w:tcPr>
          <w:p w14:paraId="37973BFB"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sidRPr="002E6961">
              <w:rPr>
                <w:rFonts w:ascii="Times New Roman" w:eastAsia="Calibri" w:hAnsi="Times New Roman" w:cs="Times New Roman"/>
                <w:i/>
                <w:sz w:val="16"/>
                <w:szCs w:val="16"/>
              </w:rPr>
              <w:t>No observations</w:t>
            </w:r>
          </w:p>
        </w:tc>
        <w:tc>
          <w:tcPr>
            <w:tcW w:w="2127" w:type="dxa"/>
            <w:shd w:val="clear" w:color="auto" w:fill="FFFFFF"/>
          </w:tcPr>
          <w:p w14:paraId="4C02DE39" w14:textId="77777777" w:rsidR="007D606E" w:rsidRPr="002E6961" w:rsidRDefault="007D606E" w:rsidP="002E69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6"/>
                <w:szCs w:val="16"/>
              </w:rPr>
            </w:pPr>
            <w:r w:rsidRPr="002E6961">
              <w:rPr>
                <w:rFonts w:ascii="Times New Roman" w:eastAsia="Calibri" w:hAnsi="Times New Roman" w:cs="Times New Roman"/>
                <w:i/>
                <w:sz w:val="16"/>
                <w:szCs w:val="16"/>
              </w:rPr>
              <w:t>No observations</w:t>
            </w:r>
          </w:p>
        </w:tc>
      </w:tr>
      <w:tr w:rsidR="007D606E" w:rsidRPr="002E6961" w14:paraId="27A5D129"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3D92265E"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2AD6BC0A" w14:textId="4D0CAAE5"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984" w:type="dxa"/>
            <w:shd w:val="clear" w:color="auto" w:fill="FFFFFF"/>
            <w:vAlign w:val="center"/>
          </w:tcPr>
          <w:p w14:paraId="004FC05E"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sidRPr="002E6961">
              <w:rPr>
                <w:rFonts w:ascii="Times New Roman" w:eastAsia="Calibri" w:hAnsi="Times New Roman" w:cs="Times New Roman"/>
                <w:i/>
                <w:sz w:val="16"/>
                <w:szCs w:val="16"/>
              </w:rPr>
              <w:t>No observations in reference group</w:t>
            </w:r>
          </w:p>
        </w:tc>
        <w:tc>
          <w:tcPr>
            <w:tcW w:w="2127" w:type="dxa"/>
            <w:shd w:val="clear" w:color="auto" w:fill="FFFFFF"/>
            <w:vAlign w:val="center"/>
          </w:tcPr>
          <w:p w14:paraId="49E055A8"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No observations in reference group</w:t>
            </w:r>
          </w:p>
        </w:tc>
      </w:tr>
      <w:tr w:rsidR="007D606E" w:rsidRPr="002E6961" w14:paraId="25F971AA"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1F55CEAA"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39E60F26" w14:textId="155E1468"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984" w:type="dxa"/>
            <w:shd w:val="clear" w:color="auto" w:fill="FFFFFF"/>
            <w:vAlign w:val="center"/>
          </w:tcPr>
          <w:p w14:paraId="2F50279A"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No observations in reference group</w:t>
            </w:r>
          </w:p>
        </w:tc>
        <w:tc>
          <w:tcPr>
            <w:tcW w:w="2127" w:type="dxa"/>
            <w:shd w:val="clear" w:color="auto" w:fill="FFFFFF"/>
            <w:vAlign w:val="center"/>
          </w:tcPr>
          <w:p w14:paraId="33CFDA5B"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No observations in reference group</w:t>
            </w:r>
          </w:p>
        </w:tc>
      </w:tr>
      <w:tr w:rsidR="007D606E" w:rsidRPr="002E6961" w14:paraId="575A26C0"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6D8A5C19"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6FFC2703" w14:textId="2240F209" w:rsidR="007D606E" w:rsidRPr="002E6961" w:rsidRDefault="00A37E13" w:rsidP="002E6961">
            <w:pPr>
              <w:spacing w:after="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984" w:type="dxa"/>
            <w:shd w:val="clear" w:color="auto" w:fill="FFFFFF"/>
            <w:vAlign w:val="center"/>
          </w:tcPr>
          <w:p w14:paraId="19969A3E"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No observations in reference group</w:t>
            </w:r>
          </w:p>
        </w:tc>
        <w:tc>
          <w:tcPr>
            <w:tcW w:w="2127" w:type="dxa"/>
            <w:shd w:val="clear" w:color="auto" w:fill="FFFFFF"/>
            <w:vAlign w:val="center"/>
          </w:tcPr>
          <w:p w14:paraId="634D1A8F"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No observations in reference group</w:t>
            </w:r>
          </w:p>
        </w:tc>
      </w:tr>
      <w:tr w:rsidR="007D606E" w:rsidRPr="002E6961" w14:paraId="482ABBCD" w14:textId="77777777" w:rsidTr="00DB1DBA">
        <w:trPr>
          <w:trHeight w:val="311"/>
          <w:jc w:val="center"/>
        </w:trPr>
        <w:tc>
          <w:tcPr>
            <w:cnfStyle w:val="001000000000" w:firstRow="0" w:lastRow="0" w:firstColumn="1" w:lastColumn="0" w:oddVBand="0" w:evenVBand="0" w:oddHBand="0" w:evenHBand="0" w:firstRowFirstColumn="0" w:firstRowLastColumn="0" w:lastRowFirstColumn="0" w:lastRowLastColumn="0"/>
            <w:tcW w:w="1276" w:type="dxa"/>
          </w:tcPr>
          <w:p w14:paraId="388D83FE"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tcPr>
          <w:p w14:paraId="280D84DC" w14:textId="6F658BF8" w:rsidR="007D606E" w:rsidRPr="00907E04" w:rsidRDefault="007D606E"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High BMI</w:t>
            </w:r>
            <w:r w:rsidR="00907E04">
              <w:rPr>
                <w:rFonts w:ascii="Times New Roman" w:eastAsia="Calibri" w:hAnsi="Times New Roman" w:cs="Times New Roman"/>
                <w:i/>
                <w:sz w:val="16"/>
                <w:szCs w:val="16"/>
              </w:rPr>
              <w:t xml:space="preserve"> </w:t>
            </w:r>
            <w:r w:rsidR="00907E04">
              <w:rPr>
                <w:rFonts w:ascii="Times New Roman" w:eastAsia="Calibri" w:hAnsi="Times New Roman" w:cs="Times New Roman"/>
                <w:sz w:val="16"/>
                <w:szCs w:val="16"/>
              </w:rPr>
              <w:t>(</w:t>
            </w:r>
            <w:r w:rsidR="00907E04" w:rsidRPr="002E6961">
              <w:rPr>
                <w:rFonts w:ascii="Times New Roman" w:eastAsia="Calibri" w:hAnsi="Times New Roman" w:cs="Times New Roman"/>
                <w:i/>
                <w:sz w:val="16"/>
                <w:szCs w:val="16"/>
              </w:rPr>
              <w:t>n</w:t>
            </w:r>
            <w:r w:rsidR="00907E04" w:rsidRPr="002E6961">
              <w:rPr>
                <w:rFonts w:ascii="Times New Roman" w:eastAsia="Calibri" w:hAnsi="Times New Roman" w:cs="Times New Roman"/>
                <w:sz w:val="16"/>
                <w:szCs w:val="16"/>
              </w:rPr>
              <w:t>=557</w:t>
            </w:r>
            <w:r w:rsidR="00907E04">
              <w:rPr>
                <w:rFonts w:ascii="Times New Roman" w:eastAsia="Calibri" w:hAnsi="Times New Roman" w:cs="Times New Roman"/>
                <w:sz w:val="16"/>
                <w:szCs w:val="16"/>
              </w:rPr>
              <w:t>)</w:t>
            </w:r>
          </w:p>
        </w:tc>
        <w:tc>
          <w:tcPr>
            <w:tcW w:w="1984" w:type="dxa"/>
            <w:shd w:val="clear" w:color="auto" w:fill="FFFFFF"/>
            <w:vAlign w:val="center"/>
          </w:tcPr>
          <w:p w14:paraId="3025042E"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2127" w:type="dxa"/>
            <w:shd w:val="clear" w:color="auto" w:fill="FFFFFF"/>
            <w:vAlign w:val="center"/>
          </w:tcPr>
          <w:p w14:paraId="77D772D2"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7D606E" w:rsidRPr="002E6961" w14:paraId="4090136E"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2A737DF1"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2BB3518E" w14:textId="5E892344" w:rsidR="007D606E" w:rsidRPr="002E6961" w:rsidRDefault="00A37E13" w:rsidP="00891713">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984" w:type="dxa"/>
            <w:shd w:val="clear" w:color="auto" w:fill="FFFFFF"/>
            <w:vAlign w:val="center"/>
          </w:tcPr>
          <w:p w14:paraId="27FB290A" w14:textId="77777777" w:rsidR="007D606E" w:rsidRPr="002E6961" w:rsidRDefault="007D606E" w:rsidP="002E69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Calibri"/>
                <w:sz w:val="24"/>
              </w:rPr>
            </w:pPr>
            <w:r w:rsidRPr="002E6961">
              <w:rPr>
                <w:rFonts w:ascii="Times New Roman" w:eastAsia="Calibri" w:hAnsi="Times New Roman" w:cs="Times New Roman"/>
                <w:sz w:val="16"/>
                <w:szCs w:val="16"/>
              </w:rPr>
              <w:t>1 (Reference)</w:t>
            </w:r>
          </w:p>
        </w:tc>
        <w:tc>
          <w:tcPr>
            <w:tcW w:w="2127" w:type="dxa"/>
            <w:shd w:val="clear" w:color="auto" w:fill="FFFFFF"/>
            <w:vAlign w:val="center"/>
          </w:tcPr>
          <w:p w14:paraId="77A7A946" w14:textId="77777777" w:rsidR="007D606E" w:rsidRPr="002E6961" w:rsidRDefault="007D606E" w:rsidP="002E69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Calibri"/>
                <w:sz w:val="24"/>
              </w:rPr>
            </w:pPr>
            <w:r w:rsidRPr="002E6961">
              <w:rPr>
                <w:rFonts w:ascii="Times New Roman" w:eastAsia="Calibri" w:hAnsi="Times New Roman" w:cs="Times New Roman"/>
                <w:sz w:val="16"/>
                <w:szCs w:val="16"/>
              </w:rPr>
              <w:t>1 (Reference)</w:t>
            </w:r>
            <w:r w:rsidRPr="002E6961">
              <w:rPr>
                <w:rFonts w:ascii="Helvetica" w:eastAsia="Times New Roman" w:hAnsi="Helvetica" w:cs="Times New Roman"/>
                <w:color w:val="5B9BD5"/>
                <w:sz w:val="16"/>
                <w:szCs w:val="16"/>
                <w:shd w:val="clear" w:color="auto" w:fill="FFFFFF"/>
              </w:rPr>
              <w:t>‡</w:t>
            </w:r>
          </w:p>
        </w:tc>
      </w:tr>
      <w:tr w:rsidR="007D606E" w:rsidRPr="002E6961" w14:paraId="738CD37B"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724632E8"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0A1BE738" w14:textId="708644B8"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984" w:type="dxa"/>
            <w:shd w:val="clear" w:color="auto" w:fill="FFFFFF"/>
            <w:vAlign w:val="center"/>
          </w:tcPr>
          <w:p w14:paraId="76AFF894"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2E6961">
              <w:rPr>
                <w:rFonts w:ascii="Times New Roman" w:eastAsia="Calibri" w:hAnsi="Times New Roman" w:cs="Times New Roman"/>
                <w:b/>
                <w:sz w:val="16"/>
                <w:szCs w:val="16"/>
              </w:rPr>
              <w:t>0.37 (0.14-0.98)</w:t>
            </w:r>
          </w:p>
        </w:tc>
        <w:tc>
          <w:tcPr>
            <w:tcW w:w="2127" w:type="dxa"/>
            <w:shd w:val="clear" w:color="auto" w:fill="FFFFFF"/>
            <w:vAlign w:val="center"/>
          </w:tcPr>
          <w:p w14:paraId="4F42AB5C"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0.40 (0.15-1.05)</w:t>
            </w:r>
          </w:p>
        </w:tc>
      </w:tr>
      <w:tr w:rsidR="007D606E" w:rsidRPr="002E6961" w14:paraId="1D7E7D3C"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7C99FB48"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3A4A050C" w14:textId="7DD403B2"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984" w:type="dxa"/>
            <w:shd w:val="clear" w:color="auto" w:fill="FFFFFF"/>
            <w:vAlign w:val="center"/>
          </w:tcPr>
          <w:p w14:paraId="4191A8EC"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0.54 (0.20-1.42)</w:t>
            </w:r>
          </w:p>
        </w:tc>
        <w:tc>
          <w:tcPr>
            <w:tcW w:w="2127" w:type="dxa"/>
            <w:shd w:val="clear" w:color="auto" w:fill="FFFFFF"/>
            <w:vAlign w:val="center"/>
          </w:tcPr>
          <w:p w14:paraId="00DC7494"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0.51 (0.19-1.34)</w:t>
            </w:r>
          </w:p>
        </w:tc>
      </w:tr>
      <w:tr w:rsidR="007D606E" w:rsidRPr="002E6961" w14:paraId="77F51BBF" w14:textId="77777777" w:rsidTr="00891713">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4F81BD" w:themeColor="accent1"/>
            </w:tcBorders>
          </w:tcPr>
          <w:p w14:paraId="1897319E"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bottom w:val="single" w:sz="4" w:space="0" w:color="4F81BD" w:themeColor="accent1"/>
              <w:right w:val="single" w:sz="4" w:space="0" w:color="5B9BD5"/>
            </w:tcBorders>
            <w:shd w:val="clear" w:color="auto" w:fill="auto"/>
            <w:vAlign w:val="center"/>
          </w:tcPr>
          <w:p w14:paraId="7B5728D0" w14:textId="71D1BD6C" w:rsidR="007D606E" w:rsidRPr="002E6961" w:rsidRDefault="00A37E13" w:rsidP="002E6961">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984" w:type="dxa"/>
            <w:tcBorders>
              <w:bottom w:val="single" w:sz="4" w:space="0" w:color="4F81BD" w:themeColor="accent1"/>
            </w:tcBorders>
            <w:shd w:val="clear" w:color="auto" w:fill="FFFFFF"/>
            <w:vAlign w:val="center"/>
          </w:tcPr>
          <w:p w14:paraId="10B5063F"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0.40 (0.14-1.12)</w:t>
            </w:r>
          </w:p>
        </w:tc>
        <w:tc>
          <w:tcPr>
            <w:tcW w:w="2127" w:type="dxa"/>
            <w:tcBorders>
              <w:bottom w:val="single" w:sz="4" w:space="0" w:color="4F81BD" w:themeColor="accent1"/>
            </w:tcBorders>
            <w:shd w:val="clear" w:color="auto" w:fill="FFFFFF"/>
            <w:vAlign w:val="center"/>
          </w:tcPr>
          <w:p w14:paraId="77F6B800"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0.37 (0.13-1.03)</w:t>
            </w:r>
          </w:p>
        </w:tc>
      </w:tr>
      <w:tr w:rsidR="007D606E" w:rsidRPr="002E6961" w14:paraId="0FEFF111" w14:textId="77777777" w:rsidTr="00891713">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4F81BD" w:themeColor="accent1"/>
            </w:tcBorders>
          </w:tcPr>
          <w:p w14:paraId="11365CD6" w14:textId="77777777" w:rsidR="007D606E" w:rsidRPr="002E6961" w:rsidRDefault="007D606E" w:rsidP="002E6961">
            <w:pPr>
              <w:spacing w:after="0" w:line="276" w:lineRule="auto"/>
              <w:rPr>
                <w:rFonts w:ascii="Times New Roman" w:eastAsia="Times New Roman" w:hAnsi="Times New Roman" w:cs="Times New Roman"/>
                <w:sz w:val="16"/>
                <w:szCs w:val="16"/>
              </w:rPr>
            </w:pPr>
            <w:r w:rsidRPr="002E6961">
              <w:rPr>
                <w:rFonts w:ascii="Times New Roman" w:eastAsia="Times New Roman" w:hAnsi="Times New Roman" w:cs="Times New Roman"/>
                <w:sz w:val="16"/>
                <w:szCs w:val="16"/>
              </w:rPr>
              <w:t>TUMBES</w:t>
            </w:r>
          </w:p>
        </w:tc>
        <w:tc>
          <w:tcPr>
            <w:tcW w:w="2977" w:type="dxa"/>
            <w:tcBorders>
              <w:top w:val="single" w:sz="4" w:space="0" w:color="4F81BD" w:themeColor="accent1"/>
              <w:right w:val="single" w:sz="4" w:space="0" w:color="5B9BD5"/>
            </w:tcBorders>
            <w:shd w:val="clear" w:color="auto" w:fill="auto"/>
          </w:tcPr>
          <w:p w14:paraId="6D942753" w14:textId="51A93508" w:rsidR="007D606E" w:rsidRPr="00907E04" w:rsidRDefault="007D606E"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Hypertension</w:t>
            </w:r>
            <w:r w:rsidR="00907E04">
              <w:rPr>
                <w:rFonts w:ascii="Times New Roman" w:eastAsia="Calibri" w:hAnsi="Times New Roman" w:cs="Times New Roman"/>
                <w:i/>
                <w:sz w:val="16"/>
                <w:szCs w:val="16"/>
              </w:rPr>
              <w:t xml:space="preserve"> </w:t>
            </w:r>
            <w:r w:rsidR="00907E04">
              <w:rPr>
                <w:rFonts w:ascii="Times New Roman" w:eastAsia="Calibri" w:hAnsi="Times New Roman" w:cs="Times New Roman"/>
                <w:sz w:val="16"/>
                <w:szCs w:val="16"/>
              </w:rPr>
              <w:t>(</w:t>
            </w:r>
            <w:r w:rsidR="00907E04" w:rsidRPr="002E6961">
              <w:rPr>
                <w:rFonts w:ascii="Times New Roman" w:eastAsia="Times New Roman" w:hAnsi="Times New Roman" w:cs="Times New Roman"/>
                <w:i/>
                <w:sz w:val="16"/>
                <w:szCs w:val="16"/>
              </w:rPr>
              <w:t>n</w:t>
            </w:r>
            <w:r w:rsidR="00907E04" w:rsidRPr="002E6961">
              <w:rPr>
                <w:rFonts w:ascii="Times New Roman" w:eastAsia="Times New Roman" w:hAnsi="Times New Roman" w:cs="Times New Roman"/>
                <w:sz w:val="16"/>
                <w:szCs w:val="16"/>
              </w:rPr>
              <w:t>=1,031</w:t>
            </w:r>
            <w:r w:rsidR="00907E04">
              <w:rPr>
                <w:rFonts w:ascii="Times New Roman" w:eastAsia="Times New Roman" w:hAnsi="Times New Roman" w:cs="Times New Roman"/>
                <w:sz w:val="16"/>
                <w:szCs w:val="16"/>
              </w:rPr>
              <w:t>)</w:t>
            </w:r>
          </w:p>
        </w:tc>
        <w:tc>
          <w:tcPr>
            <w:tcW w:w="1984" w:type="dxa"/>
            <w:tcBorders>
              <w:top w:val="single" w:sz="4" w:space="0" w:color="4F81BD" w:themeColor="accent1"/>
            </w:tcBorders>
            <w:shd w:val="clear" w:color="auto" w:fill="FFFFFF"/>
            <w:vAlign w:val="center"/>
          </w:tcPr>
          <w:p w14:paraId="3BFEF06D"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2127" w:type="dxa"/>
            <w:tcBorders>
              <w:top w:val="single" w:sz="4" w:space="0" w:color="4F81BD" w:themeColor="accent1"/>
            </w:tcBorders>
            <w:shd w:val="clear" w:color="auto" w:fill="FFFFFF"/>
            <w:vAlign w:val="center"/>
          </w:tcPr>
          <w:p w14:paraId="2ABBCC7E"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7D606E" w:rsidRPr="002E6961" w14:paraId="1A72DA4F"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02FFDAF8"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2C800724" w14:textId="4F8DF393"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984" w:type="dxa"/>
            <w:shd w:val="clear" w:color="auto" w:fill="FFFFFF"/>
            <w:vAlign w:val="center"/>
          </w:tcPr>
          <w:p w14:paraId="53DC1ECF"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 (Reference)</w:t>
            </w:r>
          </w:p>
        </w:tc>
        <w:tc>
          <w:tcPr>
            <w:tcW w:w="2127" w:type="dxa"/>
            <w:shd w:val="clear" w:color="auto" w:fill="FFFFFF"/>
            <w:vAlign w:val="center"/>
          </w:tcPr>
          <w:p w14:paraId="3B25AA61" w14:textId="77777777" w:rsidR="007D606E" w:rsidRPr="002E6961" w:rsidRDefault="007D606E" w:rsidP="002E69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6"/>
                <w:szCs w:val="16"/>
              </w:rPr>
            </w:pPr>
            <w:r w:rsidRPr="002E6961">
              <w:rPr>
                <w:rFonts w:ascii="Times New Roman" w:eastAsia="Calibri" w:hAnsi="Times New Roman" w:cs="Times New Roman"/>
                <w:sz w:val="16"/>
                <w:szCs w:val="16"/>
              </w:rPr>
              <w:t>1 (Reference)</w:t>
            </w:r>
          </w:p>
        </w:tc>
      </w:tr>
      <w:tr w:rsidR="007D606E" w:rsidRPr="002E6961" w14:paraId="68A66F7D"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432DD520"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505610F4" w14:textId="0C792E8C"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984" w:type="dxa"/>
            <w:shd w:val="clear" w:color="auto" w:fill="FFFFFF"/>
            <w:vAlign w:val="center"/>
          </w:tcPr>
          <w:p w14:paraId="60706400"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1.82 (0.99-3.33)</w:t>
            </w:r>
          </w:p>
        </w:tc>
        <w:tc>
          <w:tcPr>
            <w:tcW w:w="2127" w:type="dxa"/>
            <w:shd w:val="clear" w:color="auto" w:fill="FFFFFF"/>
            <w:vAlign w:val="center"/>
          </w:tcPr>
          <w:p w14:paraId="257F3E83"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1.93 (1.15-3.22)</w:t>
            </w:r>
          </w:p>
        </w:tc>
      </w:tr>
      <w:tr w:rsidR="007D606E" w:rsidRPr="002E6961" w14:paraId="21D5B3E6"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540FFF67"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04C5E8F7" w14:textId="72CB3322"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984" w:type="dxa"/>
            <w:shd w:val="clear" w:color="auto" w:fill="FFFFFF"/>
            <w:vAlign w:val="center"/>
          </w:tcPr>
          <w:p w14:paraId="4FCB9381"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0.53 (0.06-4.84)</w:t>
            </w:r>
          </w:p>
        </w:tc>
        <w:tc>
          <w:tcPr>
            <w:tcW w:w="2127" w:type="dxa"/>
            <w:shd w:val="clear" w:color="auto" w:fill="FFFFFF"/>
            <w:vAlign w:val="center"/>
          </w:tcPr>
          <w:p w14:paraId="5D93BA58"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1.00 (0.35-2.85)</w:t>
            </w:r>
          </w:p>
        </w:tc>
      </w:tr>
      <w:tr w:rsidR="007D606E" w:rsidRPr="002E6961" w14:paraId="414A56D5"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1E633435"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5ED68AD3" w14:textId="34842BD0" w:rsidR="007D606E" w:rsidRPr="002E6961" w:rsidRDefault="00A37E13" w:rsidP="002E6961">
            <w:pPr>
              <w:spacing w:after="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984" w:type="dxa"/>
            <w:shd w:val="clear" w:color="auto" w:fill="FFFFFF"/>
            <w:vAlign w:val="center"/>
          </w:tcPr>
          <w:p w14:paraId="69708BA2"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0.82 (0.62-1.08)</w:t>
            </w:r>
          </w:p>
        </w:tc>
        <w:tc>
          <w:tcPr>
            <w:tcW w:w="2127" w:type="dxa"/>
            <w:shd w:val="clear" w:color="auto" w:fill="FFFFFF"/>
            <w:vAlign w:val="center"/>
          </w:tcPr>
          <w:p w14:paraId="14F4BAB3"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0.80 (0.63-1.02)</w:t>
            </w:r>
          </w:p>
        </w:tc>
      </w:tr>
      <w:tr w:rsidR="007D606E" w:rsidRPr="002E6961" w14:paraId="2C5BA83A" w14:textId="77777777" w:rsidTr="00DB1DBA">
        <w:trPr>
          <w:trHeight w:val="195"/>
          <w:jc w:val="center"/>
        </w:trPr>
        <w:tc>
          <w:tcPr>
            <w:cnfStyle w:val="001000000000" w:firstRow="0" w:lastRow="0" w:firstColumn="1" w:lastColumn="0" w:oddVBand="0" w:evenVBand="0" w:oddHBand="0" w:evenHBand="0" w:firstRowFirstColumn="0" w:firstRowLastColumn="0" w:lastRowFirstColumn="0" w:lastRowLastColumn="0"/>
            <w:tcW w:w="1276" w:type="dxa"/>
          </w:tcPr>
          <w:p w14:paraId="5BF20397"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tcPr>
          <w:p w14:paraId="6E80AC5E" w14:textId="7F9E02F8" w:rsidR="007D606E" w:rsidRPr="00907E04" w:rsidRDefault="007D606E" w:rsidP="002E6961">
            <w:pPr>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T2DM</w:t>
            </w:r>
            <w:r w:rsidR="00907E04">
              <w:rPr>
                <w:rFonts w:ascii="Times New Roman" w:eastAsia="Calibri" w:hAnsi="Times New Roman" w:cs="Times New Roman"/>
                <w:i/>
                <w:sz w:val="16"/>
                <w:szCs w:val="16"/>
              </w:rPr>
              <w:t xml:space="preserve"> </w:t>
            </w:r>
            <w:r w:rsidR="00907E04">
              <w:rPr>
                <w:rFonts w:ascii="Times New Roman" w:eastAsia="Calibri" w:hAnsi="Times New Roman" w:cs="Times New Roman"/>
                <w:sz w:val="16"/>
                <w:szCs w:val="16"/>
              </w:rPr>
              <w:t>(</w:t>
            </w:r>
            <w:r w:rsidR="00907E04" w:rsidRPr="002E6961">
              <w:rPr>
                <w:rFonts w:ascii="Times New Roman" w:eastAsia="Times New Roman" w:hAnsi="Times New Roman" w:cs="Times New Roman"/>
                <w:i/>
                <w:sz w:val="16"/>
                <w:szCs w:val="16"/>
              </w:rPr>
              <w:t>n</w:t>
            </w:r>
            <w:r w:rsidR="00907E04" w:rsidRPr="002E6961">
              <w:rPr>
                <w:rFonts w:ascii="Times New Roman" w:eastAsia="Times New Roman" w:hAnsi="Times New Roman" w:cs="Times New Roman"/>
                <w:sz w:val="16"/>
                <w:szCs w:val="16"/>
              </w:rPr>
              <w:t>=1,031</w:t>
            </w:r>
            <w:r w:rsidR="00907E04">
              <w:rPr>
                <w:rFonts w:ascii="Times New Roman" w:eastAsia="Times New Roman" w:hAnsi="Times New Roman" w:cs="Times New Roman"/>
                <w:sz w:val="16"/>
                <w:szCs w:val="16"/>
              </w:rPr>
              <w:t>)</w:t>
            </w:r>
          </w:p>
        </w:tc>
        <w:tc>
          <w:tcPr>
            <w:tcW w:w="1984" w:type="dxa"/>
            <w:shd w:val="clear" w:color="auto" w:fill="FFFFFF"/>
            <w:vAlign w:val="center"/>
          </w:tcPr>
          <w:p w14:paraId="0C109CDC"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2127" w:type="dxa"/>
            <w:shd w:val="clear" w:color="auto" w:fill="FFFFFF"/>
            <w:vAlign w:val="center"/>
          </w:tcPr>
          <w:p w14:paraId="65623229"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7D606E" w:rsidRPr="002E6961" w14:paraId="54D0FD3C"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53517756"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775C0CE9" w14:textId="1DA2F4C6"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984" w:type="dxa"/>
            <w:shd w:val="clear" w:color="auto" w:fill="FFFFFF"/>
          </w:tcPr>
          <w:p w14:paraId="3453D3F8"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 (Reference)</w:t>
            </w:r>
          </w:p>
        </w:tc>
        <w:tc>
          <w:tcPr>
            <w:tcW w:w="2127" w:type="dxa"/>
            <w:shd w:val="clear" w:color="auto" w:fill="FFFFFF"/>
          </w:tcPr>
          <w:p w14:paraId="4B042B6C" w14:textId="77777777" w:rsidR="007D606E" w:rsidRPr="002E6961" w:rsidRDefault="007D606E" w:rsidP="002E69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6"/>
                <w:szCs w:val="16"/>
              </w:rPr>
            </w:pPr>
            <w:r w:rsidRPr="002E6961">
              <w:rPr>
                <w:rFonts w:ascii="Times New Roman" w:eastAsia="Calibri" w:hAnsi="Times New Roman" w:cs="Times New Roman"/>
                <w:sz w:val="16"/>
                <w:szCs w:val="16"/>
              </w:rPr>
              <w:t>1 (Reference)</w:t>
            </w:r>
          </w:p>
        </w:tc>
      </w:tr>
      <w:tr w:rsidR="007D606E" w:rsidRPr="002E6961" w14:paraId="53430360"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708FCAD3"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5764ED4C" w14:textId="44554D3C"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984" w:type="dxa"/>
            <w:shd w:val="clear" w:color="auto" w:fill="FFFFFF"/>
            <w:vAlign w:val="center"/>
          </w:tcPr>
          <w:p w14:paraId="0264B21B"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2.52 (1.09-5.8)</w:t>
            </w:r>
          </w:p>
        </w:tc>
        <w:tc>
          <w:tcPr>
            <w:tcW w:w="2127" w:type="dxa"/>
            <w:shd w:val="clear" w:color="auto" w:fill="FFFFFF"/>
            <w:vAlign w:val="center"/>
          </w:tcPr>
          <w:p w14:paraId="729F2B97"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4.65 (2.40-8.98)</w:t>
            </w:r>
          </w:p>
        </w:tc>
      </w:tr>
      <w:tr w:rsidR="007D606E" w:rsidRPr="002E6961" w14:paraId="045E8158"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4CE54DF2"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13EC0F1D" w14:textId="4BC2BD73"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984" w:type="dxa"/>
            <w:shd w:val="clear" w:color="auto" w:fill="FFFFFF"/>
            <w:vAlign w:val="center"/>
          </w:tcPr>
          <w:p w14:paraId="15EFB690"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1.47 (0.32-6.76)</w:t>
            </w:r>
          </w:p>
        </w:tc>
        <w:tc>
          <w:tcPr>
            <w:tcW w:w="2127" w:type="dxa"/>
            <w:shd w:val="clear" w:color="auto" w:fill="FFFFFF"/>
            <w:vAlign w:val="center"/>
          </w:tcPr>
          <w:p w14:paraId="0DC4B9A1"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0.96 (0.10-9.33)</w:t>
            </w:r>
          </w:p>
        </w:tc>
      </w:tr>
      <w:tr w:rsidR="007D606E" w:rsidRPr="002E6961" w14:paraId="5BF9843A"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3894B415"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3BCD5C6D" w14:textId="050EE55B" w:rsidR="007D606E" w:rsidRPr="002E6961" w:rsidRDefault="00A37E13" w:rsidP="002E6961">
            <w:pPr>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984" w:type="dxa"/>
            <w:shd w:val="clear" w:color="auto" w:fill="FFFFFF"/>
            <w:vAlign w:val="center"/>
          </w:tcPr>
          <w:p w14:paraId="7D345C5E"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0.84 (0.50-1.41)</w:t>
            </w:r>
          </w:p>
        </w:tc>
        <w:tc>
          <w:tcPr>
            <w:tcW w:w="2127" w:type="dxa"/>
            <w:shd w:val="clear" w:color="auto" w:fill="FFFFFF"/>
            <w:vAlign w:val="center"/>
          </w:tcPr>
          <w:p w14:paraId="11F8B722"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0.67 (0.41-1.09)</w:t>
            </w:r>
          </w:p>
        </w:tc>
      </w:tr>
      <w:tr w:rsidR="007D606E" w:rsidRPr="002E6961" w14:paraId="112A5C87" w14:textId="77777777" w:rsidTr="00DB1DBA">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276" w:type="dxa"/>
          </w:tcPr>
          <w:p w14:paraId="0E527FE3"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tcPr>
          <w:p w14:paraId="0E00E0A3" w14:textId="13B90CE0" w:rsidR="007D606E" w:rsidRPr="00907E04" w:rsidRDefault="007D606E" w:rsidP="002E696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i/>
                <w:sz w:val="16"/>
                <w:szCs w:val="16"/>
              </w:rPr>
              <w:t>High BMI</w:t>
            </w:r>
            <w:r w:rsidR="00907E04">
              <w:rPr>
                <w:rFonts w:ascii="Times New Roman" w:eastAsia="Calibri" w:hAnsi="Times New Roman" w:cs="Times New Roman"/>
                <w:i/>
                <w:sz w:val="16"/>
                <w:szCs w:val="16"/>
              </w:rPr>
              <w:t xml:space="preserve"> </w:t>
            </w:r>
            <w:r w:rsidR="00907E04">
              <w:rPr>
                <w:rFonts w:ascii="Times New Roman" w:eastAsia="Calibri" w:hAnsi="Times New Roman" w:cs="Times New Roman"/>
                <w:sz w:val="16"/>
                <w:szCs w:val="16"/>
              </w:rPr>
              <w:t>(</w:t>
            </w:r>
            <w:r w:rsidR="00907E04" w:rsidRPr="002E6961">
              <w:rPr>
                <w:rFonts w:ascii="Times New Roman" w:eastAsia="Times New Roman" w:hAnsi="Times New Roman" w:cs="Times New Roman"/>
                <w:i/>
                <w:sz w:val="16"/>
                <w:szCs w:val="16"/>
              </w:rPr>
              <w:t>n</w:t>
            </w:r>
            <w:r w:rsidR="00907E04" w:rsidRPr="002E6961">
              <w:rPr>
                <w:rFonts w:ascii="Times New Roman" w:eastAsia="Times New Roman" w:hAnsi="Times New Roman" w:cs="Times New Roman"/>
                <w:sz w:val="16"/>
                <w:szCs w:val="16"/>
              </w:rPr>
              <w:t>=1,004</w:t>
            </w:r>
            <w:r w:rsidR="00907E04">
              <w:rPr>
                <w:rFonts w:ascii="Times New Roman" w:eastAsia="Times New Roman" w:hAnsi="Times New Roman" w:cs="Times New Roman"/>
                <w:sz w:val="16"/>
                <w:szCs w:val="16"/>
              </w:rPr>
              <w:t>)</w:t>
            </w:r>
          </w:p>
        </w:tc>
        <w:tc>
          <w:tcPr>
            <w:tcW w:w="1984" w:type="dxa"/>
            <w:shd w:val="clear" w:color="auto" w:fill="FFFFFF"/>
            <w:vAlign w:val="center"/>
          </w:tcPr>
          <w:p w14:paraId="41DAD0C9"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2127" w:type="dxa"/>
            <w:shd w:val="clear" w:color="auto" w:fill="FFFFFF"/>
            <w:vAlign w:val="center"/>
          </w:tcPr>
          <w:p w14:paraId="4D7DF47F"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7D606E" w:rsidRPr="002E6961" w14:paraId="1DED7B78"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212C50A1"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3C1E030F" w14:textId="7A69BC55"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3</w:t>
            </w:r>
          </w:p>
        </w:tc>
        <w:tc>
          <w:tcPr>
            <w:tcW w:w="1984" w:type="dxa"/>
            <w:shd w:val="clear" w:color="auto" w:fill="FFFFFF"/>
          </w:tcPr>
          <w:p w14:paraId="47088D6F"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 (Reference)</w:t>
            </w:r>
          </w:p>
        </w:tc>
        <w:tc>
          <w:tcPr>
            <w:tcW w:w="2127" w:type="dxa"/>
            <w:shd w:val="clear" w:color="auto" w:fill="FFFFFF"/>
          </w:tcPr>
          <w:p w14:paraId="1C90EE7C" w14:textId="77777777" w:rsidR="007D606E" w:rsidRPr="002E6961" w:rsidRDefault="007D606E" w:rsidP="002E69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6"/>
                <w:szCs w:val="16"/>
              </w:rPr>
            </w:pPr>
            <w:r w:rsidRPr="002E6961">
              <w:rPr>
                <w:rFonts w:ascii="Times New Roman" w:eastAsia="Calibri" w:hAnsi="Times New Roman" w:cs="Times New Roman"/>
                <w:sz w:val="16"/>
                <w:szCs w:val="16"/>
              </w:rPr>
              <w:t>1 (Reference)</w:t>
            </w:r>
            <w:r w:rsidRPr="002E6961">
              <w:rPr>
                <w:rFonts w:ascii="Helvetica" w:eastAsia="Times New Roman" w:hAnsi="Helvetica" w:cs="Times New Roman"/>
                <w:color w:val="5B9BD5"/>
                <w:sz w:val="16"/>
                <w:szCs w:val="16"/>
                <w:shd w:val="clear" w:color="auto" w:fill="FFFFFF"/>
              </w:rPr>
              <w:t>‡</w:t>
            </w:r>
          </w:p>
        </w:tc>
      </w:tr>
      <w:tr w:rsidR="007D606E" w:rsidRPr="002E6961" w14:paraId="639DE632"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3AA66CC2"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1DA710DE" w14:textId="799A5DCF" w:rsidR="007D606E" w:rsidRPr="002E6961" w:rsidRDefault="00A37E13" w:rsidP="002E6961">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1</w:t>
            </w:r>
          </w:p>
        </w:tc>
        <w:tc>
          <w:tcPr>
            <w:tcW w:w="1984" w:type="dxa"/>
            <w:shd w:val="clear" w:color="auto" w:fill="FFFFFF"/>
            <w:vAlign w:val="center"/>
          </w:tcPr>
          <w:p w14:paraId="5C2E89B1"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0.57 (0.27-1.19)</w:t>
            </w:r>
          </w:p>
        </w:tc>
        <w:tc>
          <w:tcPr>
            <w:tcW w:w="2127" w:type="dxa"/>
            <w:shd w:val="clear" w:color="auto" w:fill="FFFFFF"/>
            <w:vAlign w:val="center"/>
          </w:tcPr>
          <w:p w14:paraId="46FD7D55"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0.68 (0.35-1.32)</w:t>
            </w:r>
          </w:p>
        </w:tc>
      </w:tr>
      <w:tr w:rsidR="007D606E" w:rsidRPr="002E6961" w14:paraId="2A1F26CD" w14:textId="77777777" w:rsidTr="00DB1DBA">
        <w:trPr>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3B94F54A"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5C92EBA7" w14:textId="18567A2C" w:rsidR="007D606E" w:rsidRPr="002E6961" w:rsidRDefault="00A37E13" w:rsidP="002E696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2</w:t>
            </w:r>
          </w:p>
        </w:tc>
        <w:tc>
          <w:tcPr>
            <w:tcW w:w="1984" w:type="dxa"/>
            <w:shd w:val="clear" w:color="auto" w:fill="FFFFFF"/>
            <w:vAlign w:val="center"/>
          </w:tcPr>
          <w:p w14:paraId="13696AFD"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1.11 (0.73-1.67)</w:t>
            </w:r>
          </w:p>
        </w:tc>
        <w:tc>
          <w:tcPr>
            <w:tcW w:w="2127" w:type="dxa"/>
            <w:shd w:val="clear" w:color="auto" w:fill="FFFFFF"/>
            <w:vAlign w:val="center"/>
          </w:tcPr>
          <w:p w14:paraId="2648F0D9" w14:textId="77777777" w:rsidR="007D606E" w:rsidRPr="002E6961" w:rsidRDefault="007D606E" w:rsidP="002E6961">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1.08 (0.72-1.63)</w:t>
            </w:r>
          </w:p>
        </w:tc>
      </w:tr>
      <w:tr w:rsidR="007D606E" w:rsidRPr="002E6961" w14:paraId="578A5416" w14:textId="77777777" w:rsidTr="00DB1DBA">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276" w:type="dxa"/>
          </w:tcPr>
          <w:p w14:paraId="082061D0" w14:textId="77777777" w:rsidR="007D606E" w:rsidRPr="002E6961" w:rsidRDefault="007D606E" w:rsidP="002E6961">
            <w:pPr>
              <w:spacing w:after="0" w:line="276" w:lineRule="auto"/>
              <w:rPr>
                <w:rFonts w:ascii="Times New Roman" w:eastAsia="Times New Roman" w:hAnsi="Times New Roman" w:cs="Times New Roman"/>
                <w:sz w:val="16"/>
                <w:szCs w:val="16"/>
              </w:rPr>
            </w:pPr>
          </w:p>
        </w:tc>
        <w:tc>
          <w:tcPr>
            <w:tcW w:w="2977" w:type="dxa"/>
            <w:tcBorders>
              <w:right w:val="single" w:sz="4" w:space="0" w:color="5B9BD5"/>
            </w:tcBorders>
            <w:shd w:val="clear" w:color="auto" w:fill="auto"/>
            <w:vAlign w:val="center"/>
          </w:tcPr>
          <w:p w14:paraId="5D552C25" w14:textId="57280600" w:rsidR="007D606E" w:rsidRPr="002E6961" w:rsidRDefault="00A37E13" w:rsidP="002E6961">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6"/>
                <w:szCs w:val="16"/>
              </w:rPr>
            </w:pPr>
            <w:r>
              <w:rPr>
                <w:rFonts w:ascii="Times New Roman" w:eastAsia="Calibri" w:hAnsi="Times New Roman" w:cs="Times New Roman"/>
                <w:i/>
                <w:sz w:val="16"/>
                <w:szCs w:val="16"/>
              </w:rPr>
              <w:t>Stage 4</w:t>
            </w:r>
          </w:p>
        </w:tc>
        <w:tc>
          <w:tcPr>
            <w:tcW w:w="1984" w:type="dxa"/>
            <w:shd w:val="clear" w:color="auto" w:fill="FFFFFF"/>
            <w:vAlign w:val="center"/>
          </w:tcPr>
          <w:p w14:paraId="2DF3E138"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1.05 (0.96-1.15)</w:t>
            </w:r>
          </w:p>
        </w:tc>
        <w:tc>
          <w:tcPr>
            <w:tcW w:w="2127" w:type="dxa"/>
            <w:shd w:val="clear" w:color="auto" w:fill="FFFFFF"/>
            <w:vAlign w:val="center"/>
          </w:tcPr>
          <w:p w14:paraId="186D1933" w14:textId="77777777" w:rsidR="007D606E" w:rsidRPr="002E6961" w:rsidRDefault="007D606E" w:rsidP="002E696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2E6961">
              <w:rPr>
                <w:rFonts w:ascii="Times New Roman" w:eastAsia="Calibri" w:hAnsi="Times New Roman" w:cs="Times New Roman"/>
                <w:sz w:val="16"/>
                <w:szCs w:val="16"/>
              </w:rPr>
              <w:t>1.03 (0.94-1.13)</w:t>
            </w:r>
          </w:p>
        </w:tc>
      </w:tr>
    </w:tbl>
    <w:p w14:paraId="12C9FB09" w14:textId="73AC08F4" w:rsidR="00126835" w:rsidRDefault="00126835">
      <w:pPr>
        <w:spacing w:after="120" w:line="240" w:lineRule="auto"/>
        <w:rPr>
          <w:rFonts w:ascii="Times New Roman" w:hAnsi="Times New Roman" w:cs="Times New Roman"/>
          <w:sz w:val="20"/>
          <w:szCs w:val="20"/>
        </w:rPr>
      </w:pPr>
    </w:p>
    <w:p w14:paraId="24DDCA7E" w14:textId="372E4BA4" w:rsidR="002E6961" w:rsidRPr="00CF0AB5" w:rsidRDefault="002E6961" w:rsidP="002E6961">
      <w:pPr>
        <w:spacing w:after="120" w:line="240" w:lineRule="auto"/>
        <w:rPr>
          <w:rFonts w:ascii="Times New Roman" w:hAnsi="Times New Roman" w:cs="Times New Roman"/>
          <w:iCs/>
          <w:sz w:val="20"/>
          <w:szCs w:val="20"/>
        </w:rPr>
      </w:pPr>
      <w:r w:rsidRPr="00CF0AB5">
        <w:rPr>
          <w:rFonts w:ascii="Times New Roman" w:hAnsi="Times New Roman" w:cs="Times New Roman"/>
          <w:iCs/>
          <w:sz w:val="20"/>
          <w:szCs w:val="20"/>
        </w:rPr>
        <w:t xml:space="preserve">T2DM, type 2 diabetes mellitus; BMI, body mass index; PR, prevalence ratio; </w:t>
      </w:r>
      <w:r w:rsidRPr="00CF0AB5">
        <w:rPr>
          <w:rFonts w:ascii="Times New Roman" w:hAnsi="Times New Roman" w:cs="Times New Roman"/>
          <w:sz w:val="20"/>
          <w:szCs w:val="20"/>
        </w:rPr>
        <w:t xml:space="preserve">Results with </w:t>
      </w:r>
      <w:r w:rsidRPr="00CF0AB5">
        <w:rPr>
          <w:rFonts w:ascii="Times New Roman" w:hAnsi="Times New Roman" w:cs="Times New Roman"/>
          <w:i/>
          <w:sz w:val="20"/>
          <w:szCs w:val="20"/>
        </w:rPr>
        <w:t>p</w:t>
      </w:r>
      <w:r w:rsidRPr="00CF0AB5">
        <w:rPr>
          <w:rFonts w:ascii="Times New Roman" w:hAnsi="Times New Roman" w:cs="Times New Roman"/>
          <w:sz w:val="20"/>
          <w:szCs w:val="20"/>
        </w:rPr>
        <w:t xml:space="preserve"> value &lt;0.05 shown in bold.</w:t>
      </w:r>
    </w:p>
    <w:p w14:paraId="6BADFA8B" w14:textId="77777777" w:rsidR="002E6961" w:rsidRPr="00CF0AB5" w:rsidRDefault="002E6961" w:rsidP="002E6961">
      <w:pPr>
        <w:spacing w:after="120" w:line="240" w:lineRule="auto"/>
        <w:rPr>
          <w:rFonts w:ascii="Times New Roman" w:hAnsi="Times New Roman" w:cs="Times New Roman"/>
          <w:sz w:val="20"/>
          <w:szCs w:val="20"/>
        </w:rPr>
      </w:pPr>
      <w:r w:rsidRPr="00CF0AB5">
        <w:rPr>
          <w:rFonts w:ascii="Times New Roman" w:eastAsia="Times New Roman" w:hAnsi="Times New Roman" w:cs="Times New Roman"/>
          <w:sz w:val="20"/>
          <w:szCs w:val="20"/>
          <w:shd w:val="clear" w:color="auto" w:fill="FFFFFF"/>
        </w:rPr>
        <w:t xml:space="preserve">*High BMI defined as </w:t>
      </w:r>
      <w:r w:rsidRPr="00CF0AB5">
        <w:rPr>
          <w:rFonts w:ascii="Times New Roman" w:hAnsi="Times New Roman" w:cs="Times New Roman"/>
          <w:sz w:val="20"/>
          <w:szCs w:val="20"/>
        </w:rPr>
        <w:t>≥25kg/m</w:t>
      </w:r>
      <w:r w:rsidRPr="00CF0AB5">
        <w:rPr>
          <w:rFonts w:ascii="Times New Roman" w:hAnsi="Times New Roman" w:cs="Times New Roman"/>
          <w:sz w:val="20"/>
          <w:szCs w:val="20"/>
          <w:vertAlign w:val="superscript"/>
        </w:rPr>
        <w:t xml:space="preserve">2 </w:t>
      </w:r>
      <w:r w:rsidRPr="00CF0AB5">
        <w:rPr>
          <w:rFonts w:ascii="Times New Roman" w:hAnsi="Times New Roman" w:cs="Times New Roman"/>
          <w:iCs/>
          <w:sz w:val="20"/>
          <w:szCs w:val="20"/>
        </w:rPr>
        <w:t>to incorporate both overweight and obesity.</w:t>
      </w:r>
    </w:p>
    <w:p w14:paraId="0C719E3C" w14:textId="77777777" w:rsidR="002E6961" w:rsidRPr="00CF0AB5" w:rsidRDefault="002E6961" w:rsidP="002E6961">
      <w:pPr>
        <w:spacing w:after="120" w:line="240" w:lineRule="auto"/>
        <w:rPr>
          <w:rFonts w:ascii="Times New Roman" w:hAnsi="Times New Roman" w:cs="Times New Roman"/>
          <w:sz w:val="20"/>
          <w:szCs w:val="20"/>
        </w:rPr>
      </w:pPr>
      <w:r w:rsidRPr="00CF0AB5">
        <w:rPr>
          <w:rFonts w:ascii="Helvetica" w:eastAsia="Times New Roman" w:hAnsi="Helvetica" w:cs="Times New Roman"/>
          <w:color w:val="595959"/>
          <w:sz w:val="20"/>
          <w:szCs w:val="20"/>
          <w:shd w:val="clear" w:color="auto" w:fill="FFFFFF"/>
        </w:rPr>
        <w:t>†</w:t>
      </w:r>
      <w:r w:rsidRPr="00593B3E">
        <w:rPr>
          <w:rFonts w:ascii="Times New Roman" w:hAnsi="Times New Roman" w:cs="Times New Roman"/>
          <w:sz w:val="20"/>
          <w:szCs w:val="20"/>
        </w:rPr>
        <w:t xml:space="preserve"> </w:t>
      </w:r>
      <w:r w:rsidRPr="00CF0AB5">
        <w:rPr>
          <w:rFonts w:ascii="Times New Roman" w:hAnsi="Times New Roman" w:cs="Times New Roman"/>
          <w:sz w:val="20"/>
          <w:szCs w:val="20"/>
        </w:rPr>
        <w:t xml:space="preserve">Adjusted for age, sex, education level, currently working, socioeconomic status, smoking, heavy drinking, physical activity, TV watching and high BMI.  </w:t>
      </w:r>
    </w:p>
    <w:p w14:paraId="7DD02176" w14:textId="77777777" w:rsidR="002E6961" w:rsidRDefault="002E6961" w:rsidP="002E6961">
      <w:pPr>
        <w:spacing w:after="120" w:line="240" w:lineRule="auto"/>
        <w:rPr>
          <w:rFonts w:ascii="Times New Roman" w:hAnsi="Times New Roman" w:cs="Times New Roman"/>
          <w:sz w:val="20"/>
          <w:szCs w:val="20"/>
        </w:rPr>
      </w:pPr>
      <w:r w:rsidRPr="00CF0AB5">
        <w:rPr>
          <w:rFonts w:ascii="Helvetica" w:eastAsia="Times New Roman" w:hAnsi="Helvetica" w:cs="Times New Roman"/>
          <w:color w:val="595959"/>
          <w:sz w:val="20"/>
          <w:szCs w:val="20"/>
          <w:shd w:val="clear" w:color="auto" w:fill="FFFFFF"/>
        </w:rPr>
        <w:t>‡</w:t>
      </w:r>
      <w:r w:rsidRPr="00CF0AB5">
        <w:rPr>
          <w:rFonts w:ascii="Times New Roman" w:hAnsi="Times New Roman" w:cs="Times New Roman"/>
          <w:sz w:val="20"/>
          <w:szCs w:val="20"/>
        </w:rPr>
        <w:t xml:space="preserve"> Adjusted for age, sex, education level, currently working, socioeconomic status, smoking, heavy drinking, physical activity, and </w:t>
      </w:r>
      <w:r>
        <w:rPr>
          <w:rFonts w:ascii="Times New Roman" w:hAnsi="Times New Roman" w:cs="Times New Roman"/>
          <w:sz w:val="20"/>
          <w:szCs w:val="20"/>
        </w:rPr>
        <w:t>TV watching</w:t>
      </w:r>
    </w:p>
    <w:p w14:paraId="29E060F1" w14:textId="7C4D051B" w:rsidR="002E6961" w:rsidRDefault="002E6961">
      <w:pPr>
        <w:spacing w:after="120" w:line="240" w:lineRule="auto"/>
        <w:rPr>
          <w:rFonts w:ascii="Times New Roman" w:hAnsi="Times New Roman" w:cs="Times New Roman"/>
          <w:sz w:val="20"/>
          <w:szCs w:val="20"/>
        </w:rPr>
      </w:pPr>
    </w:p>
    <w:sectPr w:rsidR="002E69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DE97E" w14:textId="77777777" w:rsidR="00186BCD" w:rsidRDefault="00186BCD" w:rsidP="00492095">
      <w:pPr>
        <w:spacing w:after="0" w:line="240" w:lineRule="auto"/>
      </w:pPr>
      <w:r>
        <w:separator/>
      </w:r>
    </w:p>
  </w:endnote>
  <w:endnote w:type="continuationSeparator" w:id="0">
    <w:p w14:paraId="1647230A" w14:textId="77777777" w:rsidR="00186BCD" w:rsidRDefault="00186BCD" w:rsidP="0049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75C8" w14:textId="77777777" w:rsidR="00186BCD" w:rsidRDefault="00186BCD" w:rsidP="00422DAA">
    <w:pPr>
      <w:pStyle w:val="BalloonText"/>
      <w:framePr w:wrap="around" w:vAnchor="text" w:hAnchor="margin" w:xAlign="right" w:y="1"/>
    </w:pPr>
    <w:r>
      <w:fldChar w:fldCharType="begin"/>
    </w:r>
    <w:r>
      <w:instrText xml:space="preserve">PAGE  </w:instrText>
    </w:r>
    <w:r>
      <w:fldChar w:fldCharType="end"/>
    </w:r>
  </w:p>
  <w:p w14:paraId="2DDE3EAB" w14:textId="77777777" w:rsidR="00186BCD" w:rsidRDefault="00186BCD" w:rsidP="00492095">
    <w:pPr>
      <w:pStyle w:val="BalloonTex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2E0FD" w14:textId="2F875B96" w:rsidR="00186BCD" w:rsidRDefault="00186BCD" w:rsidP="00422DAA">
    <w:pPr>
      <w:pStyle w:val="BalloonText"/>
      <w:framePr w:wrap="around" w:vAnchor="text" w:hAnchor="margin" w:xAlign="right" w:y="1"/>
    </w:pPr>
    <w:r>
      <w:fldChar w:fldCharType="begin"/>
    </w:r>
    <w:r>
      <w:instrText xml:space="preserve">PAGE  </w:instrText>
    </w:r>
    <w:r>
      <w:fldChar w:fldCharType="separate"/>
    </w:r>
    <w:r w:rsidR="006854B7">
      <w:rPr>
        <w:noProof/>
      </w:rPr>
      <w:t>10</w:t>
    </w:r>
    <w:r>
      <w:fldChar w:fldCharType="end"/>
    </w:r>
  </w:p>
  <w:p w14:paraId="1D8DFCB7" w14:textId="77777777" w:rsidR="00186BCD" w:rsidRDefault="00186BCD" w:rsidP="00492095">
    <w:pPr>
      <w:pStyle w:val="BalloonTex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27A7D" w14:textId="77777777" w:rsidR="00462100" w:rsidRDefault="0046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7CE11" w14:textId="77777777" w:rsidR="00186BCD" w:rsidRDefault="00186BCD" w:rsidP="00492095">
      <w:pPr>
        <w:spacing w:after="0" w:line="240" w:lineRule="auto"/>
      </w:pPr>
      <w:r>
        <w:separator/>
      </w:r>
    </w:p>
  </w:footnote>
  <w:footnote w:type="continuationSeparator" w:id="0">
    <w:p w14:paraId="397367F1" w14:textId="77777777" w:rsidR="00186BCD" w:rsidRDefault="00186BCD" w:rsidP="0049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8D89" w14:textId="77777777" w:rsidR="00462100" w:rsidRDefault="00462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87BAF" w14:textId="77777777" w:rsidR="00462100" w:rsidRDefault="00462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5697" w14:textId="77777777" w:rsidR="00462100" w:rsidRDefault="0046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20BB8"/>
    <w:multiLevelType w:val="hybridMultilevel"/>
    <w:tmpl w:val="56022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255561"/>
    <w:multiLevelType w:val="hybridMultilevel"/>
    <w:tmpl w:val="6762A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332D79"/>
    <w:multiLevelType w:val="multilevel"/>
    <w:tmpl w:val="50D8E022"/>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ctiveWritingStyle w:appName="MSWord" w:lang="es-PE" w:vendorID="64" w:dllVersion="131078" w:nlCheck="1" w:checkStyle="0"/>
  <w:activeWritingStyle w:appName="MSWord" w:lang="en-US" w:vendorID="64" w:dllVersion="131078" w:nlCheck="1" w:checkStyle="1"/>
  <w:activeWritingStyle w:appName="MSWord" w:lang="en-GB" w:vendorID="64" w:dllVersion="131078" w:nlCheck="1" w:checkStyle="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azwx5vqpadzdefp295p9fg9svzevexf5t9&quot;&gt;My EndNote Library&lt;record-ids&gt;&lt;item&gt;1&lt;/item&gt;&lt;item&gt;2&lt;/item&gt;&lt;item&gt;4&lt;/item&gt;&lt;item&gt;5&lt;/item&gt;&lt;item&gt;6&lt;/item&gt;&lt;item&gt;8&lt;/item&gt;&lt;item&gt;10&lt;/item&gt;&lt;item&gt;13&lt;/item&gt;&lt;item&gt;17&lt;/item&gt;&lt;item&gt;19&lt;/item&gt;&lt;item&gt;25&lt;/item&gt;&lt;item&gt;30&lt;/item&gt;&lt;item&gt;34&lt;/item&gt;&lt;item&gt;44&lt;/item&gt;&lt;item&gt;87&lt;/item&gt;&lt;item&gt;94&lt;/item&gt;&lt;item&gt;95&lt;/item&gt;&lt;item&gt;96&lt;/item&gt;&lt;item&gt;97&lt;/item&gt;&lt;item&gt;98&lt;/item&gt;&lt;item&gt;99&lt;/item&gt;&lt;item&gt;100&lt;/item&gt;&lt;item&gt;101&lt;/item&gt;&lt;item&gt;102&lt;/item&gt;&lt;item&gt;103&lt;/item&gt;&lt;item&gt;104&lt;/item&gt;&lt;item&gt;105&lt;/item&gt;&lt;item&gt;109&lt;/item&gt;&lt;item&gt;110&lt;/item&gt;&lt;item&gt;113&lt;/item&gt;&lt;item&gt;114&lt;/item&gt;&lt;item&gt;116&lt;/item&gt;&lt;item&gt;118&lt;/item&gt;&lt;item&gt;119&lt;/item&gt;&lt;item&gt;120&lt;/item&gt;&lt;item&gt;122&lt;/item&gt;&lt;item&gt;123&lt;/item&gt;&lt;item&gt;124&lt;/item&gt;&lt;item&gt;126&lt;/item&gt;&lt;item&gt;127&lt;/item&gt;&lt;item&gt;136&lt;/item&gt;&lt;item&gt;140&lt;/item&gt;&lt;item&gt;141&lt;/item&gt;&lt;item&gt;142&lt;/item&gt;&lt;item&gt;149&lt;/item&gt;&lt;item&gt;151&lt;/item&gt;&lt;item&gt;152&lt;/item&gt;&lt;item&gt;153&lt;/item&gt;&lt;/record-ids&gt;&lt;/item&gt;&lt;/Libraries&gt;"/>
  </w:docVars>
  <w:rsids>
    <w:rsidRoot w:val="00492095"/>
    <w:rsid w:val="00000E7C"/>
    <w:rsid w:val="000016E5"/>
    <w:rsid w:val="00005E0F"/>
    <w:rsid w:val="00010DE8"/>
    <w:rsid w:val="00012EA1"/>
    <w:rsid w:val="000205A6"/>
    <w:rsid w:val="00021F54"/>
    <w:rsid w:val="00022248"/>
    <w:rsid w:val="00023A7D"/>
    <w:rsid w:val="000243B5"/>
    <w:rsid w:val="000273B8"/>
    <w:rsid w:val="00031FA2"/>
    <w:rsid w:val="00033889"/>
    <w:rsid w:val="0003452C"/>
    <w:rsid w:val="000375D7"/>
    <w:rsid w:val="000435A7"/>
    <w:rsid w:val="00044BB1"/>
    <w:rsid w:val="00051BAD"/>
    <w:rsid w:val="00051D9A"/>
    <w:rsid w:val="00054D67"/>
    <w:rsid w:val="00056FDA"/>
    <w:rsid w:val="00057EA2"/>
    <w:rsid w:val="00063575"/>
    <w:rsid w:val="00063DA2"/>
    <w:rsid w:val="00066BDF"/>
    <w:rsid w:val="00072862"/>
    <w:rsid w:val="00074607"/>
    <w:rsid w:val="00081C95"/>
    <w:rsid w:val="00083271"/>
    <w:rsid w:val="00083FDF"/>
    <w:rsid w:val="00084089"/>
    <w:rsid w:val="00084288"/>
    <w:rsid w:val="00084B66"/>
    <w:rsid w:val="00087566"/>
    <w:rsid w:val="00092254"/>
    <w:rsid w:val="000951A1"/>
    <w:rsid w:val="0009699C"/>
    <w:rsid w:val="000A3234"/>
    <w:rsid w:val="000A4333"/>
    <w:rsid w:val="000A4401"/>
    <w:rsid w:val="000A46DB"/>
    <w:rsid w:val="000A5A05"/>
    <w:rsid w:val="000B1347"/>
    <w:rsid w:val="000B1C34"/>
    <w:rsid w:val="000B7ECE"/>
    <w:rsid w:val="000C3140"/>
    <w:rsid w:val="000D200E"/>
    <w:rsid w:val="000D4511"/>
    <w:rsid w:val="000D606C"/>
    <w:rsid w:val="000E68CE"/>
    <w:rsid w:val="000F01CB"/>
    <w:rsid w:val="000F17E2"/>
    <w:rsid w:val="000F331A"/>
    <w:rsid w:val="000F7270"/>
    <w:rsid w:val="000F7830"/>
    <w:rsid w:val="00102356"/>
    <w:rsid w:val="00103BC0"/>
    <w:rsid w:val="001077CB"/>
    <w:rsid w:val="00107A73"/>
    <w:rsid w:val="001105D7"/>
    <w:rsid w:val="00114BD1"/>
    <w:rsid w:val="00114F88"/>
    <w:rsid w:val="001169BE"/>
    <w:rsid w:val="00121598"/>
    <w:rsid w:val="00125585"/>
    <w:rsid w:val="00126835"/>
    <w:rsid w:val="00130416"/>
    <w:rsid w:val="00130748"/>
    <w:rsid w:val="0013086A"/>
    <w:rsid w:val="00132DEC"/>
    <w:rsid w:val="00140FDD"/>
    <w:rsid w:val="00142758"/>
    <w:rsid w:val="00143FB3"/>
    <w:rsid w:val="00144613"/>
    <w:rsid w:val="001453D2"/>
    <w:rsid w:val="001517C3"/>
    <w:rsid w:val="00160767"/>
    <w:rsid w:val="001609E5"/>
    <w:rsid w:val="0016232C"/>
    <w:rsid w:val="00162C8E"/>
    <w:rsid w:val="001644E0"/>
    <w:rsid w:val="00164C51"/>
    <w:rsid w:val="00164DEB"/>
    <w:rsid w:val="00164F67"/>
    <w:rsid w:val="001657DD"/>
    <w:rsid w:val="00167E19"/>
    <w:rsid w:val="001718B6"/>
    <w:rsid w:val="001740FA"/>
    <w:rsid w:val="00180CEA"/>
    <w:rsid w:val="0018414E"/>
    <w:rsid w:val="001843EA"/>
    <w:rsid w:val="001864EB"/>
    <w:rsid w:val="00186BCD"/>
    <w:rsid w:val="001874BA"/>
    <w:rsid w:val="00195579"/>
    <w:rsid w:val="00196A03"/>
    <w:rsid w:val="001A1A2F"/>
    <w:rsid w:val="001A45EC"/>
    <w:rsid w:val="001A4FB3"/>
    <w:rsid w:val="001B432D"/>
    <w:rsid w:val="001B446C"/>
    <w:rsid w:val="001B555B"/>
    <w:rsid w:val="001C096C"/>
    <w:rsid w:val="001C1263"/>
    <w:rsid w:val="001D0301"/>
    <w:rsid w:val="001D6146"/>
    <w:rsid w:val="001D64B7"/>
    <w:rsid w:val="001D6C02"/>
    <w:rsid w:val="001E0E84"/>
    <w:rsid w:val="001E15BC"/>
    <w:rsid w:val="001E1F36"/>
    <w:rsid w:val="001E242F"/>
    <w:rsid w:val="001E65F0"/>
    <w:rsid w:val="001E79E3"/>
    <w:rsid w:val="001F33E2"/>
    <w:rsid w:val="001F5270"/>
    <w:rsid w:val="001F5D3C"/>
    <w:rsid w:val="001F7170"/>
    <w:rsid w:val="002052D4"/>
    <w:rsid w:val="00212EB3"/>
    <w:rsid w:val="0021305A"/>
    <w:rsid w:val="002146A2"/>
    <w:rsid w:val="00215AD0"/>
    <w:rsid w:val="0021645F"/>
    <w:rsid w:val="00216FBA"/>
    <w:rsid w:val="00222BE5"/>
    <w:rsid w:val="00224639"/>
    <w:rsid w:val="0022478B"/>
    <w:rsid w:val="00227A9A"/>
    <w:rsid w:val="002362BB"/>
    <w:rsid w:val="002407EA"/>
    <w:rsid w:val="00241C2E"/>
    <w:rsid w:val="00242F7D"/>
    <w:rsid w:val="0024606D"/>
    <w:rsid w:val="00250493"/>
    <w:rsid w:val="00264008"/>
    <w:rsid w:val="00264AD5"/>
    <w:rsid w:val="00267C3C"/>
    <w:rsid w:val="0027169B"/>
    <w:rsid w:val="0027375B"/>
    <w:rsid w:val="00274E33"/>
    <w:rsid w:val="00277FB0"/>
    <w:rsid w:val="00281E1D"/>
    <w:rsid w:val="00283A0D"/>
    <w:rsid w:val="002973E2"/>
    <w:rsid w:val="002A4DD5"/>
    <w:rsid w:val="002A7912"/>
    <w:rsid w:val="002B09D6"/>
    <w:rsid w:val="002B17FE"/>
    <w:rsid w:val="002B4DCA"/>
    <w:rsid w:val="002C445F"/>
    <w:rsid w:val="002C48A1"/>
    <w:rsid w:val="002D010A"/>
    <w:rsid w:val="002D0A77"/>
    <w:rsid w:val="002D2751"/>
    <w:rsid w:val="002D3E77"/>
    <w:rsid w:val="002D4118"/>
    <w:rsid w:val="002D5340"/>
    <w:rsid w:val="002E153A"/>
    <w:rsid w:val="002E1BB4"/>
    <w:rsid w:val="002E3EE6"/>
    <w:rsid w:val="002E4A8D"/>
    <w:rsid w:val="002E6544"/>
    <w:rsid w:val="002E6961"/>
    <w:rsid w:val="002E7736"/>
    <w:rsid w:val="002F1C8A"/>
    <w:rsid w:val="002F2E62"/>
    <w:rsid w:val="002F5C92"/>
    <w:rsid w:val="002F7B3A"/>
    <w:rsid w:val="00301CB0"/>
    <w:rsid w:val="003026E0"/>
    <w:rsid w:val="0030270C"/>
    <w:rsid w:val="00305A60"/>
    <w:rsid w:val="003066C1"/>
    <w:rsid w:val="0031075D"/>
    <w:rsid w:val="00316925"/>
    <w:rsid w:val="00320601"/>
    <w:rsid w:val="003213CA"/>
    <w:rsid w:val="00321C0A"/>
    <w:rsid w:val="00322D19"/>
    <w:rsid w:val="0032334A"/>
    <w:rsid w:val="003257BA"/>
    <w:rsid w:val="00326311"/>
    <w:rsid w:val="00333980"/>
    <w:rsid w:val="0033770C"/>
    <w:rsid w:val="00343DA3"/>
    <w:rsid w:val="00345269"/>
    <w:rsid w:val="00350C6C"/>
    <w:rsid w:val="00351135"/>
    <w:rsid w:val="00352AA4"/>
    <w:rsid w:val="00353B27"/>
    <w:rsid w:val="00354AF7"/>
    <w:rsid w:val="00355E6D"/>
    <w:rsid w:val="00356E16"/>
    <w:rsid w:val="003606D1"/>
    <w:rsid w:val="00363637"/>
    <w:rsid w:val="003639A5"/>
    <w:rsid w:val="00364026"/>
    <w:rsid w:val="003664C5"/>
    <w:rsid w:val="00366610"/>
    <w:rsid w:val="00370692"/>
    <w:rsid w:val="00371A3E"/>
    <w:rsid w:val="003765FB"/>
    <w:rsid w:val="00380DC6"/>
    <w:rsid w:val="003839F4"/>
    <w:rsid w:val="00383FA8"/>
    <w:rsid w:val="0038419C"/>
    <w:rsid w:val="003A57C8"/>
    <w:rsid w:val="003A6049"/>
    <w:rsid w:val="003B52A2"/>
    <w:rsid w:val="003B62D3"/>
    <w:rsid w:val="003C3DC3"/>
    <w:rsid w:val="003C4604"/>
    <w:rsid w:val="003C5AC0"/>
    <w:rsid w:val="003D18B7"/>
    <w:rsid w:val="003E46D4"/>
    <w:rsid w:val="003F078F"/>
    <w:rsid w:val="003F0EA7"/>
    <w:rsid w:val="00400BF4"/>
    <w:rsid w:val="00401552"/>
    <w:rsid w:val="00402936"/>
    <w:rsid w:val="004037D3"/>
    <w:rsid w:val="004065C0"/>
    <w:rsid w:val="00410CFF"/>
    <w:rsid w:val="004129E0"/>
    <w:rsid w:val="00415204"/>
    <w:rsid w:val="0042003C"/>
    <w:rsid w:val="00422DAA"/>
    <w:rsid w:val="00423877"/>
    <w:rsid w:val="0042497F"/>
    <w:rsid w:val="0042743E"/>
    <w:rsid w:val="00435DB3"/>
    <w:rsid w:val="00442114"/>
    <w:rsid w:val="00442E4B"/>
    <w:rsid w:val="00443046"/>
    <w:rsid w:val="0044426E"/>
    <w:rsid w:val="00447B0F"/>
    <w:rsid w:val="00452435"/>
    <w:rsid w:val="0045434B"/>
    <w:rsid w:val="00457380"/>
    <w:rsid w:val="00462100"/>
    <w:rsid w:val="00467986"/>
    <w:rsid w:val="00476D83"/>
    <w:rsid w:val="00481E5C"/>
    <w:rsid w:val="004824A0"/>
    <w:rsid w:val="0048412B"/>
    <w:rsid w:val="00484BEA"/>
    <w:rsid w:val="00484BEE"/>
    <w:rsid w:val="00491D22"/>
    <w:rsid w:val="00492095"/>
    <w:rsid w:val="00496900"/>
    <w:rsid w:val="004A0B60"/>
    <w:rsid w:val="004A231C"/>
    <w:rsid w:val="004B00A2"/>
    <w:rsid w:val="004B0EDB"/>
    <w:rsid w:val="004B1EA3"/>
    <w:rsid w:val="004B31FF"/>
    <w:rsid w:val="004B35D2"/>
    <w:rsid w:val="004B4016"/>
    <w:rsid w:val="004C3B57"/>
    <w:rsid w:val="004C4534"/>
    <w:rsid w:val="004C75FE"/>
    <w:rsid w:val="004D171A"/>
    <w:rsid w:val="004E2580"/>
    <w:rsid w:val="004E4057"/>
    <w:rsid w:val="004E415B"/>
    <w:rsid w:val="004E453F"/>
    <w:rsid w:val="004E45FB"/>
    <w:rsid w:val="004E7A76"/>
    <w:rsid w:val="004F26E0"/>
    <w:rsid w:val="005051B2"/>
    <w:rsid w:val="005061EC"/>
    <w:rsid w:val="0051477B"/>
    <w:rsid w:val="005245E6"/>
    <w:rsid w:val="00526ACE"/>
    <w:rsid w:val="00530A6B"/>
    <w:rsid w:val="005327AC"/>
    <w:rsid w:val="00533C91"/>
    <w:rsid w:val="005364FE"/>
    <w:rsid w:val="00536619"/>
    <w:rsid w:val="005439E7"/>
    <w:rsid w:val="0054568D"/>
    <w:rsid w:val="00546499"/>
    <w:rsid w:val="005573B2"/>
    <w:rsid w:val="0056258D"/>
    <w:rsid w:val="0056792E"/>
    <w:rsid w:val="00572981"/>
    <w:rsid w:val="00574334"/>
    <w:rsid w:val="00575397"/>
    <w:rsid w:val="0057558F"/>
    <w:rsid w:val="0058245E"/>
    <w:rsid w:val="00582AA4"/>
    <w:rsid w:val="005843A7"/>
    <w:rsid w:val="0058777D"/>
    <w:rsid w:val="00593B3E"/>
    <w:rsid w:val="00595638"/>
    <w:rsid w:val="005A0D30"/>
    <w:rsid w:val="005A40B3"/>
    <w:rsid w:val="005A6003"/>
    <w:rsid w:val="005B3273"/>
    <w:rsid w:val="005C08E5"/>
    <w:rsid w:val="005C214F"/>
    <w:rsid w:val="005C3DD3"/>
    <w:rsid w:val="005C4A3C"/>
    <w:rsid w:val="005C4CB2"/>
    <w:rsid w:val="005C541B"/>
    <w:rsid w:val="005C7697"/>
    <w:rsid w:val="005D1005"/>
    <w:rsid w:val="005D15BE"/>
    <w:rsid w:val="005D2985"/>
    <w:rsid w:val="005D5984"/>
    <w:rsid w:val="005D63A8"/>
    <w:rsid w:val="005E3F6B"/>
    <w:rsid w:val="005E4CD1"/>
    <w:rsid w:val="005E6179"/>
    <w:rsid w:val="005F244D"/>
    <w:rsid w:val="005F3EFB"/>
    <w:rsid w:val="005F57C2"/>
    <w:rsid w:val="005F591C"/>
    <w:rsid w:val="005F5D0E"/>
    <w:rsid w:val="005F63FB"/>
    <w:rsid w:val="00601109"/>
    <w:rsid w:val="00604378"/>
    <w:rsid w:val="006067E8"/>
    <w:rsid w:val="00606F5E"/>
    <w:rsid w:val="006253FE"/>
    <w:rsid w:val="00630476"/>
    <w:rsid w:val="00633C4E"/>
    <w:rsid w:val="006405DB"/>
    <w:rsid w:val="00642381"/>
    <w:rsid w:val="00645EE8"/>
    <w:rsid w:val="00646857"/>
    <w:rsid w:val="006509A8"/>
    <w:rsid w:val="00653439"/>
    <w:rsid w:val="00660200"/>
    <w:rsid w:val="006637C9"/>
    <w:rsid w:val="006701BE"/>
    <w:rsid w:val="00670593"/>
    <w:rsid w:val="00671671"/>
    <w:rsid w:val="00676E1B"/>
    <w:rsid w:val="0068099D"/>
    <w:rsid w:val="006847D2"/>
    <w:rsid w:val="006854B7"/>
    <w:rsid w:val="0069160F"/>
    <w:rsid w:val="00692B7A"/>
    <w:rsid w:val="0069715D"/>
    <w:rsid w:val="006A10E6"/>
    <w:rsid w:val="006A37E7"/>
    <w:rsid w:val="006A3A9A"/>
    <w:rsid w:val="006A4500"/>
    <w:rsid w:val="006B0747"/>
    <w:rsid w:val="006B3E3A"/>
    <w:rsid w:val="006C1560"/>
    <w:rsid w:val="006C339B"/>
    <w:rsid w:val="006C6E8F"/>
    <w:rsid w:val="006D0103"/>
    <w:rsid w:val="006D0202"/>
    <w:rsid w:val="006D1A74"/>
    <w:rsid w:val="006D20BD"/>
    <w:rsid w:val="006D25F7"/>
    <w:rsid w:val="006D2A34"/>
    <w:rsid w:val="006D4739"/>
    <w:rsid w:val="006D5050"/>
    <w:rsid w:val="006E4DAE"/>
    <w:rsid w:val="006E771C"/>
    <w:rsid w:val="006F719A"/>
    <w:rsid w:val="006F7AD5"/>
    <w:rsid w:val="00701453"/>
    <w:rsid w:val="007014AD"/>
    <w:rsid w:val="00702261"/>
    <w:rsid w:val="00704C58"/>
    <w:rsid w:val="007079D6"/>
    <w:rsid w:val="00707D80"/>
    <w:rsid w:val="00713A5B"/>
    <w:rsid w:val="00724AEC"/>
    <w:rsid w:val="00726329"/>
    <w:rsid w:val="0073190E"/>
    <w:rsid w:val="00731E2F"/>
    <w:rsid w:val="00734115"/>
    <w:rsid w:val="007358A5"/>
    <w:rsid w:val="007358EC"/>
    <w:rsid w:val="00736975"/>
    <w:rsid w:val="00741951"/>
    <w:rsid w:val="0074439D"/>
    <w:rsid w:val="0074780A"/>
    <w:rsid w:val="00750813"/>
    <w:rsid w:val="007516EE"/>
    <w:rsid w:val="00753C3C"/>
    <w:rsid w:val="007543E9"/>
    <w:rsid w:val="00755A11"/>
    <w:rsid w:val="007636F1"/>
    <w:rsid w:val="00763F8F"/>
    <w:rsid w:val="00766796"/>
    <w:rsid w:val="00775744"/>
    <w:rsid w:val="00787636"/>
    <w:rsid w:val="0079061E"/>
    <w:rsid w:val="007955C7"/>
    <w:rsid w:val="0079628E"/>
    <w:rsid w:val="00796B2C"/>
    <w:rsid w:val="007A20A2"/>
    <w:rsid w:val="007A3F7C"/>
    <w:rsid w:val="007B198F"/>
    <w:rsid w:val="007B600A"/>
    <w:rsid w:val="007B6295"/>
    <w:rsid w:val="007B75C7"/>
    <w:rsid w:val="007C01C3"/>
    <w:rsid w:val="007C0238"/>
    <w:rsid w:val="007C1FBF"/>
    <w:rsid w:val="007C2365"/>
    <w:rsid w:val="007C3F65"/>
    <w:rsid w:val="007C4A08"/>
    <w:rsid w:val="007D20FA"/>
    <w:rsid w:val="007D3053"/>
    <w:rsid w:val="007D5003"/>
    <w:rsid w:val="007D5830"/>
    <w:rsid w:val="007D606E"/>
    <w:rsid w:val="007E314F"/>
    <w:rsid w:val="007E33DE"/>
    <w:rsid w:val="007E59CB"/>
    <w:rsid w:val="007E74A5"/>
    <w:rsid w:val="007F00FF"/>
    <w:rsid w:val="007F232D"/>
    <w:rsid w:val="007F3CD6"/>
    <w:rsid w:val="007F4767"/>
    <w:rsid w:val="007F49D2"/>
    <w:rsid w:val="007F56D3"/>
    <w:rsid w:val="00800354"/>
    <w:rsid w:val="00801158"/>
    <w:rsid w:val="008026D5"/>
    <w:rsid w:val="00804A1B"/>
    <w:rsid w:val="008072BB"/>
    <w:rsid w:val="00817875"/>
    <w:rsid w:val="00817F0B"/>
    <w:rsid w:val="008221C8"/>
    <w:rsid w:val="00832D61"/>
    <w:rsid w:val="00832F01"/>
    <w:rsid w:val="00832FF7"/>
    <w:rsid w:val="008330FB"/>
    <w:rsid w:val="00833EFC"/>
    <w:rsid w:val="00840A1C"/>
    <w:rsid w:val="00847524"/>
    <w:rsid w:val="0085060F"/>
    <w:rsid w:val="00852E44"/>
    <w:rsid w:val="00853E9A"/>
    <w:rsid w:val="00855AC8"/>
    <w:rsid w:val="00861F1C"/>
    <w:rsid w:val="00862A9E"/>
    <w:rsid w:val="00866140"/>
    <w:rsid w:val="00866C25"/>
    <w:rsid w:val="00875E7E"/>
    <w:rsid w:val="00877993"/>
    <w:rsid w:val="00882AA8"/>
    <w:rsid w:val="00883326"/>
    <w:rsid w:val="008844F1"/>
    <w:rsid w:val="00885656"/>
    <w:rsid w:val="00890AAE"/>
    <w:rsid w:val="00891713"/>
    <w:rsid w:val="008A08A6"/>
    <w:rsid w:val="008A0F1F"/>
    <w:rsid w:val="008A214E"/>
    <w:rsid w:val="008A30F1"/>
    <w:rsid w:val="008A4B0F"/>
    <w:rsid w:val="008A64F8"/>
    <w:rsid w:val="008A6949"/>
    <w:rsid w:val="008A7CAD"/>
    <w:rsid w:val="008B059C"/>
    <w:rsid w:val="008B1A99"/>
    <w:rsid w:val="008B2C42"/>
    <w:rsid w:val="008C1964"/>
    <w:rsid w:val="008C2D43"/>
    <w:rsid w:val="008C3684"/>
    <w:rsid w:val="008C4C49"/>
    <w:rsid w:val="008D334B"/>
    <w:rsid w:val="008D5DA9"/>
    <w:rsid w:val="008D6D2C"/>
    <w:rsid w:val="008E4FEE"/>
    <w:rsid w:val="008F269B"/>
    <w:rsid w:val="008F5A88"/>
    <w:rsid w:val="00901157"/>
    <w:rsid w:val="00901493"/>
    <w:rsid w:val="00901D3D"/>
    <w:rsid w:val="00905303"/>
    <w:rsid w:val="00907E04"/>
    <w:rsid w:val="00910221"/>
    <w:rsid w:val="00911113"/>
    <w:rsid w:val="00917605"/>
    <w:rsid w:val="009258F9"/>
    <w:rsid w:val="0093142B"/>
    <w:rsid w:val="00931632"/>
    <w:rsid w:val="009317C1"/>
    <w:rsid w:val="009377A1"/>
    <w:rsid w:val="009418DD"/>
    <w:rsid w:val="009440A2"/>
    <w:rsid w:val="009449E9"/>
    <w:rsid w:val="009478D6"/>
    <w:rsid w:val="00950499"/>
    <w:rsid w:val="00953644"/>
    <w:rsid w:val="00954579"/>
    <w:rsid w:val="00954E9C"/>
    <w:rsid w:val="009565A3"/>
    <w:rsid w:val="009577D3"/>
    <w:rsid w:val="00962CFC"/>
    <w:rsid w:val="009639CB"/>
    <w:rsid w:val="00964462"/>
    <w:rsid w:val="00964E82"/>
    <w:rsid w:val="00971119"/>
    <w:rsid w:val="0097198B"/>
    <w:rsid w:val="00975B74"/>
    <w:rsid w:val="009843C8"/>
    <w:rsid w:val="00984B1C"/>
    <w:rsid w:val="00985E48"/>
    <w:rsid w:val="00990E38"/>
    <w:rsid w:val="0099242F"/>
    <w:rsid w:val="00994E75"/>
    <w:rsid w:val="00994ECB"/>
    <w:rsid w:val="009A353C"/>
    <w:rsid w:val="009A63C2"/>
    <w:rsid w:val="009A6BCC"/>
    <w:rsid w:val="009B5DF4"/>
    <w:rsid w:val="009B5EE7"/>
    <w:rsid w:val="009B7F39"/>
    <w:rsid w:val="009C1229"/>
    <w:rsid w:val="009C2878"/>
    <w:rsid w:val="009C4438"/>
    <w:rsid w:val="009C4B8C"/>
    <w:rsid w:val="009C5B86"/>
    <w:rsid w:val="009D19E8"/>
    <w:rsid w:val="009D265E"/>
    <w:rsid w:val="009D2997"/>
    <w:rsid w:val="009F2EDC"/>
    <w:rsid w:val="009F5488"/>
    <w:rsid w:val="00A002A1"/>
    <w:rsid w:val="00A00BFB"/>
    <w:rsid w:val="00A041BE"/>
    <w:rsid w:val="00A07FC4"/>
    <w:rsid w:val="00A122CF"/>
    <w:rsid w:val="00A13F0D"/>
    <w:rsid w:val="00A1446D"/>
    <w:rsid w:val="00A15DDB"/>
    <w:rsid w:val="00A16B3A"/>
    <w:rsid w:val="00A20020"/>
    <w:rsid w:val="00A20A6C"/>
    <w:rsid w:val="00A2493C"/>
    <w:rsid w:val="00A24A8C"/>
    <w:rsid w:val="00A33F9B"/>
    <w:rsid w:val="00A364A0"/>
    <w:rsid w:val="00A3799F"/>
    <w:rsid w:val="00A379D1"/>
    <w:rsid w:val="00A37E13"/>
    <w:rsid w:val="00A40754"/>
    <w:rsid w:val="00A4368E"/>
    <w:rsid w:val="00A46433"/>
    <w:rsid w:val="00A52343"/>
    <w:rsid w:val="00A56A82"/>
    <w:rsid w:val="00A6099E"/>
    <w:rsid w:val="00A61840"/>
    <w:rsid w:val="00A61C97"/>
    <w:rsid w:val="00A63260"/>
    <w:rsid w:val="00A63A3E"/>
    <w:rsid w:val="00A63C06"/>
    <w:rsid w:val="00A64773"/>
    <w:rsid w:val="00A65F5F"/>
    <w:rsid w:val="00A668D9"/>
    <w:rsid w:val="00A720A8"/>
    <w:rsid w:val="00A72F48"/>
    <w:rsid w:val="00A760F3"/>
    <w:rsid w:val="00A7783D"/>
    <w:rsid w:val="00A83B0B"/>
    <w:rsid w:val="00A84156"/>
    <w:rsid w:val="00A85370"/>
    <w:rsid w:val="00A85EDA"/>
    <w:rsid w:val="00A914F3"/>
    <w:rsid w:val="00A92850"/>
    <w:rsid w:val="00A92D76"/>
    <w:rsid w:val="00A9503E"/>
    <w:rsid w:val="00A9520F"/>
    <w:rsid w:val="00A96C42"/>
    <w:rsid w:val="00A9784F"/>
    <w:rsid w:val="00AA0B14"/>
    <w:rsid w:val="00AA13C7"/>
    <w:rsid w:val="00AA2CE2"/>
    <w:rsid w:val="00AA32CC"/>
    <w:rsid w:val="00AA38ED"/>
    <w:rsid w:val="00AA3B95"/>
    <w:rsid w:val="00AA5704"/>
    <w:rsid w:val="00AA702A"/>
    <w:rsid w:val="00AB24C0"/>
    <w:rsid w:val="00AB3661"/>
    <w:rsid w:val="00AB51D4"/>
    <w:rsid w:val="00AC021B"/>
    <w:rsid w:val="00AC1480"/>
    <w:rsid w:val="00AC4955"/>
    <w:rsid w:val="00AC5518"/>
    <w:rsid w:val="00AC64BD"/>
    <w:rsid w:val="00AD01E8"/>
    <w:rsid w:val="00AD01F7"/>
    <w:rsid w:val="00AD16A8"/>
    <w:rsid w:val="00AD4763"/>
    <w:rsid w:val="00AE66CF"/>
    <w:rsid w:val="00AE711C"/>
    <w:rsid w:val="00AF0FA3"/>
    <w:rsid w:val="00AF5231"/>
    <w:rsid w:val="00AF6382"/>
    <w:rsid w:val="00AF7E73"/>
    <w:rsid w:val="00B01E2D"/>
    <w:rsid w:val="00B05162"/>
    <w:rsid w:val="00B053EF"/>
    <w:rsid w:val="00B13752"/>
    <w:rsid w:val="00B1377D"/>
    <w:rsid w:val="00B13C2B"/>
    <w:rsid w:val="00B2129A"/>
    <w:rsid w:val="00B30037"/>
    <w:rsid w:val="00B31D4A"/>
    <w:rsid w:val="00B349A9"/>
    <w:rsid w:val="00B34EDA"/>
    <w:rsid w:val="00B36E03"/>
    <w:rsid w:val="00B42893"/>
    <w:rsid w:val="00B44E05"/>
    <w:rsid w:val="00B50CB4"/>
    <w:rsid w:val="00B60A10"/>
    <w:rsid w:val="00B62483"/>
    <w:rsid w:val="00B626D5"/>
    <w:rsid w:val="00B63F51"/>
    <w:rsid w:val="00B649DD"/>
    <w:rsid w:val="00B659FE"/>
    <w:rsid w:val="00B71A0E"/>
    <w:rsid w:val="00B84CE1"/>
    <w:rsid w:val="00B8512F"/>
    <w:rsid w:val="00B86D2C"/>
    <w:rsid w:val="00B87C45"/>
    <w:rsid w:val="00B9133C"/>
    <w:rsid w:val="00B94805"/>
    <w:rsid w:val="00B960B7"/>
    <w:rsid w:val="00BA3987"/>
    <w:rsid w:val="00BA52ED"/>
    <w:rsid w:val="00BA68E4"/>
    <w:rsid w:val="00BB1599"/>
    <w:rsid w:val="00BB2F56"/>
    <w:rsid w:val="00BB44A8"/>
    <w:rsid w:val="00BB617B"/>
    <w:rsid w:val="00BB68B8"/>
    <w:rsid w:val="00BC1507"/>
    <w:rsid w:val="00BC4C95"/>
    <w:rsid w:val="00BC7110"/>
    <w:rsid w:val="00BD062C"/>
    <w:rsid w:val="00BD18BF"/>
    <w:rsid w:val="00BD3491"/>
    <w:rsid w:val="00BD65BE"/>
    <w:rsid w:val="00BD79AD"/>
    <w:rsid w:val="00BE3485"/>
    <w:rsid w:val="00BE505A"/>
    <w:rsid w:val="00BE5210"/>
    <w:rsid w:val="00BF1106"/>
    <w:rsid w:val="00BF1915"/>
    <w:rsid w:val="00BF4A28"/>
    <w:rsid w:val="00C0029C"/>
    <w:rsid w:val="00C07AB2"/>
    <w:rsid w:val="00C13748"/>
    <w:rsid w:val="00C162B6"/>
    <w:rsid w:val="00C16A73"/>
    <w:rsid w:val="00C2112A"/>
    <w:rsid w:val="00C236A7"/>
    <w:rsid w:val="00C253F1"/>
    <w:rsid w:val="00C258D5"/>
    <w:rsid w:val="00C25C47"/>
    <w:rsid w:val="00C26212"/>
    <w:rsid w:val="00C27F06"/>
    <w:rsid w:val="00C33AEB"/>
    <w:rsid w:val="00C34A38"/>
    <w:rsid w:val="00C35752"/>
    <w:rsid w:val="00C36355"/>
    <w:rsid w:val="00C37C05"/>
    <w:rsid w:val="00C50B56"/>
    <w:rsid w:val="00C53F55"/>
    <w:rsid w:val="00C54AA3"/>
    <w:rsid w:val="00C54CE7"/>
    <w:rsid w:val="00C54ED4"/>
    <w:rsid w:val="00C56CCF"/>
    <w:rsid w:val="00C57324"/>
    <w:rsid w:val="00C60837"/>
    <w:rsid w:val="00C64346"/>
    <w:rsid w:val="00C64CEB"/>
    <w:rsid w:val="00C64DAD"/>
    <w:rsid w:val="00C70640"/>
    <w:rsid w:val="00C767E0"/>
    <w:rsid w:val="00C836F6"/>
    <w:rsid w:val="00C87FAE"/>
    <w:rsid w:val="00C90DA4"/>
    <w:rsid w:val="00C92F3C"/>
    <w:rsid w:val="00C95203"/>
    <w:rsid w:val="00C96E1B"/>
    <w:rsid w:val="00C974D1"/>
    <w:rsid w:val="00CA00E6"/>
    <w:rsid w:val="00CA0F48"/>
    <w:rsid w:val="00CA128B"/>
    <w:rsid w:val="00CA1B27"/>
    <w:rsid w:val="00CB16E3"/>
    <w:rsid w:val="00CB5AC3"/>
    <w:rsid w:val="00CB7E64"/>
    <w:rsid w:val="00CC3547"/>
    <w:rsid w:val="00CC53F1"/>
    <w:rsid w:val="00CD33C9"/>
    <w:rsid w:val="00CE0822"/>
    <w:rsid w:val="00CE786F"/>
    <w:rsid w:val="00CE7E4D"/>
    <w:rsid w:val="00CF0AB5"/>
    <w:rsid w:val="00CF2EC8"/>
    <w:rsid w:val="00CF4D4F"/>
    <w:rsid w:val="00CF5317"/>
    <w:rsid w:val="00D02674"/>
    <w:rsid w:val="00D10956"/>
    <w:rsid w:val="00D178DC"/>
    <w:rsid w:val="00D179A9"/>
    <w:rsid w:val="00D201C2"/>
    <w:rsid w:val="00D2132B"/>
    <w:rsid w:val="00D21805"/>
    <w:rsid w:val="00D230AB"/>
    <w:rsid w:val="00D27219"/>
    <w:rsid w:val="00D27E02"/>
    <w:rsid w:val="00D308B7"/>
    <w:rsid w:val="00D32C12"/>
    <w:rsid w:val="00D40867"/>
    <w:rsid w:val="00D4212D"/>
    <w:rsid w:val="00D4334E"/>
    <w:rsid w:val="00D43505"/>
    <w:rsid w:val="00D435B7"/>
    <w:rsid w:val="00D4441C"/>
    <w:rsid w:val="00D44888"/>
    <w:rsid w:val="00D44F25"/>
    <w:rsid w:val="00D46285"/>
    <w:rsid w:val="00D4720B"/>
    <w:rsid w:val="00D61C1B"/>
    <w:rsid w:val="00D6444E"/>
    <w:rsid w:val="00D646AF"/>
    <w:rsid w:val="00D64B6A"/>
    <w:rsid w:val="00D67F4F"/>
    <w:rsid w:val="00D7752A"/>
    <w:rsid w:val="00D77F0B"/>
    <w:rsid w:val="00D829F5"/>
    <w:rsid w:val="00D86B00"/>
    <w:rsid w:val="00D87AF6"/>
    <w:rsid w:val="00D95F2A"/>
    <w:rsid w:val="00DA08C1"/>
    <w:rsid w:val="00DA2711"/>
    <w:rsid w:val="00DA33A2"/>
    <w:rsid w:val="00DA352C"/>
    <w:rsid w:val="00DA412E"/>
    <w:rsid w:val="00DB0E47"/>
    <w:rsid w:val="00DB1DBA"/>
    <w:rsid w:val="00DC12FB"/>
    <w:rsid w:val="00DC2244"/>
    <w:rsid w:val="00DC228C"/>
    <w:rsid w:val="00DC2F17"/>
    <w:rsid w:val="00DC66F8"/>
    <w:rsid w:val="00DD1BE8"/>
    <w:rsid w:val="00DD2709"/>
    <w:rsid w:val="00DD3A9C"/>
    <w:rsid w:val="00DD4679"/>
    <w:rsid w:val="00DD6296"/>
    <w:rsid w:val="00DF0545"/>
    <w:rsid w:val="00DF0D59"/>
    <w:rsid w:val="00DF166B"/>
    <w:rsid w:val="00DF4119"/>
    <w:rsid w:val="00DF42DC"/>
    <w:rsid w:val="00DF72F0"/>
    <w:rsid w:val="00DF7F55"/>
    <w:rsid w:val="00E00646"/>
    <w:rsid w:val="00E00E0F"/>
    <w:rsid w:val="00E017BE"/>
    <w:rsid w:val="00E020FF"/>
    <w:rsid w:val="00E03C79"/>
    <w:rsid w:val="00E0515C"/>
    <w:rsid w:val="00E07690"/>
    <w:rsid w:val="00E1497F"/>
    <w:rsid w:val="00E15DDA"/>
    <w:rsid w:val="00E16D4A"/>
    <w:rsid w:val="00E3120F"/>
    <w:rsid w:val="00E37E2B"/>
    <w:rsid w:val="00E433EA"/>
    <w:rsid w:val="00E47569"/>
    <w:rsid w:val="00E476BE"/>
    <w:rsid w:val="00E52A41"/>
    <w:rsid w:val="00E52F80"/>
    <w:rsid w:val="00E54435"/>
    <w:rsid w:val="00E54903"/>
    <w:rsid w:val="00E570C9"/>
    <w:rsid w:val="00E60DB1"/>
    <w:rsid w:val="00E60EAD"/>
    <w:rsid w:val="00E62424"/>
    <w:rsid w:val="00E64E1B"/>
    <w:rsid w:val="00E66941"/>
    <w:rsid w:val="00E717DC"/>
    <w:rsid w:val="00E76D4E"/>
    <w:rsid w:val="00E838E1"/>
    <w:rsid w:val="00E845A7"/>
    <w:rsid w:val="00E863B5"/>
    <w:rsid w:val="00E87C2D"/>
    <w:rsid w:val="00E91FB6"/>
    <w:rsid w:val="00E94A41"/>
    <w:rsid w:val="00E952E9"/>
    <w:rsid w:val="00EA56FE"/>
    <w:rsid w:val="00EB01C4"/>
    <w:rsid w:val="00EB0334"/>
    <w:rsid w:val="00EB085E"/>
    <w:rsid w:val="00EB3019"/>
    <w:rsid w:val="00EB7B0D"/>
    <w:rsid w:val="00EC0DE4"/>
    <w:rsid w:val="00EC1666"/>
    <w:rsid w:val="00EC5E83"/>
    <w:rsid w:val="00EC6F95"/>
    <w:rsid w:val="00ED2491"/>
    <w:rsid w:val="00ED3D2E"/>
    <w:rsid w:val="00ED4BB5"/>
    <w:rsid w:val="00ED4FA5"/>
    <w:rsid w:val="00EE39E8"/>
    <w:rsid w:val="00EE3E2E"/>
    <w:rsid w:val="00EE637A"/>
    <w:rsid w:val="00EE6F37"/>
    <w:rsid w:val="00EE7C5C"/>
    <w:rsid w:val="00EF0361"/>
    <w:rsid w:val="00EF255F"/>
    <w:rsid w:val="00EF435E"/>
    <w:rsid w:val="00EF5122"/>
    <w:rsid w:val="00EF5ECD"/>
    <w:rsid w:val="00EF7A21"/>
    <w:rsid w:val="00F023F1"/>
    <w:rsid w:val="00F16046"/>
    <w:rsid w:val="00F17416"/>
    <w:rsid w:val="00F22FE9"/>
    <w:rsid w:val="00F23B6D"/>
    <w:rsid w:val="00F27702"/>
    <w:rsid w:val="00F34702"/>
    <w:rsid w:val="00F3470C"/>
    <w:rsid w:val="00F40D30"/>
    <w:rsid w:val="00F43651"/>
    <w:rsid w:val="00F45516"/>
    <w:rsid w:val="00F45866"/>
    <w:rsid w:val="00F50F12"/>
    <w:rsid w:val="00F545F4"/>
    <w:rsid w:val="00F55F3B"/>
    <w:rsid w:val="00F5617A"/>
    <w:rsid w:val="00F62053"/>
    <w:rsid w:val="00F64057"/>
    <w:rsid w:val="00F6415E"/>
    <w:rsid w:val="00F64AB0"/>
    <w:rsid w:val="00F64CB6"/>
    <w:rsid w:val="00F65528"/>
    <w:rsid w:val="00F70ED0"/>
    <w:rsid w:val="00F72C36"/>
    <w:rsid w:val="00F73CEC"/>
    <w:rsid w:val="00F80887"/>
    <w:rsid w:val="00F827E4"/>
    <w:rsid w:val="00F86BAD"/>
    <w:rsid w:val="00F90D4F"/>
    <w:rsid w:val="00F94800"/>
    <w:rsid w:val="00FA24A8"/>
    <w:rsid w:val="00FA2509"/>
    <w:rsid w:val="00FA6082"/>
    <w:rsid w:val="00FA68E4"/>
    <w:rsid w:val="00FB2B85"/>
    <w:rsid w:val="00FB4718"/>
    <w:rsid w:val="00FB480A"/>
    <w:rsid w:val="00FB4DCE"/>
    <w:rsid w:val="00FB565A"/>
    <w:rsid w:val="00FC0DC3"/>
    <w:rsid w:val="00FC20F0"/>
    <w:rsid w:val="00FC2B3D"/>
    <w:rsid w:val="00FC30D4"/>
    <w:rsid w:val="00FD060B"/>
    <w:rsid w:val="00FD087F"/>
    <w:rsid w:val="00FD29D2"/>
    <w:rsid w:val="00FD46C2"/>
    <w:rsid w:val="00FD51E1"/>
    <w:rsid w:val="00FD51E4"/>
    <w:rsid w:val="00FE34C5"/>
    <w:rsid w:val="00FE47B9"/>
    <w:rsid w:val="00FF222B"/>
    <w:rsid w:val="00FF2646"/>
    <w:rsid w:val="00FF2FFB"/>
    <w:rsid w:val="00FF452F"/>
    <w:rsid w:val="00FF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39B2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095"/>
    <w:pPr>
      <w:spacing w:after="240" w:line="360" w:lineRule="auto"/>
    </w:pPr>
    <w:rPr>
      <w:rFonts w:ascii="Arial" w:eastAsiaTheme="minorHAnsi" w:hAnsi="Arial" w:cstheme="minorHAnsi"/>
      <w:sz w:val="22"/>
      <w:lang w:val="en-GB"/>
    </w:rPr>
  </w:style>
  <w:style w:type="paragraph" w:styleId="Heading1">
    <w:name w:val="heading 1"/>
    <w:basedOn w:val="Normal"/>
    <w:next w:val="Normal"/>
    <w:link w:val="Heading1Char"/>
    <w:uiPriority w:val="9"/>
    <w:qFormat/>
    <w:rsid w:val="00492095"/>
    <w:pPr>
      <w:keepNext/>
      <w:keepLines/>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A0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159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2095"/>
    <w:pPr>
      <w:tabs>
        <w:tab w:val="center" w:pos="4320"/>
        <w:tab w:val="right" w:pos="8640"/>
      </w:tabs>
      <w:spacing w:after="0" w:line="240" w:lineRule="auto"/>
    </w:pPr>
    <w:rPr>
      <w:rFonts w:asciiTheme="minorHAnsi" w:eastAsiaTheme="minorEastAsia" w:hAnsiTheme="minorHAnsi" w:cstheme="minorBidi"/>
      <w:sz w:val="24"/>
    </w:rPr>
  </w:style>
  <w:style w:type="character" w:customStyle="1" w:styleId="FooterChar">
    <w:name w:val="Footer Char"/>
    <w:basedOn w:val="DefaultParagraphFont"/>
    <w:link w:val="Footer"/>
    <w:uiPriority w:val="99"/>
    <w:rsid w:val="00492095"/>
    <w:rPr>
      <w:lang w:val="en-GB"/>
    </w:rPr>
  </w:style>
  <w:style w:type="character" w:styleId="PageNumber">
    <w:name w:val="page number"/>
    <w:basedOn w:val="DefaultParagraphFont"/>
    <w:uiPriority w:val="99"/>
    <w:semiHidden/>
    <w:unhideWhenUsed/>
    <w:rsid w:val="00492095"/>
  </w:style>
  <w:style w:type="character" w:customStyle="1" w:styleId="Heading1Char">
    <w:name w:val="Heading 1 Char"/>
    <w:basedOn w:val="DefaultParagraphFont"/>
    <w:link w:val="Heading1"/>
    <w:uiPriority w:val="9"/>
    <w:rsid w:val="00492095"/>
    <w:rPr>
      <w:rFonts w:ascii="Arial" w:eastAsiaTheme="majorEastAsia" w:hAnsi="Arial" w:cstheme="majorBidi"/>
      <w:sz w:val="32"/>
      <w:szCs w:val="32"/>
      <w:lang w:val="en-GB"/>
    </w:rPr>
  </w:style>
  <w:style w:type="character" w:customStyle="1" w:styleId="Heading2Char">
    <w:name w:val="Heading 2 Char"/>
    <w:basedOn w:val="DefaultParagraphFont"/>
    <w:link w:val="Heading2"/>
    <w:uiPriority w:val="9"/>
    <w:rsid w:val="008A0F1F"/>
    <w:rPr>
      <w:rFonts w:asciiTheme="majorHAnsi" w:eastAsiaTheme="majorEastAsia" w:hAnsiTheme="majorHAnsi" w:cstheme="majorBidi"/>
      <w:b/>
      <w:bCs/>
      <w:color w:val="4F81BD" w:themeColor="accent1"/>
      <w:sz w:val="26"/>
      <w:szCs w:val="26"/>
      <w:lang w:val="en-GB"/>
    </w:rPr>
  </w:style>
  <w:style w:type="paragraph" w:styleId="Caption">
    <w:name w:val="caption"/>
    <w:basedOn w:val="Normal"/>
    <w:next w:val="Normal"/>
    <w:uiPriority w:val="35"/>
    <w:unhideWhenUsed/>
    <w:qFormat/>
    <w:rsid w:val="00704C58"/>
    <w:pPr>
      <w:spacing w:line="240" w:lineRule="auto"/>
    </w:pPr>
    <w:rPr>
      <w:iCs/>
      <w:szCs w:val="18"/>
    </w:rPr>
  </w:style>
  <w:style w:type="paragraph" w:customStyle="1" w:styleId="Tabletext">
    <w:name w:val="Table text"/>
    <w:basedOn w:val="Normal"/>
    <w:link w:val="TabletextChar"/>
    <w:qFormat/>
    <w:rsid w:val="00140FDD"/>
    <w:pPr>
      <w:spacing w:after="0" w:line="240" w:lineRule="auto"/>
    </w:pPr>
    <w:rPr>
      <w:sz w:val="20"/>
    </w:rPr>
  </w:style>
  <w:style w:type="character" w:customStyle="1" w:styleId="TabletextChar">
    <w:name w:val="Table text Char"/>
    <w:basedOn w:val="DefaultParagraphFont"/>
    <w:link w:val="Tabletext"/>
    <w:rsid w:val="00140FDD"/>
    <w:rPr>
      <w:rFonts w:ascii="Arial" w:eastAsiaTheme="minorHAnsi" w:hAnsi="Arial" w:cstheme="minorHAnsi"/>
      <w:sz w:val="20"/>
      <w:lang w:val="en-GB"/>
    </w:rPr>
  </w:style>
  <w:style w:type="table" w:customStyle="1" w:styleId="ListTable7Colorful-Accent11">
    <w:name w:val="List Table 7 Colorful - Accent 11"/>
    <w:basedOn w:val="TableNormal"/>
    <w:uiPriority w:val="52"/>
    <w:rsid w:val="00140FDD"/>
    <w:rPr>
      <w:rFonts w:ascii="Arial" w:eastAsiaTheme="minorHAnsi" w:hAnsi="Arial" w:cstheme="minorHAnsi"/>
      <w:color w:val="365F91" w:themeColor="accent1"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ocumentMap">
    <w:name w:val="Document Map"/>
    <w:basedOn w:val="Normal"/>
    <w:link w:val="DocumentMapChar"/>
    <w:uiPriority w:val="99"/>
    <w:semiHidden/>
    <w:unhideWhenUsed/>
    <w:rsid w:val="00B87C4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87C45"/>
    <w:rPr>
      <w:rFonts w:ascii="Lucida Grande" w:eastAsiaTheme="minorHAnsi" w:hAnsi="Lucida Grande" w:cs="Lucida Grande"/>
      <w:lang w:val="en-GB"/>
    </w:rPr>
  </w:style>
  <w:style w:type="paragraph" w:styleId="BalloonText">
    <w:name w:val="Balloon Text"/>
    <w:basedOn w:val="Normal"/>
    <w:link w:val="BalloonTextChar"/>
    <w:uiPriority w:val="99"/>
    <w:semiHidden/>
    <w:unhideWhenUsed/>
    <w:rsid w:val="00B87C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C45"/>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B87C45"/>
    <w:rPr>
      <w:sz w:val="18"/>
      <w:szCs w:val="18"/>
    </w:rPr>
  </w:style>
  <w:style w:type="paragraph" w:styleId="CommentText">
    <w:name w:val="annotation text"/>
    <w:basedOn w:val="Normal"/>
    <w:link w:val="CommentTextChar"/>
    <w:uiPriority w:val="99"/>
    <w:semiHidden/>
    <w:unhideWhenUsed/>
    <w:rsid w:val="00B87C45"/>
    <w:pPr>
      <w:spacing w:line="240" w:lineRule="auto"/>
    </w:pPr>
    <w:rPr>
      <w:sz w:val="24"/>
    </w:rPr>
  </w:style>
  <w:style w:type="character" w:customStyle="1" w:styleId="CommentTextChar">
    <w:name w:val="Comment Text Char"/>
    <w:basedOn w:val="DefaultParagraphFont"/>
    <w:link w:val="CommentText"/>
    <w:uiPriority w:val="99"/>
    <w:semiHidden/>
    <w:rsid w:val="00B87C45"/>
    <w:rPr>
      <w:rFonts w:ascii="Arial" w:eastAsiaTheme="minorHAnsi" w:hAnsi="Arial" w:cstheme="minorHAnsi"/>
      <w:lang w:val="en-GB"/>
    </w:rPr>
  </w:style>
  <w:style w:type="paragraph" w:styleId="CommentSubject">
    <w:name w:val="annotation subject"/>
    <w:basedOn w:val="CommentText"/>
    <w:next w:val="CommentText"/>
    <w:link w:val="CommentSubjectChar"/>
    <w:uiPriority w:val="99"/>
    <w:semiHidden/>
    <w:unhideWhenUsed/>
    <w:rsid w:val="00B87C45"/>
    <w:rPr>
      <w:b/>
      <w:bCs/>
      <w:sz w:val="20"/>
      <w:szCs w:val="20"/>
    </w:rPr>
  </w:style>
  <w:style w:type="character" w:customStyle="1" w:styleId="CommentSubjectChar">
    <w:name w:val="Comment Subject Char"/>
    <w:basedOn w:val="CommentTextChar"/>
    <w:link w:val="CommentSubject"/>
    <w:uiPriority w:val="99"/>
    <w:semiHidden/>
    <w:rsid w:val="00B87C45"/>
    <w:rPr>
      <w:rFonts w:ascii="Arial" w:eastAsiaTheme="minorHAnsi" w:hAnsi="Arial" w:cstheme="minorHAnsi"/>
      <w:b/>
      <w:bCs/>
      <w:sz w:val="20"/>
      <w:szCs w:val="20"/>
      <w:lang w:val="en-GB"/>
    </w:rPr>
  </w:style>
  <w:style w:type="paragraph" w:styleId="Header">
    <w:name w:val="header"/>
    <w:basedOn w:val="Normal"/>
    <w:link w:val="HeaderChar"/>
    <w:uiPriority w:val="99"/>
    <w:unhideWhenUsed/>
    <w:rsid w:val="00B87C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7C45"/>
    <w:rPr>
      <w:rFonts w:ascii="Arial" w:eastAsiaTheme="minorHAnsi" w:hAnsi="Arial" w:cstheme="minorHAnsi"/>
      <w:sz w:val="22"/>
      <w:lang w:val="en-GB"/>
    </w:rPr>
  </w:style>
  <w:style w:type="paragraph" w:styleId="Revision">
    <w:name w:val="Revision"/>
    <w:hidden/>
    <w:uiPriority w:val="99"/>
    <w:semiHidden/>
    <w:rsid w:val="006637C9"/>
    <w:rPr>
      <w:rFonts w:ascii="Arial" w:eastAsiaTheme="minorHAnsi" w:hAnsi="Arial" w:cstheme="minorHAnsi"/>
      <w:sz w:val="22"/>
      <w:lang w:val="en-GB"/>
    </w:rPr>
  </w:style>
  <w:style w:type="character" w:styleId="Hyperlink">
    <w:name w:val="Hyperlink"/>
    <w:basedOn w:val="DefaultParagraphFont"/>
    <w:uiPriority w:val="99"/>
    <w:unhideWhenUsed/>
    <w:rsid w:val="00F23B6D"/>
    <w:rPr>
      <w:color w:val="0000FF" w:themeColor="hyperlink"/>
      <w:u w:val="single"/>
    </w:rPr>
  </w:style>
  <w:style w:type="character" w:customStyle="1" w:styleId="html-italic">
    <w:name w:val="html-italic"/>
    <w:basedOn w:val="DefaultParagraphFont"/>
    <w:rsid w:val="007C1FBF"/>
  </w:style>
  <w:style w:type="character" w:styleId="FollowedHyperlink">
    <w:name w:val="FollowedHyperlink"/>
    <w:basedOn w:val="DefaultParagraphFont"/>
    <w:uiPriority w:val="99"/>
    <w:semiHidden/>
    <w:unhideWhenUsed/>
    <w:rsid w:val="0044426E"/>
    <w:rPr>
      <w:color w:val="800080" w:themeColor="followedHyperlink"/>
      <w:u w:val="single"/>
    </w:rPr>
  </w:style>
  <w:style w:type="paragraph" w:customStyle="1" w:styleId="Coversheet">
    <w:name w:val="Coversheet"/>
    <w:basedOn w:val="Normal"/>
    <w:link w:val="CoversheetChar"/>
    <w:qFormat/>
    <w:rsid w:val="00A4368E"/>
    <w:pPr>
      <w:spacing w:before="120" w:after="120"/>
      <w:jc w:val="center"/>
    </w:pPr>
    <w:rPr>
      <w:sz w:val="44"/>
    </w:rPr>
  </w:style>
  <w:style w:type="character" w:customStyle="1" w:styleId="CoversheetChar">
    <w:name w:val="Coversheet Char"/>
    <w:basedOn w:val="DefaultParagraphFont"/>
    <w:link w:val="Coversheet"/>
    <w:rsid w:val="00A4368E"/>
    <w:rPr>
      <w:rFonts w:ascii="Arial" w:eastAsiaTheme="minorHAnsi" w:hAnsi="Arial" w:cstheme="minorHAnsi"/>
      <w:sz w:val="44"/>
      <w:lang w:val="en-GB"/>
    </w:rPr>
  </w:style>
  <w:style w:type="paragraph" w:styleId="ListParagraph">
    <w:name w:val="List Paragraph"/>
    <w:basedOn w:val="Normal"/>
    <w:uiPriority w:val="34"/>
    <w:qFormat/>
    <w:rsid w:val="005A40B3"/>
    <w:pPr>
      <w:ind w:left="720"/>
      <w:contextualSpacing/>
    </w:pPr>
  </w:style>
  <w:style w:type="paragraph" w:customStyle="1" w:styleId="EndNoteBibliography">
    <w:name w:val="EndNote Bibliography"/>
    <w:basedOn w:val="Normal"/>
    <w:link w:val="EndNoteBibliographyChar"/>
    <w:rsid w:val="005A40B3"/>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5A40B3"/>
    <w:rPr>
      <w:rFonts w:ascii="Arial" w:eastAsiaTheme="minorHAnsi" w:hAnsi="Arial" w:cs="Arial"/>
      <w:noProof/>
      <w:sz w:val="22"/>
    </w:rPr>
  </w:style>
  <w:style w:type="paragraph" w:customStyle="1" w:styleId="EndNoteBibliographyTitle">
    <w:name w:val="EndNote Bibliography Title"/>
    <w:basedOn w:val="Normal"/>
    <w:link w:val="EndNoteBibliographyTitleChar"/>
    <w:rsid w:val="00C34A38"/>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C34A38"/>
    <w:rPr>
      <w:rFonts w:ascii="Arial" w:eastAsiaTheme="minorHAnsi" w:hAnsi="Arial" w:cs="Arial"/>
      <w:noProof/>
      <w:sz w:val="22"/>
    </w:rPr>
  </w:style>
  <w:style w:type="table" w:styleId="GridTable7Colorful-Accent5">
    <w:name w:val="Grid Table 7 Colorful Accent 5"/>
    <w:basedOn w:val="TableNormal"/>
    <w:uiPriority w:val="52"/>
    <w:rsid w:val="007636F1"/>
    <w:rPr>
      <w:rFonts w:eastAsiaTheme="minorHAnsi"/>
      <w:color w:val="31849B" w:themeColor="accent5" w:themeShade="BF"/>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ListTable7Colorful-Accent111">
    <w:name w:val="List Table 7 Colorful - Accent 111"/>
    <w:basedOn w:val="TableNormal"/>
    <w:uiPriority w:val="52"/>
    <w:rsid w:val="002E6961"/>
    <w:rPr>
      <w:rFonts w:ascii="Arial" w:eastAsia="Calibri" w:hAnsi="Arial" w:cs="Calibri"/>
      <w:color w:val="2E74B5"/>
      <w:lang w:val="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2">
    <w:name w:val="List Table 7 Colorful - Accent 112"/>
    <w:basedOn w:val="TableNormal"/>
    <w:uiPriority w:val="52"/>
    <w:rsid w:val="002E6961"/>
    <w:rPr>
      <w:rFonts w:ascii="Arial" w:eastAsia="Calibri" w:hAnsi="Arial" w:cs="Calibri"/>
      <w:color w:val="2E74B5"/>
      <w:lang w:val="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rsid w:val="00BB1599"/>
    <w:rPr>
      <w:rFonts w:asciiTheme="majorHAnsi" w:eastAsiaTheme="majorEastAsia" w:hAnsiTheme="majorHAnsi" w:cstheme="majorBidi"/>
      <w:color w:val="243F60" w:themeColor="accent1" w:themeShade="7F"/>
      <w:lang w:val="en-GB"/>
    </w:rPr>
  </w:style>
  <w:style w:type="table" w:customStyle="1" w:styleId="GridTable1Light-Accent11">
    <w:name w:val="Grid Table 1 Light - Accent 11"/>
    <w:basedOn w:val="TableNormal"/>
    <w:uiPriority w:val="46"/>
    <w:rsid w:val="007F00F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7F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6908">
      <w:bodyDiv w:val="1"/>
      <w:marLeft w:val="0"/>
      <w:marRight w:val="0"/>
      <w:marTop w:val="0"/>
      <w:marBottom w:val="0"/>
      <w:divBdr>
        <w:top w:val="none" w:sz="0" w:space="0" w:color="auto"/>
        <w:left w:val="none" w:sz="0" w:space="0" w:color="auto"/>
        <w:bottom w:val="none" w:sz="0" w:space="0" w:color="auto"/>
        <w:right w:val="none" w:sz="0" w:space="0" w:color="auto"/>
      </w:divBdr>
    </w:div>
    <w:div w:id="186144866">
      <w:bodyDiv w:val="1"/>
      <w:marLeft w:val="0"/>
      <w:marRight w:val="0"/>
      <w:marTop w:val="0"/>
      <w:marBottom w:val="0"/>
      <w:divBdr>
        <w:top w:val="none" w:sz="0" w:space="0" w:color="auto"/>
        <w:left w:val="none" w:sz="0" w:space="0" w:color="auto"/>
        <w:bottom w:val="none" w:sz="0" w:space="0" w:color="auto"/>
        <w:right w:val="none" w:sz="0" w:space="0" w:color="auto"/>
      </w:divBdr>
    </w:div>
    <w:div w:id="257639353">
      <w:bodyDiv w:val="1"/>
      <w:marLeft w:val="0"/>
      <w:marRight w:val="0"/>
      <w:marTop w:val="0"/>
      <w:marBottom w:val="0"/>
      <w:divBdr>
        <w:top w:val="none" w:sz="0" w:space="0" w:color="auto"/>
        <w:left w:val="none" w:sz="0" w:space="0" w:color="auto"/>
        <w:bottom w:val="none" w:sz="0" w:space="0" w:color="auto"/>
        <w:right w:val="none" w:sz="0" w:space="0" w:color="auto"/>
      </w:divBdr>
    </w:div>
    <w:div w:id="794762028">
      <w:bodyDiv w:val="1"/>
      <w:marLeft w:val="0"/>
      <w:marRight w:val="0"/>
      <w:marTop w:val="0"/>
      <w:marBottom w:val="0"/>
      <w:divBdr>
        <w:top w:val="none" w:sz="0" w:space="0" w:color="auto"/>
        <w:left w:val="none" w:sz="0" w:space="0" w:color="auto"/>
        <w:bottom w:val="none" w:sz="0" w:space="0" w:color="auto"/>
        <w:right w:val="none" w:sz="0" w:space="0" w:color="auto"/>
      </w:divBdr>
    </w:div>
    <w:div w:id="1041520425">
      <w:bodyDiv w:val="1"/>
      <w:marLeft w:val="0"/>
      <w:marRight w:val="0"/>
      <w:marTop w:val="0"/>
      <w:marBottom w:val="0"/>
      <w:divBdr>
        <w:top w:val="none" w:sz="0" w:space="0" w:color="auto"/>
        <w:left w:val="none" w:sz="0" w:space="0" w:color="auto"/>
        <w:bottom w:val="none" w:sz="0" w:space="0" w:color="auto"/>
        <w:right w:val="none" w:sz="0" w:space="0" w:color="auto"/>
      </w:divBdr>
    </w:div>
    <w:div w:id="21362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HOMEQ\HOMEQ\MSC\LSH1603485\SummerProject\MPlus%20use\SP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Q\HOMEQ\MSC\LSH1603485\SummerProject\LCAoutpu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MEQ\HOMEQ\MSC\LSH1603485\SummerProject\LCAoutpu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OMEQ\HOMEQ\MSC\LSH1603485\SummerProject\LCAoutpu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OMEQ\HOMEQ\MSC\LSH1603485\SummerProject\LCAoutpu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a:ea typeface="+mn-ea"/>
                <a:cs typeface="Times New Roman"/>
              </a:defRPr>
            </a:pPr>
            <a:r>
              <a:rPr lang="en-GB" b="0">
                <a:latin typeface="Times New Roman"/>
                <a:cs typeface="Times New Roman"/>
              </a:rPr>
              <a:t>Model Selection Indices</a:t>
            </a:r>
          </a:p>
        </c:rich>
      </c:tx>
      <c:layout/>
      <c:overlay val="0"/>
      <c:spPr>
        <a:noFill/>
        <a:ln>
          <a:noFill/>
        </a:ln>
        <a:effectLst/>
      </c:spPr>
    </c:title>
    <c:autoTitleDeleted val="0"/>
    <c:plotArea>
      <c:layout>
        <c:manualLayout>
          <c:layoutTarget val="inner"/>
          <c:xMode val="edge"/>
          <c:yMode val="edge"/>
          <c:x val="0.1158164817466"/>
          <c:y val="0.186242638398115"/>
          <c:w val="0.80245123478883296"/>
          <c:h val="0.61560223699952699"/>
        </c:manualLayout>
      </c:layout>
      <c:barChart>
        <c:barDir val="col"/>
        <c:grouping val="clustered"/>
        <c:varyColors val="0"/>
        <c:ser>
          <c:idx val="0"/>
          <c:order val="0"/>
          <c:tx>
            <c:strRef>
              <c:f>'Mplus All'!$BB$3</c:f>
              <c:strCache>
                <c:ptCount val="1"/>
                <c:pt idx="0">
                  <c:v>AIC </c:v>
                </c:pt>
              </c:strCache>
            </c:strRef>
          </c:tx>
          <c:spPr>
            <a:solidFill>
              <a:schemeClr val="tx1">
                <a:lumMod val="50000"/>
                <a:lumOff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'Mplus All'!$BA$4:$BA$10</c:f>
              <c:numCache>
                <c:formatCode>General</c:formatCode>
                <c:ptCount val="7"/>
                <c:pt idx="0">
                  <c:v>1</c:v>
                </c:pt>
                <c:pt idx="1">
                  <c:v>2</c:v>
                </c:pt>
                <c:pt idx="2">
                  <c:v>3</c:v>
                </c:pt>
                <c:pt idx="3">
                  <c:v>4</c:v>
                </c:pt>
                <c:pt idx="4">
                  <c:v>5</c:v>
                </c:pt>
                <c:pt idx="5">
                  <c:v>6</c:v>
                </c:pt>
                <c:pt idx="6">
                  <c:v>7</c:v>
                </c:pt>
              </c:numCache>
            </c:numRef>
          </c:cat>
          <c:val>
            <c:numRef>
              <c:f>'Mplus All'!$BB$4:$BB$10</c:f>
              <c:numCache>
                <c:formatCode>General</c:formatCode>
                <c:ptCount val="7"/>
                <c:pt idx="0">
                  <c:v>123069.88800000001</c:v>
                </c:pt>
                <c:pt idx="1">
                  <c:v>118024.284</c:v>
                </c:pt>
                <c:pt idx="2">
                  <c:v>116045.197</c:v>
                </c:pt>
                <c:pt idx="3">
                  <c:v>115062.841</c:v>
                </c:pt>
                <c:pt idx="4">
                  <c:v>114474.185</c:v>
                </c:pt>
                <c:pt idx="5">
                  <c:v>114125.33</c:v>
                </c:pt>
                <c:pt idx="6">
                  <c:v>113792.617</c:v>
                </c:pt>
              </c:numCache>
            </c:numRef>
          </c:val>
          <c:extLst>
            <c:ext xmlns:c16="http://schemas.microsoft.com/office/drawing/2014/chart" uri="{C3380CC4-5D6E-409C-BE32-E72D297353CC}">
              <c16:uniqueId val="{00000000-B559-4089-BCF9-19DDE2E5EC36}"/>
            </c:ext>
          </c:extLst>
        </c:ser>
        <c:ser>
          <c:idx val="1"/>
          <c:order val="1"/>
          <c:tx>
            <c:strRef>
              <c:f>'Mplus All'!$BC$3</c:f>
              <c:strCache>
                <c:ptCount val="1"/>
                <c:pt idx="0">
                  <c:v>BIC</c:v>
                </c:pt>
              </c:strCache>
            </c:strRef>
          </c:tx>
          <c:spPr>
            <a:solidFill>
              <a:schemeClr val="tx1">
                <a:lumMod val="85000"/>
                <a:lumOff val="1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'Mplus All'!$BA$4:$BA$10</c:f>
              <c:numCache>
                <c:formatCode>General</c:formatCode>
                <c:ptCount val="7"/>
                <c:pt idx="0">
                  <c:v>1</c:v>
                </c:pt>
                <c:pt idx="1">
                  <c:v>2</c:v>
                </c:pt>
                <c:pt idx="2">
                  <c:v>3</c:v>
                </c:pt>
                <c:pt idx="3">
                  <c:v>4</c:v>
                </c:pt>
                <c:pt idx="4">
                  <c:v>5</c:v>
                </c:pt>
                <c:pt idx="5">
                  <c:v>6</c:v>
                </c:pt>
                <c:pt idx="6">
                  <c:v>7</c:v>
                </c:pt>
              </c:numCache>
            </c:numRef>
          </c:cat>
          <c:val>
            <c:numRef>
              <c:f>'Mplus All'!$BC$4:$BC$10</c:f>
              <c:numCache>
                <c:formatCode>General</c:formatCode>
                <c:ptCount val="7"/>
                <c:pt idx="0">
                  <c:v>123329.82399999999</c:v>
                </c:pt>
                <c:pt idx="1">
                  <c:v>118550.34600000001</c:v>
                </c:pt>
                <c:pt idx="2">
                  <c:v>116837.38499999999</c:v>
                </c:pt>
                <c:pt idx="3">
                  <c:v>116121.15399999999</c:v>
                </c:pt>
                <c:pt idx="4">
                  <c:v>115798.624</c:v>
                </c:pt>
                <c:pt idx="5">
                  <c:v>115715.894</c:v>
                </c:pt>
                <c:pt idx="6">
                  <c:v>115649.307</c:v>
                </c:pt>
              </c:numCache>
            </c:numRef>
          </c:val>
          <c:extLst>
            <c:ext xmlns:c16="http://schemas.microsoft.com/office/drawing/2014/chart" uri="{C3380CC4-5D6E-409C-BE32-E72D297353CC}">
              <c16:uniqueId val="{00000001-B559-4089-BCF9-19DDE2E5EC36}"/>
            </c:ext>
          </c:extLst>
        </c:ser>
        <c:dLbls>
          <c:showLegendKey val="0"/>
          <c:showVal val="0"/>
          <c:showCatName val="0"/>
          <c:showSerName val="0"/>
          <c:showPercent val="0"/>
          <c:showBubbleSize val="0"/>
        </c:dLbls>
        <c:gapWidth val="100"/>
        <c:axId val="-2117692808"/>
        <c:axId val="-2117666952"/>
      </c:barChart>
      <c:lineChart>
        <c:grouping val="stacked"/>
        <c:varyColors val="0"/>
        <c:ser>
          <c:idx val="2"/>
          <c:order val="2"/>
          <c:tx>
            <c:strRef>
              <c:f>'Mplus All'!$BD$3</c:f>
              <c:strCache>
                <c:ptCount val="1"/>
                <c:pt idx="0">
                  <c:v>Entropy</c:v>
                </c:pt>
              </c:strCache>
            </c:strRef>
          </c:tx>
          <c:spPr>
            <a:ln w="19050" cap="rnd">
              <a:solidFill>
                <a:schemeClr val="tx1">
                  <a:lumMod val="65000"/>
                  <a:lumOff val="35000"/>
                </a:schemeClr>
              </a:solidFill>
              <a:round/>
            </a:ln>
            <a:effectLst>
              <a:outerShdw blurRad="57150" dist="19050" dir="5400000" algn="ctr" rotWithShape="0">
                <a:srgbClr val="000000">
                  <a:alpha val="63000"/>
                </a:srgbClr>
              </a:outerShdw>
            </a:effectLst>
          </c:spPr>
          <c:marker>
            <c:symbol val="circle"/>
            <c:size val="6"/>
            <c:spPr>
              <a:solidFill>
                <a:schemeClr val="tx1">
                  <a:lumMod val="50000"/>
                  <a:lumOff val="50000"/>
                </a:schemeClr>
              </a:solidFill>
              <a:ln w="9525">
                <a:solidFill>
                  <a:schemeClr val="tx1">
                    <a:lumMod val="75000"/>
                    <a:lumOff val="25000"/>
                  </a:schemeClr>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numRef>
              <c:f>'Mplus All'!$BA$4:$BA$10</c:f>
              <c:numCache>
                <c:formatCode>General</c:formatCode>
                <c:ptCount val="7"/>
                <c:pt idx="0">
                  <c:v>1</c:v>
                </c:pt>
                <c:pt idx="1">
                  <c:v>2</c:v>
                </c:pt>
                <c:pt idx="2">
                  <c:v>3</c:v>
                </c:pt>
                <c:pt idx="3">
                  <c:v>4</c:v>
                </c:pt>
                <c:pt idx="4">
                  <c:v>5</c:v>
                </c:pt>
                <c:pt idx="5">
                  <c:v>6</c:v>
                </c:pt>
                <c:pt idx="6">
                  <c:v>7</c:v>
                </c:pt>
              </c:numCache>
            </c:numRef>
          </c:cat>
          <c:val>
            <c:numRef>
              <c:f>'Mplus All'!$BD$4:$BD$10</c:f>
              <c:numCache>
                <c:formatCode>General</c:formatCode>
                <c:ptCount val="7"/>
                <c:pt idx="1">
                  <c:v>0.83199999999999996</c:v>
                </c:pt>
                <c:pt idx="2">
                  <c:v>0.78900000000000003</c:v>
                </c:pt>
                <c:pt idx="3">
                  <c:v>0.79400000000000004</c:v>
                </c:pt>
                <c:pt idx="4">
                  <c:v>0.77900000000000003</c:v>
                </c:pt>
                <c:pt idx="5">
                  <c:v>0.77500000000000002</c:v>
                </c:pt>
                <c:pt idx="6">
                  <c:v>0.754</c:v>
                </c:pt>
              </c:numCache>
            </c:numRef>
          </c:val>
          <c:smooth val="0"/>
          <c:extLst>
            <c:ext xmlns:c16="http://schemas.microsoft.com/office/drawing/2014/chart" uri="{C3380CC4-5D6E-409C-BE32-E72D297353CC}">
              <c16:uniqueId val="{00000002-B559-4089-BCF9-19DDE2E5EC36}"/>
            </c:ext>
          </c:extLst>
        </c:ser>
        <c:dLbls>
          <c:showLegendKey val="0"/>
          <c:showVal val="0"/>
          <c:showCatName val="0"/>
          <c:showSerName val="0"/>
          <c:showPercent val="0"/>
          <c:showBubbleSize val="0"/>
        </c:dLbls>
        <c:marker val="1"/>
        <c:smooth val="0"/>
        <c:axId val="-2117653544"/>
        <c:axId val="-2117659992"/>
      </c:lineChart>
      <c:catAx>
        <c:axId val="-211769280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a:ea typeface="+mn-ea"/>
                    <a:cs typeface="Times New Roman"/>
                  </a:defRPr>
                </a:pPr>
                <a:r>
                  <a:rPr lang="en-GB" sz="1200">
                    <a:latin typeface="Times New Roman"/>
                    <a:cs typeface="Times New Roman"/>
                  </a:rPr>
                  <a:t>Class</a:t>
                </a:r>
              </a:p>
            </c:rich>
          </c:tx>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666952"/>
        <c:crosses val="autoZero"/>
        <c:auto val="1"/>
        <c:lblAlgn val="ctr"/>
        <c:lblOffset val="100"/>
        <c:noMultiLvlLbl val="0"/>
      </c:catAx>
      <c:valAx>
        <c:axId val="-2117666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a:ea typeface="+mn-ea"/>
                    <a:cs typeface="Times New Roman"/>
                  </a:defRPr>
                </a:pPr>
                <a:r>
                  <a:rPr lang="en-GB" sz="1200">
                    <a:latin typeface="Times New Roman"/>
                    <a:cs typeface="Times New Roman"/>
                  </a:rPr>
                  <a:t>AIC/BIC</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692808"/>
        <c:crosses val="autoZero"/>
        <c:crossBetween val="between"/>
      </c:valAx>
      <c:valAx>
        <c:axId val="-2117659992"/>
        <c:scaling>
          <c:orientation val="minMax"/>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a:ea typeface="+mn-ea"/>
                    <a:cs typeface="Times New Roman"/>
                  </a:defRPr>
                </a:pPr>
                <a:r>
                  <a:rPr lang="en-GB" sz="1200">
                    <a:latin typeface="Times New Roman"/>
                    <a:cs typeface="Times New Roman"/>
                  </a:rPr>
                  <a:t>Entropy</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653544"/>
        <c:crosses val="max"/>
        <c:crossBetween val="between"/>
      </c:valAx>
      <c:catAx>
        <c:axId val="-2117653544"/>
        <c:scaling>
          <c:orientation val="minMax"/>
        </c:scaling>
        <c:delete val="1"/>
        <c:axPos val="b"/>
        <c:numFmt formatCode="General" sourceLinked="1"/>
        <c:majorTickMark val="out"/>
        <c:minorTickMark val="none"/>
        <c:tickLblPos val="nextTo"/>
        <c:crossAx val="-2117659992"/>
        <c:crosses val="autoZero"/>
        <c:auto val="1"/>
        <c:lblAlgn val="ctr"/>
        <c:lblOffset val="100"/>
        <c:noMultiLvlLbl val="0"/>
      </c:catAx>
      <c:spPr>
        <a:noFill/>
        <a:ln>
          <a:noFill/>
        </a:ln>
        <a:effectLst/>
      </c:spPr>
    </c:plotArea>
    <c:legend>
      <c:legendPos val="b"/>
      <c:layout>
        <c:manualLayout>
          <c:xMode val="edge"/>
          <c:yMode val="edge"/>
          <c:x val="0.61298079217370605"/>
          <c:y val="0.89503527655373405"/>
          <c:w val="0.379443450250537"/>
          <c:h val="8.3602623066612106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a:ea typeface="+mn-ea"/>
              <a:cs typeface="Times New Roman"/>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rot="0" vert="horz"/>
          <a:lstStyle/>
          <a:p>
            <a:pPr algn="ctr">
              <a:defRPr sz="1100" b="0">
                <a:latin typeface="Times New Roman"/>
                <a:cs typeface="Times New Roman"/>
              </a:defRPr>
            </a:pPr>
            <a:r>
              <a:rPr lang="en-GB" sz="1600" b="0">
                <a:latin typeface="Times New Roman"/>
                <a:cs typeface="Times New Roman"/>
              </a:rPr>
              <a:t>Class 1</a:t>
            </a:r>
          </a:p>
          <a:p>
            <a:pPr algn="ctr">
              <a:defRPr sz="1100" b="0">
                <a:latin typeface="Times New Roman"/>
                <a:cs typeface="Times New Roman"/>
              </a:defRPr>
            </a:pPr>
            <a:r>
              <a:rPr lang="en-GB" sz="1100" b="0">
                <a:latin typeface="Times New Roman"/>
                <a:cs typeface="Times New Roman"/>
              </a:rPr>
              <a:t>Stage</a:t>
            </a:r>
            <a:r>
              <a:rPr lang="en-GB" sz="1100" b="0" baseline="0">
                <a:latin typeface="Times New Roman"/>
                <a:cs typeface="Times New Roman"/>
              </a:rPr>
              <a:t> 1: High starch and low fat foods in keeping with traditional diets </a:t>
            </a:r>
            <a:endParaRPr lang="en-GB" sz="1100" b="0">
              <a:latin typeface="Times New Roman"/>
              <a:cs typeface="Times New Roman"/>
            </a:endParaRPr>
          </a:p>
        </c:rich>
      </c:tx>
      <c:layout>
        <c:manualLayout>
          <c:xMode val="edge"/>
          <c:yMode val="edge"/>
          <c:x val="0.12461504811898515"/>
          <c:y val="1.6437132350326133E-2"/>
        </c:manualLayout>
      </c:layout>
      <c:overlay val="0"/>
    </c:title>
    <c:autoTitleDeleted val="0"/>
    <c:plotArea>
      <c:layout>
        <c:manualLayout>
          <c:layoutTarget val="inner"/>
          <c:xMode val="edge"/>
          <c:yMode val="edge"/>
          <c:x val="9.7122750960477774E-2"/>
          <c:y val="0.18004879471366891"/>
          <c:w val="0.85160474984679801"/>
          <c:h val="0.53494028693567786"/>
        </c:manualLayout>
      </c:layout>
      <c:barChart>
        <c:barDir val="col"/>
        <c:grouping val="percentStacked"/>
        <c:varyColors val="0"/>
        <c:ser>
          <c:idx val="0"/>
          <c:order val="0"/>
          <c:tx>
            <c:strRef>
              <c:f>Sheet4!$J$1</c:f>
              <c:strCache>
                <c:ptCount val="1"/>
                <c:pt idx="0">
                  <c:v>None</c:v>
                </c:pt>
              </c:strCache>
            </c:strRef>
          </c:tx>
          <c:spPr>
            <a:pattFill prst="ltDnDiag">
              <a:fgClr>
                <a:schemeClr val="dk1">
                  <a:tint val="88000"/>
                </a:schemeClr>
              </a:fgClr>
              <a:bgClr>
                <a:prstClr val="white"/>
              </a:bgClr>
            </a:pattFill>
          </c:spPr>
          <c:invertIfNegative val="0"/>
          <c:cat>
            <c:strRef>
              <c:f>Sheet4!$I$2:$I$15</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Sheet4!$J$2:$J$15</c:f>
              <c:numCache>
                <c:formatCode>0.0%</c:formatCode>
                <c:ptCount val="14"/>
                <c:pt idx="0">
                  <c:v>0.13400000000000001</c:v>
                </c:pt>
                <c:pt idx="1">
                  <c:v>4.3999999999999997E-2</c:v>
                </c:pt>
                <c:pt idx="2">
                  <c:v>0.251</c:v>
                </c:pt>
                <c:pt idx="3">
                  <c:v>0.16600000000000001</c:v>
                </c:pt>
                <c:pt idx="4">
                  <c:v>0.41299999999999998</c:v>
                </c:pt>
                <c:pt idx="5">
                  <c:v>0.30499999999999999</c:v>
                </c:pt>
                <c:pt idx="6">
                  <c:v>0.23400000000000001</c:v>
                </c:pt>
                <c:pt idx="7">
                  <c:v>0.61799999999999999</c:v>
                </c:pt>
                <c:pt idx="8">
                  <c:v>0.68100000000000005</c:v>
                </c:pt>
                <c:pt idx="9">
                  <c:v>4.1000000000000002E-2</c:v>
                </c:pt>
                <c:pt idx="10">
                  <c:v>0.46899999999999997</c:v>
                </c:pt>
                <c:pt idx="11">
                  <c:v>2.9000000000000001E-2</c:v>
                </c:pt>
                <c:pt idx="12">
                  <c:v>0.113</c:v>
                </c:pt>
                <c:pt idx="13">
                  <c:v>0.01</c:v>
                </c:pt>
              </c:numCache>
            </c:numRef>
          </c:val>
          <c:extLst>
            <c:ext xmlns:c16="http://schemas.microsoft.com/office/drawing/2014/chart" uri="{C3380CC4-5D6E-409C-BE32-E72D297353CC}">
              <c16:uniqueId val="{00000000-5396-4A80-B876-88FB1C9DD3E3}"/>
            </c:ext>
          </c:extLst>
        </c:ser>
        <c:ser>
          <c:idx val="1"/>
          <c:order val="1"/>
          <c:tx>
            <c:strRef>
              <c:f>Sheet4!$K$1</c:f>
              <c:strCache>
                <c:ptCount val="1"/>
                <c:pt idx="0">
                  <c:v>Low</c:v>
                </c:pt>
              </c:strCache>
            </c:strRef>
          </c:tx>
          <c:invertIfNegative val="0"/>
          <c:cat>
            <c:strRef>
              <c:f>Sheet4!$I$2:$I$15</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Sheet4!$K$2:$K$15</c:f>
              <c:numCache>
                <c:formatCode>0.0%</c:formatCode>
                <c:ptCount val="14"/>
                <c:pt idx="0">
                  <c:v>0.41599999999999998</c:v>
                </c:pt>
                <c:pt idx="1">
                  <c:v>0.84499999999999997</c:v>
                </c:pt>
                <c:pt idx="2">
                  <c:v>0.46899999999999997</c:v>
                </c:pt>
                <c:pt idx="3">
                  <c:v>0.35799999999999998</c:v>
                </c:pt>
                <c:pt idx="4">
                  <c:v>0.48799999999999999</c:v>
                </c:pt>
                <c:pt idx="5">
                  <c:v>0.55700000000000005</c:v>
                </c:pt>
                <c:pt idx="6">
                  <c:v>0.45600000000000002</c:v>
                </c:pt>
                <c:pt idx="7">
                  <c:v>0.81699999999999995</c:v>
                </c:pt>
                <c:pt idx="8">
                  <c:v>0.13600000000000001</c:v>
                </c:pt>
                <c:pt idx="9">
                  <c:v>0.112</c:v>
                </c:pt>
                <c:pt idx="10">
                  <c:v>0.104</c:v>
                </c:pt>
                <c:pt idx="11">
                  <c:v>0.26100000000000001</c:v>
                </c:pt>
                <c:pt idx="12">
                  <c:v>0.14499999999999999</c:v>
                </c:pt>
                <c:pt idx="13">
                  <c:v>0.55200000000000005</c:v>
                </c:pt>
              </c:numCache>
            </c:numRef>
          </c:val>
          <c:extLst>
            <c:ext xmlns:c16="http://schemas.microsoft.com/office/drawing/2014/chart" uri="{C3380CC4-5D6E-409C-BE32-E72D297353CC}">
              <c16:uniqueId val="{00000001-5396-4A80-B876-88FB1C9DD3E3}"/>
            </c:ext>
          </c:extLst>
        </c:ser>
        <c:ser>
          <c:idx val="2"/>
          <c:order val="2"/>
          <c:tx>
            <c:strRef>
              <c:f>Sheet4!$L$1</c:f>
              <c:strCache>
                <c:ptCount val="1"/>
                <c:pt idx="0">
                  <c:v>Moderate</c:v>
                </c:pt>
              </c:strCache>
            </c:strRef>
          </c:tx>
          <c:invertIfNegative val="0"/>
          <c:cat>
            <c:strRef>
              <c:f>Sheet4!$I$2:$I$15</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Sheet4!$L$2:$L$15</c:f>
              <c:numCache>
                <c:formatCode>0.0%</c:formatCode>
                <c:ptCount val="14"/>
                <c:pt idx="0">
                  <c:v>0.217</c:v>
                </c:pt>
                <c:pt idx="1">
                  <c:v>7.3999999999999996E-2</c:v>
                </c:pt>
                <c:pt idx="2">
                  <c:v>0.154</c:v>
                </c:pt>
                <c:pt idx="3">
                  <c:v>0.184</c:v>
                </c:pt>
                <c:pt idx="4">
                  <c:v>0.06</c:v>
                </c:pt>
                <c:pt idx="5">
                  <c:v>0.13500000000000001</c:v>
                </c:pt>
                <c:pt idx="6">
                  <c:v>0.16800000000000001</c:v>
                </c:pt>
                <c:pt idx="7">
                  <c:v>0.125</c:v>
                </c:pt>
                <c:pt idx="8">
                  <c:v>0.113</c:v>
                </c:pt>
                <c:pt idx="9">
                  <c:v>8.8999999999999996E-2</c:v>
                </c:pt>
                <c:pt idx="10">
                  <c:v>0.45700000000000002</c:v>
                </c:pt>
                <c:pt idx="11">
                  <c:v>0.151</c:v>
                </c:pt>
                <c:pt idx="12">
                  <c:v>8.8999999999999996E-2</c:v>
                </c:pt>
                <c:pt idx="13">
                  <c:v>0.22900000000000001</c:v>
                </c:pt>
              </c:numCache>
            </c:numRef>
          </c:val>
          <c:extLst>
            <c:ext xmlns:c16="http://schemas.microsoft.com/office/drawing/2014/chart" uri="{C3380CC4-5D6E-409C-BE32-E72D297353CC}">
              <c16:uniqueId val="{00000002-5396-4A80-B876-88FB1C9DD3E3}"/>
            </c:ext>
          </c:extLst>
        </c:ser>
        <c:ser>
          <c:idx val="3"/>
          <c:order val="3"/>
          <c:tx>
            <c:strRef>
              <c:f>Sheet4!$M$1</c:f>
              <c:strCache>
                <c:ptCount val="1"/>
                <c:pt idx="0">
                  <c:v>High</c:v>
                </c:pt>
              </c:strCache>
            </c:strRef>
          </c:tx>
          <c:invertIfNegative val="0"/>
          <c:cat>
            <c:strRef>
              <c:f>Sheet4!$I$2:$I$15</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Sheet4!$M$2:$M$15</c:f>
              <c:numCache>
                <c:formatCode>0.0%</c:formatCode>
                <c:ptCount val="14"/>
                <c:pt idx="0">
                  <c:v>0.23300000000000001</c:v>
                </c:pt>
                <c:pt idx="1">
                  <c:v>3.6999999999999998E-2</c:v>
                </c:pt>
                <c:pt idx="2">
                  <c:v>0.125</c:v>
                </c:pt>
                <c:pt idx="3">
                  <c:v>0.29299999999999998</c:v>
                </c:pt>
                <c:pt idx="4">
                  <c:v>3.9E-2</c:v>
                </c:pt>
                <c:pt idx="5">
                  <c:v>2E-3</c:v>
                </c:pt>
                <c:pt idx="6">
                  <c:v>0.14199999999999999</c:v>
                </c:pt>
                <c:pt idx="7">
                  <c:v>0.13200000000000001</c:v>
                </c:pt>
                <c:pt idx="8">
                  <c:v>0.11700000000000001</c:v>
                </c:pt>
                <c:pt idx="9">
                  <c:v>0.39900000000000002</c:v>
                </c:pt>
                <c:pt idx="10">
                  <c:v>0.11899999999999999</c:v>
                </c:pt>
                <c:pt idx="11">
                  <c:v>0.73799999999999999</c:v>
                </c:pt>
                <c:pt idx="12">
                  <c:v>0.106</c:v>
                </c:pt>
                <c:pt idx="13">
                  <c:v>4.8000000000000001E-2</c:v>
                </c:pt>
              </c:numCache>
            </c:numRef>
          </c:val>
          <c:extLst>
            <c:ext xmlns:c16="http://schemas.microsoft.com/office/drawing/2014/chart" uri="{C3380CC4-5D6E-409C-BE32-E72D297353CC}">
              <c16:uniqueId val="{00000003-5396-4A80-B876-88FB1C9DD3E3}"/>
            </c:ext>
          </c:extLst>
        </c:ser>
        <c:dLbls>
          <c:showLegendKey val="0"/>
          <c:showVal val="0"/>
          <c:showCatName val="0"/>
          <c:showSerName val="0"/>
          <c:showPercent val="0"/>
          <c:showBubbleSize val="0"/>
        </c:dLbls>
        <c:gapWidth val="50"/>
        <c:overlap val="100"/>
        <c:axId val="2121223448"/>
        <c:axId val="2136527880"/>
      </c:barChart>
      <c:catAx>
        <c:axId val="2121223448"/>
        <c:scaling>
          <c:orientation val="minMax"/>
        </c:scaling>
        <c:delete val="0"/>
        <c:axPos val="b"/>
        <c:numFmt formatCode="General" sourceLinked="1"/>
        <c:majorTickMark val="none"/>
        <c:minorTickMark val="none"/>
        <c:tickLblPos val="nextTo"/>
        <c:txPr>
          <a:bodyPr rot="-60000000" vert="horz"/>
          <a:lstStyle/>
          <a:p>
            <a:pPr>
              <a:defRPr>
                <a:latin typeface="Times New Roman"/>
                <a:cs typeface="Times New Roman"/>
              </a:defRPr>
            </a:pPr>
            <a:endParaRPr lang="en-US"/>
          </a:p>
        </c:txPr>
        <c:crossAx val="2136527880"/>
        <c:crosses val="autoZero"/>
        <c:auto val="1"/>
        <c:lblAlgn val="ctr"/>
        <c:lblOffset val="100"/>
        <c:noMultiLvlLbl val="0"/>
      </c:catAx>
      <c:valAx>
        <c:axId val="2136527880"/>
        <c:scaling>
          <c:orientation val="minMax"/>
        </c:scaling>
        <c:delete val="0"/>
        <c:axPos val="l"/>
        <c:majorGridlines/>
        <c:numFmt formatCode="0%" sourceLinked="1"/>
        <c:majorTickMark val="none"/>
        <c:minorTickMark val="none"/>
        <c:tickLblPos val="nextTo"/>
        <c:txPr>
          <a:bodyPr rot="-60000000" vert="horz"/>
          <a:lstStyle/>
          <a:p>
            <a:pPr>
              <a:defRPr/>
            </a:pPr>
            <a:endParaRPr lang="en-US"/>
          </a:p>
        </c:txPr>
        <c:crossAx val="2121223448"/>
        <c:crosses val="autoZero"/>
        <c:crossBetween val="between"/>
        <c:majorUnit val="0.2"/>
      </c:valAx>
    </c:plotArea>
    <c:legend>
      <c:legendPos val="b"/>
      <c:layout>
        <c:manualLayout>
          <c:xMode val="edge"/>
          <c:yMode val="edge"/>
          <c:x val="0.303330281389245"/>
          <c:y val="0.87131664512085205"/>
          <c:w val="0.39333943722150999"/>
          <c:h val="0.10878285736671001"/>
        </c:manualLayout>
      </c:layout>
      <c:overlay val="0"/>
      <c:txPr>
        <a:bodyPr rot="0" vert="horz"/>
        <a:lstStyle/>
        <a:p>
          <a:pPr>
            <a:defRPr>
              <a:latin typeface="Times New Roman"/>
              <a:cs typeface="Times New Roman"/>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rot="0" vert="horz"/>
          <a:lstStyle/>
          <a:p>
            <a:pPr>
              <a:defRPr sz="1600" b="0">
                <a:latin typeface="Times New Roman"/>
                <a:cs typeface="Times New Roman"/>
              </a:defRPr>
            </a:pPr>
            <a:r>
              <a:rPr lang="en-GB" sz="1600" b="0">
                <a:latin typeface="Times New Roman"/>
                <a:cs typeface="Times New Roman"/>
              </a:rPr>
              <a:t>Class</a:t>
            </a:r>
            <a:r>
              <a:rPr lang="en-GB" sz="1600" b="0" baseline="0">
                <a:latin typeface="Times New Roman"/>
                <a:cs typeface="Times New Roman"/>
              </a:rPr>
              <a:t> 2</a:t>
            </a:r>
          </a:p>
          <a:p>
            <a:pPr>
              <a:defRPr sz="1600" b="0">
                <a:latin typeface="Times New Roman"/>
                <a:cs typeface="Times New Roman"/>
              </a:defRPr>
            </a:pPr>
            <a:r>
              <a:rPr lang="en-GB" sz="1100" b="0" baseline="0">
                <a:latin typeface="Times New Roman"/>
                <a:cs typeface="Times New Roman"/>
              </a:rPr>
              <a:t>Stage 2: Traditional elements with high fat and high fibre foods </a:t>
            </a:r>
            <a:endParaRPr lang="en-GB" sz="1100" b="0">
              <a:latin typeface="Times New Roman"/>
              <a:cs typeface="Times New Roman"/>
            </a:endParaRPr>
          </a:p>
        </c:rich>
      </c:tx>
      <c:layout>
        <c:manualLayout>
          <c:xMode val="edge"/>
          <c:yMode val="edge"/>
          <c:x val="0.15219065008178326"/>
          <c:y val="1.2766222141307484E-2"/>
        </c:manualLayout>
      </c:layout>
      <c:overlay val="0"/>
    </c:title>
    <c:autoTitleDeleted val="0"/>
    <c:plotArea>
      <c:layout>
        <c:manualLayout>
          <c:layoutTarget val="inner"/>
          <c:xMode val="edge"/>
          <c:yMode val="edge"/>
          <c:x val="9.7122703412073505E-2"/>
          <c:y val="0.17583086796231395"/>
          <c:w val="0.84983060988344195"/>
          <c:h val="0.55614279428944213"/>
        </c:manualLayout>
      </c:layout>
      <c:barChart>
        <c:barDir val="col"/>
        <c:grouping val="percentStacked"/>
        <c:varyColors val="0"/>
        <c:ser>
          <c:idx val="0"/>
          <c:order val="0"/>
          <c:tx>
            <c:strRef>
              <c:f>Sheet4!$J$18</c:f>
              <c:strCache>
                <c:ptCount val="1"/>
                <c:pt idx="0">
                  <c:v>None</c:v>
                </c:pt>
              </c:strCache>
            </c:strRef>
          </c:tx>
          <c:spPr>
            <a:pattFill prst="ltDnDiag">
              <a:fgClr>
                <a:schemeClr val="dk1">
                  <a:tint val="88000"/>
                </a:schemeClr>
              </a:fgClr>
              <a:bgClr>
                <a:prstClr val="white"/>
              </a:bgClr>
            </a:pattFill>
          </c:spPr>
          <c:invertIfNegative val="0"/>
          <c:cat>
            <c:strRef>
              <c:f>Sheet4!$I$19:$I$32</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Sheet4!$J$19:$J$32</c:f>
              <c:numCache>
                <c:formatCode>0.0%</c:formatCode>
                <c:ptCount val="14"/>
                <c:pt idx="0">
                  <c:v>4.1000000000000002E-2</c:v>
                </c:pt>
                <c:pt idx="1">
                  <c:v>1E-3</c:v>
                </c:pt>
                <c:pt idx="2">
                  <c:v>2.7E-2</c:v>
                </c:pt>
                <c:pt idx="3">
                  <c:v>3.9E-2</c:v>
                </c:pt>
                <c:pt idx="4">
                  <c:v>3.2000000000000001E-2</c:v>
                </c:pt>
                <c:pt idx="5">
                  <c:v>6.6000000000000003E-2</c:v>
                </c:pt>
                <c:pt idx="6">
                  <c:v>0.05</c:v>
                </c:pt>
                <c:pt idx="7">
                  <c:v>0.02</c:v>
                </c:pt>
                <c:pt idx="8">
                  <c:v>0.121</c:v>
                </c:pt>
                <c:pt idx="9">
                  <c:v>1.4999999999999999E-2</c:v>
                </c:pt>
                <c:pt idx="10">
                  <c:v>0.106</c:v>
                </c:pt>
                <c:pt idx="11">
                  <c:v>3.0000000000000001E-3</c:v>
                </c:pt>
                <c:pt idx="12">
                  <c:v>1.2E-2</c:v>
                </c:pt>
                <c:pt idx="13">
                  <c:v>0</c:v>
                </c:pt>
              </c:numCache>
            </c:numRef>
          </c:val>
          <c:extLst>
            <c:ext xmlns:c16="http://schemas.microsoft.com/office/drawing/2014/chart" uri="{C3380CC4-5D6E-409C-BE32-E72D297353CC}">
              <c16:uniqueId val="{00000000-2976-4E09-ABD9-FECCB37BFEA8}"/>
            </c:ext>
          </c:extLst>
        </c:ser>
        <c:ser>
          <c:idx val="1"/>
          <c:order val="1"/>
          <c:tx>
            <c:strRef>
              <c:f>Sheet4!$K$18</c:f>
              <c:strCache>
                <c:ptCount val="1"/>
                <c:pt idx="0">
                  <c:v>Low</c:v>
                </c:pt>
              </c:strCache>
            </c:strRef>
          </c:tx>
          <c:invertIfNegative val="0"/>
          <c:cat>
            <c:strRef>
              <c:f>Sheet4!$I$19:$I$32</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Sheet4!$K$19:$K$32</c:f>
              <c:numCache>
                <c:formatCode>0.0%</c:formatCode>
                <c:ptCount val="14"/>
                <c:pt idx="0">
                  <c:v>0.66500000000000004</c:v>
                </c:pt>
                <c:pt idx="1">
                  <c:v>0.79400000000000004</c:v>
                </c:pt>
                <c:pt idx="2">
                  <c:v>0.60499999999999998</c:v>
                </c:pt>
                <c:pt idx="3">
                  <c:v>0.42099999999999999</c:v>
                </c:pt>
                <c:pt idx="4">
                  <c:v>0.72799999999999998</c:v>
                </c:pt>
                <c:pt idx="5">
                  <c:v>0.77100000000000002</c:v>
                </c:pt>
                <c:pt idx="6">
                  <c:v>0.63600000000000001</c:v>
                </c:pt>
                <c:pt idx="7">
                  <c:v>0.53</c:v>
                </c:pt>
                <c:pt idx="8">
                  <c:v>0.48299999999999998</c:v>
                </c:pt>
                <c:pt idx="9">
                  <c:v>0.17499999999999999</c:v>
                </c:pt>
                <c:pt idx="10">
                  <c:v>0.61699999999999999</c:v>
                </c:pt>
                <c:pt idx="11">
                  <c:v>0.23200000000000001</c:v>
                </c:pt>
                <c:pt idx="12">
                  <c:v>0.434</c:v>
                </c:pt>
                <c:pt idx="13">
                  <c:v>0.58699999999999997</c:v>
                </c:pt>
              </c:numCache>
            </c:numRef>
          </c:val>
          <c:extLst>
            <c:ext xmlns:c16="http://schemas.microsoft.com/office/drawing/2014/chart" uri="{C3380CC4-5D6E-409C-BE32-E72D297353CC}">
              <c16:uniqueId val="{00000001-2976-4E09-ABD9-FECCB37BFEA8}"/>
            </c:ext>
          </c:extLst>
        </c:ser>
        <c:ser>
          <c:idx val="2"/>
          <c:order val="2"/>
          <c:tx>
            <c:strRef>
              <c:f>Sheet4!$L$18</c:f>
              <c:strCache>
                <c:ptCount val="1"/>
                <c:pt idx="0">
                  <c:v>Moderate</c:v>
                </c:pt>
              </c:strCache>
            </c:strRef>
          </c:tx>
          <c:invertIfNegative val="0"/>
          <c:cat>
            <c:strRef>
              <c:f>Sheet4!$I$19:$I$32</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Sheet4!$L$19:$L$32</c:f>
              <c:numCache>
                <c:formatCode>0.0%</c:formatCode>
                <c:ptCount val="14"/>
                <c:pt idx="0">
                  <c:v>0.11700000000000001</c:v>
                </c:pt>
                <c:pt idx="1">
                  <c:v>0.13</c:v>
                </c:pt>
                <c:pt idx="2">
                  <c:v>0.155</c:v>
                </c:pt>
                <c:pt idx="3">
                  <c:v>0.28999999999999998</c:v>
                </c:pt>
                <c:pt idx="4">
                  <c:v>0.11700000000000001</c:v>
                </c:pt>
                <c:pt idx="5">
                  <c:v>0.159</c:v>
                </c:pt>
                <c:pt idx="6">
                  <c:v>0.14499999999999999</c:v>
                </c:pt>
                <c:pt idx="7">
                  <c:v>0.27700000000000002</c:v>
                </c:pt>
                <c:pt idx="8">
                  <c:v>0.254</c:v>
                </c:pt>
                <c:pt idx="9">
                  <c:v>0.55600000000000005</c:v>
                </c:pt>
                <c:pt idx="10">
                  <c:v>0.24</c:v>
                </c:pt>
                <c:pt idx="11">
                  <c:v>0.107</c:v>
                </c:pt>
                <c:pt idx="12">
                  <c:v>0.26</c:v>
                </c:pt>
                <c:pt idx="13">
                  <c:v>0.28199999999999997</c:v>
                </c:pt>
              </c:numCache>
            </c:numRef>
          </c:val>
          <c:extLst>
            <c:ext xmlns:c16="http://schemas.microsoft.com/office/drawing/2014/chart" uri="{C3380CC4-5D6E-409C-BE32-E72D297353CC}">
              <c16:uniqueId val="{00000002-2976-4E09-ABD9-FECCB37BFEA8}"/>
            </c:ext>
          </c:extLst>
        </c:ser>
        <c:ser>
          <c:idx val="3"/>
          <c:order val="3"/>
          <c:tx>
            <c:strRef>
              <c:f>Sheet4!$M$18</c:f>
              <c:strCache>
                <c:ptCount val="1"/>
                <c:pt idx="0">
                  <c:v>High</c:v>
                </c:pt>
              </c:strCache>
            </c:strRef>
          </c:tx>
          <c:invertIfNegative val="0"/>
          <c:cat>
            <c:strRef>
              <c:f>Sheet4!$I$19:$I$32</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Sheet4!$M$19:$M$32</c:f>
              <c:numCache>
                <c:formatCode>0.0%</c:formatCode>
                <c:ptCount val="14"/>
                <c:pt idx="0">
                  <c:v>0.17599999999999999</c:v>
                </c:pt>
                <c:pt idx="1">
                  <c:v>7.4999999999999997E-2</c:v>
                </c:pt>
                <c:pt idx="2">
                  <c:v>0.21299999999999999</c:v>
                </c:pt>
                <c:pt idx="3">
                  <c:v>0.249</c:v>
                </c:pt>
                <c:pt idx="4">
                  <c:v>0.123</c:v>
                </c:pt>
                <c:pt idx="5">
                  <c:v>4.0000000000000001E-3</c:v>
                </c:pt>
                <c:pt idx="6">
                  <c:v>0.16900000000000001</c:v>
                </c:pt>
                <c:pt idx="7">
                  <c:v>0.17299999999999999</c:v>
                </c:pt>
                <c:pt idx="8">
                  <c:v>0.14299999999999999</c:v>
                </c:pt>
                <c:pt idx="9">
                  <c:v>0.254</c:v>
                </c:pt>
                <c:pt idx="10">
                  <c:v>3.6999999999999998E-2</c:v>
                </c:pt>
                <c:pt idx="11">
                  <c:v>0.65800000000000003</c:v>
                </c:pt>
                <c:pt idx="12">
                  <c:v>0.29299999999999998</c:v>
                </c:pt>
                <c:pt idx="13">
                  <c:v>0.13</c:v>
                </c:pt>
              </c:numCache>
            </c:numRef>
          </c:val>
          <c:extLst>
            <c:ext xmlns:c16="http://schemas.microsoft.com/office/drawing/2014/chart" uri="{C3380CC4-5D6E-409C-BE32-E72D297353CC}">
              <c16:uniqueId val="{00000003-2976-4E09-ABD9-FECCB37BFEA8}"/>
            </c:ext>
          </c:extLst>
        </c:ser>
        <c:dLbls>
          <c:showLegendKey val="0"/>
          <c:showVal val="0"/>
          <c:showCatName val="0"/>
          <c:showSerName val="0"/>
          <c:showPercent val="0"/>
          <c:showBubbleSize val="0"/>
        </c:dLbls>
        <c:gapWidth val="50"/>
        <c:overlap val="100"/>
        <c:axId val="-2130184312"/>
        <c:axId val="-2136255656"/>
      </c:barChart>
      <c:catAx>
        <c:axId val="-2130184312"/>
        <c:scaling>
          <c:orientation val="minMax"/>
        </c:scaling>
        <c:delete val="0"/>
        <c:axPos val="b"/>
        <c:numFmt formatCode="General" sourceLinked="1"/>
        <c:majorTickMark val="none"/>
        <c:minorTickMark val="none"/>
        <c:tickLblPos val="nextTo"/>
        <c:txPr>
          <a:bodyPr rot="-60000000" vert="horz"/>
          <a:lstStyle/>
          <a:p>
            <a:pPr>
              <a:defRPr>
                <a:latin typeface="Times New Roman"/>
                <a:cs typeface="Times New Roman"/>
              </a:defRPr>
            </a:pPr>
            <a:endParaRPr lang="en-US"/>
          </a:p>
        </c:txPr>
        <c:crossAx val="-2136255656"/>
        <c:crosses val="autoZero"/>
        <c:auto val="1"/>
        <c:lblAlgn val="ctr"/>
        <c:lblOffset val="100"/>
        <c:noMultiLvlLbl val="0"/>
      </c:catAx>
      <c:valAx>
        <c:axId val="-2136255656"/>
        <c:scaling>
          <c:orientation val="minMax"/>
        </c:scaling>
        <c:delete val="0"/>
        <c:axPos val="l"/>
        <c:majorGridlines/>
        <c:numFmt formatCode="0%" sourceLinked="1"/>
        <c:majorTickMark val="none"/>
        <c:minorTickMark val="none"/>
        <c:tickLblPos val="nextTo"/>
        <c:txPr>
          <a:bodyPr rot="-60000000" vert="horz"/>
          <a:lstStyle/>
          <a:p>
            <a:pPr>
              <a:defRPr/>
            </a:pPr>
            <a:endParaRPr lang="en-US"/>
          </a:p>
        </c:txPr>
        <c:crossAx val="-2130184312"/>
        <c:crosses val="autoZero"/>
        <c:crossBetween val="between"/>
        <c:majorUnit val="0.2"/>
      </c:valAx>
    </c:plotArea>
    <c:legend>
      <c:legendPos val="b"/>
      <c:layout/>
      <c:overlay val="0"/>
      <c:txPr>
        <a:bodyPr rot="0" vert="horz"/>
        <a:lstStyle/>
        <a:p>
          <a:pPr>
            <a:defRPr>
              <a:latin typeface="Times New Roman"/>
              <a:cs typeface="Times New Roman"/>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rot="0" vert="horz"/>
          <a:lstStyle/>
          <a:p>
            <a:pPr>
              <a:defRPr sz="1600" b="0">
                <a:latin typeface="Times New Roman"/>
                <a:cs typeface="Times New Roman"/>
              </a:defRPr>
            </a:pPr>
            <a:r>
              <a:rPr lang="en-GB" sz="1600" b="0">
                <a:latin typeface="Times New Roman"/>
                <a:cs typeface="Times New Roman"/>
              </a:rPr>
              <a:t>Class 3</a:t>
            </a:r>
          </a:p>
          <a:p>
            <a:pPr>
              <a:defRPr sz="1600" b="0">
                <a:latin typeface="Times New Roman"/>
                <a:cs typeface="Times New Roman"/>
              </a:defRPr>
            </a:pPr>
            <a:r>
              <a:rPr lang="en-GB" sz="1100" b="0">
                <a:latin typeface="Times New Roman"/>
                <a:cs typeface="Times New Roman"/>
              </a:rPr>
              <a:t>Stage</a:t>
            </a:r>
            <a:r>
              <a:rPr lang="en-GB" sz="1100" b="0" baseline="0">
                <a:latin typeface="Times New Roman"/>
                <a:cs typeface="Times New Roman"/>
              </a:rPr>
              <a:t> 4: Fully transitioned diet with a diversity of food groups</a:t>
            </a:r>
            <a:endParaRPr lang="en-GB" sz="1100" b="0">
              <a:latin typeface="Times New Roman"/>
              <a:cs typeface="Times New Roman"/>
            </a:endParaRPr>
          </a:p>
        </c:rich>
      </c:tx>
      <c:layout>
        <c:manualLayout>
          <c:xMode val="edge"/>
          <c:yMode val="edge"/>
          <c:x val="0.19091597245996422"/>
          <c:y val="1.7777777777777778E-2"/>
        </c:manualLayout>
      </c:layout>
      <c:overlay val="0"/>
    </c:title>
    <c:autoTitleDeleted val="0"/>
    <c:plotArea>
      <c:layout>
        <c:manualLayout>
          <c:layoutTarget val="inner"/>
          <c:xMode val="edge"/>
          <c:yMode val="edge"/>
          <c:x val="0.10268479655902001"/>
          <c:y val="0.18351783517835199"/>
          <c:w val="0.87675720050412198"/>
          <c:h val="0.53771807935772731"/>
        </c:manualLayout>
      </c:layout>
      <c:barChart>
        <c:barDir val="col"/>
        <c:grouping val="percentStacked"/>
        <c:varyColors val="0"/>
        <c:ser>
          <c:idx val="0"/>
          <c:order val="0"/>
          <c:tx>
            <c:strRef>
              <c:f>Sheet4!$J$35</c:f>
              <c:strCache>
                <c:ptCount val="1"/>
                <c:pt idx="0">
                  <c:v>None</c:v>
                </c:pt>
              </c:strCache>
            </c:strRef>
          </c:tx>
          <c:spPr>
            <a:pattFill prst="ltDnDiag">
              <a:fgClr>
                <a:schemeClr val="dk1">
                  <a:tint val="88000"/>
                </a:schemeClr>
              </a:fgClr>
              <a:bgClr>
                <a:prstClr val="white"/>
              </a:bgClr>
            </a:pattFill>
          </c:spPr>
          <c:invertIfNegative val="0"/>
          <c:cat>
            <c:strRef>
              <c:f>Sheet4!$I$36:$I$49</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Sheet4!$J$36:$J$49</c:f>
              <c:numCache>
                <c:formatCode>0.0%</c:formatCode>
                <c:ptCount val="14"/>
                <c:pt idx="0">
                  <c:v>0.122</c:v>
                </c:pt>
                <c:pt idx="1">
                  <c:v>6.0000000000000001E-3</c:v>
                </c:pt>
                <c:pt idx="2">
                  <c:v>0.02</c:v>
                </c:pt>
                <c:pt idx="3">
                  <c:v>3.1E-2</c:v>
                </c:pt>
                <c:pt idx="4">
                  <c:v>1.0999999999999999E-2</c:v>
                </c:pt>
                <c:pt idx="5">
                  <c:v>3.5000000000000003E-2</c:v>
                </c:pt>
                <c:pt idx="6">
                  <c:v>3.6999999999999998E-2</c:v>
                </c:pt>
                <c:pt idx="7">
                  <c:v>2.8000000000000001E-2</c:v>
                </c:pt>
                <c:pt idx="8">
                  <c:v>0.13300000000000001</c:v>
                </c:pt>
                <c:pt idx="9">
                  <c:v>8.9999999999999993E-3</c:v>
                </c:pt>
                <c:pt idx="10">
                  <c:v>3.5999999999999997E-2</c:v>
                </c:pt>
                <c:pt idx="11">
                  <c:v>8.0000000000000002E-3</c:v>
                </c:pt>
                <c:pt idx="12">
                  <c:v>0</c:v>
                </c:pt>
                <c:pt idx="13">
                  <c:v>1E-3</c:v>
                </c:pt>
              </c:numCache>
            </c:numRef>
          </c:val>
          <c:extLst>
            <c:ext xmlns:c16="http://schemas.microsoft.com/office/drawing/2014/chart" uri="{C3380CC4-5D6E-409C-BE32-E72D297353CC}">
              <c16:uniqueId val="{00000000-9E93-45A1-A70C-7D79F291B282}"/>
            </c:ext>
          </c:extLst>
        </c:ser>
        <c:ser>
          <c:idx val="1"/>
          <c:order val="1"/>
          <c:tx>
            <c:strRef>
              <c:f>Sheet4!$K$35</c:f>
              <c:strCache>
                <c:ptCount val="1"/>
                <c:pt idx="0">
                  <c:v>Low</c:v>
                </c:pt>
              </c:strCache>
            </c:strRef>
          </c:tx>
          <c:invertIfNegative val="0"/>
          <c:cat>
            <c:strRef>
              <c:f>Sheet4!$I$36:$I$49</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Sheet4!$K$36:$K$49</c:f>
              <c:numCache>
                <c:formatCode>0.0%</c:formatCode>
                <c:ptCount val="14"/>
                <c:pt idx="0">
                  <c:v>0.34300000000000003</c:v>
                </c:pt>
                <c:pt idx="1">
                  <c:v>0.27</c:v>
                </c:pt>
                <c:pt idx="2">
                  <c:v>0.28299999999999997</c:v>
                </c:pt>
                <c:pt idx="3">
                  <c:v>0.252</c:v>
                </c:pt>
                <c:pt idx="4">
                  <c:v>0.18099999999999999</c:v>
                </c:pt>
                <c:pt idx="5">
                  <c:v>0.39100000000000001</c:v>
                </c:pt>
                <c:pt idx="6">
                  <c:v>0.38700000000000001</c:v>
                </c:pt>
                <c:pt idx="7">
                  <c:v>5.2999999999999999E-2</c:v>
                </c:pt>
                <c:pt idx="8">
                  <c:v>9.5000000000000001E-2</c:v>
                </c:pt>
                <c:pt idx="9">
                  <c:v>0.254</c:v>
                </c:pt>
                <c:pt idx="10">
                  <c:v>0.23499999999999999</c:v>
                </c:pt>
                <c:pt idx="11">
                  <c:v>0.254</c:v>
                </c:pt>
                <c:pt idx="12">
                  <c:v>0.122</c:v>
                </c:pt>
                <c:pt idx="13">
                  <c:v>0.217</c:v>
                </c:pt>
              </c:numCache>
            </c:numRef>
          </c:val>
          <c:extLst>
            <c:ext xmlns:c16="http://schemas.microsoft.com/office/drawing/2014/chart" uri="{C3380CC4-5D6E-409C-BE32-E72D297353CC}">
              <c16:uniqueId val="{00000001-9E93-45A1-A70C-7D79F291B282}"/>
            </c:ext>
          </c:extLst>
        </c:ser>
        <c:ser>
          <c:idx val="2"/>
          <c:order val="2"/>
          <c:tx>
            <c:strRef>
              <c:f>Sheet4!$L$35</c:f>
              <c:strCache>
                <c:ptCount val="1"/>
                <c:pt idx="0">
                  <c:v>Moderate</c:v>
                </c:pt>
              </c:strCache>
            </c:strRef>
          </c:tx>
          <c:invertIfNegative val="0"/>
          <c:cat>
            <c:strRef>
              <c:f>Sheet4!$I$36:$I$49</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Sheet4!$L$36:$L$49</c:f>
              <c:numCache>
                <c:formatCode>0.0%</c:formatCode>
                <c:ptCount val="14"/>
                <c:pt idx="0">
                  <c:v>0.19600000000000001</c:v>
                </c:pt>
                <c:pt idx="1">
                  <c:v>0.47499999999999998</c:v>
                </c:pt>
                <c:pt idx="2">
                  <c:v>0.27900000000000003</c:v>
                </c:pt>
                <c:pt idx="3">
                  <c:v>0.36199999999999999</c:v>
                </c:pt>
                <c:pt idx="4">
                  <c:v>0.36</c:v>
                </c:pt>
                <c:pt idx="5">
                  <c:v>0.374</c:v>
                </c:pt>
                <c:pt idx="6">
                  <c:v>0.26100000000000001</c:v>
                </c:pt>
                <c:pt idx="7">
                  <c:v>0.41599999999999998</c:v>
                </c:pt>
                <c:pt idx="8">
                  <c:v>0.40500000000000003</c:v>
                </c:pt>
                <c:pt idx="9">
                  <c:v>0.50600000000000001</c:v>
                </c:pt>
                <c:pt idx="10">
                  <c:v>0.47899999999999998</c:v>
                </c:pt>
                <c:pt idx="11">
                  <c:v>0.35299999999999998</c:v>
                </c:pt>
                <c:pt idx="12">
                  <c:v>0.27500000000000002</c:v>
                </c:pt>
                <c:pt idx="13">
                  <c:v>0.316</c:v>
                </c:pt>
              </c:numCache>
            </c:numRef>
          </c:val>
          <c:extLst>
            <c:ext xmlns:c16="http://schemas.microsoft.com/office/drawing/2014/chart" uri="{C3380CC4-5D6E-409C-BE32-E72D297353CC}">
              <c16:uniqueId val="{00000002-9E93-45A1-A70C-7D79F291B282}"/>
            </c:ext>
          </c:extLst>
        </c:ser>
        <c:ser>
          <c:idx val="3"/>
          <c:order val="3"/>
          <c:tx>
            <c:strRef>
              <c:f>Sheet4!$M$35</c:f>
              <c:strCache>
                <c:ptCount val="1"/>
                <c:pt idx="0">
                  <c:v>High</c:v>
                </c:pt>
              </c:strCache>
            </c:strRef>
          </c:tx>
          <c:invertIfNegative val="0"/>
          <c:cat>
            <c:strRef>
              <c:f>Sheet4!$I$36:$I$49</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Sheet4!$M$36:$M$49</c:f>
              <c:numCache>
                <c:formatCode>0.0%</c:formatCode>
                <c:ptCount val="14"/>
                <c:pt idx="0">
                  <c:v>0.33800000000000002</c:v>
                </c:pt>
                <c:pt idx="1">
                  <c:v>0.25</c:v>
                </c:pt>
                <c:pt idx="2">
                  <c:v>0.41799999999999998</c:v>
                </c:pt>
                <c:pt idx="3">
                  <c:v>0.35399999999999998</c:v>
                </c:pt>
                <c:pt idx="4">
                  <c:v>0.44700000000000001</c:v>
                </c:pt>
                <c:pt idx="5">
                  <c:v>0.19900000000000001</c:v>
                </c:pt>
                <c:pt idx="6">
                  <c:v>0.316</c:v>
                </c:pt>
                <c:pt idx="7">
                  <c:v>0.503</c:v>
                </c:pt>
                <c:pt idx="8">
                  <c:v>0.36699999999999999</c:v>
                </c:pt>
                <c:pt idx="9">
                  <c:v>0.23200000000000001</c:v>
                </c:pt>
                <c:pt idx="10">
                  <c:v>0.25</c:v>
                </c:pt>
                <c:pt idx="11">
                  <c:v>0.38600000000000001</c:v>
                </c:pt>
                <c:pt idx="12">
                  <c:v>0.60199999999999998</c:v>
                </c:pt>
                <c:pt idx="13">
                  <c:v>0.46700000000000003</c:v>
                </c:pt>
              </c:numCache>
            </c:numRef>
          </c:val>
          <c:extLst>
            <c:ext xmlns:c16="http://schemas.microsoft.com/office/drawing/2014/chart" uri="{C3380CC4-5D6E-409C-BE32-E72D297353CC}">
              <c16:uniqueId val="{00000003-9E93-45A1-A70C-7D79F291B282}"/>
            </c:ext>
          </c:extLst>
        </c:ser>
        <c:dLbls>
          <c:showLegendKey val="0"/>
          <c:showVal val="0"/>
          <c:showCatName val="0"/>
          <c:showSerName val="0"/>
          <c:showPercent val="0"/>
          <c:showBubbleSize val="0"/>
        </c:dLbls>
        <c:gapWidth val="50"/>
        <c:overlap val="100"/>
        <c:axId val="-2136671608"/>
        <c:axId val="-2129742616"/>
      </c:barChart>
      <c:catAx>
        <c:axId val="-2136671608"/>
        <c:scaling>
          <c:orientation val="minMax"/>
        </c:scaling>
        <c:delete val="0"/>
        <c:axPos val="b"/>
        <c:numFmt formatCode="General" sourceLinked="1"/>
        <c:majorTickMark val="none"/>
        <c:minorTickMark val="none"/>
        <c:tickLblPos val="nextTo"/>
        <c:txPr>
          <a:bodyPr rot="-60000000" vert="horz"/>
          <a:lstStyle/>
          <a:p>
            <a:pPr>
              <a:defRPr>
                <a:latin typeface="Times New Roman"/>
                <a:cs typeface="Times New Roman"/>
              </a:defRPr>
            </a:pPr>
            <a:endParaRPr lang="en-US"/>
          </a:p>
        </c:txPr>
        <c:crossAx val="-2129742616"/>
        <c:crosses val="autoZero"/>
        <c:auto val="1"/>
        <c:lblAlgn val="ctr"/>
        <c:lblOffset val="100"/>
        <c:noMultiLvlLbl val="0"/>
      </c:catAx>
      <c:valAx>
        <c:axId val="-2129742616"/>
        <c:scaling>
          <c:orientation val="minMax"/>
        </c:scaling>
        <c:delete val="0"/>
        <c:axPos val="l"/>
        <c:majorGridlines/>
        <c:numFmt formatCode="0%" sourceLinked="1"/>
        <c:majorTickMark val="none"/>
        <c:minorTickMark val="none"/>
        <c:tickLblPos val="nextTo"/>
        <c:txPr>
          <a:bodyPr rot="-60000000" vert="horz"/>
          <a:lstStyle/>
          <a:p>
            <a:pPr>
              <a:defRPr/>
            </a:pPr>
            <a:endParaRPr lang="en-US"/>
          </a:p>
        </c:txPr>
        <c:crossAx val="-2136671608"/>
        <c:crosses val="autoZero"/>
        <c:crossBetween val="between"/>
      </c:valAx>
    </c:plotArea>
    <c:legend>
      <c:legendPos val="b"/>
      <c:layout/>
      <c:overlay val="0"/>
      <c:txPr>
        <a:bodyPr rot="0" vert="horz"/>
        <a:lstStyle/>
        <a:p>
          <a:pPr>
            <a:defRPr>
              <a:latin typeface="Times New Roman"/>
              <a:cs typeface="Times New Roman"/>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rot="0" vert="horz"/>
          <a:lstStyle/>
          <a:p>
            <a:pPr>
              <a:defRPr sz="1600" b="0">
                <a:latin typeface="Times New Roman"/>
                <a:cs typeface="Times New Roman"/>
              </a:defRPr>
            </a:pPr>
            <a:r>
              <a:rPr lang="en-GB" sz="1600" b="0">
                <a:latin typeface="Times New Roman"/>
                <a:cs typeface="Times New Roman"/>
              </a:rPr>
              <a:t>Class 4</a:t>
            </a:r>
          </a:p>
          <a:p>
            <a:pPr>
              <a:defRPr sz="1600" b="0">
                <a:latin typeface="Times New Roman"/>
                <a:cs typeface="Times New Roman"/>
              </a:defRPr>
            </a:pPr>
            <a:r>
              <a:rPr lang="en-GB" sz="1100" b="0">
                <a:latin typeface="Times New Roman"/>
                <a:cs typeface="Times New Roman"/>
              </a:rPr>
              <a:t>Stage</a:t>
            </a:r>
            <a:r>
              <a:rPr lang="en-GB" sz="1100" b="0" baseline="0">
                <a:latin typeface="Times New Roman"/>
                <a:cs typeface="Times New Roman"/>
              </a:rPr>
              <a:t> 3: Processed foods and animal products with fewer vegetables</a:t>
            </a:r>
            <a:endParaRPr lang="en-GB" sz="1100" b="0">
              <a:latin typeface="Times New Roman"/>
              <a:cs typeface="Times New Roman"/>
            </a:endParaRPr>
          </a:p>
        </c:rich>
      </c:tx>
      <c:layout>
        <c:manualLayout>
          <c:xMode val="edge"/>
          <c:yMode val="edge"/>
          <c:x val="0.16816177869070714"/>
          <c:y val="1.7901635534994749E-2"/>
        </c:manualLayout>
      </c:layout>
      <c:overlay val="0"/>
    </c:title>
    <c:autoTitleDeleted val="0"/>
    <c:plotArea>
      <c:layout>
        <c:manualLayout>
          <c:layoutTarget val="inner"/>
          <c:xMode val="edge"/>
          <c:yMode val="edge"/>
          <c:x val="0.10025569384472099"/>
          <c:y val="0.185239852398524"/>
          <c:w val="0.87693776987553995"/>
          <c:h val="0.51792536802464906"/>
        </c:manualLayout>
      </c:layout>
      <c:barChart>
        <c:barDir val="col"/>
        <c:grouping val="percentStacked"/>
        <c:varyColors val="0"/>
        <c:ser>
          <c:idx val="0"/>
          <c:order val="0"/>
          <c:tx>
            <c:strRef>
              <c:f>Sheet4!$J$51</c:f>
              <c:strCache>
                <c:ptCount val="1"/>
                <c:pt idx="0">
                  <c:v>None</c:v>
                </c:pt>
              </c:strCache>
            </c:strRef>
          </c:tx>
          <c:spPr>
            <a:pattFill prst="ltDnDiag">
              <a:fgClr>
                <a:schemeClr val="dk1">
                  <a:tint val="88000"/>
                </a:schemeClr>
              </a:fgClr>
              <a:bgClr>
                <a:prstClr val="white"/>
              </a:bgClr>
            </a:pattFill>
          </c:spPr>
          <c:invertIfNegative val="0"/>
          <c:cat>
            <c:strRef>
              <c:f>Sheet4!$I$52:$I$65</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Sheet4!$J$52:$J$65</c:f>
              <c:numCache>
                <c:formatCode>0.0%</c:formatCode>
                <c:ptCount val="14"/>
                <c:pt idx="0">
                  <c:v>0.29199999999999998</c:v>
                </c:pt>
                <c:pt idx="1">
                  <c:v>2E-3</c:v>
                </c:pt>
                <c:pt idx="2">
                  <c:v>0.11799999999999999</c:v>
                </c:pt>
                <c:pt idx="3">
                  <c:v>2.5000000000000001E-2</c:v>
                </c:pt>
                <c:pt idx="4">
                  <c:v>5.0000000000000001E-3</c:v>
                </c:pt>
                <c:pt idx="5">
                  <c:v>1.2E-2</c:v>
                </c:pt>
                <c:pt idx="6">
                  <c:v>6.9000000000000006E-2</c:v>
                </c:pt>
                <c:pt idx="7">
                  <c:v>0.23100000000000001</c:v>
                </c:pt>
                <c:pt idx="8">
                  <c:v>0.35799999999999998</c:v>
                </c:pt>
                <c:pt idx="9">
                  <c:v>4.7E-2</c:v>
                </c:pt>
                <c:pt idx="10">
                  <c:v>1.6E-2</c:v>
                </c:pt>
                <c:pt idx="11">
                  <c:v>0.03</c:v>
                </c:pt>
                <c:pt idx="12">
                  <c:v>5.5E-2</c:v>
                </c:pt>
                <c:pt idx="13">
                  <c:v>1E-3</c:v>
                </c:pt>
              </c:numCache>
            </c:numRef>
          </c:val>
          <c:extLst>
            <c:ext xmlns:c16="http://schemas.microsoft.com/office/drawing/2014/chart" uri="{C3380CC4-5D6E-409C-BE32-E72D297353CC}">
              <c16:uniqueId val="{00000000-C478-4072-9FA7-6F0D9699FFEA}"/>
            </c:ext>
          </c:extLst>
        </c:ser>
        <c:ser>
          <c:idx val="1"/>
          <c:order val="1"/>
          <c:tx>
            <c:strRef>
              <c:f>Sheet4!$K$51</c:f>
              <c:strCache>
                <c:ptCount val="1"/>
                <c:pt idx="0">
                  <c:v>Low</c:v>
                </c:pt>
              </c:strCache>
            </c:strRef>
          </c:tx>
          <c:invertIfNegative val="0"/>
          <c:cat>
            <c:strRef>
              <c:f>Sheet4!$I$52:$I$65</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Sheet4!$K$52:$K$65</c:f>
              <c:numCache>
                <c:formatCode>0.0%</c:formatCode>
                <c:ptCount val="14"/>
                <c:pt idx="0">
                  <c:v>0.36599999999999999</c:v>
                </c:pt>
                <c:pt idx="1">
                  <c:v>0.154</c:v>
                </c:pt>
                <c:pt idx="2">
                  <c:v>0.38100000000000001</c:v>
                </c:pt>
                <c:pt idx="3">
                  <c:v>0.30299999999999999</c:v>
                </c:pt>
                <c:pt idx="4">
                  <c:v>0.23300000000000001</c:v>
                </c:pt>
                <c:pt idx="5">
                  <c:v>0.127</c:v>
                </c:pt>
                <c:pt idx="6">
                  <c:v>0.60799999999999998</c:v>
                </c:pt>
                <c:pt idx="7">
                  <c:v>0.35</c:v>
                </c:pt>
                <c:pt idx="8">
                  <c:v>0.29599999999999999</c:v>
                </c:pt>
                <c:pt idx="9">
                  <c:v>0.81</c:v>
                </c:pt>
                <c:pt idx="10">
                  <c:v>0.14000000000000001</c:v>
                </c:pt>
                <c:pt idx="11">
                  <c:v>0.35499999999999998</c:v>
                </c:pt>
                <c:pt idx="12">
                  <c:v>0.26400000000000001</c:v>
                </c:pt>
                <c:pt idx="13">
                  <c:v>0.10100000000000001</c:v>
                </c:pt>
              </c:numCache>
            </c:numRef>
          </c:val>
          <c:extLst>
            <c:ext xmlns:c16="http://schemas.microsoft.com/office/drawing/2014/chart" uri="{C3380CC4-5D6E-409C-BE32-E72D297353CC}">
              <c16:uniqueId val="{00000001-C478-4072-9FA7-6F0D9699FFEA}"/>
            </c:ext>
          </c:extLst>
        </c:ser>
        <c:ser>
          <c:idx val="2"/>
          <c:order val="2"/>
          <c:tx>
            <c:strRef>
              <c:f>Sheet4!$L$51</c:f>
              <c:strCache>
                <c:ptCount val="1"/>
                <c:pt idx="0">
                  <c:v>Moderate</c:v>
                </c:pt>
              </c:strCache>
            </c:strRef>
          </c:tx>
          <c:invertIfNegative val="0"/>
          <c:cat>
            <c:strRef>
              <c:f>Sheet4!$I$52:$I$65</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Sheet4!$L$52:$L$65</c:f>
              <c:numCache>
                <c:formatCode>0.0%</c:formatCode>
                <c:ptCount val="14"/>
                <c:pt idx="0">
                  <c:v>0.16500000000000001</c:v>
                </c:pt>
                <c:pt idx="1">
                  <c:v>0.66200000000000003</c:v>
                </c:pt>
                <c:pt idx="2">
                  <c:v>0.27700000000000002</c:v>
                </c:pt>
                <c:pt idx="3">
                  <c:v>0.52200000000000002</c:v>
                </c:pt>
                <c:pt idx="4">
                  <c:v>0.53</c:v>
                </c:pt>
                <c:pt idx="5">
                  <c:v>0.41299999999999998</c:v>
                </c:pt>
                <c:pt idx="6">
                  <c:v>0.193</c:v>
                </c:pt>
                <c:pt idx="7">
                  <c:v>0.39800000000000002</c:v>
                </c:pt>
                <c:pt idx="8">
                  <c:v>0.32700000000000001</c:v>
                </c:pt>
                <c:pt idx="9">
                  <c:v>0.13200000000000001</c:v>
                </c:pt>
                <c:pt idx="10">
                  <c:v>0.55300000000000005</c:v>
                </c:pt>
                <c:pt idx="11">
                  <c:v>0.49099999999999999</c:v>
                </c:pt>
                <c:pt idx="12">
                  <c:v>0.40400000000000003</c:v>
                </c:pt>
                <c:pt idx="13">
                  <c:v>0.45400000000000001</c:v>
                </c:pt>
              </c:numCache>
            </c:numRef>
          </c:val>
          <c:extLst>
            <c:ext xmlns:c16="http://schemas.microsoft.com/office/drawing/2014/chart" uri="{C3380CC4-5D6E-409C-BE32-E72D297353CC}">
              <c16:uniqueId val="{00000002-C478-4072-9FA7-6F0D9699FFEA}"/>
            </c:ext>
          </c:extLst>
        </c:ser>
        <c:ser>
          <c:idx val="3"/>
          <c:order val="3"/>
          <c:tx>
            <c:strRef>
              <c:f>Sheet4!$M$51</c:f>
              <c:strCache>
                <c:ptCount val="1"/>
                <c:pt idx="0">
                  <c:v>High</c:v>
                </c:pt>
              </c:strCache>
            </c:strRef>
          </c:tx>
          <c:invertIfNegative val="0"/>
          <c:cat>
            <c:strRef>
              <c:f>Sheet4!$I$52:$I$65</c:f>
              <c:strCache>
                <c:ptCount val="14"/>
                <c:pt idx="0">
                  <c:v>Whole grains</c:v>
                </c:pt>
                <c:pt idx="1">
                  <c:v>Refined grains</c:v>
                </c:pt>
                <c:pt idx="2">
                  <c:v>Dairy</c:v>
                </c:pt>
                <c:pt idx="3">
                  <c:v>Red meat</c:v>
                </c:pt>
                <c:pt idx="4">
                  <c:v>Poultry</c:v>
                </c:pt>
                <c:pt idx="5">
                  <c:v>Seafood</c:v>
                </c:pt>
                <c:pt idx="6">
                  <c:v>Egg</c:v>
                </c:pt>
                <c:pt idx="7">
                  <c:v>Green veg</c:v>
                </c:pt>
                <c:pt idx="8">
                  <c:v>Raw veg</c:v>
                </c:pt>
                <c:pt idx="9">
                  <c:v>Cooked veg</c:v>
                </c:pt>
                <c:pt idx="10">
                  <c:v>Legume</c:v>
                </c:pt>
                <c:pt idx="11">
                  <c:v>Potato</c:v>
                </c:pt>
                <c:pt idx="12">
                  <c:v>Fruit</c:v>
                </c:pt>
                <c:pt idx="13">
                  <c:v>UPF</c:v>
                </c:pt>
              </c:strCache>
            </c:strRef>
          </c:cat>
          <c:val>
            <c:numRef>
              <c:f>Sheet4!$M$52:$M$65</c:f>
              <c:numCache>
                <c:formatCode>0.0%</c:formatCode>
                <c:ptCount val="14"/>
                <c:pt idx="0">
                  <c:v>0.17599999999999999</c:v>
                </c:pt>
                <c:pt idx="1">
                  <c:v>0.18099999999999999</c:v>
                </c:pt>
                <c:pt idx="2">
                  <c:v>0.224</c:v>
                </c:pt>
                <c:pt idx="3">
                  <c:v>0.15</c:v>
                </c:pt>
                <c:pt idx="4">
                  <c:v>0.23200000000000001</c:v>
                </c:pt>
                <c:pt idx="5">
                  <c:v>0.44800000000000001</c:v>
                </c:pt>
                <c:pt idx="6">
                  <c:v>0.13</c:v>
                </c:pt>
                <c:pt idx="7">
                  <c:v>2.1999999999999999E-2</c:v>
                </c:pt>
                <c:pt idx="8">
                  <c:v>0.02</c:v>
                </c:pt>
                <c:pt idx="9">
                  <c:v>1.2E-2</c:v>
                </c:pt>
                <c:pt idx="10">
                  <c:v>0.28999999999999998</c:v>
                </c:pt>
                <c:pt idx="11">
                  <c:v>0.124</c:v>
                </c:pt>
                <c:pt idx="12">
                  <c:v>0.27700000000000002</c:v>
                </c:pt>
                <c:pt idx="13">
                  <c:v>0.44400000000000001</c:v>
                </c:pt>
              </c:numCache>
            </c:numRef>
          </c:val>
          <c:extLst>
            <c:ext xmlns:c16="http://schemas.microsoft.com/office/drawing/2014/chart" uri="{C3380CC4-5D6E-409C-BE32-E72D297353CC}">
              <c16:uniqueId val="{00000003-C478-4072-9FA7-6F0D9699FFEA}"/>
            </c:ext>
          </c:extLst>
        </c:ser>
        <c:dLbls>
          <c:showLegendKey val="0"/>
          <c:showVal val="0"/>
          <c:showCatName val="0"/>
          <c:showSerName val="0"/>
          <c:showPercent val="0"/>
          <c:showBubbleSize val="0"/>
        </c:dLbls>
        <c:gapWidth val="50"/>
        <c:overlap val="100"/>
        <c:axId val="-2136585848"/>
        <c:axId val="-2126129704"/>
      </c:barChart>
      <c:catAx>
        <c:axId val="-2136585848"/>
        <c:scaling>
          <c:orientation val="minMax"/>
        </c:scaling>
        <c:delete val="0"/>
        <c:axPos val="b"/>
        <c:numFmt formatCode="General" sourceLinked="1"/>
        <c:majorTickMark val="none"/>
        <c:minorTickMark val="none"/>
        <c:tickLblPos val="nextTo"/>
        <c:txPr>
          <a:bodyPr rot="-60000000" vert="horz"/>
          <a:lstStyle/>
          <a:p>
            <a:pPr>
              <a:defRPr>
                <a:latin typeface="Times New Roman"/>
                <a:cs typeface="Times New Roman"/>
              </a:defRPr>
            </a:pPr>
            <a:endParaRPr lang="en-US"/>
          </a:p>
        </c:txPr>
        <c:crossAx val="-2126129704"/>
        <c:crosses val="autoZero"/>
        <c:auto val="1"/>
        <c:lblAlgn val="ctr"/>
        <c:lblOffset val="100"/>
        <c:noMultiLvlLbl val="0"/>
      </c:catAx>
      <c:valAx>
        <c:axId val="-2126129704"/>
        <c:scaling>
          <c:orientation val="minMax"/>
        </c:scaling>
        <c:delete val="0"/>
        <c:axPos val="l"/>
        <c:majorGridlines/>
        <c:numFmt formatCode="0%" sourceLinked="1"/>
        <c:majorTickMark val="none"/>
        <c:minorTickMark val="none"/>
        <c:tickLblPos val="nextTo"/>
        <c:txPr>
          <a:bodyPr rot="-60000000" vert="horz"/>
          <a:lstStyle/>
          <a:p>
            <a:pPr>
              <a:defRPr/>
            </a:pPr>
            <a:endParaRPr lang="en-US"/>
          </a:p>
        </c:txPr>
        <c:crossAx val="-2136585848"/>
        <c:crosses val="autoZero"/>
        <c:crossBetween val="between"/>
        <c:majorUnit val="0.2"/>
      </c:valAx>
    </c:plotArea>
    <c:legend>
      <c:legendPos val="b"/>
      <c:layout/>
      <c:overlay val="0"/>
      <c:txPr>
        <a:bodyPr rot="0" vert="horz"/>
        <a:lstStyle/>
        <a:p>
          <a:pPr>
            <a:defRPr>
              <a:latin typeface="Times New Roman"/>
              <a:cs typeface="Times New Roman"/>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8BB3-60C7-4533-815A-6650565D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2019-03-11T16:42:00Z</dcterms:created>
  <dcterms:modified xsi:type="dcterms:W3CDTF">2019-03-19T11:27:00Z</dcterms:modified>
</cp:coreProperties>
</file>