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CFD4" w14:textId="7E875981" w:rsidR="00D51161" w:rsidRDefault="00D51161" w:rsidP="00B70FBA">
      <w:pPr>
        <w:pStyle w:val="Heading2"/>
        <w:rPr>
          <w:sz w:val="24"/>
          <w:szCs w:val="24"/>
        </w:rPr>
      </w:pPr>
      <w:r>
        <w:rPr>
          <w:sz w:val="24"/>
          <w:szCs w:val="24"/>
        </w:rPr>
        <w:t>SUPPLEMENTARY MATERIAL</w:t>
      </w:r>
    </w:p>
    <w:p w14:paraId="400A745E" w14:textId="430356E8" w:rsidR="00B70FBA" w:rsidRPr="00075146" w:rsidRDefault="00D51161" w:rsidP="00B70FBA">
      <w:pPr>
        <w:pStyle w:val="Heading2"/>
        <w:rPr>
          <w:rFonts w:cs="Times New Roman"/>
          <w:sz w:val="24"/>
          <w:szCs w:val="24"/>
        </w:rPr>
      </w:pPr>
      <w:r>
        <w:rPr>
          <w:sz w:val="24"/>
          <w:szCs w:val="24"/>
        </w:rPr>
        <w:t>Supplemental</w:t>
      </w:r>
      <w:r w:rsidR="00B70FBA" w:rsidRPr="00075146">
        <w:rPr>
          <w:rFonts w:cs="Times New Roman"/>
          <w:sz w:val="24"/>
          <w:szCs w:val="24"/>
        </w:rPr>
        <w:t xml:space="preserve"> </w:t>
      </w:r>
      <w:r>
        <w:rPr>
          <w:rFonts w:cs="Times New Roman"/>
          <w:sz w:val="24"/>
          <w:szCs w:val="24"/>
        </w:rPr>
        <w:t>S</w:t>
      </w:r>
      <w:r w:rsidR="00B70FBA" w:rsidRPr="00075146">
        <w:rPr>
          <w:sz w:val="24"/>
          <w:szCs w:val="24"/>
        </w:rPr>
        <w:t>ample</w:t>
      </w:r>
      <w:bookmarkStart w:id="0" w:name="_GoBack"/>
      <w:bookmarkEnd w:id="0"/>
    </w:p>
    <w:p w14:paraId="6C1F1EC6" w14:textId="77777777" w:rsidR="00B70FBA" w:rsidRPr="00075146" w:rsidRDefault="00B70FBA" w:rsidP="00B70FBA">
      <w:pPr>
        <w:rPr>
          <w:szCs w:val="24"/>
        </w:rPr>
      </w:pPr>
      <w:r w:rsidRPr="00075146">
        <w:rPr>
          <w:szCs w:val="24"/>
        </w:rPr>
        <w:t>The annual purchases of fruits and vegetables by a household are high frequency items compared to with low frequency products such as clothes and furniture. However, in our raw study sample, we still observed that, for example, 1,078 and 763 households spent less than $10 for fruits and vegetables, respectively, in 2010. In addition, 14 and 11 households spent more than $ 1,000 for fruits and vegetables, respectively. To avoid undue influence by some outlying points on the regression, we excluded households with extremely large or small expenditures for both fruits and vegetables together. However, households with extremely large or small expenditures for fruits but not for vegetables, or vice versa, were still included. We defined extreme values of expenditure for fruits or vegetables as those below the 2</w:t>
      </w:r>
      <w:r w:rsidRPr="00075146">
        <w:rPr>
          <w:szCs w:val="24"/>
          <w:vertAlign w:val="superscript"/>
        </w:rPr>
        <w:t>nd</w:t>
      </w:r>
      <w:r w:rsidRPr="00075146">
        <w:rPr>
          <w:szCs w:val="24"/>
        </w:rPr>
        <w:t xml:space="preserve"> percentile or above the 98</w:t>
      </w:r>
      <w:r w:rsidRPr="00075146">
        <w:rPr>
          <w:szCs w:val="24"/>
          <w:vertAlign w:val="superscript"/>
        </w:rPr>
        <w:t xml:space="preserve">th </w:t>
      </w:r>
      <w:r w:rsidRPr="00075146">
        <w:rPr>
          <w:szCs w:val="24"/>
        </w:rPr>
        <w:t>percentiles. We did not use “below 1</w:t>
      </w:r>
      <w:r w:rsidRPr="00075146">
        <w:rPr>
          <w:szCs w:val="24"/>
          <w:vertAlign w:val="superscript"/>
        </w:rPr>
        <w:t>st</w:t>
      </w:r>
      <w:r w:rsidRPr="00075146">
        <w:rPr>
          <w:szCs w:val="24"/>
        </w:rPr>
        <w:t xml:space="preserve"> percentile” and “above the 99</w:t>
      </w:r>
      <w:r w:rsidRPr="00075146">
        <w:rPr>
          <w:szCs w:val="24"/>
          <w:vertAlign w:val="superscript"/>
        </w:rPr>
        <w:t>th</w:t>
      </w:r>
      <w:r w:rsidRPr="00075146">
        <w:rPr>
          <w:szCs w:val="24"/>
        </w:rPr>
        <w:t xml:space="preserve"> percentile” as cut off points because there would still have been some households with zero purchase of fruits or vegetables with a 1</w:t>
      </w:r>
      <w:r w:rsidRPr="00075146">
        <w:rPr>
          <w:szCs w:val="24"/>
          <w:vertAlign w:val="superscript"/>
        </w:rPr>
        <w:t>st</w:t>
      </w:r>
      <w:r w:rsidRPr="00075146">
        <w:rPr>
          <w:szCs w:val="24"/>
        </w:rPr>
        <w:t xml:space="preserve"> percentile cut-off point; thus, the narrower cut-offs did not facilitate the log transformation of </w:t>
      </w:r>
      <w:r w:rsidRPr="00075146">
        <w:rPr>
          <w:rFonts w:cs="Times New Roman"/>
          <w:szCs w:val="24"/>
        </w:rPr>
        <w:t>expenditures</w:t>
      </w:r>
      <w:r w:rsidRPr="00075146">
        <w:rPr>
          <w:szCs w:val="24"/>
        </w:rPr>
        <w:t>.</w:t>
      </w:r>
    </w:p>
    <w:p w14:paraId="00EC8FF7" w14:textId="42B1C1A3" w:rsidR="00B70FBA" w:rsidRPr="00075146" w:rsidRDefault="00B70FBA" w:rsidP="00B70FBA">
      <w:pPr>
        <w:rPr>
          <w:szCs w:val="24"/>
        </w:rPr>
      </w:pPr>
      <w:r w:rsidRPr="00075146">
        <w:rPr>
          <w:szCs w:val="24"/>
        </w:rPr>
        <w:t>We used only the data of the magnet households that reported nonstandard UPC products, which included random-weighted (loose) items such as fruits, vegetables, meats, and in-store baked goods; households that did not report nonstandard UPC products were excluded from our models. Thus, we needed to ensure enough overlap (e.g., balance in covariates) between magnet and non-magnet households. If there was enough overlap, the estimated densities of the probability of being magnet household versus non-magnet household would not have too much mass around 0 or around 1</w:t>
      </w:r>
      <w:r w:rsidRPr="00075146">
        <w:rPr>
          <w:szCs w:val="24"/>
          <w:vertAlign w:val="superscript"/>
        </w:rPr>
        <w:fldChar w:fldCharType="begin"/>
      </w:r>
      <w:r w:rsidRPr="00075146">
        <w:rPr>
          <w:szCs w:val="24"/>
          <w:vertAlign w:val="superscript"/>
        </w:rPr>
        <w:instrText xml:space="preserve"> ADDIN EN.CITE &lt;EndNote&gt;&lt;Cite&gt;&lt;Author&gt;Busso&lt;/Author&gt;&lt;Year&gt;2014&lt;/Year&gt;&lt;RecNum&gt;2777&lt;/RecNum&gt;&lt;DisplayText&gt;(1)&lt;/DisplayText&gt;&lt;record&gt;&lt;rec-number&gt;2777&lt;/rec-number&gt;&lt;foreign-keys&gt;&lt;key app="EN" db-id="t0zza29wvadstrefzt0xf5abz9fxt2dpxw0p" timestamp="1510779831"&gt;2777&lt;/key&gt;&lt;/foreign-keys&gt;&lt;ref-type name="Journal Article"&gt;17&lt;/ref-type&gt;&lt;contributors&gt;&lt;authors&gt;&lt;author&gt;Busso, Matias&lt;/author&gt;&lt;author&gt;DiNardo, John&lt;/author&gt;&lt;author&gt;McCrary, Justin&lt;/author&gt;&lt;/authors&gt;&lt;/contributors&gt;&lt;titles&gt;&lt;title&gt;New evidence on the finite sample properties of propensity score reweighting and matching estimators&lt;/title&gt;&lt;secondary-title&gt;Review of Economics and Statistics&lt;/secondary-title&gt;&lt;/titles&gt;&lt;periodical&gt;&lt;full-title&gt;Review of Economics and Statistics&lt;/full-title&gt;&lt;abbr-1&gt;Rev. Econ. Stat.&lt;/abbr-1&gt;&lt;abbr-2&gt;Rev Econ Stat&lt;/abbr-2&gt;&lt;abbr-3&gt;Review of Economics &amp;amp; Statistics&lt;/abbr-3&gt;&lt;/periodical&gt;&lt;pages&gt;885-897&lt;/pages&gt;&lt;volume&gt;96&lt;/volume&gt;&lt;number&gt;5&lt;/number&gt;&lt;dates&gt;&lt;year&gt;2014&lt;/year&gt;&lt;/dates&gt;&lt;isbn&gt;0034-6535&lt;/isbn&gt;&lt;urls&gt;&lt;/urls&gt;&lt;/record&gt;&lt;/Cite&gt;&lt;/EndNote&gt;</w:instrText>
      </w:r>
      <w:r w:rsidRPr="00075146">
        <w:rPr>
          <w:szCs w:val="24"/>
          <w:vertAlign w:val="superscript"/>
        </w:rPr>
        <w:fldChar w:fldCharType="separate"/>
      </w:r>
      <w:r w:rsidRPr="00075146">
        <w:rPr>
          <w:noProof/>
          <w:szCs w:val="24"/>
          <w:vertAlign w:val="superscript"/>
        </w:rPr>
        <w:t>(</w:t>
      </w:r>
      <w:hyperlink w:anchor="_ENREF_1" w:tooltip="Busso, 2014 #2777" w:history="1">
        <w:r w:rsidRPr="00075146">
          <w:rPr>
            <w:noProof/>
            <w:szCs w:val="24"/>
            <w:vertAlign w:val="superscript"/>
          </w:rPr>
          <w:t>1</w:t>
        </w:r>
      </w:hyperlink>
      <w:r w:rsidRPr="00075146">
        <w:rPr>
          <w:noProof/>
          <w:szCs w:val="24"/>
          <w:vertAlign w:val="superscript"/>
        </w:rPr>
        <w:t>)</w:t>
      </w:r>
      <w:r w:rsidRPr="00075146">
        <w:rPr>
          <w:szCs w:val="24"/>
          <w:vertAlign w:val="superscript"/>
        </w:rPr>
        <w:fldChar w:fldCharType="end"/>
      </w:r>
      <w:r w:rsidRPr="00075146">
        <w:rPr>
          <w:szCs w:val="24"/>
        </w:rPr>
        <w:t>. We generated the probabilities of being magnet (i.e., propensity scores) for the two subgroups and plotted the probabilities on the same graph. There were enough overlaps between magnet households and non-magnet households (</w:t>
      </w:r>
      <w:r w:rsidR="0001660B">
        <w:rPr>
          <w:szCs w:val="24"/>
        </w:rPr>
        <w:t xml:space="preserve">Supplemental </w:t>
      </w:r>
      <w:r w:rsidRPr="00075146">
        <w:rPr>
          <w:szCs w:val="24"/>
        </w:rPr>
        <w:t>Fig</w:t>
      </w:r>
      <w:r w:rsidR="0001660B">
        <w:rPr>
          <w:szCs w:val="24"/>
        </w:rPr>
        <w:t>.</w:t>
      </w:r>
      <w:r w:rsidRPr="00075146">
        <w:rPr>
          <w:szCs w:val="24"/>
        </w:rPr>
        <w:t xml:space="preserve"> S1), suggesting that all covariates were largely balanced. Thus, we did not necessarily need to exclude some of the magnet households in the expenditure for fruits or vegetables models because of significantly different household-level sociodemographic characteristics. We used </w:t>
      </w:r>
      <w:proofErr w:type="spellStart"/>
      <w:r w:rsidRPr="00075146">
        <w:rPr>
          <w:szCs w:val="24"/>
        </w:rPr>
        <w:t>kdens</w:t>
      </w:r>
      <w:proofErr w:type="spellEnd"/>
      <w:r w:rsidRPr="00075146">
        <w:rPr>
          <w:szCs w:val="24"/>
        </w:rPr>
        <w:t xml:space="preserve"> command in STATA 14 to draw the plots.</w:t>
      </w:r>
    </w:p>
    <w:p w14:paraId="0E5B97ED" w14:textId="77777777" w:rsidR="00B70FBA" w:rsidRPr="00075146" w:rsidRDefault="00B70FBA" w:rsidP="00B70FBA">
      <w:pPr>
        <w:jc w:val="center"/>
      </w:pPr>
      <w:r w:rsidRPr="00075146">
        <w:rPr>
          <w:noProof/>
        </w:rPr>
        <w:lastRenderedPageBreak/>
        <w:drawing>
          <wp:inline distT="0" distB="0" distL="0" distR="0" wp14:anchorId="3461234A" wp14:editId="0D93961E">
            <wp:extent cx="3459192" cy="2517523"/>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verlap副本.jpg"/>
                    <pic:cNvPicPr/>
                  </pic:nvPicPr>
                  <pic:blipFill>
                    <a:blip r:embed="rId8">
                      <a:extLst>
                        <a:ext uri="{28A0092B-C50C-407E-A947-70E740481C1C}">
                          <a14:useLocalDpi xmlns:a14="http://schemas.microsoft.com/office/drawing/2010/main" val="0"/>
                        </a:ext>
                      </a:extLst>
                    </a:blip>
                    <a:stretch>
                      <a:fillRect/>
                    </a:stretch>
                  </pic:blipFill>
                  <pic:spPr>
                    <a:xfrm>
                      <a:off x="0" y="0"/>
                      <a:ext cx="3472950" cy="2527536"/>
                    </a:xfrm>
                    <a:prstGeom prst="rect">
                      <a:avLst/>
                    </a:prstGeom>
                  </pic:spPr>
                </pic:pic>
              </a:graphicData>
            </a:graphic>
          </wp:inline>
        </w:drawing>
      </w:r>
    </w:p>
    <w:p w14:paraId="6AE0247B" w14:textId="622EF1EC" w:rsidR="00B70FBA" w:rsidRPr="00075146" w:rsidRDefault="00D51161" w:rsidP="00B70FBA">
      <w:pPr>
        <w:jc w:val="center"/>
        <w:rPr>
          <w:szCs w:val="24"/>
        </w:rPr>
      </w:pPr>
      <w:bookmarkStart w:id="1" w:name="_Toc512199521"/>
      <w:r>
        <w:rPr>
          <w:szCs w:val="24"/>
        </w:rPr>
        <w:t xml:space="preserve">Supplemental </w:t>
      </w:r>
      <w:r w:rsidR="00B70FBA" w:rsidRPr="00075146">
        <w:rPr>
          <w:szCs w:val="24"/>
        </w:rPr>
        <w:t>Fig</w:t>
      </w:r>
      <w:r>
        <w:rPr>
          <w:szCs w:val="24"/>
        </w:rPr>
        <w:t>.</w:t>
      </w:r>
      <w:r w:rsidR="00B70FBA" w:rsidRPr="00075146">
        <w:rPr>
          <w:szCs w:val="24"/>
        </w:rPr>
        <w:t xml:space="preserve"> S1. Kernel density estimate: probability of being magnet households</w:t>
      </w:r>
      <w:bookmarkEnd w:id="1"/>
    </w:p>
    <w:p w14:paraId="33E46FAB" w14:textId="77777777" w:rsidR="00B70FBA" w:rsidRPr="00075146" w:rsidRDefault="00B70FBA" w:rsidP="00B70FBA">
      <w:pPr>
        <w:pStyle w:val="Heading2"/>
        <w:sectPr w:rsidR="00B70FBA" w:rsidRPr="00075146" w:rsidSect="0099512B">
          <w:footerReference w:type="default" r:id="rId9"/>
          <w:footerReference w:type="first" r:id="rId10"/>
          <w:pgSz w:w="12240" w:h="15840"/>
          <w:pgMar w:top="1440" w:right="1440" w:bottom="1440" w:left="1440" w:header="720" w:footer="720" w:gutter="0"/>
          <w:lnNumType w:countBy="1" w:restart="continuous"/>
          <w:cols w:space="720"/>
          <w:docGrid w:linePitch="360"/>
        </w:sectPr>
      </w:pPr>
    </w:p>
    <w:p w14:paraId="5D9CC16B" w14:textId="6231DFDE" w:rsidR="00B70FBA" w:rsidRPr="00075146" w:rsidRDefault="00D51161" w:rsidP="00B70FBA">
      <w:pPr>
        <w:pStyle w:val="Heading2"/>
        <w:rPr>
          <w:sz w:val="24"/>
          <w:szCs w:val="24"/>
        </w:rPr>
      </w:pPr>
      <w:r>
        <w:rPr>
          <w:sz w:val="24"/>
          <w:szCs w:val="24"/>
        </w:rPr>
        <w:lastRenderedPageBreak/>
        <w:t>Supplemental M</w:t>
      </w:r>
      <w:r w:rsidR="00B70FBA" w:rsidRPr="00075146">
        <w:rPr>
          <w:rFonts w:cs="Times New Roman"/>
          <w:sz w:val="24"/>
          <w:szCs w:val="24"/>
        </w:rPr>
        <w:t>easures</w:t>
      </w:r>
    </w:p>
    <w:p w14:paraId="61B51EF4" w14:textId="77777777" w:rsidR="00B70FBA" w:rsidRPr="00075146" w:rsidRDefault="00B70FBA" w:rsidP="00B70FBA">
      <w:pPr>
        <w:pStyle w:val="Heading3"/>
        <w:rPr>
          <w:b w:val="0"/>
          <w:i/>
        </w:rPr>
      </w:pPr>
      <w:r w:rsidRPr="00075146">
        <w:t>Purchase of fresh fruits and vegetables</w:t>
      </w:r>
    </w:p>
    <w:p w14:paraId="7C7164DB" w14:textId="1B24DADF" w:rsidR="00B70FBA" w:rsidRPr="00075146" w:rsidRDefault="00B70FBA" w:rsidP="00B70FBA">
      <w:pPr>
        <w:rPr>
          <w:szCs w:val="24"/>
        </w:rPr>
      </w:pPr>
      <w:r w:rsidRPr="00075146">
        <w:rPr>
          <w:szCs w:val="24"/>
        </w:rPr>
        <w:t>The purchases of fresh fruits and vegetables using standard UPC codes were categorized as fresh produce by Nielsen (</w:t>
      </w:r>
      <w:r w:rsidR="00D51161">
        <w:rPr>
          <w:szCs w:val="24"/>
        </w:rPr>
        <w:t xml:space="preserve">Supplemental </w:t>
      </w:r>
      <w:r w:rsidRPr="00075146">
        <w:rPr>
          <w:szCs w:val="24"/>
        </w:rPr>
        <w:t>Table S1). By choosing products from the fresh produce category, we explicitly excluded fruits and vegetables that were dried, tinned, bottled, frozen, or refrigerated; these latter products are classified as dry grocery, frozen food, and deli.</w:t>
      </w:r>
    </w:p>
    <w:p w14:paraId="25372D2E" w14:textId="0601CDA7" w:rsidR="00B70FBA" w:rsidRPr="00075146" w:rsidRDefault="00B70FBA" w:rsidP="00B70FBA">
      <w:pPr>
        <w:rPr>
          <w:szCs w:val="24"/>
        </w:rPr>
      </w:pPr>
      <w:r w:rsidRPr="00075146">
        <w:rPr>
          <w:szCs w:val="24"/>
        </w:rPr>
        <w:t>The purchases of fresh fruits and vegetables using nonstandard UPC codes were categorized as magnet by Nielsen (</w:t>
      </w:r>
      <w:r w:rsidR="00D51161">
        <w:rPr>
          <w:szCs w:val="24"/>
        </w:rPr>
        <w:t xml:space="preserve">Supplemental </w:t>
      </w:r>
      <w:r w:rsidRPr="00075146">
        <w:rPr>
          <w:szCs w:val="24"/>
        </w:rPr>
        <w:t xml:space="preserve">Table S1). From the products of magnet data, we used </w:t>
      </w:r>
      <w:proofErr w:type="spellStart"/>
      <w:r w:rsidRPr="00075146">
        <w:rPr>
          <w:szCs w:val="24"/>
        </w:rPr>
        <w:t>brand_desr</w:t>
      </w:r>
      <w:proofErr w:type="spellEnd"/>
      <w:r w:rsidRPr="00075146">
        <w:rPr>
          <w:szCs w:val="24"/>
        </w:rPr>
        <w:t>= reference card fruits</w:t>
      </w:r>
      <w:r w:rsidRPr="00075146" w:rsidDel="001C5446">
        <w:rPr>
          <w:szCs w:val="24"/>
        </w:rPr>
        <w:t xml:space="preserve"> </w:t>
      </w:r>
      <w:r w:rsidRPr="00075146">
        <w:rPr>
          <w:szCs w:val="24"/>
        </w:rPr>
        <w:t xml:space="preserve">and </w:t>
      </w:r>
      <w:proofErr w:type="spellStart"/>
      <w:r w:rsidRPr="00075146">
        <w:rPr>
          <w:szCs w:val="24"/>
        </w:rPr>
        <w:t>brand_desc</w:t>
      </w:r>
      <w:proofErr w:type="spellEnd"/>
      <w:r w:rsidRPr="00075146">
        <w:rPr>
          <w:szCs w:val="24"/>
        </w:rPr>
        <w:t xml:space="preserve">= reference card vegetables to identify fruits and vegetables, respectively. Other nonstandard UPC (i.e., magnet) products included baked goods, prepared foods, cheese, meat/poultry/fish, coffee, flora, etc., according to the description of products (variable name= </w:t>
      </w:r>
      <w:proofErr w:type="spellStart"/>
      <w:r w:rsidRPr="00075146">
        <w:rPr>
          <w:szCs w:val="24"/>
        </w:rPr>
        <w:t>brand_desr</w:t>
      </w:r>
      <w:proofErr w:type="spellEnd"/>
      <w:r w:rsidRPr="00075146">
        <w:rPr>
          <w:szCs w:val="24"/>
        </w:rPr>
        <w:t xml:space="preserve">) in the product file. Items in the categories “reference card fruits” and “reference card vegetables” were not described in detail, i.e., whether the fruits or vegetables were fresh, dried, tinned, frozen, refrigerated, etc. As magnet data were known for random weighted (loose) products, we assumed that we could ignore the proportion of random-weighted magnet dried, frozen fruits or vegetables. Therefore, we specified all the magnet products with </w:t>
      </w:r>
      <w:proofErr w:type="spellStart"/>
      <w:r w:rsidRPr="00075146">
        <w:rPr>
          <w:szCs w:val="24"/>
        </w:rPr>
        <w:t>brand_descr</w:t>
      </w:r>
      <w:proofErr w:type="spellEnd"/>
      <w:r w:rsidRPr="00075146">
        <w:rPr>
          <w:szCs w:val="24"/>
        </w:rPr>
        <w:t xml:space="preserve">=reference card fruits and </w:t>
      </w:r>
      <w:proofErr w:type="spellStart"/>
      <w:r w:rsidRPr="00075146">
        <w:rPr>
          <w:szCs w:val="24"/>
        </w:rPr>
        <w:t>brand_descr</w:t>
      </w:r>
      <w:proofErr w:type="spellEnd"/>
      <w:r w:rsidRPr="00075146">
        <w:rPr>
          <w:szCs w:val="24"/>
        </w:rPr>
        <w:t xml:space="preserve">=reference card vegetables as fresh fruits and fresh vegetables, respectively. </w:t>
      </w:r>
    </w:p>
    <w:p w14:paraId="50CD0EDC" w14:textId="3CEBF597" w:rsidR="00B70FBA" w:rsidRPr="00075146" w:rsidRDefault="00D51161" w:rsidP="00B70FBA">
      <w:pPr>
        <w:spacing w:line="240" w:lineRule="auto"/>
        <w:rPr>
          <w:rFonts w:cs="Times New Roman"/>
          <w:szCs w:val="24"/>
        </w:rPr>
      </w:pPr>
      <w:r>
        <w:rPr>
          <w:szCs w:val="24"/>
        </w:rPr>
        <w:t xml:space="preserve">Supplemental </w:t>
      </w:r>
      <w:r w:rsidR="00B70FBA" w:rsidRPr="00075146">
        <w:rPr>
          <w:szCs w:val="24"/>
        </w:rPr>
        <w:t>Table S</w:t>
      </w:r>
      <w:r w:rsidR="00B70FBA" w:rsidRPr="00075146">
        <w:rPr>
          <w:noProof/>
          <w:szCs w:val="24"/>
        </w:rPr>
        <w:t>1.</w:t>
      </w:r>
      <w:r w:rsidR="00B70FBA" w:rsidRPr="00075146">
        <w:rPr>
          <w:szCs w:val="24"/>
        </w:rPr>
        <w:t xml:space="preserve"> </w:t>
      </w:r>
      <w:r w:rsidR="00B70FBA" w:rsidRPr="00075146">
        <w:rPr>
          <w:rFonts w:cs="Times New Roman"/>
          <w:szCs w:val="24"/>
        </w:rPr>
        <w:t>Fresh produce type and Nielsen production group module description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1565"/>
        <w:gridCol w:w="4604"/>
      </w:tblGrid>
      <w:tr w:rsidR="00075146" w:rsidRPr="00075146" w14:paraId="0B7CAD03" w14:textId="77777777" w:rsidTr="00AC6A72">
        <w:tc>
          <w:tcPr>
            <w:tcW w:w="1779" w:type="pct"/>
            <w:tcBorders>
              <w:top w:val="single" w:sz="4" w:space="0" w:color="auto"/>
              <w:bottom w:val="single" w:sz="4" w:space="0" w:color="auto"/>
            </w:tcBorders>
          </w:tcPr>
          <w:p w14:paraId="65BFDCE5" w14:textId="77777777" w:rsidR="00B70FBA" w:rsidRPr="00075146" w:rsidRDefault="00B70FBA" w:rsidP="00B70FBA">
            <w:pPr>
              <w:spacing w:line="240" w:lineRule="auto"/>
              <w:rPr>
                <w:rFonts w:cs="Times New Roman"/>
                <w:szCs w:val="24"/>
              </w:rPr>
            </w:pPr>
            <w:r w:rsidRPr="00075146">
              <w:rPr>
                <w:rFonts w:cs="Times New Roman"/>
                <w:szCs w:val="24"/>
              </w:rPr>
              <w:t>Food type</w:t>
            </w:r>
          </w:p>
        </w:tc>
        <w:tc>
          <w:tcPr>
            <w:tcW w:w="817" w:type="pct"/>
            <w:tcBorders>
              <w:top w:val="single" w:sz="4" w:space="0" w:color="auto"/>
              <w:bottom w:val="single" w:sz="4" w:space="0" w:color="auto"/>
            </w:tcBorders>
          </w:tcPr>
          <w:p w14:paraId="0C8A2844" w14:textId="77777777" w:rsidR="00B70FBA" w:rsidRPr="00075146" w:rsidRDefault="00B70FBA" w:rsidP="00B70FBA">
            <w:pPr>
              <w:spacing w:line="240" w:lineRule="auto"/>
              <w:rPr>
                <w:rFonts w:cs="Times New Roman"/>
                <w:szCs w:val="24"/>
                <w:vertAlign w:val="superscript"/>
              </w:rPr>
            </w:pPr>
            <w:r w:rsidRPr="00075146">
              <w:rPr>
                <w:rFonts w:cs="Times New Roman"/>
                <w:szCs w:val="24"/>
              </w:rPr>
              <w:t xml:space="preserve">Department </w:t>
            </w:r>
            <w:r w:rsidRPr="00075146">
              <w:rPr>
                <w:rFonts w:cs="Times New Roman"/>
                <w:szCs w:val="24"/>
                <w:vertAlign w:val="superscript"/>
              </w:rPr>
              <w:t>a</w:t>
            </w:r>
          </w:p>
        </w:tc>
        <w:tc>
          <w:tcPr>
            <w:tcW w:w="2404" w:type="pct"/>
            <w:tcBorders>
              <w:top w:val="single" w:sz="4" w:space="0" w:color="auto"/>
              <w:bottom w:val="single" w:sz="4" w:space="0" w:color="auto"/>
            </w:tcBorders>
          </w:tcPr>
          <w:p w14:paraId="2B3781D6" w14:textId="77777777" w:rsidR="00B70FBA" w:rsidRPr="00075146" w:rsidRDefault="00B70FBA" w:rsidP="00B70FBA">
            <w:pPr>
              <w:spacing w:line="240" w:lineRule="auto"/>
              <w:rPr>
                <w:rFonts w:cs="Times New Roman"/>
                <w:szCs w:val="24"/>
                <w:vertAlign w:val="superscript"/>
              </w:rPr>
            </w:pPr>
            <w:r w:rsidRPr="00075146">
              <w:rPr>
                <w:rFonts w:cs="Times New Roman"/>
                <w:szCs w:val="24"/>
              </w:rPr>
              <w:t xml:space="preserve">Product module/brand </w:t>
            </w:r>
            <w:r w:rsidRPr="00075146">
              <w:rPr>
                <w:rFonts w:cs="Times New Roman"/>
                <w:szCs w:val="24"/>
                <w:vertAlign w:val="superscript"/>
              </w:rPr>
              <w:t>a</w:t>
            </w:r>
          </w:p>
        </w:tc>
      </w:tr>
      <w:tr w:rsidR="00075146" w:rsidRPr="00075146" w14:paraId="03D26B8E" w14:textId="77777777" w:rsidTr="00AC6A72">
        <w:tc>
          <w:tcPr>
            <w:tcW w:w="1779" w:type="pct"/>
            <w:tcBorders>
              <w:top w:val="single" w:sz="4" w:space="0" w:color="auto"/>
              <w:bottom w:val="single" w:sz="4" w:space="0" w:color="auto"/>
            </w:tcBorders>
          </w:tcPr>
          <w:p w14:paraId="4905FD64" w14:textId="77777777" w:rsidR="00B70FBA" w:rsidRPr="00075146" w:rsidRDefault="00B70FBA" w:rsidP="00B70FBA">
            <w:pPr>
              <w:spacing w:line="240" w:lineRule="auto"/>
              <w:rPr>
                <w:rFonts w:cs="Times New Roman"/>
                <w:szCs w:val="24"/>
              </w:rPr>
            </w:pPr>
            <w:r w:rsidRPr="00075146">
              <w:rPr>
                <w:rFonts w:cs="Times New Roman"/>
                <w:szCs w:val="24"/>
              </w:rPr>
              <w:t>Fruits using standard UPC codes</w:t>
            </w:r>
          </w:p>
        </w:tc>
        <w:tc>
          <w:tcPr>
            <w:tcW w:w="817" w:type="pct"/>
            <w:tcBorders>
              <w:top w:val="single" w:sz="4" w:space="0" w:color="auto"/>
              <w:bottom w:val="single" w:sz="4" w:space="0" w:color="auto"/>
            </w:tcBorders>
          </w:tcPr>
          <w:p w14:paraId="05D6D31A" w14:textId="77777777" w:rsidR="00B70FBA" w:rsidRPr="00075146" w:rsidRDefault="00B70FBA" w:rsidP="00B70FBA">
            <w:pPr>
              <w:spacing w:line="240" w:lineRule="auto"/>
              <w:rPr>
                <w:rFonts w:cs="Times New Roman"/>
                <w:szCs w:val="24"/>
              </w:rPr>
            </w:pPr>
            <w:r w:rsidRPr="00075146">
              <w:rPr>
                <w:rFonts w:cs="Times New Roman"/>
                <w:szCs w:val="24"/>
              </w:rPr>
              <w:t>Fresh produce</w:t>
            </w:r>
          </w:p>
        </w:tc>
        <w:tc>
          <w:tcPr>
            <w:tcW w:w="2404" w:type="pct"/>
            <w:tcBorders>
              <w:top w:val="single" w:sz="4" w:space="0" w:color="auto"/>
              <w:bottom w:val="single" w:sz="4" w:space="0" w:color="auto"/>
            </w:tcBorders>
          </w:tcPr>
          <w:p w14:paraId="1D6D43E5" w14:textId="77777777" w:rsidR="00B70FBA" w:rsidRPr="00075146" w:rsidRDefault="00B70FBA" w:rsidP="00B70FBA">
            <w:pPr>
              <w:spacing w:line="240" w:lineRule="auto"/>
              <w:rPr>
                <w:rFonts w:cs="Times New Roman"/>
                <w:szCs w:val="24"/>
              </w:rPr>
            </w:pPr>
            <w:r w:rsidRPr="00075146">
              <w:rPr>
                <w:rFonts w:cs="Times New Roman"/>
                <w:szCs w:val="24"/>
              </w:rPr>
              <w:t xml:space="preserve">fresh apples, fresh cranberries, fresh grapefruits, fresh kiwi, fresh oranges, fresh strawberries, fresh tomatoes, and fresh fruits-remaining. </w:t>
            </w:r>
          </w:p>
        </w:tc>
      </w:tr>
      <w:tr w:rsidR="00075146" w:rsidRPr="00075146" w14:paraId="32054C88" w14:textId="77777777" w:rsidTr="00AC6A72">
        <w:tc>
          <w:tcPr>
            <w:tcW w:w="1779" w:type="pct"/>
            <w:tcBorders>
              <w:top w:val="single" w:sz="4" w:space="0" w:color="auto"/>
              <w:bottom w:val="single" w:sz="4" w:space="0" w:color="auto"/>
            </w:tcBorders>
          </w:tcPr>
          <w:p w14:paraId="3A74E560" w14:textId="77777777" w:rsidR="00B70FBA" w:rsidRPr="00075146" w:rsidRDefault="00B70FBA" w:rsidP="00B70FBA">
            <w:pPr>
              <w:spacing w:line="240" w:lineRule="auto"/>
              <w:rPr>
                <w:rFonts w:cs="Times New Roman"/>
                <w:szCs w:val="24"/>
              </w:rPr>
            </w:pPr>
            <w:r w:rsidRPr="00075146">
              <w:rPr>
                <w:rFonts w:cs="Times New Roman"/>
                <w:szCs w:val="24"/>
              </w:rPr>
              <w:t>Fruits using nonstandard UPC codes</w:t>
            </w:r>
          </w:p>
        </w:tc>
        <w:tc>
          <w:tcPr>
            <w:tcW w:w="817" w:type="pct"/>
            <w:tcBorders>
              <w:top w:val="single" w:sz="4" w:space="0" w:color="auto"/>
              <w:bottom w:val="single" w:sz="4" w:space="0" w:color="auto"/>
            </w:tcBorders>
          </w:tcPr>
          <w:p w14:paraId="319075F5" w14:textId="77777777" w:rsidR="00B70FBA" w:rsidRPr="00075146" w:rsidRDefault="00B70FBA" w:rsidP="00B70FBA">
            <w:pPr>
              <w:spacing w:line="240" w:lineRule="auto"/>
              <w:rPr>
                <w:rFonts w:cs="Times New Roman"/>
                <w:szCs w:val="24"/>
              </w:rPr>
            </w:pPr>
            <w:r w:rsidRPr="00075146">
              <w:rPr>
                <w:rFonts w:cs="Times New Roman"/>
                <w:szCs w:val="24"/>
              </w:rPr>
              <w:t>Magnet</w:t>
            </w:r>
          </w:p>
        </w:tc>
        <w:tc>
          <w:tcPr>
            <w:tcW w:w="2404" w:type="pct"/>
            <w:tcBorders>
              <w:top w:val="single" w:sz="4" w:space="0" w:color="auto"/>
              <w:bottom w:val="single" w:sz="4" w:space="0" w:color="auto"/>
            </w:tcBorders>
          </w:tcPr>
          <w:p w14:paraId="0E0A08EE" w14:textId="77777777" w:rsidR="00B70FBA" w:rsidRPr="00075146" w:rsidRDefault="00B70FBA" w:rsidP="00B70FBA">
            <w:pPr>
              <w:spacing w:line="240" w:lineRule="auto"/>
              <w:rPr>
                <w:rFonts w:cs="Times New Roman"/>
                <w:szCs w:val="24"/>
              </w:rPr>
            </w:pPr>
            <w:r w:rsidRPr="00075146">
              <w:rPr>
                <w:rFonts w:cs="Times New Roman"/>
                <w:szCs w:val="24"/>
              </w:rPr>
              <w:t xml:space="preserve">Magnet data with </w:t>
            </w:r>
            <w:proofErr w:type="spellStart"/>
            <w:r w:rsidRPr="00075146">
              <w:rPr>
                <w:rFonts w:cs="Times New Roman"/>
                <w:szCs w:val="24"/>
              </w:rPr>
              <w:t>brand_descr</w:t>
            </w:r>
            <w:proofErr w:type="spellEnd"/>
            <w:r w:rsidRPr="00075146">
              <w:rPr>
                <w:rFonts w:cs="Times New Roman"/>
                <w:szCs w:val="24"/>
              </w:rPr>
              <w:t>=reference card fruits</w:t>
            </w:r>
          </w:p>
        </w:tc>
      </w:tr>
      <w:tr w:rsidR="00075146" w:rsidRPr="00075146" w14:paraId="1310001C" w14:textId="77777777" w:rsidTr="00AC6A72">
        <w:tc>
          <w:tcPr>
            <w:tcW w:w="1779" w:type="pct"/>
            <w:tcBorders>
              <w:top w:val="single" w:sz="4" w:space="0" w:color="auto"/>
              <w:bottom w:val="single" w:sz="4" w:space="0" w:color="auto"/>
            </w:tcBorders>
          </w:tcPr>
          <w:p w14:paraId="1055CE7B" w14:textId="77777777" w:rsidR="00B70FBA" w:rsidRPr="00075146" w:rsidRDefault="00B70FBA" w:rsidP="00B70FBA">
            <w:pPr>
              <w:spacing w:line="240" w:lineRule="auto"/>
              <w:rPr>
                <w:rFonts w:cs="Times New Roman"/>
                <w:szCs w:val="24"/>
              </w:rPr>
            </w:pPr>
            <w:r w:rsidRPr="00075146">
              <w:rPr>
                <w:rFonts w:cs="Times New Roman"/>
                <w:szCs w:val="24"/>
              </w:rPr>
              <w:t>Vegetables using standard UPC codes</w:t>
            </w:r>
          </w:p>
        </w:tc>
        <w:tc>
          <w:tcPr>
            <w:tcW w:w="817" w:type="pct"/>
            <w:tcBorders>
              <w:top w:val="single" w:sz="4" w:space="0" w:color="auto"/>
              <w:bottom w:val="single" w:sz="4" w:space="0" w:color="auto"/>
            </w:tcBorders>
          </w:tcPr>
          <w:p w14:paraId="46DF0CB1" w14:textId="77777777" w:rsidR="00B70FBA" w:rsidRPr="00075146" w:rsidRDefault="00B70FBA" w:rsidP="00B70FBA">
            <w:pPr>
              <w:spacing w:line="240" w:lineRule="auto"/>
              <w:rPr>
                <w:rFonts w:cs="Times New Roman"/>
                <w:szCs w:val="24"/>
              </w:rPr>
            </w:pPr>
            <w:r w:rsidRPr="00075146">
              <w:rPr>
                <w:rFonts w:cs="Times New Roman"/>
                <w:szCs w:val="24"/>
              </w:rPr>
              <w:t>Fresh produce</w:t>
            </w:r>
          </w:p>
        </w:tc>
        <w:tc>
          <w:tcPr>
            <w:tcW w:w="2404" w:type="pct"/>
            <w:tcBorders>
              <w:top w:val="single" w:sz="4" w:space="0" w:color="auto"/>
              <w:bottom w:val="single" w:sz="4" w:space="0" w:color="auto"/>
            </w:tcBorders>
          </w:tcPr>
          <w:p w14:paraId="75F6AB21" w14:textId="77777777" w:rsidR="00B70FBA" w:rsidRPr="00075146" w:rsidRDefault="00B70FBA" w:rsidP="00B70FBA">
            <w:pPr>
              <w:spacing w:line="240" w:lineRule="auto"/>
              <w:rPr>
                <w:rFonts w:cs="Times New Roman"/>
                <w:szCs w:val="24"/>
              </w:rPr>
            </w:pPr>
            <w:r w:rsidRPr="00075146">
              <w:rPr>
                <w:rFonts w:eastAsiaTheme="minorEastAsia" w:cs="Times New Roman"/>
                <w:szCs w:val="24"/>
                <w:lang w:eastAsia="zh-CN"/>
              </w:rPr>
              <w:t>fresh carrots, fresh cauliflower, fresh celery, fresh lettuce, fresh garlic, fresh mushrooms, fresh onions, fresh potatoes, fresh radishes, fresh spinach, fresh sprout, and fresh vegetables-remaining.</w:t>
            </w:r>
            <w:r w:rsidRPr="00075146">
              <w:rPr>
                <w:rFonts w:cs="Times New Roman"/>
                <w:szCs w:val="24"/>
              </w:rPr>
              <w:t xml:space="preserve"> </w:t>
            </w:r>
          </w:p>
        </w:tc>
      </w:tr>
      <w:tr w:rsidR="00075146" w:rsidRPr="00075146" w14:paraId="1A098EC7" w14:textId="77777777" w:rsidTr="00AC6A72">
        <w:tc>
          <w:tcPr>
            <w:tcW w:w="1779" w:type="pct"/>
            <w:tcBorders>
              <w:top w:val="single" w:sz="4" w:space="0" w:color="auto"/>
            </w:tcBorders>
          </w:tcPr>
          <w:p w14:paraId="67E0F408" w14:textId="77777777" w:rsidR="00B70FBA" w:rsidRPr="00075146" w:rsidRDefault="00B70FBA" w:rsidP="00B70FBA">
            <w:pPr>
              <w:spacing w:line="240" w:lineRule="auto"/>
              <w:rPr>
                <w:rFonts w:cs="Times New Roman"/>
                <w:szCs w:val="24"/>
              </w:rPr>
            </w:pPr>
            <w:r w:rsidRPr="00075146">
              <w:rPr>
                <w:rFonts w:cs="Times New Roman"/>
                <w:szCs w:val="24"/>
              </w:rPr>
              <w:t>Vegetables using nonstandard UPC codes</w:t>
            </w:r>
          </w:p>
        </w:tc>
        <w:tc>
          <w:tcPr>
            <w:tcW w:w="817" w:type="pct"/>
            <w:tcBorders>
              <w:top w:val="single" w:sz="4" w:space="0" w:color="auto"/>
            </w:tcBorders>
          </w:tcPr>
          <w:p w14:paraId="3BFECA26" w14:textId="77777777" w:rsidR="00B70FBA" w:rsidRPr="00075146" w:rsidRDefault="00B70FBA" w:rsidP="00B70FBA">
            <w:pPr>
              <w:spacing w:line="240" w:lineRule="auto"/>
              <w:rPr>
                <w:rFonts w:cs="Times New Roman"/>
                <w:szCs w:val="24"/>
              </w:rPr>
            </w:pPr>
            <w:r w:rsidRPr="00075146">
              <w:rPr>
                <w:rFonts w:cs="Times New Roman"/>
                <w:szCs w:val="24"/>
              </w:rPr>
              <w:t>Magnet</w:t>
            </w:r>
          </w:p>
        </w:tc>
        <w:tc>
          <w:tcPr>
            <w:tcW w:w="2404" w:type="pct"/>
            <w:tcBorders>
              <w:top w:val="single" w:sz="4" w:space="0" w:color="auto"/>
            </w:tcBorders>
          </w:tcPr>
          <w:p w14:paraId="389DD538" w14:textId="77777777" w:rsidR="00B70FBA" w:rsidRPr="00075146" w:rsidRDefault="00B70FBA" w:rsidP="00B70FBA">
            <w:pPr>
              <w:spacing w:line="240" w:lineRule="auto"/>
              <w:rPr>
                <w:rFonts w:cs="Times New Roman"/>
                <w:szCs w:val="24"/>
              </w:rPr>
            </w:pPr>
            <w:r w:rsidRPr="00075146">
              <w:rPr>
                <w:rFonts w:cs="Times New Roman"/>
                <w:szCs w:val="24"/>
              </w:rPr>
              <w:t xml:space="preserve">Magnet data with </w:t>
            </w:r>
            <w:proofErr w:type="spellStart"/>
            <w:r w:rsidRPr="00075146">
              <w:rPr>
                <w:rFonts w:cs="Times New Roman"/>
                <w:szCs w:val="24"/>
              </w:rPr>
              <w:t>brand_descr</w:t>
            </w:r>
            <w:proofErr w:type="spellEnd"/>
            <w:r w:rsidRPr="00075146">
              <w:rPr>
                <w:rFonts w:cs="Times New Roman"/>
                <w:szCs w:val="24"/>
              </w:rPr>
              <w:t>=reference card vegetables</w:t>
            </w:r>
          </w:p>
        </w:tc>
      </w:tr>
    </w:tbl>
    <w:p w14:paraId="7BB71C11" w14:textId="77777777" w:rsidR="00B70FBA" w:rsidRPr="00075146" w:rsidRDefault="00B70FBA" w:rsidP="00B70FBA">
      <w:pPr>
        <w:rPr>
          <w:rFonts w:cs="Times New Roman"/>
          <w:sz w:val="18"/>
          <w:szCs w:val="18"/>
        </w:rPr>
      </w:pPr>
      <w:r w:rsidRPr="00075146">
        <w:rPr>
          <w:rFonts w:cs="Times New Roman"/>
          <w:sz w:val="18"/>
          <w:szCs w:val="18"/>
        </w:rPr>
        <w:t xml:space="preserve">Note: </w:t>
      </w:r>
      <w:proofErr w:type="gramStart"/>
      <w:r w:rsidRPr="00075146">
        <w:rPr>
          <w:rFonts w:cs="Times New Roman"/>
          <w:sz w:val="18"/>
          <w:szCs w:val="18"/>
          <w:vertAlign w:val="superscript"/>
        </w:rPr>
        <w:t>a</w:t>
      </w:r>
      <w:proofErr w:type="gramEnd"/>
      <w:r w:rsidRPr="00075146">
        <w:rPr>
          <w:rFonts w:cs="Times New Roman"/>
          <w:sz w:val="18"/>
          <w:szCs w:val="18"/>
          <w:vertAlign w:val="superscript"/>
        </w:rPr>
        <w:t xml:space="preserve"> </w:t>
      </w:r>
      <w:r w:rsidRPr="00075146">
        <w:rPr>
          <w:rFonts w:cs="Times New Roman"/>
          <w:sz w:val="18"/>
          <w:szCs w:val="18"/>
        </w:rPr>
        <w:t>Department, product module, and brand are all Nielsen defined product codes.</w:t>
      </w:r>
    </w:p>
    <w:p w14:paraId="3ABCA5B9" w14:textId="77777777" w:rsidR="00B70FBA" w:rsidRPr="00075146" w:rsidRDefault="00B70FBA" w:rsidP="00B70FBA">
      <w:pPr>
        <w:rPr>
          <w:szCs w:val="24"/>
        </w:rPr>
      </w:pPr>
      <w:r w:rsidRPr="00075146">
        <w:rPr>
          <w:szCs w:val="24"/>
        </w:rPr>
        <w:t>In calculating the annual expenditures for fruits or vegetables by household, we linked the product file to the purchase file using the UPC numbers (variable name 1=</w:t>
      </w:r>
      <w:proofErr w:type="spellStart"/>
      <w:r w:rsidRPr="00075146">
        <w:rPr>
          <w:szCs w:val="24"/>
        </w:rPr>
        <w:t>upc</w:t>
      </w:r>
      <w:proofErr w:type="spellEnd"/>
      <w:r w:rsidRPr="00075146">
        <w:rPr>
          <w:szCs w:val="24"/>
        </w:rPr>
        <w:t xml:space="preserve">, variable name </w:t>
      </w:r>
      <w:r w:rsidRPr="00075146">
        <w:rPr>
          <w:szCs w:val="24"/>
        </w:rPr>
        <w:lastRenderedPageBreak/>
        <w:t>2=</w:t>
      </w:r>
      <w:proofErr w:type="spellStart"/>
      <w:r w:rsidRPr="00075146">
        <w:rPr>
          <w:szCs w:val="24"/>
        </w:rPr>
        <w:t>upc_ver_uc</w:t>
      </w:r>
      <w:proofErr w:type="spellEnd"/>
      <w:r w:rsidRPr="00075146">
        <w:rPr>
          <w:szCs w:val="24"/>
        </w:rPr>
        <w:t xml:space="preserve">) as the joint identifying numbers to create a purchase-product file. </w:t>
      </w:r>
      <w:proofErr w:type="spellStart"/>
      <w:r w:rsidRPr="00075146">
        <w:rPr>
          <w:szCs w:val="24"/>
        </w:rPr>
        <w:t>Upc_ver_uc</w:t>
      </w:r>
      <w:proofErr w:type="spellEnd"/>
      <w:r w:rsidRPr="00075146">
        <w:rPr>
          <w:szCs w:val="24"/>
        </w:rPr>
        <w:t xml:space="preserve"> indicated different versions of </w:t>
      </w:r>
      <w:proofErr w:type="spellStart"/>
      <w:r w:rsidRPr="00075146">
        <w:rPr>
          <w:szCs w:val="24"/>
        </w:rPr>
        <w:t>upc</w:t>
      </w:r>
      <w:proofErr w:type="spellEnd"/>
      <w:r w:rsidRPr="00075146">
        <w:rPr>
          <w:szCs w:val="24"/>
        </w:rPr>
        <w:t>. We then linked the purchase-product file to the trip file using the trip number (variable name=</w:t>
      </w:r>
      <w:proofErr w:type="spellStart"/>
      <w:r w:rsidRPr="00075146">
        <w:rPr>
          <w:szCs w:val="24"/>
        </w:rPr>
        <w:t>trip_code_uc</w:t>
      </w:r>
      <w:proofErr w:type="spellEnd"/>
      <w:r w:rsidRPr="00075146">
        <w:rPr>
          <w:szCs w:val="24"/>
        </w:rPr>
        <w:t>) as the joint identifying number to create a trip-purchase-product file. We linked the trip-purchase-product file to the household sociodemographic file using the household number (variable name=</w:t>
      </w:r>
      <w:proofErr w:type="spellStart"/>
      <w:r w:rsidRPr="00075146">
        <w:rPr>
          <w:szCs w:val="24"/>
        </w:rPr>
        <w:t>household_code</w:t>
      </w:r>
      <w:proofErr w:type="spellEnd"/>
      <w:r w:rsidRPr="00075146">
        <w:rPr>
          <w:szCs w:val="24"/>
        </w:rPr>
        <w:t xml:space="preserve">) as the joint identifying number to create a household-trip-purchase-product file. </w:t>
      </w:r>
    </w:p>
    <w:p w14:paraId="722E7342" w14:textId="77777777" w:rsidR="00B70FBA" w:rsidRPr="00075146" w:rsidRDefault="00B70FBA" w:rsidP="00B70FBA">
      <w:pPr>
        <w:rPr>
          <w:szCs w:val="24"/>
        </w:rPr>
      </w:pPr>
      <w:r w:rsidRPr="00075146">
        <w:rPr>
          <w:rFonts w:cs="Times New Roman"/>
          <w:szCs w:val="24"/>
        </w:rPr>
        <w:t>To properly classify self-reported, non-magnet expenditures, we used the departmental category (fresh produce) and the product module description (e.g., fresh apple, fresh lettuce) to identify fruits or vegetables; for the self-reported magnet expenditures, we used the departmental category (magnet) and brand description (e.g., reference card fruits, reference card vegetables) to identify fruits or vegetables. We then calculated the self-reported expenditures for fruits and vegetables (separately) as the sum of standard UPC products (non-magnet) and nonstandard UPC products (magnet) by household for 2010; then, we used these estimates to partially address the potential issue of random purchasing behaviors (i.e., impulsive purchases) in a short observational period (e.g., weekly or monthly)</w:t>
      </w:r>
      <w:r w:rsidRPr="00075146">
        <w:rPr>
          <w:rFonts w:cs="Times New Roman"/>
          <w:szCs w:val="24"/>
          <w:vertAlign w:val="superscript"/>
        </w:rPr>
        <w:fldChar w:fldCharType="begin"/>
      </w:r>
      <w:r w:rsidRPr="00075146">
        <w:rPr>
          <w:rFonts w:cs="Times New Roman"/>
          <w:szCs w:val="24"/>
          <w:vertAlign w:val="superscript"/>
        </w:rPr>
        <w:instrText xml:space="preserve"> ADDIN EN.CITE &lt;EndNote&gt;&lt;Cite&gt;&lt;Author&gt;DiSantis&lt;/Author&gt;&lt;Year&gt;2016&lt;/Year&gt;&lt;RecNum&gt;2799&lt;/RecNum&gt;&lt;DisplayText&gt;(2)&lt;/DisplayText&gt;&lt;record&gt;&lt;rec-number&gt;2799&lt;/rec-number&gt;&lt;foreign-keys&gt;&lt;key app="EN" db-id="t0zza29wvadstrefzt0xf5abz9fxt2dpxw0p" timestamp="1511290265"&gt;2799&lt;/key&gt;&lt;/foreign-keys&gt;&lt;ref-type name="Journal Article"&gt;17&lt;/ref-type&gt;&lt;contributors&gt;&lt;authors&gt;&lt;author&gt;DiSantis, Katherine Isselmann&lt;/author&gt;&lt;author&gt;Hillier, Amy&lt;/author&gt;&lt;author&gt;Holaday, Rio&lt;/author&gt;&lt;author&gt;Kumanyika, Shiriki&lt;/author&gt;&lt;/authors&gt;&lt;/contributors&gt;&lt;titles&gt;&lt;title&gt;Why do you shop there? A mixed methods study mapping household food shopping patterns onto weekly routines of black women&lt;/title&gt;&lt;secondary-title&gt;International Journal of Behavioral Nutrition and Physical Activity&lt;/secondary-title&gt;&lt;/titles&gt;&lt;periodical&gt;&lt;full-title&gt;International Journal of Behavioral Nutrition and Physical Activity&lt;/full-title&gt;&lt;abbr-2&gt;Int J Behav Nutr Phys Act&lt;/abbr-2&gt;&lt;/periodical&gt;&lt;pages&gt;11&lt;/pages&gt;&lt;volume&gt;13&lt;/volume&gt;&lt;number&gt;1&lt;/number&gt;&lt;dates&gt;&lt;year&gt;2016&lt;/year&gt;&lt;/dates&gt;&lt;isbn&gt;1479-5868&lt;/isbn&gt;&lt;urls&gt;&lt;/urls&gt;&lt;electronic-resource-num&gt;https://doi.org/10.1186/s12966-016-0333-6&lt;/electronic-resource-num&gt;&lt;/record&gt;&lt;/Cite&gt;&lt;/EndNote&gt;</w:instrText>
      </w:r>
      <w:r w:rsidRPr="00075146">
        <w:rPr>
          <w:rFonts w:cs="Times New Roman"/>
          <w:szCs w:val="24"/>
          <w:vertAlign w:val="superscript"/>
        </w:rPr>
        <w:fldChar w:fldCharType="separate"/>
      </w:r>
      <w:r w:rsidRPr="00075146">
        <w:rPr>
          <w:rFonts w:cs="Times New Roman"/>
          <w:noProof/>
          <w:szCs w:val="24"/>
          <w:vertAlign w:val="superscript"/>
        </w:rPr>
        <w:t>(</w:t>
      </w:r>
      <w:hyperlink w:anchor="_ENREF_2" w:tooltip="DiSantis, 2016 #2799" w:history="1">
        <w:r w:rsidRPr="00075146">
          <w:rPr>
            <w:rFonts w:cs="Times New Roman"/>
            <w:noProof/>
            <w:szCs w:val="24"/>
            <w:vertAlign w:val="superscript"/>
          </w:rPr>
          <w:t>2</w:t>
        </w:r>
      </w:hyperlink>
      <w:r w:rsidRPr="00075146">
        <w:rPr>
          <w:rFonts w:cs="Times New Roman"/>
          <w:noProof/>
          <w:szCs w:val="24"/>
          <w:vertAlign w:val="superscript"/>
        </w:rPr>
        <w:t>)</w:t>
      </w:r>
      <w:r w:rsidRPr="00075146">
        <w:rPr>
          <w:rFonts w:cs="Times New Roman"/>
          <w:szCs w:val="24"/>
          <w:vertAlign w:val="superscript"/>
        </w:rPr>
        <w:fldChar w:fldCharType="end"/>
      </w:r>
      <w:r w:rsidRPr="00075146">
        <w:rPr>
          <w:rFonts w:cs="Times New Roman"/>
          <w:szCs w:val="24"/>
        </w:rPr>
        <w:t>.</w:t>
      </w:r>
    </w:p>
    <w:p w14:paraId="7B08AEFF" w14:textId="77777777" w:rsidR="00B70FBA" w:rsidRPr="00075146" w:rsidRDefault="00B70FBA" w:rsidP="00B70FBA">
      <w:pPr>
        <w:pStyle w:val="Heading3"/>
        <w:rPr>
          <w:b w:val="0"/>
          <w:i/>
        </w:rPr>
      </w:pPr>
      <w:r w:rsidRPr="00075146">
        <w:t xml:space="preserve">SIC codes from </w:t>
      </w:r>
      <w:proofErr w:type="spellStart"/>
      <w:r w:rsidRPr="00075146">
        <w:t>ReferenceUSA</w:t>
      </w:r>
      <w:proofErr w:type="spellEnd"/>
    </w:p>
    <w:p w14:paraId="172E6EF1" w14:textId="4E8270E7" w:rsidR="00B70FBA" w:rsidRPr="00075146" w:rsidRDefault="00B70FBA" w:rsidP="00B70FBA">
      <w:pPr>
        <w:rPr>
          <w:szCs w:val="24"/>
        </w:rPr>
      </w:pPr>
      <w:r w:rsidRPr="00075146">
        <w:rPr>
          <w:szCs w:val="24"/>
        </w:rPr>
        <w:t xml:space="preserve">See </w:t>
      </w:r>
      <w:r w:rsidR="00D51161">
        <w:rPr>
          <w:szCs w:val="24"/>
        </w:rPr>
        <w:t xml:space="preserve">Supplemental </w:t>
      </w:r>
      <w:r w:rsidRPr="00075146">
        <w:rPr>
          <w:szCs w:val="24"/>
        </w:rPr>
        <w:t xml:space="preserve">Table S2 below for the primary six-digit standard industrial classification (SIC) codes used to classify supermarkets, convenience stores, fast food restaurants, sit-down restaurants, child care services, other food and non-food stores, health-care services, and churches.   </w:t>
      </w:r>
    </w:p>
    <w:p w14:paraId="6B62C23B" w14:textId="74FAC6F6" w:rsidR="00B70FBA" w:rsidRPr="00075146" w:rsidRDefault="00D51161" w:rsidP="00B70FBA">
      <w:pPr>
        <w:pStyle w:val="Caption"/>
        <w:keepNext/>
        <w:spacing w:after="0"/>
        <w:ind w:firstLine="0"/>
        <w:rPr>
          <w:rFonts w:ascii="Times New Roman" w:hAnsi="Times New Roman" w:cs="Times New Roman"/>
          <w:i w:val="0"/>
          <w:color w:val="auto"/>
          <w:sz w:val="24"/>
          <w:szCs w:val="24"/>
        </w:rPr>
      </w:pPr>
      <w:r w:rsidRPr="00D51161">
        <w:rPr>
          <w:rFonts w:ascii="Times New Roman" w:hAnsi="Times New Roman" w:cs="Times New Roman"/>
          <w:i w:val="0"/>
          <w:iCs w:val="0"/>
          <w:color w:val="auto"/>
          <w:sz w:val="24"/>
          <w:szCs w:val="24"/>
        </w:rPr>
        <w:t xml:space="preserve">Supplemental </w:t>
      </w:r>
      <w:r w:rsidR="00B70FBA" w:rsidRPr="00075146">
        <w:rPr>
          <w:rFonts w:ascii="Times New Roman" w:hAnsi="Times New Roman" w:cs="Times New Roman"/>
          <w:i w:val="0"/>
          <w:iCs w:val="0"/>
          <w:color w:val="auto"/>
          <w:sz w:val="24"/>
          <w:szCs w:val="24"/>
        </w:rPr>
        <w:t>Table S2.</w:t>
      </w:r>
      <w:r w:rsidR="00B70FBA" w:rsidRPr="00075146">
        <w:rPr>
          <w:rFonts w:ascii="Times New Roman" w:hAnsi="Times New Roman" w:cs="Times New Roman"/>
          <w:i w:val="0"/>
          <w:color w:val="auto"/>
          <w:sz w:val="24"/>
          <w:szCs w:val="24"/>
        </w:rPr>
        <w:t xml:space="preserve"> Primary 6-digit </w:t>
      </w:r>
      <w:r w:rsidR="00B70FBA" w:rsidRPr="00075146">
        <w:rPr>
          <w:rFonts w:ascii="Times New Roman" w:hAnsi="Times New Roman" w:cs="Times New Roman"/>
          <w:i w:val="0"/>
          <w:color w:val="auto"/>
          <w:sz w:val="24"/>
          <w:szCs w:val="24"/>
          <w:vertAlign w:val="superscript"/>
        </w:rPr>
        <w:t>a</w:t>
      </w:r>
      <w:r w:rsidR="00B70FBA" w:rsidRPr="00075146">
        <w:rPr>
          <w:rFonts w:ascii="Times New Roman" w:hAnsi="Times New Roman" w:cs="Times New Roman"/>
          <w:i w:val="0"/>
          <w:color w:val="auto"/>
          <w:sz w:val="24"/>
          <w:szCs w:val="24"/>
        </w:rPr>
        <w:t xml:space="preserve"> SIC codes from </w:t>
      </w:r>
      <w:proofErr w:type="spellStart"/>
      <w:r w:rsidR="00B70FBA" w:rsidRPr="00075146">
        <w:rPr>
          <w:rFonts w:ascii="Times New Roman" w:hAnsi="Times New Roman" w:cs="Times New Roman"/>
          <w:i w:val="0"/>
          <w:color w:val="auto"/>
          <w:sz w:val="24"/>
          <w:szCs w:val="24"/>
        </w:rPr>
        <w:t>ReferenceUSA</w:t>
      </w:r>
      <w:proofErr w:type="spellEnd"/>
      <w:r w:rsidR="00B70FBA" w:rsidRPr="00075146">
        <w:rPr>
          <w:rFonts w:ascii="Times New Roman" w:hAnsi="Times New Roman" w:cs="Times New Roman"/>
          <w:i w:val="0"/>
          <w:color w:val="auto"/>
          <w:sz w:val="24"/>
          <w:szCs w:val="24"/>
        </w:rPr>
        <w:t xml:space="preserve"> used in the analysis for year 2010</w:t>
      </w:r>
    </w:p>
    <w:tbl>
      <w:tblPr>
        <w:tblStyle w:val="TableGrid"/>
        <w:tblW w:w="5000"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41"/>
        <w:gridCol w:w="3045"/>
        <w:gridCol w:w="1890"/>
      </w:tblGrid>
      <w:tr w:rsidR="00075146" w:rsidRPr="00075146" w14:paraId="4AC39894" w14:textId="77777777" w:rsidTr="00AC6A72">
        <w:trPr>
          <w:trHeight w:val="41"/>
        </w:trPr>
        <w:tc>
          <w:tcPr>
            <w:tcW w:w="2423" w:type="pct"/>
            <w:tcBorders>
              <w:top w:val="single" w:sz="4" w:space="0" w:color="auto"/>
              <w:bottom w:val="single" w:sz="4" w:space="0" w:color="auto"/>
            </w:tcBorders>
          </w:tcPr>
          <w:p w14:paraId="46C2317E" w14:textId="77777777" w:rsidR="00B70FBA" w:rsidRPr="00075146" w:rsidRDefault="00B70FBA" w:rsidP="00B70FBA">
            <w:pPr>
              <w:spacing w:line="240" w:lineRule="auto"/>
              <w:rPr>
                <w:rFonts w:cs="Times New Roman"/>
                <w:szCs w:val="24"/>
              </w:rPr>
            </w:pPr>
            <w:r w:rsidRPr="00075146">
              <w:rPr>
                <w:rFonts w:cs="Times New Roman"/>
                <w:szCs w:val="24"/>
              </w:rPr>
              <w:t>Food Resource Type</w:t>
            </w:r>
          </w:p>
        </w:tc>
        <w:tc>
          <w:tcPr>
            <w:tcW w:w="1590" w:type="pct"/>
            <w:tcBorders>
              <w:top w:val="single" w:sz="4" w:space="0" w:color="auto"/>
              <w:bottom w:val="single" w:sz="4" w:space="0" w:color="auto"/>
            </w:tcBorders>
          </w:tcPr>
          <w:p w14:paraId="22F18385" w14:textId="77777777" w:rsidR="00B70FBA" w:rsidRPr="00075146" w:rsidRDefault="00B70FBA" w:rsidP="00B70FBA">
            <w:pPr>
              <w:spacing w:line="240" w:lineRule="auto"/>
              <w:rPr>
                <w:rFonts w:cs="Times New Roman"/>
                <w:szCs w:val="24"/>
              </w:rPr>
            </w:pPr>
            <w:r w:rsidRPr="00075146">
              <w:rPr>
                <w:rFonts w:cs="Times New Roman"/>
                <w:szCs w:val="24"/>
              </w:rPr>
              <w:t>Description</w:t>
            </w:r>
          </w:p>
        </w:tc>
        <w:tc>
          <w:tcPr>
            <w:tcW w:w="987" w:type="pct"/>
            <w:tcBorders>
              <w:top w:val="single" w:sz="4" w:space="0" w:color="auto"/>
              <w:bottom w:val="single" w:sz="4" w:space="0" w:color="auto"/>
            </w:tcBorders>
          </w:tcPr>
          <w:p w14:paraId="264F4981" w14:textId="77777777" w:rsidR="00B70FBA" w:rsidRPr="00075146" w:rsidRDefault="00B70FBA" w:rsidP="00B70FBA">
            <w:pPr>
              <w:spacing w:line="240" w:lineRule="auto"/>
              <w:rPr>
                <w:rFonts w:cs="Times New Roman"/>
                <w:szCs w:val="24"/>
              </w:rPr>
            </w:pPr>
            <w:proofErr w:type="spellStart"/>
            <w:r w:rsidRPr="00075146">
              <w:rPr>
                <w:rFonts w:cs="Times New Roman"/>
                <w:szCs w:val="24"/>
              </w:rPr>
              <w:t>ReferenceUSA</w:t>
            </w:r>
            <w:proofErr w:type="spellEnd"/>
            <w:r w:rsidRPr="00075146">
              <w:rPr>
                <w:rFonts w:cs="Times New Roman"/>
                <w:szCs w:val="24"/>
              </w:rPr>
              <w:t xml:space="preserve"> primary SIC code</w:t>
            </w:r>
          </w:p>
        </w:tc>
      </w:tr>
      <w:tr w:rsidR="00075146" w:rsidRPr="00075146" w14:paraId="3876E513" w14:textId="77777777" w:rsidTr="00AC6A72">
        <w:trPr>
          <w:trHeight w:val="41"/>
        </w:trPr>
        <w:tc>
          <w:tcPr>
            <w:tcW w:w="2423" w:type="pct"/>
            <w:tcBorders>
              <w:top w:val="single" w:sz="4" w:space="0" w:color="auto"/>
            </w:tcBorders>
          </w:tcPr>
          <w:p w14:paraId="4CC140E1" w14:textId="77777777" w:rsidR="00B70FBA" w:rsidRPr="00075146" w:rsidRDefault="00B70FBA" w:rsidP="00B70FBA">
            <w:pPr>
              <w:spacing w:line="240" w:lineRule="auto"/>
              <w:rPr>
                <w:rFonts w:cs="Times New Roman"/>
                <w:szCs w:val="24"/>
              </w:rPr>
            </w:pPr>
            <w:r w:rsidRPr="00075146">
              <w:rPr>
                <w:rFonts w:cs="Times New Roman"/>
                <w:szCs w:val="24"/>
              </w:rPr>
              <w:t>Supermarkets</w:t>
            </w:r>
          </w:p>
        </w:tc>
        <w:tc>
          <w:tcPr>
            <w:tcW w:w="1590" w:type="pct"/>
            <w:tcBorders>
              <w:top w:val="single" w:sz="4" w:space="0" w:color="auto"/>
            </w:tcBorders>
          </w:tcPr>
          <w:p w14:paraId="2CE2CCC9" w14:textId="77777777" w:rsidR="00B70FBA" w:rsidRPr="00075146" w:rsidRDefault="00B70FBA" w:rsidP="00B70FBA">
            <w:pPr>
              <w:spacing w:line="240" w:lineRule="auto"/>
              <w:rPr>
                <w:rFonts w:cs="Times New Roman"/>
                <w:szCs w:val="24"/>
              </w:rPr>
            </w:pPr>
            <w:r w:rsidRPr="00075146">
              <w:rPr>
                <w:rFonts w:cs="Times New Roman"/>
                <w:szCs w:val="24"/>
              </w:rPr>
              <w:t>Supermarkets</w:t>
            </w:r>
          </w:p>
        </w:tc>
        <w:tc>
          <w:tcPr>
            <w:tcW w:w="987" w:type="pct"/>
            <w:tcBorders>
              <w:top w:val="single" w:sz="4" w:space="0" w:color="auto"/>
            </w:tcBorders>
          </w:tcPr>
          <w:p w14:paraId="13D6F4B8" w14:textId="77777777" w:rsidR="00B70FBA" w:rsidRPr="00075146" w:rsidRDefault="00B70FBA" w:rsidP="00B70FBA">
            <w:pPr>
              <w:spacing w:line="240" w:lineRule="auto"/>
              <w:rPr>
                <w:rFonts w:cs="Times New Roman"/>
                <w:szCs w:val="24"/>
                <w:vertAlign w:val="superscript"/>
              </w:rPr>
            </w:pPr>
            <w:r w:rsidRPr="00075146">
              <w:rPr>
                <w:rFonts w:cs="Times New Roman"/>
                <w:szCs w:val="24"/>
              </w:rPr>
              <w:t xml:space="preserve">541101 </w:t>
            </w:r>
          </w:p>
        </w:tc>
      </w:tr>
      <w:tr w:rsidR="00075146" w:rsidRPr="00075146" w14:paraId="18648504" w14:textId="77777777" w:rsidTr="00AC6A72">
        <w:trPr>
          <w:trHeight w:val="41"/>
        </w:trPr>
        <w:tc>
          <w:tcPr>
            <w:tcW w:w="2423" w:type="pct"/>
          </w:tcPr>
          <w:p w14:paraId="443EE684" w14:textId="77777777" w:rsidR="00B70FBA" w:rsidRPr="00075146" w:rsidRDefault="00B70FBA" w:rsidP="00B70FBA">
            <w:pPr>
              <w:spacing w:line="240" w:lineRule="auto"/>
              <w:rPr>
                <w:rFonts w:cs="Times New Roman"/>
                <w:szCs w:val="24"/>
              </w:rPr>
            </w:pPr>
            <w:r w:rsidRPr="00075146">
              <w:rPr>
                <w:rFonts w:cs="Times New Roman"/>
                <w:szCs w:val="24"/>
              </w:rPr>
              <w:t>Convenience stores</w:t>
            </w:r>
          </w:p>
        </w:tc>
        <w:tc>
          <w:tcPr>
            <w:tcW w:w="1590" w:type="pct"/>
          </w:tcPr>
          <w:p w14:paraId="3C1E1CE9" w14:textId="77777777" w:rsidR="00B70FBA" w:rsidRPr="00075146" w:rsidRDefault="00B70FBA" w:rsidP="00B70FBA">
            <w:pPr>
              <w:spacing w:line="240" w:lineRule="auto"/>
              <w:rPr>
                <w:rFonts w:cs="Times New Roman"/>
                <w:szCs w:val="24"/>
              </w:rPr>
            </w:pPr>
            <w:r w:rsidRPr="00075146">
              <w:rPr>
                <w:rFonts w:cs="Times New Roman"/>
                <w:szCs w:val="24"/>
              </w:rPr>
              <w:t>Variety stores</w:t>
            </w:r>
          </w:p>
          <w:p w14:paraId="6A47F101" w14:textId="77777777" w:rsidR="00B70FBA" w:rsidRPr="00075146" w:rsidRDefault="00B70FBA" w:rsidP="00B70FBA">
            <w:pPr>
              <w:spacing w:line="240" w:lineRule="auto"/>
              <w:rPr>
                <w:rFonts w:cs="Times New Roman"/>
                <w:szCs w:val="24"/>
              </w:rPr>
            </w:pPr>
            <w:r w:rsidRPr="00075146">
              <w:rPr>
                <w:rFonts w:cs="Times New Roman"/>
                <w:szCs w:val="24"/>
              </w:rPr>
              <w:t xml:space="preserve">Snack products </w:t>
            </w:r>
          </w:p>
          <w:p w14:paraId="64F5B5D0" w14:textId="77777777" w:rsidR="00B70FBA" w:rsidRPr="00075146" w:rsidRDefault="00B70FBA" w:rsidP="00B70FBA">
            <w:pPr>
              <w:spacing w:line="240" w:lineRule="auto"/>
              <w:rPr>
                <w:rFonts w:cs="Times New Roman"/>
                <w:szCs w:val="24"/>
              </w:rPr>
            </w:pPr>
            <w:r w:rsidRPr="00075146">
              <w:rPr>
                <w:rFonts w:cs="Times New Roman"/>
                <w:szCs w:val="24"/>
              </w:rPr>
              <w:t>Convenience stores</w:t>
            </w:r>
          </w:p>
          <w:p w14:paraId="414CCF78" w14:textId="77777777" w:rsidR="00B70FBA" w:rsidRPr="00075146" w:rsidRDefault="00B70FBA" w:rsidP="00B70FBA">
            <w:pPr>
              <w:spacing w:line="240" w:lineRule="auto"/>
              <w:rPr>
                <w:rFonts w:cs="Times New Roman"/>
                <w:szCs w:val="24"/>
              </w:rPr>
            </w:pPr>
            <w:r w:rsidRPr="00075146">
              <w:rPr>
                <w:rFonts w:cs="Times New Roman"/>
                <w:szCs w:val="24"/>
              </w:rPr>
              <w:t>Gasoline service stations</w:t>
            </w:r>
          </w:p>
          <w:p w14:paraId="3ABFFF71" w14:textId="77777777" w:rsidR="00B70FBA" w:rsidRPr="00075146" w:rsidRDefault="00B70FBA" w:rsidP="00B70FBA">
            <w:pPr>
              <w:spacing w:line="240" w:lineRule="auto"/>
              <w:rPr>
                <w:rFonts w:cs="Times New Roman"/>
                <w:szCs w:val="24"/>
                <w:vertAlign w:val="superscript"/>
              </w:rPr>
            </w:pPr>
            <w:r w:rsidRPr="00075146">
              <w:rPr>
                <w:rFonts w:cs="Times New Roman"/>
                <w:szCs w:val="24"/>
              </w:rPr>
              <w:t xml:space="preserve">Gas stations and convenience stores </w:t>
            </w:r>
          </w:p>
        </w:tc>
        <w:tc>
          <w:tcPr>
            <w:tcW w:w="987" w:type="pct"/>
          </w:tcPr>
          <w:p w14:paraId="72B76B83" w14:textId="77777777" w:rsidR="00B70FBA" w:rsidRPr="00075146" w:rsidRDefault="00B70FBA" w:rsidP="00B70FBA">
            <w:pPr>
              <w:spacing w:line="240" w:lineRule="auto"/>
              <w:rPr>
                <w:rFonts w:cs="Times New Roman"/>
                <w:szCs w:val="24"/>
              </w:rPr>
            </w:pPr>
            <w:r w:rsidRPr="00075146">
              <w:rPr>
                <w:rFonts w:cs="Times New Roman"/>
                <w:szCs w:val="24"/>
              </w:rPr>
              <w:t>533100</w:t>
            </w:r>
          </w:p>
          <w:p w14:paraId="01A47C27" w14:textId="77777777" w:rsidR="00B70FBA" w:rsidRPr="00075146" w:rsidRDefault="00B70FBA" w:rsidP="00B70FBA">
            <w:pPr>
              <w:spacing w:line="240" w:lineRule="auto"/>
              <w:rPr>
                <w:rFonts w:cs="Times New Roman"/>
                <w:szCs w:val="24"/>
              </w:rPr>
            </w:pPr>
            <w:r w:rsidRPr="00075146">
              <w:rPr>
                <w:rFonts w:cs="Times New Roman"/>
                <w:szCs w:val="24"/>
              </w:rPr>
              <w:t xml:space="preserve">541102 </w:t>
            </w:r>
          </w:p>
          <w:p w14:paraId="1E3B8583" w14:textId="77777777" w:rsidR="00B70FBA" w:rsidRPr="00075146" w:rsidRDefault="00B70FBA" w:rsidP="00B70FBA">
            <w:pPr>
              <w:spacing w:line="240" w:lineRule="auto"/>
              <w:rPr>
                <w:rFonts w:cs="Times New Roman"/>
                <w:szCs w:val="24"/>
              </w:rPr>
            </w:pPr>
            <w:r w:rsidRPr="00075146">
              <w:rPr>
                <w:rFonts w:cs="Times New Roman"/>
                <w:szCs w:val="24"/>
              </w:rPr>
              <w:t>541103</w:t>
            </w:r>
          </w:p>
          <w:p w14:paraId="6C7DC5E9" w14:textId="77777777" w:rsidR="00B70FBA" w:rsidRPr="00075146" w:rsidRDefault="00B70FBA" w:rsidP="00B70FBA">
            <w:pPr>
              <w:spacing w:line="240" w:lineRule="auto"/>
              <w:rPr>
                <w:rFonts w:cs="Times New Roman"/>
                <w:szCs w:val="24"/>
              </w:rPr>
            </w:pPr>
            <w:r w:rsidRPr="00075146">
              <w:rPr>
                <w:rFonts w:cs="Times New Roman"/>
                <w:szCs w:val="24"/>
              </w:rPr>
              <w:t>554100</w:t>
            </w:r>
          </w:p>
          <w:p w14:paraId="301E6063" w14:textId="77777777" w:rsidR="00B70FBA" w:rsidRPr="00075146" w:rsidRDefault="00B70FBA" w:rsidP="00B70FBA">
            <w:pPr>
              <w:spacing w:line="240" w:lineRule="auto"/>
              <w:rPr>
                <w:rFonts w:cs="Times New Roman"/>
                <w:szCs w:val="24"/>
              </w:rPr>
            </w:pPr>
            <w:r w:rsidRPr="00075146">
              <w:rPr>
                <w:rFonts w:cs="Times New Roman"/>
                <w:szCs w:val="24"/>
              </w:rPr>
              <w:t>554199</w:t>
            </w:r>
          </w:p>
        </w:tc>
      </w:tr>
      <w:tr w:rsidR="00075146" w:rsidRPr="00075146" w14:paraId="64D65D45" w14:textId="77777777" w:rsidTr="00AC6A72">
        <w:trPr>
          <w:trHeight w:val="41"/>
        </w:trPr>
        <w:tc>
          <w:tcPr>
            <w:tcW w:w="2423" w:type="pct"/>
          </w:tcPr>
          <w:p w14:paraId="634FB621" w14:textId="77777777" w:rsidR="00B70FBA" w:rsidRPr="00075146" w:rsidRDefault="00B70FBA" w:rsidP="00B70FBA">
            <w:pPr>
              <w:spacing w:line="240" w:lineRule="auto"/>
              <w:rPr>
                <w:rFonts w:cs="Times New Roman"/>
                <w:szCs w:val="24"/>
              </w:rPr>
            </w:pPr>
            <w:r w:rsidRPr="00075146">
              <w:rPr>
                <w:rFonts w:cs="Times New Roman"/>
                <w:szCs w:val="24"/>
              </w:rPr>
              <w:t>Fast food restaurants</w:t>
            </w:r>
          </w:p>
        </w:tc>
        <w:tc>
          <w:tcPr>
            <w:tcW w:w="1590" w:type="pct"/>
          </w:tcPr>
          <w:p w14:paraId="040AFB5D" w14:textId="77777777" w:rsidR="00B70FBA" w:rsidRPr="00075146" w:rsidRDefault="00B70FBA" w:rsidP="00B70FBA">
            <w:pPr>
              <w:spacing w:line="240" w:lineRule="auto"/>
              <w:rPr>
                <w:rFonts w:cs="Times New Roman"/>
                <w:szCs w:val="24"/>
              </w:rPr>
            </w:pPr>
            <w:r w:rsidRPr="00075146">
              <w:rPr>
                <w:rFonts w:cs="Times New Roman"/>
                <w:szCs w:val="24"/>
              </w:rPr>
              <w:t>Fast food restaurants and stands</w:t>
            </w:r>
          </w:p>
          <w:p w14:paraId="3459DD6D" w14:textId="77777777" w:rsidR="00B70FBA" w:rsidRPr="00075146" w:rsidRDefault="00B70FBA" w:rsidP="00B70FBA">
            <w:pPr>
              <w:spacing w:line="240" w:lineRule="auto"/>
              <w:rPr>
                <w:rFonts w:cs="Times New Roman"/>
                <w:szCs w:val="24"/>
              </w:rPr>
            </w:pPr>
            <w:r w:rsidRPr="00075146">
              <w:rPr>
                <w:rFonts w:cs="Times New Roman"/>
                <w:szCs w:val="24"/>
              </w:rPr>
              <w:t>Pizza restaurants</w:t>
            </w:r>
          </w:p>
        </w:tc>
        <w:tc>
          <w:tcPr>
            <w:tcW w:w="987" w:type="pct"/>
          </w:tcPr>
          <w:p w14:paraId="769072BD" w14:textId="77777777" w:rsidR="00B70FBA" w:rsidRPr="00075146" w:rsidRDefault="00B70FBA" w:rsidP="00B70FBA">
            <w:pPr>
              <w:spacing w:line="240" w:lineRule="auto"/>
              <w:rPr>
                <w:rFonts w:cs="Times New Roman"/>
                <w:szCs w:val="24"/>
              </w:rPr>
            </w:pPr>
            <w:r w:rsidRPr="00075146">
              <w:rPr>
                <w:rFonts w:cs="Times New Roman"/>
                <w:szCs w:val="24"/>
              </w:rPr>
              <w:t>581203</w:t>
            </w:r>
          </w:p>
          <w:p w14:paraId="1E8EBC31" w14:textId="77777777" w:rsidR="00B70FBA" w:rsidRPr="00075146" w:rsidRDefault="00B70FBA" w:rsidP="00B70FBA">
            <w:pPr>
              <w:spacing w:line="240" w:lineRule="auto"/>
              <w:rPr>
                <w:rFonts w:cs="Times New Roman"/>
                <w:szCs w:val="24"/>
              </w:rPr>
            </w:pPr>
            <w:r w:rsidRPr="00075146">
              <w:rPr>
                <w:rFonts w:cs="Times New Roman"/>
                <w:szCs w:val="24"/>
              </w:rPr>
              <w:t>581206</w:t>
            </w:r>
          </w:p>
        </w:tc>
      </w:tr>
      <w:tr w:rsidR="00075146" w:rsidRPr="00075146" w14:paraId="0DDAFB31" w14:textId="77777777" w:rsidTr="00AC6A72">
        <w:trPr>
          <w:trHeight w:val="41"/>
        </w:trPr>
        <w:tc>
          <w:tcPr>
            <w:tcW w:w="2423" w:type="pct"/>
          </w:tcPr>
          <w:p w14:paraId="0EC5061F" w14:textId="77777777" w:rsidR="00B70FBA" w:rsidRPr="00075146" w:rsidRDefault="00B70FBA" w:rsidP="00B70FBA">
            <w:pPr>
              <w:spacing w:line="240" w:lineRule="auto"/>
              <w:rPr>
                <w:rFonts w:cs="Times New Roman"/>
                <w:szCs w:val="24"/>
                <w:vertAlign w:val="superscript"/>
              </w:rPr>
            </w:pPr>
            <w:r w:rsidRPr="00075146">
              <w:rPr>
                <w:rFonts w:cs="Times New Roman"/>
                <w:szCs w:val="24"/>
              </w:rPr>
              <w:t>Sit-down Restaurants</w:t>
            </w:r>
          </w:p>
        </w:tc>
        <w:tc>
          <w:tcPr>
            <w:tcW w:w="1590" w:type="pct"/>
          </w:tcPr>
          <w:p w14:paraId="378895E0" w14:textId="77777777" w:rsidR="00B70FBA" w:rsidRPr="00075146" w:rsidRDefault="00B70FBA" w:rsidP="00B70FBA">
            <w:pPr>
              <w:spacing w:line="240" w:lineRule="auto"/>
              <w:rPr>
                <w:rFonts w:cs="Times New Roman"/>
                <w:szCs w:val="24"/>
              </w:rPr>
            </w:pPr>
            <w:r w:rsidRPr="00075146">
              <w:rPr>
                <w:rFonts w:cs="Times New Roman"/>
                <w:szCs w:val="24"/>
              </w:rPr>
              <w:t>Fine dining restaurants</w:t>
            </w:r>
          </w:p>
          <w:p w14:paraId="0DEA7836" w14:textId="77777777" w:rsidR="00B70FBA" w:rsidRPr="00075146" w:rsidRDefault="00B70FBA" w:rsidP="00B70FBA">
            <w:pPr>
              <w:spacing w:line="240" w:lineRule="auto"/>
              <w:rPr>
                <w:rFonts w:cs="Times New Roman"/>
                <w:szCs w:val="24"/>
              </w:rPr>
            </w:pPr>
            <w:r w:rsidRPr="00075146">
              <w:rPr>
                <w:rFonts w:cs="Times New Roman"/>
                <w:szCs w:val="24"/>
              </w:rPr>
              <w:lastRenderedPageBreak/>
              <w:t>Family restaurants</w:t>
            </w:r>
          </w:p>
          <w:p w14:paraId="77126E2E" w14:textId="77777777" w:rsidR="00B70FBA" w:rsidRPr="00075146" w:rsidRDefault="00B70FBA" w:rsidP="00B70FBA">
            <w:pPr>
              <w:spacing w:line="240" w:lineRule="auto"/>
              <w:rPr>
                <w:rFonts w:cs="Times New Roman"/>
                <w:szCs w:val="24"/>
              </w:rPr>
            </w:pPr>
            <w:r w:rsidRPr="00075146">
              <w:rPr>
                <w:rFonts w:cs="Times New Roman"/>
                <w:szCs w:val="24"/>
              </w:rPr>
              <w:t>Seafood restaurants</w:t>
            </w:r>
          </w:p>
          <w:p w14:paraId="1919CE41" w14:textId="77777777" w:rsidR="00B70FBA" w:rsidRPr="00075146" w:rsidRDefault="00B70FBA" w:rsidP="00B70FBA">
            <w:pPr>
              <w:spacing w:line="240" w:lineRule="auto"/>
              <w:rPr>
                <w:rFonts w:cs="Times New Roman"/>
                <w:szCs w:val="24"/>
              </w:rPr>
            </w:pPr>
            <w:r w:rsidRPr="00075146">
              <w:rPr>
                <w:rFonts w:cs="Times New Roman"/>
                <w:szCs w:val="24"/>
              </w:rPr>
              <w:t>Steak and barbecue restaurants</w:t>
            </w:r>
          </w:p>
        </w:tc>
        <w:tc>
          <w:tcPr>
            <w:tcW w:w="987" w:type="pct"/>
          </w:tcPr>
          <w:p w14:paraId="0E0A4AB0" w14:textId="77777777" w:rsidR="00B70FBA" w:rsidRPr="00075146" w:rsidRDefault="00B70FBA" w:rsidP="00B70FBA">
            <w:pPr>
              <w:spacing w:line="240" w:lineRule="auto"/>
              <w:rPr>
                <w:rFonts w:cs="Times New Roman"/>
                <w:szCs w:val="24"/>
              </w:rPr>
            </w:pPr>
            <w:r w:rsidRPr="00075146">
              <w:rPr>
                <w:rFonts w:cs="Times New Roman"/>
                <w:szCs w:val="24"/>
              </w:rPr>
              <w:lastRenderedPageBreak/>
              <w:t>581201</w:t>
            </w:r>
          </w:p>
          <w:p w14:paraId="3BE008D2" w14:textId="77777777" w:rsidR="00B70FBA" w:rsidRPr="00075146" w:rsidRDefault="00B70FBA" w:rsidP="00B70FBA">
            <w:pPr>
              <w:spacing w:line="240" w:lineRule="auto"/>
              <w:rPr>
                <w:szCs w:val="24"/>
              </w:rPr>
            </w:pPr>
            <w:r w:rsidRPr="00075146">
              <w:rPr>
                <w:szCs w:val="24"/>
              </w:rPr>
              <w:lastRenderedPageBreak/>
              <w:t>581205</w:t>
            </w:r>
          </w:p>
          <w:p w14:paraId="1CBF33B0" w14:textId="77777777" w:rsidR="00B70FBA" w:rsidRPr="00075146" w:rsidRDefault="00B70FBA" w:rsidP="00B70FBA">
            <w:pPr>
              <w:spacing w:line="240" w:lineRule="auto"/>
              <w:rPr>
                <w:szCs w:val="24"/>
              </w:rPr>
            </w:pPr>
            <w:r w:rsidRPr="00075146">
              <w:rPr>
                <w:szCs w:val="24"/>
              </w:rPr>
              <w:t>581207</w:t>
            </w:r>
          </w:p>
          <w:p w14:paraId="6E2EA0C8" w14:textId="77777777" w:rsidR="00B70FBA" w:rsidRPr="00075146" w:rsidRDefault="00B70FBA" w:rsidP="00B70FBA">
            <w:pPr>
              <w:spacing w:line="240" w:lineRule="auto"/>
              <w:rPr>
                <w:rFonts w:cs="Times New Roman"/>
                <w:szCs w:val="24"/>
              </w:rPr>
            </w:pPr>
            <w:r w:rsidRPr="00075146">
              <w:rPr>
                <w:szCs w:val="24"/>
              </w:rPr>
              <w:t>581208</w:t>
            </w:r>
          </w:p>
        </w:tc>
      </w:tr>
      <w:tr w:rsidR="00075146" w:rsidRPr="00075146" w14:paraId="03334864" w14:textId="77777777" w:rsidTr="00AC6A72">
        <w:trPr>
          <w:trHeight w:val="41"/>
        </w:trPr>
        <w:tc>
          <w:tcPr>
            <w:tcW w:w="2423" w:type="pct"/>
          </w:tcPr>
          <w:p w14:paraId="24E334E2" w14:textId="77777777" w:rsidR="00B70FBA" w:rsidRPr="00075146" w:rsidRDefault="00B70FBA" w:rsidP="00B70FBA">
            <w:pPr>
              <w:spacing w:line="240" w:lineRule="auto"/>
              <w:rPr>
                <w:rFonts w:cs="Times New Roman"/>
                <w:szCs w:val="24"/>
              </w:rPr>
            </w:pPr>
            <w:r w:rsidRPr="00075146">
              <w:rPr>
                <w:rFonts w:cs="Times New Roman"/>
                <w:szCs w:val="24"/>
              </w:rPr>
              <w:lastRenderedPageBreak/>
              <w:t>Child care services</w:t>
            </w:r>
          </w:p>
        </w:tc>
        <w:tc>
          <w:tcPr>
            <w:tcW w:w="1590" w:type="pct"/>
          </w:tcPr>
          <w:p w14:paraId="3B7090C7" w14:textId="77777777" w:rsidR="00B70FBA" w:rsidRPr="00075146" w:rsidRDefault="00B70FBA" w:rsidP="00B70FBA">
            <w:pPr>
              <w:spacing w:line="240" w:lineRule="auto"/>
              <w:rPr>
                <w:rFonts w:cs="Times New Roman"/>
                <w:szCs w:val="24"/>
              </w:rPr>
            </w:pPr>
          </w:p>
        </w:tc>
        <w:tc>
          <w:tcPr>
            <w:tcW w:w="987" w:type="pct"/>
          </w:tcPr>
          <w:p w14:paraId="686EF17D" w14:textId="77777777" w:rsidR="00B70FBA" w:rsidRPr="00075146" w:rsidRDefault="00B70FBA" w:rsidP="00B70FBA">
            <w:pPr>
              <w:spacing w:line="240" w:lineRule="auto"/>
              <w:rPr>
                <w:rFonts w:cs="Times New Roman"/>
                <w:szCs w:val="24"/>
              </w:rPr>
            </w:pPr>
            <w:r w:rsidRPr="00075146">
              <w:rPr>
                <w:rFonts w:cs="Times New Roman"/>
                <w:szCs w:val="24"/>
              </w:rPr>
              <w:t>835101</w:t>
            </w:r>
          </w:p>
        </w:tc>
      </w:tr>
      <w:tr w:rsidR="00075146" w:rsidRPr="00075146" w14:paraId="6919B410" w14:textId="77777777" w:rsidTr="00AC6A72">
        <w:trPr>
          <w:trHeight w:val="41"/>
        </w:trPr>
        <w:tc>
          <w:tcPr>
            <w:tcW w:w="2423" w:type="pct"/>
          </w:tcPr>
          <w:p w14:paraId="616CE118" w14:textId="77777777" w:rsidR="00B70FBA" w:rsidRPr="00075146" w:rsidRDefault="00B70FBA" w:rsidP="00B70FBA">
            <w:pPr>
              <w:spacing w:line="240" w:lineRule="auto"/>
              <w:rPr>
                <w:rFonts w:cs="Times New Roman"/>
                <w:szCs w:val="24"/>
              </w:rPr>
            </w:pPr>
            <w:r w:rsidRPr="00075146">
              <w:rPr>
                <w:rFonts w:cs="Times New Roman"/>
                <w:szCs w:val="24"/>
              </w:rPr>
              <w:t>Churches</w:t>
            </w:r>
          </w:p>
        </w:tc>
        <w:tc>
          <w:tcPr>
            <w:tcW w:w="1590" w:type="pct"/>
          </w:tcPr>
          <w:p w14:paraId="29043B7A" w14:textId="77777777" w:rsidR="00B70FBA" w:rsidRPr="00075146" w:rsidRDefault="00B70FBA" w:rsidP="00B70FBA">
            <w:pPr>
              <w:spacing w:line="240" w:lineRule="auto"/>
              <w:rPr>
                <w:rFonts w:cs="Times New Roman"/>
                <w:szCs w:val="24"/>
              </w:rPr>
            </w:pPr>
          </w:p>
        </w:tc>
        <w:tc>
          <w:tcPr>
            <w:tcW w:w="987" w:type="pct"/>
          </w:tcPr>
          <w:p w14:paraId="226A7510" w14:textId="77777777" w:rsidR="00B70FBA" w:rsidRPr="00075146" w:rsidRDefault="00B70FBA" w:rsidP="00B70FBA">
            <w:pPr>
              <w:spacing w:line="240" w:lineRule="auto"/>
              <w:rPr>
                <w:rFonts w:cs="Times New Roman"/>
                <w:szCs w:val="24"/>
              </w:rPr>
            </w:pPr>
            <w:r w:rsidRPr="00075146">
              <w:rPr>
                <w:rFonts w:cs="Times New Roman"/>
                <w:szCs w:val="24"/>
              </w:rPr>
              <w:t>866107</w:t>
            </w:r>
          </w:p>
        </w:tc>
      </w:tr>
      <w:tr w:rsidR="00075146" w:rsidRPr="00075146" w14:paraId="01B0720D" w14:textId="77777777" w:rsidTr="00AC6A72">
        <w:trPr>
          <w:trHeight w:val="41"/>
        </w:trPr>
        <w:tc>
          <w:tcPr>
            <w:tcW w:w="2423" w:type="pct"/>
          </w:tcPr>
          <w:p w14:paraId="1A1DAE12" w14:textId="77777777" w:rsidR="00B70FBA" w:rsidRPr="00075146" w:rsidRDefault="00B70FBA" w:rsidP="00B70FBA">
            <w:pPr>
              <w:spacing w:line="240" w:lineRule="auto"/>
              <w:rPr>
                <w:rFonts w:cs="Times New Roman"/>
                <w:szCs w:val="24"/>
              </w:rPr>
            </w:pPr>
            <w:r w:rsidRPr="00075146">
              <w:rPr>
                <w:rFonts w:cs="Times New Roman" w:hint="eastAsia"/>
                <w:szCs w:val="24"/>
              </w:rPr>
              <w:t>D</w:t>
            </w:r>
            <w:r w:rsidRPr="00075146">
              <w:rPr>
                <w:rFonts w:cs="Times New Roman"/>
                <w:szCs w:val="24"/>
              </w:rPr>
              <w:t>epartment stores</w:t>
            </w:r>
          </w:p>
        </w:tc>
        <w:tc>
          <w:tcPr>
            <w:tcW w:w="1590" w:type="pct"/>
          </w:tcPr>
          <w:p w14:paraId="7FAB9D5C" w14:textId="77777777" w:rsidR="00B70FBA" w:rsidRPr="00075146" w:rsidRDefault="00B70FBA" w:rsidP="00B70FBA">
            <w:pPr>
              <w:spacing w:line="240" w:lineRule="auto"/>
              <w:rPr>
                <w:rFonts w:cs="Times New Roman"/>
                <w:szCs w:val="24"/>
              </w:rPr>
            </w:pPr>
          </w:p>
        </w:tc>
        <w:tc>
          <w:tcPr>
            <w:tcW w:w="987" w:type="pct"/>
          </w:tcPr>
          <w:p w14:paraId="75C0D4CB" w14:textId="77777777" w:rsidR="00B70FBA" w:rsidRPr="00075146" w:rsidRDefault="00B70FBA" w:rsidP="00B70FBA">
            <w:pPr>
              <w:spacing w:line="240" w:lineRule="auto"/>
              <w:rPr>
                <w:rFonts w:cs="Times New Roman"/>
                <w:szCs w:val="24"/>
              </w:rPr>
            </w:pPr>
            <w:r w:rsidRPr="00075146">
              <w:rPr>
                <w:rFonts w:cs="Times New Roman" w:hint="eastAsia"/>
                <w:szCs w:val="24"/>
              </w:rPr>
              <w:t>5311</w:t>
            </w:r>
            <w:r w:rsidRPr="00075146">
              <w:rPr>
                <w:rFonts w:cs="Times New Roman"/>
                <w:szCs w:val="24"/>
              </w:rPr>
              <w:t>02</w:t>
            </w:r>
          </w:p>
        </w:tc>
      </w:tr>
      <w:tr w:rsidR="00075146" w:rsidRPr="00075146" w14:paraId="7EA0CFEA" w14:textId="77777777" w:rsidTr="00AC6A72">
        <w:trPr>
          <w:trHeight w:val="41"/>
        </w:trPr>
        <w:tc>
          <w:tcPr>
            <w:tcW w:w="2423" w:type="pct"/>
          </w:tcPr>
          <w:p w14:paraId="69140B67" w14:textId="77777777" w:rsidR="00B70FBA" w:rsidRPr="00075146" w:rsidRDefault="00B70FBA" w:rsidP="00B70FBA">
            <w:pPr>
              <w:spacing w:line="240" w:lineRule="auto"/>
              <w:rPr>
                <w:rFonts w:cs="Times New Roman"/>
                <w:szCs w:val="24"/>
              </w:rPr>
            </w:pPr>
            <w:r w:rsidRPr="00075146">
              <w:rPr>
                <w:rFonts w:cs="Times New Roman" w:hint="eastAsia"/>
                <w:szCs w:val="24"/>
              </w:rPr>
              <w:t>Retail shops</w:t>
            </w:r>
          </w:p>
        </w:tc>
        <w:tc>
          <w:tcPr>
            <w:tcW w:w="1590" w:type="pct"/>
          </w:tcPr>
          <w:p w14:paraId="41064E7B" w14:textId="77777777" w:rsidR="00B70FBA" w:rsidRPr="00075146" w:rsidRDefault="00B70FBA" w:rsidP="00B70FBA">
            <w:pPr>
              <w:spacing w:line="240" w:lineRule="auto"/>
              <w:rPr>
                <w:rFonts w:cs="Times New Roman"/>
                <w:szCs w:val="24"/>
              </w:rPr>
            </w:pPr>
          </w:p>
        </w:tc>
        <w:tc>
          <w:tcPr>
            <w:tcW w:w="987" w:type="pct"/>
          </w:tcPr>
          <w:p w14:paraId="29FD89EB" w14:textId="77777777" w:rsidR="00B70FBA" w:rsidRPr="00075146" w:rsidRDefault="00B70FBA" w:rsidP="00B70FBA">
            <w:pPr>
              <w:spacing w:line="240" w:lineRule="auto"/>
              <w:rPr>
                <w:rFonts w:cs="Times New Roman"/>
                <w:szCs w:val="24"/>
              </w:rPr>
            </w:pPr>
            <w:r w:rsidRPr="00075146">
              <w:rPr>
                <w:rFonts w:cs="Times New Roman" w:hint="eastAsia"/>
                <w:szCs w:val="24"/>
              </w:rPr>
              <w:t>531104</w:t>
            </w:r>
          </w:p>
        </w:tc>
      </w:tr>
      <w:tr w:rsidR="00075146" w:rsidRPr="00075146" w14:paraId="595BF370" w14:textId="77777777" w:rsidTr="00AC6A72">
        <w:trPr>
          <w:trHeight w:val="41"/>
        </w:trPr>
        <w:tc>
          <w:tcPr>
            <w:tcW w:w="2423" w:type="pct"/>
          </w:tcPr>
          <w:p w14:paraId="7A553226" w14:textId="77777777" w:rsidR="00B70FBA" w:rsidRPr="00075146" w:rsidRDefault="00B70FBA" w:rsidP="00B70FBA">
            <w:pPr>
              <w:spacing w:line="240" w:lineRule="auto"/>
              <w:rPr>
                <w:rFonts w:cs="Times New Roman"/>
                <w:szCs w:val="24"/>
              </w:rPr>
            </w:pPr>
            <w:r w:rsidRPr="00075146">
              <w:rPr>
                <w:rFonts w:cs="Times New Roman" w:hint="eastAsia"/>
                <w:szCs w:val="24"/>
              </w:rPr>
              <w:t>Whole</w:t>
            </w:r>
            <w:r w:rsidRPr="00075146">
              <w:rPr>
                <w:rFonts w:cs="Times New Roman"/>
                <w:szCs w:val="24"/>
              </w:rPr>
              <w:t>sale clubs</w:t>
            </w:r>
          </w:p>
        </w:tc>
        <w:tc>
          <w:tcPr>
            <w:tcW w:w="1590" w:type="pct"/>
          </w:tcPr>
          <w:p w14:paraId="3171DC9C" w14:textId="77777777" w:rsidR="00B70FBA" w:rsidRPr="00075146" w:rsidRDefault="00B70FBA" w:rsidP="00B70FBA">
            <w:pPr>
              <w:spacing w:line="240" w:lineRule="auto"/>
              <w:rPr>
                <w:rFonts w:cs="Times New Roman"/>
                <w:szCs w:val="24"/>
              </w:rPr>
            </w:pPr>
          </w:p>
        </w:tc>
        <w:tc>
          <w:tcPr>
            <w:tcW w:w="987" w:type="pct"/>
          </w:tcPr>
          <w:p w14:paraId="78290970" w14:textId="77777777" w:rsidR="00B70FBA" w:rsidRPr="00075146" w:rsidRDefault="00B70FBA" w:rsidP="00B70FBA">
            <w:pPr>
              <w:spacing w:line="240" w:lineRule="auto"/>
              <w:rPr>
                <w:rFonts w:cs="Times New Roman"/>
                <w:szCs w:val="24"/>
              </w:rPr>
            </w:pPr>
            <w:r w:rsidRPr="00075146">
              <w:rPr>
                <w:rFonts w:cs="Times New Roman" w:hint="eastAsia"/>
                <w:szCs w:val="24"/>
              </w:rPr>
              <w:t>531110</w:t>
            </w:r>
          </w:p>
        </w:tc>
      </w:tr>
      <w:tr w:rsidR="00075146" w:rsidRPr="00075146" w14:paraId="0F6208FE" w14:textId="77777777" w:rsidTr="00AC6A72">
        <w:trPr>
          <w:trHeight w:val="41"/>
        </w:trPr>
        <w:tc>
          <w:tcPr>
            <w:tcW w:w="2423" w:type="pct"/>
          </w:tcPr>
          <w:p w14:paraId="3797034D" w14:textId="77777777" w:rsidR="00B70FBA" w:rsidRPr="00075146" w:rsidRDefault="00B70FBA" w:rsidP="00B70FBA">
            <w:pPr>
              <w:spacing w:line="240" w:lineRule="auto"/>
              <w:rPr>
                <w:rFonts w:cs="Times New Roman"/>
                <w:szCs w:val="24"/>
              </w:rPr>
            </w:pPr>
            <w:r w:rsidRPr="00075146">
              <w:rPr>
                <w:rFonts w:cs="Times New Roman" w:hint="eastAsia"/>
                <w:szCs w:val="24"/>
              </w:rPr>
              <w:t>Mi</w:t>
            </w:r>
            <w:r w:rsidRPr="00075146">
              <w:rPr>
                <w:rFonts w:cs="Times New Roman"/>
                <w:szCs w:val="24"/>
              </w:rPr>
              <w:t>scellaneous general merchandise stores</w:t>
            </w:r>
          </w:p>
        </w:tc>
        <w:tc>
          <w:tcPr>
            <w:tcW w:w="1590" w:type="pct"/>
          </w:tcPr>
          <w:p w14:paraId="3766853A" w14:textId="77777777" w:rsidR="00B70FBA" w:rsidRPr="00075146" w:rsidRDefault="00B70FBA" w:rsidP="00B70FBA">
            <w:pPr>
              <w:spacing w:line="240" w:lineRule="auto"/>
              <w:rPr>
                <w:rFonts w:cs="Times New Roman"/>
                <w:szCs w:val="24"/>
              </w:rPr>
            </w:pPr>
          </w:p>
        </w:tc>
        <w:tc>
          <w:tcPr>
            <w:tcW w:w="987" w:type="pct"/>
          </w:tcPr>
          <w:p w14:paraId="7311DD41" w14:textId="5D34DEF1" w:rsidR="00B70FBA" w:rsidRPr="00075146" w:rsidRDefault="00B70FBA" w:rsidP="00B70FBA">
            <w:pPr>
              <w:spacing w:line="240" w:lineRule="auto"/>
              <w:rPr>
                <w:rFonts w:cs="Times New Roman"/>
                <w:szCs w:val="24"/>
              </w:rPr>
            </w:pPr>
            <w:r w:rsidRPr="00075146">
              <w:rPr>
                <w:rFonts w:cs="Times New Roman" w:hint="eastAsia"/>
                <w:szCs w:val="24"/>
              </w:rPr>
              <w:t>5399</w:t>
            </w:r>
            <w:r w:rsidRPr="00075146">
              <w:rPr>
                <w:rFonts w:cs="Times New Roman"/>
                <w:szCs w:val="24"/>
              </w:rPr>
              <w:t>00</w:t>
            </w:r>
          </w:p>
        </w:tc>
      </w:tr>
      <w:tr w:rsidR="00075146" w:rsidRPr="00075146" w14:paraId="3AF25C1A" w14:textId="77777777" w:rsidTr="00AC6A72">
        <w:trPr>
          <w:trHeight w:val="41"/>
        </w:trPr>
        <w:tc>
          <w:tcPr>
            <w:tcW w:w="2423" w:type="pct"/>
          </w:tcPr>
          <w:p w14:paraId="3EFFADD9" w14:textId="77777777" w:rsidR="00B70FBA" w:rsidRPr="00075146" w:rsidRDefault="00B70FBA" w:rsidP="00B70FBA">
            <w:pPr>
              <w:spacing w:line="240" w:lineRule="auto"/>
              <w:rPr>
                <w:rFonts w:cs="Times New Roman"/>
                <w:szCs w:val="24"/>
              </w:rPr>
            </w:pPr>
            <w:r w:rsidRPr="00075146">
              <w:rPr>
                <w:rFonts w:cs="Times New Roman" w:hint="eastAsia"/>
                <w:szCs w:val="24"/>
              </w:rPr>
              <w:t>Offices</w:t>
            </w:r>
            <w:r w:rsidRPr="00075146">
              <w:rPr>
                <w:rFonts w:cs="Times New Roman"/>
                <w:szCs w:val="24"/>
              </w:rPr>
              <w:t xml:space="preserve"> and clinics of physicians</w:t>
            </w:r>
          </w:p>
        </w:tc>
        <w:tc>
          <w:tcPr>
            <w:tcW w:w="1590" w:type="pct"/>
          </w:tcPr>
          <w:p w14:paraId="71BD32CC" w14:textId="77777777" w:rsidR="00B70FBA" w:rsidRPr="00075146" w:rsidRDefault="00B70FBA" w:rsidP="00B70FBA">
            <w:pPr>
              <w:spacing w:line="240" w:lineRule="auto"/>
              <w:rPr>
                <w:rFonts w:cs="Times New Roman"/>
                <w:szCs w:val="24"/>
              </w:rPr>
            </w:pPr>
          </w:p>
        </w:tc>
        <w:tc>
          <w:tcPr>
            <w:tcW w:w="987" w:type="pct"/>
          </w:tcPr>
          <w:p w14:paraId="0252BB91" w14:textId="77777777" w:rsidR="00B70FBA" w:rsidRPr="00075146" w:rsidRDefault="00B70FBA" w:rsidP="00B70FBA">
            <w:pPr>
              <w:spacing w:line="240" w:lineRule="auto"/>
              <w:rPr>
                <w:rFonts w:cs="Times New Roman"/>
                <w:szCs w:val="24"/>
              </w:rPr>
            </w:pPr>
            <w:r w:rsidRPr="00075146">
              <w:rPr>
                <w:rFonts w:cs="Times New Roman" w:hint="eastAsia"/>
                <w:szCs w:val="24"/>
              </w:rPr>
              <w:t>8011</w:t>
            </w:r>
            <w:r w:rsidRPr="00075146">
              <w:rPr>
                <w:rFonts w:cs="Times New Roman"/>
                <w:szCs w:val="24"/>
              </w:rPr>
              <w:t>01</w:t>
            </w:r>
          </w:p>
        </w:tc>
      </w:tr>
      <w:tr w:rsidR="00075146" w:rsidRPr="00075146" w14:paraId="7F202F72" w14:textId="77777777" w:rsidTr="00AC6A72">
        <w:trPr>
          <w:trHeight w:val="41"/>
        </w:trPr>
        <w:tc>
          <w:tcPr>
            <w:tcW w:w="2423" w:type="pct"/>
          </w:tcPr>
          <w:p w14:paraId="7EC434A6" w14:textId="77777777" w:rsidR="00B70FBA" w:rsidRPr="00075146" w:rsidRDefault="00B70FBA" w:rsidP="00B70FBA">
            <w:pPr>
              <w:spacing w:line="240" w:lineRule="auto"/>
              <w:rPr>
                <w:rFonts w:cs="Times New Roman"/>
                <w:szCs w:val="24"/>
              </w:rPr>
            </w:pPr>
            <w:r w:rsidRPr="00075146">
              <w:rPr>
                <w:rFonts w:cs="Times New Roman"/>
                <w:szCs w:val="24"/>
              </w:rPr>
              <w:t xml:space="preserve">Offices and clinics of </w:t>
            </w:r>
            <w:r w:rsidRPr="00075146">
              <w:rPr>
                <w:rFonts w:cs="Times New Roman" w:hint="eastAsia"/>
                <w:szCs w:val="24"/>
              </w:rPr>
              <w:t>dentists</w:t>
            </w:r>
          </w:p>
        </w:tc>
        <w:tc>
          <w:tcPr>
            <w:tcW w:w="1590" w:type="pct"/>
          </w:tcPr>
          <w:p w14:paraId="4824C807" w14:textId="77777777" w:rsidR="00B70FBA" w:rsidRPr="00075146" w:rsidRDefault="00B70FBA" w:rsidP="00B70FBA">
            <w:pPr>
              <w:spacing w:line="240" w:lineRule="auto"/>
              <w:rPr>
                <w:rFonts w:cs="Times New Roman"/>
                <w:szCs w:val="24"/>
              </w:rPr>
            </w:pPr>
          </w:p>
        </w:tc>
        <w:tc>
          <w:tcPr>
            <w:tcW w:w="987" w:type="pct"/>
          </w:tcPr>
          <w:p w14:paraId="461A9AF8" w14:textId="77777777" w:rsidR="00B70FBA" w:rsidRPr="00075146" w:rsidRDefault="00B70FBA" w:rsidP="00B70FBA">
            <w:pPr>
              <w:spacing w:line="240" w:lineRule="auto"/>
              <w:rPr>
                <w:rFonts w:cs="Times New Roman"/>
                <w:szCs w:val="24"/>
              </w:rPr>
            </w:pPr>
            <w:r w:rsidRPr="00075146">
              <w:rPr>
                <w:rFonts w:cs="Times New Roman" w:hint="eastAsia"/>
                <w:szCs w:val="24"/>
              </w:rPr>
              <w:t>802</w:t>
            </w:r>
            <w:r w:rsidRPr="00075146">
              <w:rPr>
                <w:rFonts w:cs="Times New Roman"/>
                <w:szCs w:val="24"/>
              </w:rPr>
              <w:t>101</w:t>
            </w:r>
          </w:p>
          <w:p w14:paraId="05B8018D" w14:textId="77777777" w:rsidR="00B70FBA" w:rsidRPr="00075146" w:rsidRDefault="00B70FBA" w:rsidP="00B70FBA">
            <w:pPr>
              <w:spacing w:line="240" w:lineRule="auto"/>
              <w:rPr>
                <w:rFonts w:cs="Times New Roman"/>
                <w:szCs w:val="24"/>
              </w:rPr>
            </w:pPr>
            <w:r w:rsidRPr="00075146">
              <w:rPr>
                <w:rFonts w:cs="Times New Roman"/>
                <w:szCs w:val="24"/>
              </w:rPr>
              <w:t>802104</w:t>
            </w:r>
          </w:p>
        </w:tc>
      </w:tr>
      <w:tr w:rsidR="00075146" w:rsidRPr="00075146" w14:paraId="6EA2A9C3" w14:textId="77777777" w:rsidTr="00AC6A72">
        <w:trPr>
          <w:trHeight w:val="41"/>
        </w:trPr>
        <w:tc>
          <w:tcPr>
            <w:tcW w:w="2423" w:type="pct"/>
          </w:tcPr>
          <w:p w14:paraId="10C93595" w14:textId="77777777" w:rsidR="00B70FBA" w:rsidRPr="00075146" w:rsidRDefault="00B70FBA" w:rsidP="00B70FBA">
            <w:pPr>
              <w:spacing w:line="240" w:lineRule="auto"/>
              <w:rPr>
                <w:rFonts w:cs="Times New Roman"/>
                <w:szCs w:val="24"/>
              </w:rPr>
            </w:pPr>
            <w:r w:rsidRPr="00075146">
              <w:rPr>
                <w:rFonts w:cs="Times New Roman"/>
                <w:szCs w:val="24"/>
              </w:rPr>
              <w:t>Offices and clinics of doctors of o</w:t>
            </w:r>
            <w:r w:rsidRPr="00075146">
              <w:rPr>
                <w:rFonts w:cs="Times New Roman" w:hint="eastAsia"/>
                <w:szCs w:val="24"/>
              </w:rPr>
              <w:t>ste</w:t>
            </w:r>
            <w:r w:rsidRPr="00075146">
              <w:rPr>
                <w:rFonts w:cs="Times New Roman"/>
                <w:szCs w:val="24"/>
              </w:rPr>
              <w:t>opathy</w:t>
            </w:r>
          </w:p>
        </w:tc>
        <w:tc>
          <w:tcPr>
            <w:tcW w:w="1590" w:type="pct"/>
          </w:tcPr>
          <w:p w14:paraId="121950B3" w14:textId="77777777" w:rsidR="00B70FBA" w:rsidRPr="00075146" w:rsidRDefault="00B70FBA" w:rsidP="00B70FBA">
            <w:pPr>
              <w:spacing w:line="240" w:lineRule="auto"/>
              <w:rPr>
                <w:rFonts w:cs="Times New Roman"/>
                <w:szCs w:val="24"/>
              </w:rPr>
            </w:pPr>
          </w:p>
        </w:tc>
        <w:tc>
          <w:tcPr>
            <w:tcW w:w="987" w:type="pct"/>
          </w:tcPr>
          <w:p w14:paraId="7039A603" w14:textId="77777777" w:rsidR="00B70FBA" w:rsidRPr="00075146" w:rsidRDefault="00B70FBA" w:rsidP="00B70FBA">
            <w:pPr>
              <w:spacing w:line="240" w:lineRule="auto"/>
              <w:rPr>
                <w:rFonts w:cs="Times New Roman"/>
                <w:szCs w:val="24"/>
              </w:rPr>
            </w:pPr>
            <w:r w:rsidRPr="00075146">
              <w:rPr>
                <w:rFonts w:cs="Times New Roman" w:hint="eastAsia"/>
                <w:szCs w:val="24"/>
              </w:rPr>
              <w:t>803</w:t>
            </w:r>
            <w:r w:rsidRPr="00075146">
              <w:rPr>
                <w:rFonts w:cs="Times New Roman"/>
                <w:szCs w:val="24"/>
              </w:rPr>
              <w:t>198</w:t>
            </w:r>
          </w:p>
        </w:tc>
      </w:tr>
      <w:tr w:rsidR="00075146" w:rsidRPr="00075146" w14:paraId="32BCC3E5" w14:textId="77777777" w:rsidTr="00AC6A72">
        <w:trPr>
          <w:trHeight w:val="41"/>
        </w:trPr>
        <w:tc>
          <w:tcPr>
            <w:tcW w:w="2423" w:type="pct"/>
          </w:tcPr>
          <w:p w14:paraId="71579499" w14:textId="77777777" w:rsidR="00B70FBA" w:rsidRPr="00075146" w:rsidRDefault="00B70FBA" w:rsidP="00B70FBA">
            <w:pPr>
              <w:spacing w:line="240" w:lineRule="auto"/>
              <w:rPr>
                <w:rFonts w:cs="Times New Roman"/>
                <w:szCs w:val="24"/>
              </w:rPr>
            </w:pPr>
            <w:r w:rsidRPr="00075146">
              <w:rPr>
                <w:rFonts w:cs="Times New Roman" w:hint="eastAsia"/>
                <w:szCs w:val="24"/>
              </w:rPr>
              <w:t xml:space="preserve">Offices and clinics of </w:t>
            </w:r>
            <w:r w:rsidRPr="00075146">
              <w:rPr>
                <w:rFonts w:cs="Times New Roman"/>
                <w:szCs w:val="24"/>
              </w:rPr>
              <w:t>other health practitioners</w:t>
            </w:r>
          </w:p>
        </w:tc>
        <w:tc>
          <w:tcPr>
            <w:tcW w:w="1590" w:type="pct"/>
          </w:tcPr>
          <w:p w14:paraId="47ECAE0A" w14:textId="77777777" w:rsidR="00B70FBA" w:rsidRPr="00075146" w:rsidRDefault="00B70FBA" w:rsidP="00B70FBA">
            <w:pPr>
              <w:spacing w:line="240" w:lineRule="auto"/>
              <w:rPr>
                <w:rFonts w:cs="Times New Roman"/>
                <w:szCs w:val="24"/>
              </w:rPr>
            </w:pPr>
          </w:p>
        </w:tc>
        <w:tc>
          <w:tcPr>
            <w:tcW w:w="987" w:type="pct"/>
          </w:tcPr>
          <w:p w14:paraId="5DDD843B" w14:textId="77777777" w:rsidR="00B70FBA" w:rsidRPr="00075146" w:rsidRDefault="00B70FBA" w:rsidP="00B70FBA">
            <w:pPr>
              <w:spacing w:line="240" w:lineRule="auto"/>
              <w:rPr>
                <w:rFonts w:cs="Times New Roman"/>
                <w:szCs w:val="24"/>
              </w:rPr>
            </w:pPr>
            <w:r w:rsidRPr="00075146">
              <w:rPr>
                <w:rFonts w:cs="Times New Roman" w:hint="eastAsia"/>
                <w:szCs w:val="24"/>
              </w:rPr>
              <w:t>804</w:t>
            </w:r>
            <w:r w:rsidRPr="00075146">
              <w:rPr>
                <w:rFonts w:cs="Times New Roman"/>
                <w:szCs w:val="24"/>
              </w:rPr>
              <w:t>101</w:t>
            </w:r>
          </w:p>
          <w:p w14:paraId="1626BA08" w14:textId="77777777" w:rsidR="00B70FBA" w:rsidRPr="00075146" w:rsidRDefault="00B70FBA" w:rsidP="00B70FBA">
            <w:pPr>
              <w:spacing w:line="240" w:lineRule="auto"/>
              <w:rPr>
                <w:rFonts w:cs="Times New Roman"/>
                <w:szCs w:val="24"/>
              </w:rPr>
            </w:pPr>
            <w:r w:rsidRPr="00075146">
              <w:rPr>
                <w:rFonts w:cs="Times New Roman"/>
                <w:szCs w:val="24"/>
              </w:rPr>
              <w:t>804201</w:t>
            </w:r>
          </w:p>
          <w:p w14:paraId="66BB7C47" w14:textId="77777777" w:rsidR="00B70FBA" w:rsidRPr="00075146" w:rsidRDefault="00B70FBA" w:rsidP="00B70FBA">
            <w:pPr>
              <w:spacing w:line="240" w:lineRule="auto"/>
              <w:rPr>
                <w:rFonts w:cs="Times New Roman"/>
                <w:szCs w:val="24"/>
              </w:rPr>
            </w:pPr>
            <w:r w:rsidRPr="00075146">
              <w:rPr>
                <w:rFonts w:cs="Times New Roman"/>
                <w:szCs w:val="24"/>
              </w:rPr>
              <w:t>804301</w:t>
            </w:r>
          </w:p>
          <w:p w14:paraId="419B928C" w14:textId="77777777" w:rsidR="00B70FBA" w:rsidRPr="00075146" w:rsidRDefault="00B70FBA" w:rsidP="00B70FBA">
            <w:pPr>
              <w:spacing w:line="240" w:lineRule="auto"/>
              <w:rPr>
                <w:rFonts w:cs="Times New Roman"/>
                <w:szCs w:val="24"/>
              </w:rPr>
            </w:pPr>
            <w:r w:rsidRPr="00075146">
              <w:rPr>
                <w:rFonts w:cs="Times New Roman"/>
                <w:szCs w:val="24"/>
              </w:rPr>
              <w:t>804302</w:t>
            </w:r>
          </w:p>
          <w:p w14:paraId="0851EE23" w14:textId="77777777" w:rsidR="00B70FBA" w:rsidRPr="00075146" w:rsidRDefault="00B70FBA" w:rsidP="00B70FBA">
            <w:pPr>
              <w:spacing w:line="240" w:lineRule="auto"/>
              <w:rPr>
                <w:rFonts w:cs="Times New Roman"/>
                <w:szCs w:val="24"/>
              </w:rPr>
            </w:pPr>
            <w:r w:rsidRPr="00075146">
              <w:rPr>
                <w:rFonts w:cs="Times New Roman"/>
                <w:szCs w:val="24"/>
              </w:rPr>
              <w:t>804303</w:t>
            </w:r>
          </w:p>
          <w:p w14:paraId="4A29700F" w14:textId="77777777" w:rsidR="00B70FBA" w:rsidRPr="00075146" w:rsidRDefault="00B70FBA" w:rsidP="00B70FBA">
            <w:pPr>
              <w:spacing w:line="240" w:lineRule="auto"/>
              <w:rPr>
                <w:rFonts w:cs="Times New Roman"/>
                <w:szCs w:val="24"/>
              </w:rPr>
            </w:pPr>
            <w:r w:rsidRPr="00075146">
              <w:rPr>
                <w:rFonts w:cs="Times New Roman"/>
                <w:szCs w:val="24"/>
              </w:rPr>
              <w:t>804901-32, 35-42, 44-47, 50-67, 69, 71-77, 79-81, 83, 84-89, 91-92, 94, 97-99</w:t>
            </w:r>
          </w:p>
        </w:tc>
      </w:tr>
      <w:tr w:rsidR="00075146" w:rsidRPr="00075146" w14:paraId="6274D78B" w14:textId="77777777" w:rsidTr="00AC6A72">
        <w:trPr>
          <w:trHeight w:val="41"/>
        </w:trPr>
        <w:tc>
          <w:tcPr>
            <w:tcW w:w="2423" w:type="pct"/>
          </w:tcPr>
          <w:p w14:paraId="0EB3F6DF" w14:textId="77777777" w:rsidR="00B70FBA" w:rsidRPr="00075146" w:rsidRDefault="00B70FBA" w:rsidP="00B70FBA">
            <w:pPr>
              <w:spacing w:line="240" w:lineRule="auto"/>
              <w:rPr>
                <w:rFonts w:cs="Times New Roman"/>
                <w:szCs w:val="24"/>
              </w:rPr>
            </w:pPr>
            <w:r w:rsidRPr="00075146">
              <w:rPr>
                <w:rFonts w:cs="Times New Roman"/>
                <w:szCs w:val="24"/>
              </w:rPr>
              <w:t>Health care facilities</w:t>
            </w:r>
          </w:p>
        </w:tc>
        <w:tc>
          <w:tcPr>
            <w:tcW w:w="1590" w:type="pct"/>
          </w:tcPr>
          <w:p w14:paraId="291271D9" w14:textId="77777777" w:rsidR="00B70FBA" w:rsidRPr="00075146" w:rsidRDefault="00B70FBA" w:rsidP="00B70FBA">
            <w:pPr>
              <w:spacing w:line="240" w:lineRule="auto"/>
              <w:rPr>
                <w:rFonts w:cs="Times New Roman"/>
                <w:szCs w:val="24"/>
              </w:rPr>
            </w:pPr>
          </w:p>
        </w:tc>
        <w:tc>
          <w:tcPr>
            <w:tcW w:w="987" w:type="pct"/>
          </w:tcPr>
          <w:p w14:paraId="43A66B72" w14:textId="77777777" w:rsidR="00B70FBA" w:rsidRPr="00075146" w:rsidRDefault="00B70FBA" w:rsidP="00B70FBA">
            <w:pPr>
              <w:spacing w:line="240" w:lineRule="auto"/>
              <w:rPr>
                <w:rFonts w:cs="Times New Roman"/>
                <w:szCs w:val="24"/>
              </w:rPr>
            </w:pPr>
            <w:r w:rsidRPr="00075146">
              <w:rPr>
                <w:rFonts w:cs="Times New Roman" w:hint="eastAsia"/>
                <w:szCs w:val="24"/>
              </w:rPr>
              <w:t>805</w:t>
            </w:r>
            <w:r w:rsidRPr="00075146">
              <w:rPr>
                <w:rFonts w:cs="Times New Roman"/>
                <w:szCs w:val="24"/>
              </w:rPr>
              <w:t>101-02, 805198, 805298, 805901</w:t>
            </w:r>
          </w:p>
        </w:tc>
      </w:tr>
      <w:tr w:rsidR="00075146" w:rsidRPr="00075146" w14:paraId="42A20FBF" w14:textId="77777777" w:rsidTr="00AC6A72">
        <w:trPr>
          <w:trHeight w:val="41"/>
        </w:trPr>
        <w:tc>
          <w:tcPr>
            <w:tcW w:w="2423" w:type="pct"/>
          </w:tcPr>
          <w:p w14:paraId="377DD540" w14:textId="77777777" w:rsidR="00B70FBA" w:rsidRPr="00075146" w:rsidRDefault="00B70FBA" w:rsidP="00B70FBA">
            <w:pPr>
              <w:spacing w:line="240" w:lineRule="auto"/>
              <w:rPr>
                <w:rFonts w:cs="Times New Roman"/>
                <w:szCs w:val="24"/>
              </w:rPr>
            </w:pPr>
            <w:r w:rsidRPr="00075146">
              <w:rPr>
                <w:rFonts w:cs="Times New Roman" w:hint="eastAsia"/>
                <w:szCs w:val="24"/>
              </w:rPr>
              <w:t>Hospitals</w:t>
            </w:r>
          </w:p>
        </w:tc>
        <w:tc>
          <w:tcPr>
            <w:tcW w:w="1590" w:type="pct"/>
          </w:tcPr>
          <w:p w14:paraId="716AC559" w14:textId="77777777" w:rsidR="00B70FBA" w:rsidRPr="00075146" w:rsidRDefault="00B70FBA" w:rsidP="00B70FBA">
            <w:pPr>
              <w:spacing w:line="240" w:lineRule="auto"/>
              <w:rPr>
                <w:rFonts w:cs="Times New Roman"/>
                <w:szCs w:val="24"/>
              </w:rPr>
            </w:pPr>
          </w:p>
        </w:tc>
        <w:tc>
          <w:tcPr>
            <w:tcW w:w="987" w:type="pct"/>
          </w:tcPr>
          <w:p w14:paraId="2821E404" w14:textId="77777777" w:rsidR="00B70FBA" w:rsidRPr="00075146" w:rsidRDefault="00B70FBA" w:rsidP="00B70FBA">
            <w:pPr>
              <w:spacing w:line="240" w:lineRule="auto"/>
              <w:rPr>
                <w:rFonts w:cs="Times New Roman"/>
                <w:szCs w:val="24"/>
              </w:rPr>
            </w:pPr>
            <w:r w:rsidRPr="00075146">
              <w:rPr>
                <w:rFonts w:cs="Times New Roman" w:hint="eastAsia"/>
                <w:szCs w:val="24"/>
              </w:rPr>
              <w:t>806904</w:t>
            </w:r>
          </w:p>
          <w:p w14:paraId="37352A85" w14:textId="77777777" w:rsidR="00B70FBA" w:rsidRPr="00075146" w:rsidRDefault="00B70FBA" w:rsidP="00B70FBA">
            <w:pPr>
              <w:spacing w:line="240" w:lineRule="auto"/>
              <w:rPr>
                <w:rFonts w:cs="Times New Roman"/>
                <w:szCs w:val="24"/>
              </w:rPr>
            </w:pPr>
            <w:r w:rsidRPr="00075146">
              <w:rPr>
                <w:rFonts w:cs="Times New Roman" w:hint="eastAsia"/>
                <w:szCs w:val="24"/>
              </w:rPr>
              <w:t>806</w:t>
            </w:r>
            <w:r w:rsidRPr="00075146">
              <w:rPr>
                <w:rFonts w:cs="Times New Roman"/>
                <w:szCs w:val="24"/>
              </w:rPr>
              <w:t>906</w:t>
            </w:r>
          </w:p>
          <w:p w14:paraId="0DAD0B95" w14:textId="77777777" w:rsidR="00B70FBA" w:rsidRPr="00075146" w:rsidRDefault="00B70FBA" w:rsidP="00B70FBA">
            <w:pPr>
              <w:spacing w:line="240" w:lineRule="auto"/>
              <w:rPr>
                <w:rFonts w:cs="Times New Roman"/>
                <w:szCs w:val="24"/>
              </w:rPr>
            </w:pPr>
            <w:r w:rsidRPr="00075146">
              <w:rPr>
                <w:rFonts w:cs="Times New Roman"/>
                <w:szCs w:val="24"/>
              </w:rPr>
              <w:t>806998</w:t>
            </w:r>
          </w:p>
        </w:tc>
      </w:tr>
    </w:tbl>
    <w:p w14:paraId="5E42EA33" w14:textId="77777777" w:rsidR="00B70FBA" w:rsidRPr="00075146" w:rsidRDefault="00B70FBA" w:rsidP="00B70FBA">
      <w:pPr>
        <w:spacing w:line="240" w:lineRule="auto"/>
        <w:rPr>
          <w:rFonts w:cs="Times New Roman"/>
          <w:sz w:val="18"/>
          <w:szCs w:val="18"/>
        </w:rPr>
      </w:pPr>
      <w:r w:rsidRPr="00075146">
        <w:rPr>
          <w:rFonts w:cs="Times New Roman"/>
          <w:sz w:val="18"/>
          <w:szCs w:val="18"/>
        </w:rPr>
        <w:t xml:space="preserve">Note: </w:t>
      </w:r>
      <w:r w:rsidRPr="00075146">
        <w:rPr>
          <w:rFonts w:cs="Times New Roman"/>
          <w:sz w:val="18"/>
          <w:szCs w:val="18"/>
          <w:vertAlign w:val="superscript"/>
        </w:rPr>
        <w:t xml:space="preserve">a </w:t>
      </w:r>
      <w:proofErr w:type="spellStart"/>
      <w:r w:rsidRPr="00075146">
        <w:rPr>
          <w:rFonts w:cs="Times New Roman"/>
          <w:sz w:val="18"/>
          <w:szCs w:val="18"/>
        </w:rPr>
        <w:t>ReferenceUSA</w:t>
      </w:r>
      <w:proofErr w:type="spellEnd"/>
      <w:r w:rsidRPr="00075146">
        <w:rPr>
          <w:rFonts w:cs="Times New Roman"/>
          <w:sz w:val="18"/>
          <w:szCs w:val="18"/>
        </w:rPr>
        <w:t xml:space="preserve"> has created their own 2-digit extension to the original SIC system </w:t>
      </w:r>
      <w:proofErr w:type="gramStart"/>
      <w:r w:rsidRPr="00075146">
        <w:rPr>
          <w:rFonts w:cs="Times New Roman"/>
          <w:sz w:val="18"/>
          <w:szCs w:val="18"/>
        </w:rPr>
        <w:t>as a means to</w:t>
      </w:r>
      <w:proofErr w:type="gramEnd"/>
      <w:r w:rsidRPr="00075146">
        <w:rPr>
          <w:rFonts w:cs="Times New Roman"/>
          <w:sz w:val="18"/>
          <w:szCs w:val="18"/>
        </w:rPr>
        <w:t xml:space="preserve"> update and expend the system so their customers can more precisely define their business classification.</w:t>
      </w:r>
    </w:p>
    <w:p w14:paraId="6B9CD65B" w14:textId="77777777" w:rsidR="00B70FBA" w:rsidRPr="00075146" w:rsidRDefault="00B70FBA" w:rsidP="00B70FBA">
      <w:pPr>
        <w:pStyle w:val="Heading3"/>
        <w:spacing w:before="0"/>
      </w:pPr>
    </w:p>
    <w:p w14:paraId="481FA23C" w14:textId="77777777" w:rsidR="00B70FBA" w:rsidRPr="00075146" w:rsidRDefault="00B70FBA" w:rsidP="00B70FBA">
      <w:pPr>
        <w:pStyle w:val="Heading3"/>
        <w:spacing w:before="0"/>
        <w:rPr>
          <w:b w:val="0"/>
          <w:i/>
        </w:rPr>
      </w:pPr>
      <w:r w:rsidRPr="00075146">
        <w:t xml:space="preserve">Regional destination accessibility </w:t>
      </w:r>
    </w:p>
    <w:p w14:paraId="009FAD5F" w14:textId="77777777" w:rsidR="00B70FBA" w:rsidRPr="00075146" w:rsidRDefault="00B70FBA" w:rsidP="00B70FBA">
      <w:pPr>
        <w:rPr>
          <w:rFonts w:cs="Times New Roman"/>
          <w:szCs w:val="24"/>
        </w:rPr>
      </w:pPr>
      <w:r w:rsidRPr="00075146">
        <w:rPr>
          <w:rFonts w:cs="Times New Roman"/>
          <w:szCs w:val="24"/>
        </w:rPr>
        <w:t xml:space="preserve">The measure of regional destination accessibility is based on a network analysis model that considers the attractiveness (number of employees) of each reachable block group and the travel time between each origin block group and all the destination block groups. The SLD used the employment information in the </w:t>
      </w:r>
      <w:proofErr w:type="spellStart"/>
      <w:r w:rsidRPr="00075146">
        <w:rPr>
          <w:rFonts w:cs="Times New Roman"/>
          <w:szCs w:val="24"/>
        </w:rPr>
        <w:t>InfoUSA</w:t>
      </w:r>
      <w:proofErr w:type="spellEnd"/>
      <w:r w:rsidRPr="00075146">
        <w:rPr>
          <w:rFonts w:cs="Times New Roman"/>
          <w:szCs w:val="24"/>
        </w:rPr>
        <w:t xml:space="preserve"> 2011 and the street network information in the NAVSTREETS to generate measures of job opportunities in each reachable block group and the travel time between each origin block group and all the destination block groups using network analysis models. The SLD then generated the value of regional destination accessibility by decaying the employment at destinations by the distance decay curve and summed for each </w:t>
      </w:r>
      <w:r w:rsidRPr="00075146">
        <w:rPr>
          <w:rFonts w:cs="Times New Roman"/>
          <w:szCs w:val="24"/>
        </w:rPr>
        <w:lastRenderedPageBreak/>
        <w:t>origin block group</w:t>
      </w:r>
      <w:r w:rsidRPr="00075146">
        <w:rPr>
          <w:rFonts w:cs="Times New Roman"/>
          <w:szCs w:val="24"/>
          <w:vertAlign w:val="superscript"/>
        </w:rPr>
        <w:fldChar w:fldCharType="begin"/>
      </w:r>
      <w:r w:rsidRPr="00075146">
        <w:rPr>
          <w:rFonts w:cs="Times New Roman"/>
          <w:szCs w:val="24"/>
          <w:vertAlign w:val="superscript"/>
        </w:rPr>
        <w:instrText xml:space="preserve"> ADDIN EN.CITE &lt;EndNote&gt;&lt;Cite&gt;&lt;Author&gt;Ramsey&lt;/Author&gt;&lt;Year&gt;2014&lt;/Year&gt;&lt;RecNum&gt;2652&lt;/RecNum&gt;&lt;DisplayText&gt;(3)&lt;/DisplayText&gt;&lt;record&gt;&lt;rec-number&gt;2652&lt;/rec-number&gt;&lt;foreign-keys&gt;&lt;key app="EN" db-id="t0zza29wvadstrefzt0xf5abz9fxt2dpxw0p" timestamp="1502725165"&gt;2652&lt;/key&gt;&lt;/foreign-keys&gt;&lt;ref-type name="Web Page"&gt;12&lt;/ref-type&gt;&lt;contributors&gt;&lt;authors&gt;&lt;author&gt;Ramsey, Kevin&lt;/author&gt;&lt;author&gt;Bell, Alexander&lt;/author&gt;&lt;/authors&gt;&lt;/contributors&gt;&lt;titles&gt;&lt;title&gt;Smart location database Version 2.0 User Guide&lt;/title&gt;&lt;/titles&gt;&lt;volume&gt;January 2017&lt;/volume&gt;&lt;number&gt;June 15&lt;/number&gt;&lt;dates&gt;&lt;year&gt;2014&lt;/year&gt;&lt;pub-dates&gt;&lt;date&gt;2014 Mar 14&lt;/date&gt;&lt;/pub-dates&gt;&lt;/dates&gt;&lt;pub-location&gt;Washington, DC&lt;/pub-location&gt;&lt;publisher&gt;United States Environmental Protection Agency&lt;/publisher&gt;&lt;work-type&gt;Internet&lt;/work-type&gt;&lt;urls&gt;&lt;related-urls&gt;&lt;url&gt;https://www.epa.gov/smartgrowth/smart-location-database-technical-documentation-and-user-guide&lt;/url&gt;&lt;/related-urls&gt;&lt;/urls&gt;&lt;/record&gt;&lt;/Cite&gt;&lt;/EndNote&gt;</w:instrText>
      </w:r>
      <w:r w:rsidRPr="00075146">
        <w:rPr>
          <w:rFonts w:cs="Times New Roman"/>
          <w:szCs w:val="24"/>
          <w:vertAlign w:val="superscript"/>
        </w:rPr>
        <w:fldChar w:fldCharType="separate"/>
      </w:r>
      <w:r w:rsidRPr="00075146">
        <w:rPr>
          <w:rFonts w:cs="Times New Roman"/>
          <w:noProof/>
          <w:szCs w:val="24"/>
          <w:vertAlign w:val="superscript"/>
        </w:rPr>
        <w:t>(</w:t>
      </w:r>
      <w:hyperlink w:anchor="_ENREF_3" w:tooltip="Ramsey, 2014 #2652" w:history="1">
        <w:r w:rsidRPr="00075146">
          <w:rPr>
            <w:rFonts w:cs="Times New Roman"/>
            <w:noProof/>
            <w:szCs w:val="24"/>
            <w:vertAlign w:val="superscript"/>
          </w:rPr>
          <w:t>3</w:t>
        </w:r>
      </w:hyperlink>
      <w:r w:rsidRPr="00075146">
        <w:rPr>
          <w:rFonts w:cs="Times New Roman"/>
          <w:noProof/>
          <w:szCs w:val="24"/>
          <w:vertAlign w:val="superscript"/>
        </w:rPr>
        <w:t>)</w:t>
      </w:r>
      <w:r w:rsidRPr="00075146">
        <w:rPr>
          <w:rFonts w:cs="Times New Roman"/>
          <w:szCs w:val="24"/>
          <w:vertAlign w:val="superscript"/>
        </w:rPr>
        <w:fldChar w:fldCharType="end"/>
      </w:r>
      <w:r w:rsidRPr="00075146">
        <w:rPr>
          <w:rFonts w:cs="Times New Roman"/>
          <w:szCs w:val="24"/>
        </w:rPr>
        <w:t xml:space="preserve">. Compared to the traditional measure of the total attractiveness of reachable block groups, such as summing the total number of potential destinations in a certain area, by decaying the attractiveness of destinations using distance decay curve, regional destination accessibility calculated by the SLD is a more accurate measure of total attractiveness. </w:t>
      </w:r>
    </w:p>
    <w:p w14:paraId="08CAB343" w14:textId="77777777" w:rsidR="00B70FBA" w:rsidRPr="00075146" w:rsidRDefault="00B70FBA" w:rsidP="00B70FBA">
      <w:pPr>
        <w:pStyle w:val="Heading3"/>
        <w:rPr>
          <w:b w:val="0"/>
          <w:i/>
        </w:rPr>
      </w:pPr>
      <w:r w:rsidRPr="00075146">
        <w:t>Neighborhood destination diversity</w:t>
      </w:r>
    </w:p>
    <w:p w14:paraId="634BC916" w14:textId="2B96C98F" w:rsidR="00B70FBA" w:rsidRPr="00075146" w:rsidRDefault="00B70FBA" w:rsidP="00B70FBA">
      <w:pPr>
        <w:rPr>
          <w:szCs w:val="24"/>
        </w:rPr>
      </w:pPr>
      <w:r w:rsidRPr="00075146">
        <w:rPr>
          <w:rFonts w:cs="Times New Roman"/>
          <w:szCs w:val="24"/>
        </w:rPr>
        <w:t xml:space="preserve">We used American Time Use Survey (ATUS) to identify grocery-chained activities. In 2010, the ATUS had 257,193 observations of activities by 13,260 participants. For each of these participants, the ATUS recorded how many minutes a participant spent time on a specific activity during one observational day (00:00-23:59, 24 hours), in what type of activity the participant attended, and where the participant was when he or she attended the activity. To identify which activities were “chained” with grocery shopping, we retained 2,011 participants who reported at least one grocery shopping in grocery stores. Participants who socialized and communicated in grocery stores or who reported grocery shopping but not in grocery stores (for example, via internet or by telephone) were removed from our sample. We used a 0.5-hour time duration window to identify the activities that occurred before (the start time of) grocery shopping in grocery stores. We also used a 0.5-hour time duration window to identify the activities that occurred after (the end time of) grocery shopping in grocery stores. We defined all activities in such a 1-hour time duration window as grocery-chained activity. We then identified and ranked the locations at which such grocery-chained activities occurred. The locations with high occurrence rates (i.e., the number of grocery-chained activities at one specific location divided by the total number of grocery-chained activities was greater than 10%) were: 1) other store/mall (25.4%); 2) other place (19.2%); 3) someone else’s home (14.7%); and 4) restaurants (13.3%), excluding travel activities such as car, truck, motorcycle, walking, bus, etc. According to the activity description linked with such locations, we defined other store/mall as department store, retail shop, and wholesale club. Similarly, we defined locations where people socialized and communicated with others as churches, health care services, and child care services. Similarly, we defined restaurants as fast food and sit-down restaurants. </w:t>
      </w:r>
      <w:r w:rsidRPr="00075146">
        <w:rPr>
          <w:szCs w:val="24"/>
        </w:rPr>
        <w:t xml:space="preserve">See </w:t>
      </w:r>
      <w:r w:rsidR="0001660B">
        <w:rPr>
          <w:szCs w:val="24"/>
        </w:rPr>
        <w:t xml:space="preserve">Supplemental </w:t>
      </w:r>
      <w:r w:rsidRPr="00075146">
        <w:rPr>
          <w:szCs w:val="24"/>
        </w:rPr>
        <w:t xml:space="preserve">Table S2 above for the primary six-digit standard industrial classification (SIC) codes used to classify fast food restaurants, sit-down restaurants, child care services, churches, department stores, retail shops, wholesale clubs, </w:t>
      </w:r>
      <w:r w:rsidRPr="00075146">
        <w:rPr>
          <w:rFonts w:cs="Times New Roman" w:hint="eastAsia"/>
          <w:szCs w:val="24"/>
        </w:rPr>
        <w:t>mi</w:t>
      </w:r>
      <w:r w:rsidRPr="00075146">
        <w:rPr>
          <w:rFonts w:cs="Times New Roman"/>
          <w:szCs w:val="24"/>
        </w:rPr>
        <w:t>scellaneous general merchandise stores,</w:t>
      </w:r>
      <w:r w:rsidRPr="00075146">
        <w:rPr>
          <w:szCs w:val="24"/>
        </w:rPr>
        <w:t xml:space="preserve"> and six types of health care services. </w:t>
      </w:r>
      <w:r w:rsidRPr="00075146">
        <w:rPr>
          <w:rFonts w:cs="Times New Roman"/>
          <w:szCs w:val="24"/>
        </w:rPr>
        <w:t xml:space="preserve">We used these three types of locations (other store, other places, and restaurants) as the </w:t>
      </w:r>
      <w:r w:rsidRPr="00075146">
        <w:rPr>
          <w:rFonts w:cs="Times New Roman"/>
          <w:szCs w:val="24"/>
        </w:rPr>
        <w:lastRenderedPageBreak/>
        <w:t>potential destinations that were chained with grocery shopping. We calculated the total number of outlets under each type and used the entropy function to calculate the neighborhood destination diversity.</w:t>
      </w:r>
    </w:p>
    <w:p w14:paraId="6D6E3BBA" w14:textId="77777777" w:rsidR="00B70FBA" w:rsidRPr="00075146" w:rsidRDefault="00B70FBA" w:rsidP="00B70FBA">
      <w:pPr>
        <w:pStyle w:val="Heading3"/>
        <w:rPr>
          <w:b w:val="0"/>
          <w:i/>
        </w:rPr>
      </w:pPr>
      <w:r w:rsidRPr="00075146">
        <w:t>Neighborhood street connectivity</w:t>
      </w:r>
    </w:p>
    <w:p w14:paraId="38F631ED" w14:textId="77777777" w:rsidR="00B70FBA" w:rsidRPr="00075146" w:rsidRDefault="00B70FBA" w:rsidP="00B70FBA">
      <w:pPr>
        <w:rPr>
          <w:rFonts w:cs="Times New Roman"/>
          <w:szCs w:val="24"/>
        </w:rPr>
      </w:pPr>
      <w:r w:rsidRPr="00075146">
        <w:rPr>
          <w:rFonts w:cs="Times New Roman"/>
          <w:szCs w:val="24"/>
        </w:rPr>
        <w:t>We retrieved the neighborhood street connectivity calculated by the SLD. The SLD used the road network information in the NAVSTREETS to measure neighborhood street connectivity as the total weighted number of street intersections divided by total land area in the block group. The SLD formula to calculate the weighted street connectivity in the block group is as follows:</w:t>
      </w:r>
    </w:p>
    <w:p w14:paraId="57E6258A" w14:textId="77777777" w:rsidR="00B70FBA" w:rsidRPr="00075146" w:rsidRDefault="00B70FBA" w:rsidP="00B70FBA">
      <w:pPr>
        <w:rPr>
          <w:rFonts w:cs="Times New Roman"/>
          <w:szCs w:val="24"/>
        </w:rPr>
      </w:pPr>
      <m:oMathPara>
        <m:oMathParaPr>
          <m:jc m:val="center"/>
        </m:oMathParaPr>
        <m:oMath>
          <m:r>
            <m:rPr>
              <m:sty m:val="p"/>
            </m:rPr>
            <w:rPr>
              <w:rFonts w:ascii="Cambria Math" w:hAnsi="Cambria Math" w:cs="Times New Roman"/>
              <w:szCs w:val="24"/>
            </w:rPr>
            <m:t>street connectivity=d1*0.667+d2+d3*0.667+d4</m:t>
          </m:r>
        </m:oMath>
      </m:oMathPara>
    </w:p>
    <w:p w14:paraId="333B142C" w14:textId="77777777" w:rsidR="00B70FBA" w:rsidRPr="00075146" w:rsidRDefault="00B70FBA" w:rsidP="00B70FBA">
      <w:pPr>
        <w:rPr>
          <w:rFonts w:cs="Times New Roman"/>
          <w:szCs w:val="24"/>
        </w:rPr>
      </w:pPr>
      <w:r w:rsidRPr="00075146">
        <w:rPr>
          <w:rFonts w:cs="Times New Roman"/>
          <w:szCs w:val="24"/>
        </w:rPr>
        <w:t>where d1 is the number of multi-modal intersections having three legs per square mile, d2 is the number of multi-modal intersections having four or more legs per square mile, d3 is the number of pedestrian-oriented intersections having three legs per square mile, and d4 is the number of pedestrian-oriented intersections having four or more legs per square mile. To reflect the connectivity for pedestrian and bicycle travel, the SLD assigned a weight of zero to auto-oriented intersections to reflect the fact that they are a barrier to pedestrian and bicycle mobility</w:t>
      </w:r>
      <w:r w:rsidRPr="00075146">
        <w:rPr>
          <w:rFonts w:cs="Times New Roman"/>
          <w:szCs w:val="24"/>
          <w:vertAlign w:val="superscript"/>
        </w:rPr>
        <w:fldChar w:fldCharType="begin"/>
      </w:r>
      <w:r w:rsidRPr="00075146">
        <w:rPr>
          <w:rFonts w:cs="Times New Roman"/>
          <w:szCs w:val="24"/>
          <w:vertAlign w:val="superscript"/>
        </w:rPr>
        <w:instrText xml:space="preserve"> ADDIN EN.CITE &lt;EndNote&gt;&lt;Cite&gt;&lt;Author&gt;Ramsey&lt;/Author&gt;&lt;Year&gt;2014&lt;/Year&gt;&lt;RecNum&gt;2652&lt;/RecNum&gt;&lt;DisplayText&gt;(3)&lt;/DisplayText&gt;&lt;record&gt;&lt;rec-number&gt;2652&lt;/rec-number&gt;&lt;foreign-keys&gt;&lt;key app="EN" db-id="t0zza29wvadstrefzt0xf5abz9fxt2dpxw0p" timestamp="1502725165"&gt;2652&lt;/key&gt;&lt;/foreign-keys&gt;&lt;ref-type name="Web Page"&gt;12&lt;/ref-type&gt;&lt;contributors&gt;&lt;authors&gt;&lt;author&gt;Ramsey, Kevin&lt;/author&gt;&lt;author&gt;Bell, Alexander&lt;/author&gt;&lt;/authors&gt;&lt;/contributors&gt;&lt;titles&gt;&lt;title&gt;Smart location database Version 2.0 User Guide&lt;/title&gt;&lt;/titles&gt;&lt;volume&gt;January 2017&lt;/volume&gt;&lt;number&gt;June 15&lt;/number&gt;&lt;dates&gt;&lt;year&gt;2014&lt;/year&gt;&lt;pub-dates&gt;&lt;date&gt;2014 Mar 14&lt;/date&gt;&lt;/pub-dates&gt;&lt;/dates&gt;&lt;pub-location&gt;Washington, DC&lt;/pub-location&gt;&lt;publisher&gt;United States Environmental Protection Agency&lt;/publisher&gt;&lt;work-type&gt;Internet&lt;/work-type&gt;&lt;urls&gt;&lt;related-urls&gt;&lt;url&gt;https://www.epa.gov/smartgrowth/smart-location-database-technical-documentation-and-user-guide&lt;/url&gt;&lt;/related-urls&gt;&lt;/urls&gt;&lt;/record&gt;&lt;/Cite&gt;&lt;/EndNote&gt;</w:instrText>
      </w:r>
      <w:r w:rsidRPr="00075146">
        <w:rPr>
          <w:rFonts w:cs="Times New Roman"/>
          <w:szCs w:val="24"/>
          <w:vertAlign w:val="superscript"/>
        </w:rPr>
        <w:fldChar w:fldCharType="separate"/>
      </w:r>
      <w:r w:rsidRPr="00075146">
        <w:rPr>
          <w:rFonts w:cs="Times New Roman"/>
          <w:noProof/>
          <w:szCs w:val="24"/>
          <w:vertAlign w:val="superscript"/>
        </w:rPr>
        <w:t>(</w:t>
      </w:r>
      <w:hyperlink w:anchor="_ENREF_3" w:tooltip="Ramsey, 2014 #2652" w:history="1">
        <w:r w:rsidRPr="00075146">
          <w:rPr>
            <w:rFonts w:cs="Times New Roman"/>
            <w:noProof/>
            <w:szCs w:val="24"/>
            <w:vertAlign w:val="superscript"/>
          </w:rPr>
          <w:t>3</w:t>
        </w:r>
      </w:hyperlink>
      <w:r w:rsidRPr="00075146">
        <w:rPr>
          <w:rFonts w:cs="Times New Roman"/>
          <w:noProof/>
          <w:szCs w:val="24"/>
          <w:vertAlign w:val="superscript"/>
        </w:rPr>
        <w:t>)</w:t>
      </w:r>
      <w:r w:rsidRPr="00075146">
        <w:rPr>
          <w:rFonts w:cs="Times New Roman"/>
          <w:szCs w:val="24"/>
          <w:vertAlign w:val="superscript"/>
        </w:rPr>
        <w:fldChar w:fldCharType="end"/>
      </w:r>
      <w:r w:rsidRPr="00075146">
        <w:rPr>
          <w:rFonts w:cs="Times New Roman"/>
          <w:szCs w:val="24"/>
        </w:rPr>
        <w:t>. Similarly, the SLD assigned lower weights to three-way intersections to reflect the fact that they do not promote street connectivity as effectively as four way intersections</w:t>
      </w:r>
      <w:r w:rsidRPr="00075146">
        <w:rPr>
          <w:rFonts w:cs="Times New Roman"/>
          <w:szCs w:val="24"/>
          <w:vertAlign w:val="superscript"/>
        </w:rPr>
        <w:fldChar w:fldCharType="begin"/>
      </w:r>
      <w:r w:rsidRPr="00075146">
        <w:rPr>
          <w:rFonts w:cs="Times New Roman"/>
          <w:szCs w:val="24"/>
          <w:vertAlign w:val="superscript"/>
        </w:rPr>
        <w:instrText xml:space="preserve"> ADDIN EN.CITE &lt;EndNote&gt;&lt;Cite&gt;&lt;Author&gt;Ramsey&lt;/Author&gt;&lt;Year&gt;2014&lt;/Year&gt;&lt;RecNum&gt;2652&lt;/RecNum&gt;&lt;DisplayText&gt;(3)&lt;/DisplayText&gt;&lt;record&gt;&lt;rec-number&gt;2652&lt;/rec-number&gt;&lt;foreign-keys&gt;&lt;key app="EN" db-id="t0zza29wvadstrefzt0xf5abz9fxt2dpxw0p" timestamp="1502725165"&gt;2652&lt;/key&gt;&lt;/foreign-keys&gt;&lt;ref-type name="Web Page"&gt;12&lt;/ref-type&gt;&lt;contributors&gt;&lt;authors&gt;&lt;author&gt;Ramsey, Kevin&lt;/author&gt;&lt;author&gt;Bell, Alexander&lt;/author&gt;&lt;/authors&gt;&lt;/contributors&gt;&lt;titles&gt;&lt;title&gt;Smart location database Version 2.0 User Guide&lt;/title&gt;&lt;/titles&gt;&lt;volume&gt;January 2017&lt;/volume&gt;&lt;number&gt;June 15&lt;/number&gt;&lt;dates&gt;&lt;year&gt;2014&lt;/year&gt;&lt;pub-dates&gt;&lt;date&gt;2014 Mar 14&lt;/date&gt;&lt;/pub-dates&gt;&lt;/dates&gt;&lt;pub-location&gt;Washington, DC&lt;/pub-location&gt;&lt;publisher&gt;United States Environmental Protection Agency&lt;/publisher&gt;&lt;work-type&gt;Internet&lt;/work-type&gt;&lt;urls&gt;&lt;related-urls&gt;&lt;url&gt;https://www.epa.gov/smartgrowth/smart-location-database-technical-documentation-and-user-guide&lt;/url&gt;&lt;/related-urls&gt;&lt;/urls&gt;&lt;/record&gt;&lt;/Cite&gt;&lt;/EndNote&gt;</w:instrText>
      </w:r>
      <w:r w:rsidRPr="00075146">
        <w:rPr>
          <w:rFonts w:cs="Times New Roman"/>
          <w:szCs w:val="24"/>
          <w:vertAlign w:val="superscript"/>
        </w:rPr>
        <w:fldChar w:fldCharType="separate"/>
      </w:r>
      <w:r w:rsidRPr="00075146">
        <w:rPr>
          <w:rFonts w:cs="Times New Roman"/>
          <w:noProof/>
          <w:szCs w:val="24"/>
          <w:vertAlign w:val="superscript"/>
        </w:rPr>
        <w:t>(</w:t>
      </w:r>
      <w:hyperlink w:anchor="_ENREF_3" w:tooltip="Ramsey, 2014 #2652" w:history="1">
        <w:r w:rsidRPr="00075146">
          <w:rPr>
            <w:rFonts w:cs="Times New Roman"/>
            <w:noProof/>
            <w:szCs w:val="24"/>
            <w:vertAlign w:val="superscript"/>
          </w:rPr>
          <w:t>3</w:t>
        </w:r>
      </w:hyperlink>
      <w:r w:rsidRPr="00075146">
        <w:rPr>
          <w:rFonts w:cs="Times New Roman"/>
          <w:noProof/>
          <w:szCs w:val="24"/>
          <w:vertAlign w:val="superscript"/>
        </w:rPr>
        <w:t>)</w:t>
      </w:r>
      <w:r w:rsidRPr="00075146">
        <w:rPr>
          <w:rFonts w:cs="Times New Roman"/>
          <w:szCs w:val="24"/>
          <w:vertAlign w:val="superscript"/>
        </w:rPr>
        <w:fldChar w:fldCharType="end"/>
      </w:r>
      <w:r w:rsidRPr="00075146">
        <w:rPr>
          <w:rFonts w:cs="Times New Roman"/>
          <w:szCs w:val="24"/>
        </w:rPr>
        <w:t xml:space="preserve">. </w:t>
      </w:r>
    </w:p>
    <w:p w14:paraId="7C81AB2E" w14:textId="77777777" w:rsidR="00B70FBA" w:rsidRPr="00075146" w:rsidRDefault="00B70FBA" w:rsidP="00B70FBA">
      <w:pPr>
        <w:pStyle w:val="Heading3"/>
        <w:rPr>
          <w:b w:val="0"/>
          <w:i/>
        </w:rPr>
      </w:pPr>
      <w:r w:rsidRPr="00075146">
        <w:t>Household-level covariates</w:t>
      </w:r>
    </w:p>
    <w:p w14:paraId="159103B1" w14:textId="77777777" w:rsidR="00B70FBA" w:rsidRPr="00075146" w:rsidRDefault="00B70FBA" w:rsidP="00B70FBA">
      <w:pPr>
        <w:rPr>
          <w:rFonts w:cs="Times New Roman"/>
          <w:szCs w:val="24"/>
        </w:rPr>
      </w:pPr>
      <w:r w:rsidRPr="00075146">
        <w:rPr>
          <w:rFonts w:cs="Times New Roman"/>
          <w:szCs w:val="24"/>
        </w:rPr>
        <w:t>Households reported the highest degree obtained by the female head of household in one of seven categories. We combined the seven to generate a new education variable with three categories, i.e., high school or below, college or higher, and no female head. We chose the female head of household rather than the male because maternal education has been shown previously to be an important determinant of child diet</w:t>
      </w:r>
      <w:r w:rsidRPr="00075146">
        <w:rPr>
          <w:rFonts w:cs="Times New Roman"/>
          <w:szCs w:val="24"/>
          <w:vertAlign w:val="superscript"/>
        </w:rPr>
        <w:fldChar w:fldCharType="begin">
          <w:fldData xml:space="preserve">PEVuZE5vdGU+PENpdGU+PEF1dGhvcj5aaGVuPC9BdXRob3I+PFllYXI+MjAwOTwvWWVhcj48UmVj
TnVtPjI2MzM8L1JlY051bT48RGlzcGxheVRleHQ+KDQtNyk8L0Rpc3BsYXlUZXh0PjxyZWNvcmQ+
PHJlYy1udW1iZXI+MjYzMzwvcmVjLW51bWJlcj48Zm9yZWlnbi1rZXlzPjxrZXkgYXBwPSJFTiIg
ZGItaWQ9InQwenphMjl3dmFkc3RyZWZ6dDB4ZjVhYno5Znh0MmRweHcwcCIgdGltZXN0YW1wPSIx
NDk5NjE0MzIxIj4yNjMzPC9rZXk+PC9mb3JlaWduLWtleXM+PHJlZi10eXBlIG5hbWU9IkpvdXJu
YWwgQXJ0aWNsZSI+MTc8L3JlZi10eXBlPjxjb250cmlidXRvcnM+PGF1dGhvcnM+PGF1dGhvcj5a
aGVuLCBDaGVuPC9hdXRob3I+PGF1dGhvcj5UYXlsb3IsIEp1c3RpbiBMPC9hdXRob3I+PGF1dGhv
cj5NdXRoLCBNYXJ5IEs8L2F1dGhvcj48YXV0aG9yPkxlaWJ0YWcsIEVwaHJhaW08L2F1dGhvcj48
L2F1dGhvcnM+PC9jb250cmlidXRvcnM+PHRpdGxlcz48dGl0bGU+VW5kZXJzdGFuZGluZyBkaWZm
ZXJlbmNlcyBpbiBzZWxmLXJlcG9ydGVkIGV4cGVuZGl0dXJlcyBiZXR3ZWVuIGhvdXNlaG9sZCBz
Y2FubmVyIGRhdGEgYW5kIGRpYXJ5IHN1cnZleSBkYXRhOiBhIGNvbXBhcmlzb24gb2YgSG9tZXNj
YW4gYW5kIGNvbnN1bWVyIGV4cGVuZGl0dXJlIHN1cnZleTwvdGl0bGU+PHNlY29uZGFyeS10aXRs
ZT5BcHBsaWVkIEVjb25vbWljIFBlcnNwZWN0aXZlcyBhbmQgUG9saWN5PC9zZWNvbmRhcnktdGl0
bGU+PC90aXRsZXM+PHBlcmlvZGljYWw+PGZ1bGwtdGl0bGU+QXBwbGllZCBFY29ub21pYyBQZXJz
cGVjdGl2ZXMgYW5kIFBvbGljeTwvZnVsbC10aXRsZT48YWJici0xPkFwcGwgRWNvbiBQZXJzcGVj
dCBQb2xpY3k8L2FiYnItMT48YWJici0yPkFwcGwgRWNvbiBQZXJzcGVjdCBQb2xpY3k8L2FiYnIt
Mj48YWJici0zPkFwcGwgRWNvbiBQZXJzcGVjdCBQb2xpY3k8L2FiYnItMz48L3BlcmlvZGljYWw+
PHBhZ2VzPjQ3MC00OTI8L3BhZ2VzPjx2b2x1bWU+MzE8L3ZvbHVtZT48bnVtYmVyPjM8L251bWJl
cj48ZGF0ZXM+PHllYXI+MjAwOTwveWVhcj48L2RhdGVzPjxpc2JuPjIwNDAtNTgwNDwvaXNibj48
dXJscz48L3VybHM+PGVsZWN0cm9uaWMtcmVzb3VyY2UtbnVtPmh0dHBzOi8vZG9pLm9yZy8xMC4y
MzA3LzQwNTg4NTA4IDwvZWxlY3Ryb25pYy1yZXNvdXJjZS1udW0+PC9yZWNvcmQ+PC9DaXRlPjxD
aXRlPjxBdXRob3I+Q3Jhd2ZvcmQ8L0F1dGhvcj48WWVhcj4xOTk1PC9ZZWFyPjxSZWNOdW0+Mjcx
MDwvUmVjTnVtPjxyZWNvcmQ+PHJlYy1udW1iZXI+MjcxMDwvcmVjLW51bWJlcj48Zm9yZWlnbi1r
ZXlzPjxrZXkgYXBwPSJFTiIgZGItaWQ9InQwenphMjl3dmFkc3RyZWZ6dDB4ZjVhYno5Znh0MmRw
eHcwcCIgdGltZXN0YW1wPSIxNTA3NDU4ODQ2Ij4yNzEwPC9rZXk+PC9mb3JlaWduLWtleXM+PHJl
Zi10eXBlIG5hbWU9IkpvdXJuYWwgQXJ0aWNsZSI+MTc8L3JlZi10eXBlPjxjb250cmlidXRvcnM+
PGF1dGhvcnM+PGF1dGhvcj5DcmF3Zm9yZCwgUGF0cmljaWEgQjwvYXV0aG9yPjxhdXRob3I+T2Jh
cnphbmVrLCBFdmE8L2F1dGhvcj48YXV0aG9yPlNjaHJlaWJlciwgR2VvcmdlIEI8L2F1dGhvcj48
YXV0aG9yPkJhcnJpZXIsIFBoeWxsaXM8L2F1dGhvcj48YXV0aG9yPkdvbGRtYW4sIFN1ZTwvYXV0
aG9yPjxhdXRob3I+RnJlZGVyaWNrLCBNYXJnYXJldCBNPC9hdXRob3I+PGF1dGhvcj5TYWJyeSwg
Wkk8L2F1dGhvcj48L2F1dGhvcnM+PC9jb250cmlidXRvcnM+PHRpdGxlcz48dGl0bGU+VGhlIGVm
ZmVjdHMgb2YgcmFjZSwgaG91c2Vob2xkIGluY29tZSwgYW5kIHBhcmVudGFsIGVkdWNhdGlvbiBv
biBudXRyaWVudCBpbnRha2VzIG9mIDktYW5kIDEwLXllYXItb2xkIGdpcmxzIE5ITEJJIGdyb3d0
aCBhbmQgaGVhbHRoIHN0dWR5PC90aXRsZT48c2Vjb25kYXJ5LXRpdGxlPkFubmFscyBvZiBlcGlk
ZW1pb2xvZ3k8L3NlY29uZGFyeS10aXRsZT48L3RpdGxlcz48cGVyaW9kaWNhbD48ZnVsbC10aXRs
ZT5Bbm5hbHMgb2YgRXBpZGVtaW9sb2d5PC9mdWxsLXRpdGxlPjxhYmJyLTE+QW5uLiBFcGlkZW1p
b2wuPC9hYmJyLTE+PGFiYnItMj5Bbm4gRXBpZGVtaW9sPC9hYmJyLTI+PC9wZXJpb2RpY2FsPjxw
YWdlcz4zNjAtMzY4PC9wYWdlcz48dm9sdW1lPjU8L3ZvbHVtZT48bnVtYmVyPjU8L251bWJlcj48
ZGF0ZXM+PHllYXI+MTk5NTwveWVhcj48L2RhdGVzPjxpc2JuPjEwNDctMjc5NzwvaXNibj48dXJs
cz48L3VybHM+PC9yZWNvcmQ+PC9DaXRlPjxDaXRlPjxBdXRob3I+Tm9ydGhzdG9uZTwvQXV0aG9y
PjxZZWFyPjIwMDU8L1llYXI+PFJlY051bT4yNzExPC9SZWNOdW0+PHJlY29yZD48cmVjLW51bWJl
cj4yNzExPC9yZWMtbnVtYmVyPjxmb3JlaWduLWtleXM+PGtleSBhcHA9IkVOIiBkYi1pZD0idDB6
emEyOXd2YWRzdHJlZnp0MHhmNWFiejlmeHQyZHB4dzBwIiB0aW1lc3RhbXA9IjE1MDc0NTg5MTUi
PjI3MTE8L2tleT48L2ZvcmVpZ24ta2V5cz48cmVmLXR5cGUgbmFtZT0iSm91cm5hbCBBcnRpY2xl
Ij4xNzwvcmVmLXR5cGU+PGNvbnRyaWJ1dG9ycz48YXV0aG9ycz48YXV0aG9yPk5vcnRoc3RvbmUs
IEs8L2F1dGhvcj48YXV0aG9yPkVtbWV0dCwgUDwvYXV0aG9yPjwvYXV0aG9ycz48L2NvbnRyaWJ1
dG9ycz48dGl0bGVzPjx0aXRsZT5NdWx0aXZhcmlhdGUgYW5hbHlzaXMgb2YgZGlldCBpbiBjaGls
ZHJlbiBhdCBmb3VyIGFuZCBzZXZlbiB5ZWFycyBvZiBhZ2UgYW5kIGFzc29jaWF0aW9ucyB3aXRo
IHNvY2lvLWRlbW9ncmFwaGljIGNoYXJhY3RlcmlzdGljczwvdGl0bGU+PHNlY29uZGFyeS10aXRs
ZT5FdXJvcGVhbiBqb3VybmFsIG9mIGNsaW5pY2FsIG51dHJpdGlvbjwvc2Vjb25kYXJ5LXRpdGxl
PjwvdGl0bGVzPjxwZXJpb2RpY2FsPjxmdWxsLXRpdGxlPkV1cm9wZWFuIEpvdXJuYWwgb2YgQ2xp
bmljYWwgTnV0cml0aW9uPC9mdWxsLXRpdGxlPjxhYmJyLTE+RXVyLiBKLiBDbGluLiBOdXRyLjwv
YWJici0xPjxhYmJyLTI+RXVyIEogQ2xpbiBOdXRyPC9hYmJyLTI+PC9wZXJpb2RpY2FsPjxwYWdl
cz43NTE8L3BhZ2VzPjx2b2x1bWU+NTk8L3ZvbHVtZT48bnVtYmVyPjY8L251bWJlcj48ZGF0ZXM+
PHllYXI+MjAwNTwveWVhcj48L2RhdGVzPjxpc2JuPjA5NTQtMzAwNzwvaXNibj48dXJscz48L3Vy
bHM+PC9yZWNvcmQ+PC9DaXRlPjxDaXRlPjxBdXRob3I+SGVuZHJpY2tzPC9BdXRob3I+PFllYXI+
MjAwNjwvWWVhcj48UmVjTnVtPjI3MTI8L1JlY051bT48cmVjb3JkPjxyZWMtbnVtYmVyPjI3MTI8
L3JlYy1udW1iZXI+PGZvcmVpZ24ta2V5cz48a2V5IGFwcD0iRU4iIGRiLWlkPSJ0MHp6YTI5d3Zh
ZHN0cmVmenQweGY1YWJ6OWZ4dDJkcHh3MHAiIHRpbWVzdGFtcD0iMTUwNzQ1ODkzOSI+MjcxMjwv
a2V5PjwvZm9yZWlnbi1rZXlzPjxyZWYtdHlwZSBuYW1lPSJKb3VybmFsIEFydGljbGUiPjE3PC9y
ZWYtdHlwZT48Y29udHJpYnV0b3JzPjxhdXRob3JzPjxhdXRob3I+SGVuZHJpY2tzLCBLcmlzdHk8
L2F1dGhvcj48YXV0aG9yPkJyaWVmZWwsIFJvbmV0dGU8L2F1dGhvcj48YXV0aG9yPk5vdmFrLCBU
aW1vdGh5PC9hdXRob3I+PGF1dGhvcj5aaWVnbGVyLCBQYXVsYTwvYXV0aG9yPjwvYXV0aG9ycz48
L2NvbnRyaWJ1dG9ycz48dGl0bGVzPjx0aXRsZT5NYXRlcm5hbCBhbmQgY2hpbGQgY2hhcmFjdGVy
aXN0aWNzIGFzc29jaWF0ZWQgd2l0aCBpbmZhbnQgYW5kIHRvZGRsZXIgZmVlZGluZyBwcmFjdGlj
ZXM8L3RpdGxlPjxzZWNvbmRhcnktdGl0bGU+Sm91cm5hbCBvZiB0aGUgQW1lcmljYW4gRGlldGV0
aWMgQXNzb2NpYXRpb248L3NlY29uZGFyeS10aXRsZT48L3RpdGxlcz48cGVyaW9kaWNhbD48ZnVs
bC10aXRsZT5Kb3VybmFsIG9mIHRoZSBBbWVyaWNhbiBEaWV0ZXRpYyBBc3NvY2lhdGlvbjwvZnVs
bC10aXRsZT48YWJici0xPkouIEFtLiBEaWV0LiBBc3NvYy48L2FiYnItMT48YWJici0yPkogQW0g
RGlldCBBc3NvYzwvYWJici0yPjwvcGVyaW9kaWNhbD48cGFnZXM+MTM1LTE0ODwvcGFnZXM+PHZv
bHVtZT4xMDY8L3ZvbHVtZT48bnVtYmVyPjE8L251bWJlcj48ZGF0ZXM+PHllYXI+MjAwNjwveWVh
cj48L2RhdGVzPjxpc2JuPjAwMDItODIyMzwvaXNibj48dXJscz48L3VybHM+PC9yZWNvcmQ+PC9D
aXRlPjwvRW5kTm90ZT5=
</w:fldData>
        </w:fldChar>
      </w:r>
      <w:r w:rsidRPr="00075146">
        <w:rPr>
          <w:rFonts w:cs="Times New Roman"/>
          <w:szCs w:val="24"/>
          <w:vertAlign w:val="superscript"/>
        </w:rPr>
        <w:instrText xml:space="preserve"> ADDIN EN.CITE </w:instrText>
      </w:r>
      <w:r w:rsidRPr="00075146">
        <w:rPr>
          <w:rFonts w:cs="Times New Roman"/>
          <w:szCs w:val="24"/>
          <w:vertAlign w:val="superscript"/>
        </w:rPr>
        <w:fldChar w:fldCharType="begin">
          <w:fldData xml:space="preserve">PEVuZE5vdGU+PENpdGU+PEF1dGhvcj5aaGVuPC9BdXRob3I+PFllYXI+MjAwOTwvWWVhcj48UmVj
TnVtPjI2MzM8L1JlY051bT48RGlzcGxheVRleHQ+KDQtNyk8L0Rpc3BsYXlUZXh0PjxyZWNvcmQ+
PHJlYy1udW1iZXI+MjYzMzwvcmVjLW51bWJlcj48Zm9yZWlnbi1rZXlzPjxrZXkgYXBwPSJFTiIg
ZGItaWQ9InQwenphMjl3dmFkc3RyZWZ6dDB4ZjVhYno5Znh0MmRweHcwcCIgdGltZXN0YW1wPSIx
NDk5NjE0MzIxIj4yNjMzPC9rZXk+PC9mb3JlaWduLWtleXM+PHJlZi10eXBlIG5hbWU9IkpvdXJu
YWwgQXJ0aWNsZSI+MTc8L3JlZi10eXBlPjxjb250cmlidXRvcnM+PGF1dGhvcnM+PGF1dGhvcj5a
aGVuLCBDaGVuPC9hdXRob3I+PGF1dGhvcj5UYXlsb3IsIEp1c3RpbiBMPC9hdXRob3I+PGF1dGhv
cj5NdXRoLCBNYXJ5IEs8L2F1dGhvcj48YXV0aG9yPkxlaWJ0YWcsIEVwaHJhaW08L2F1dGhvcj48
L2F1dGhvcnM+PC9jb250cmlidXRvcnM+PHRpdGxlcz48dGl0bGU+VW5kZXJzdGFuZGluZyBkaWZm
ZXJlbmNlcyBpbiBzZWxmLXJlcG9ydGVkIGV4cGVuZGl0dXJlcyBiZXR3ZWVuIGhvdXNlaG9sZCBz
Y2FubmVyIGRhdGEgYW5kIGRpYXJ5IHN1cnZleSBkYXRhOiBhIGNvbXBhcmlzb24gb2YgSG9tZXNj
YW4gYW5kIGNvbnN1bWVyIGV4cGVuZGl0dXJlIHN1cnZleTwvdGl0bGU+PHNlY29uZGFyeS10aXRs
ZT5BcHBsaWVkIEVjb25vbWljIFBlcnNwZWN0aXZlcyBhbmQgUG9saWN5PC9zZWNvbmRhcnktdGl0
bGU+PC90aXRsZXM+PHBlcmlvZGljYWw+PGZ1bGwtdGl0bGU+QXBwbGllZCBFY29ub21pYyBQZXJz
cGVjdGl2ZXMgYW5kIFBvbGljeTwvZnVsbC10aXRsZT48YWJici0xPkFwcGwgRWNvbiBQZXJzcGVj
dCBQb2xpY3k8L2FiYnItMT48YWJici0yPkFwcGwgRWNvbiBQZXJzcGVjdCBQb2xpY3k8L2FiYnIt
Mj48YWJici0zPkFwcGwgRWNvbiBQZXJzcGVjdCBQb2xpY3k8L2FiYnItMz48L3BlcmlvZGljYWw+
PHBhZ2VzPjQ3MC00OTI8L3BhZ2VzPjx2b2x1bWU+MzE8L3ZvbHVtZT48bnVtYmVyPjM8L251bWJl
cj48ZGF0ZXM+PHllYXI+MjAwOTwveWVhcj48L2RhdGVzPjxpc2JuPjIwNDAtNTgwNDwvaXNibj48
dXJscz48L3VybHM+PGVsZWN0cm9uaWMtcmVzb3VyY2UtbnVtPmh0dHBzOi8vZG9pLm9yZy8xMC4y
MzA3LzQwNTg4NTA4IDwvZWxlY3Ryb25pYy1yZXNvdXJjZS1udW0+PC9yZWNvcmQ+PC9DaXRlPjxD
aXRlPjxBdXRob3I+Q3Jhd2ZvcmQ8L0F1dGhvcj48WWVhcj4xOTk1PC9ZZWFyPjxSZWNOdW0+Mjcx
MDwvUmVjTnVtPjxyZWNvcmQ+PHJlYy1udW1iZXI+MjcxMDwvcmVjLW51bWJlcj48Zm9yZWlnbi1r
ZXlzPjxrZXkgYXBwPSJFTiIgZGItaWQ9InQwenphMjl3dmFkc3RyZWZ6dDB4ZjVhYno5Znh0MmRw
eHcwcCIgdGltZXN0YW1wPSIxNTA3NDU4ODQ2Ij4yNzEwPC9rZXk+PC9mb3JlaWduLWtleXM+PHJl
Zi10eXBlIG5hbWU9IkpvdXJuYWwgQXJ0aWNsZSI+MTc8L3JlZi10eXBlPjxjb250cmlidXRvcnM+
PGF1dGhvcnM+PGF1dGhvcj5DcmF3Zm9yZCwgUGF0cmljaWEgQjwvYXV0aG9yPjxhdXRob3I+T2Jh
cnphbmVrLCBFdmE8L2F1dGhvcj48YXV0aG9yPlNjaHJlaWJlciwgR2VvcmdlIEI8L2F1dGhvcj48
YXV0aG9yPkJhcnJpZXIsIFBoeWxsaXM8L2F1dGhvcj48YXV0aG9yPkdvbGRtYW4sIFN1ZTwvYXV0
aG9yPjxhdXRob3I+RnJlZGVyaWNrLCBNYXJnYXJldCBNPC9hdXRob3I+PGF1dGhvcj5TYWJyeSwg
Wkk8L2F1dGhvcj48L2F1dGhvcnM+PC9jb250cmlidXRvcnM+PHRpdGxlcz48dGl0bGU+VGhlIGVm
ZmVjdHMgb2YgcmFjZSwgaG91c2Vob2xkIGluY29tZSwgYW5kIHBhcmVudGFsIGVkdWNhdGlvbiBv
biBudXRyaWVudCBpbnRha2VzIG9mIDktYW5kIDEwLXllYXItb2xkIGdpcmxzIE5ITEJJIGdyb3d0
aCBhbmQgaGVhbHRoIHN0dWR5PC90aXRsZT48c2Vjb25kYXJ5LXRpdGxlPkFubmFscyBvZiBlcGlk
ZW1pb2xvZ3k8L3NlY29uZGFyeS10aXRsZT48L3RpdGxlcz48cGVyaW9kaWNhbD48ZnVsbC10aXRs
ZT5Bbm5hbHMgb2YgRXBpZGVtaW9sb2d5PC9mdWxsLXRpdGxlPjxhYmJyLTE+QW5uLiBFcGlkZW1p
b2wuPC9hYmJyLTE+PGFiYnItMj5Bbm4gRXBpZGVtaW9sPC9hYmJyLTI+PC9wZXJpb2RpY2FsPjxw
YWdlcz4zNjAtMzY4PC9wYWdlcz48dm9sdW1lPjU8L3ZvbHVtZT48bnVtYmVyPjU8L251bWJlcj48
ZGF0ZXM+PHllYXI+MTk5NTwveWVhcj48L2RhdGVzPjxpc2JuPjEwNDctMjc5NzwvaXNibj48dXJs
cz48L3VybHM+PC9yZWNvcmQ+PC9DaXRlPjxDaXRlPjxBdXRob3I+Tm9ydGhzdG9uZTwvQXV0aG9y
PjxZZWFyPjIwMDU8L1llYXI+PFJlY051bT4yNzExPC9SZWNOdW0+PHJlY29yZD48cmVjLW51bWJl
cj4yNzExPC9yZWMtbnVtYmVyPjxmb3JlaWduLWtleXM+PGtleSBhcHA9IkVOIiBkYi1pZD0idDB6
emEyOXd2YWRzdHJlZnp0MHhmNWFiejlmeHQyZHB4dzBwIiB0aW1lc3RhbXA9IjE1MDc0NTg5MTUi
PjI3MTE8L2tleT48L2ZvcmVpZ24ta2V5cz48cmVmLXR5cGUgbmFtZT0iSm91cm5hbCBBcnRpY2xl
Ij4xNzwvcmVmLXR5cGU+PGNvbnRyaWJ1dG9ycz48YXV0aG9ycz48YXV0aG9yPk5vcnRoc3RvbmUs
IEs8L2F1dGhvcj48YXV0aG9yPkVtbWV0dCwgUDwvYXV0aG9yPjwvYXV0aG9ycz48L2NvbnRyaWJ1
dG9ycz48dGl0bGVzPjx0aXRsZT5NdWx0aXZhcmlhdGUgYW5hbHlzaXMgb2YgZGlldCBpbiBjaGls
ZHJlbiBhdCBmb3VyIGFuZCBzZXZlbiB5ZWFycyBvZiBhZ2UgYW5kIGFzc29jaWF0aW9ucyB3aXRo
IHNvY2lvLWRlbW9ncmFwaGljIGNoYXJhY3RlcmlzdGljczwvdGl0bGU+PHNlY29uZGFyeS10aXRs
ZT5FdXJvcGVhbiBqb3VybmFsIG9mIGNsaW5pY2FsIG51dHJpdGlvbjwvc2Vjb25kYXJ5LXRpdGxl
PjwvdGl0bGVzPjxwZXJpb2RpY2FsPjxmdWxsLXRpdGxlPkV1cm9wZWFuIEpvdXJuYWwgb2YgQ2xp
bmljYWwgTnV0cml0aW9uPC9mdWxsLXRpdGxlPjxhYmJyLTE+RXVyLiBKLiBDbGluLiBOdXRyLjwv
YWJici0xPjxhYmJyLTI+RXVyIEogQ2xpbiBOdXRyPC9hYmJyLTI+PC9wZXJpb2RpY2FsPjxwYWdl
cz43NTE8L3BhZ2VzPjx2b2x1bWU+NTk8L3ZvbHVtZT48bnVtYmVyPjY8L251bWJlcj48ZGF0ZXM+
PHllYXI+MjAwNTwveWVhcj48L2RhdGVzPjxpc2JuPjA5NTQtMzAwNzwvaXNibj48dXJscz48L3Vy
bHM+PC9yZWNvcmQ+PC9DaXRlPjxDaXRlPjxBdXRob3I+SGVuZHJpY2tzPC9BdXRob3I+PFllYXI+
MjAwNjwvWWVhcj48UmVjTnVtPjI3MTI8L1JlY051bT48cmVjb3JkPjxyZWMtbnVtYmVyPjI3MTI8
L3JlYy1udW1iZXI+PGZvcmVpZ24ta2V5cz48a2V5IGFwcD0iRU4iIGRiLWlkPSJ0MHp6YTI5d3Zh
ZHN0cmVmenQweGY1YWJ6OWZ4dDJkcHh3MHAiIHRpbWVzdGFtcD0iMTUwNzQ1ODkzOSI+MjcxMjwv
a2V5PjwvZm9yZWlnbi1rZXlzPjxyZWYtdHlwZSBuYW1lPSJKb3VybmFsIEFydGljbGUiPjE3PC9y
ZWYtdHlwZT48Y29udHJpYnV0b3JzPjxhdXRob3JzPjxhdXRob3I+SGVuZHJpY2tzLCBLcmlzdHk8
L2F1dGhvcj48YXV0aG9yPkJyaWVmZWwsIFJvbmV0dGU8L2F1dGhvcj48YXV0aG9yPk5vdmFrLCBU
aW1vdGh5PC9hdXRob3I+PGF1dGhvcj5aaWVnbGVyLCBQYXVsYTwvYXV0aG9yPjwvYXV0aG9ycz48
L2NvbnRyaWJ1dG9ycz48dGl0bGVzPjx0aXRsZT5NYXRlcm5hbCBhbmQgY2hpbGQgY2hhcmFjdGVy
aXN0aWNzIGFzc29jaWF0ZWQgd2l0aCBpbmZhbnQgYW5kIHRvZGRsZXIgZmVlZGluZyBwcmFjdGlj
ZXM8L3RpdGxlPjxzZWNvbmRhcnktdGl0bGU+Sm91cm5hbCBvZiB0aGUgQW1lcmljYW4gRGlldGV0
aWMgQXNzb2NpYXRpb248L3NlY29uZGFyeS10aXRsZT48L3RpdGxlcz48cGVyaW9kaWNhbD48ZnVs
bC10aXRsZT5Kb3VybmFsIG9mIHRoZSBBbWVyaWNhbiBEaWV0ZXRpYyBBc3NvY2lhdGlvbjwvZnVs
bC10aXRsZT48YWJici0xPkouIEFtLiBEaWV0LiBBc3NvYy48L2FiYnItMT48YWJici0yPkogQW0g
RGlldCBBc3NvYzwvYWJici0yPjwvcGVyaW9kaWNhbD48cGFnZXM+MTM1LTE0ODwvcGFnZXM+PHZv
bHVtZT4xMDY8L3ZvbHVtZT48bnVtYmVyPjE8L251bWJlcj48ZGF0ZXM+PHllYXI+MjAwNjwveWVh
cj48L2RhdGVzPjxpc2JuPjAwMDItODIyMzwvaXNibj48dXJscz48L3VybHM+PC9yZWNvcmQ+PC9D
aXRlPjwvRW5kTm90ZT5=
</w:fldData>
        </w:fldChar>
      </w:r>
      <w:r w:rsidRPr="00075146">
        <w:rPr>
          <w:rFonts w:cs="Times New Roman"/>
          <w:szCs w:val="24"/>
          <w:vertAlign w:val="superscript"/>
        </w:rPr>
        <w:instrText xml:space="preserve"> ADDIN EN.CITE.DATA </w:instrText>
      </w:r>
      <w:r w:rsidRPr="00075146">
        <w:rPr>
          <w:rFonts w:cs="Times New Roman"/>
          <w:szCs w:val="24"/>
          <w:vertAlign w:val="superscript"/>
        </w:rPr>
      </w:r>
      <w:r w:rsidRPr="00075146">
        <w:rPr>
          <w:rFonts w:cs="Times New Roman"/>
          <w:szCs w:val="24"/>
          <w:vertAlign w:val="superscript"/>
        </w:rPr>
        <w:fldChar w:fldCharType="end"/>
      </w:r>
      <w:r w:rsidRPr="00075146">
        <w:rPr>
          <w:rFonts w:cs="Times New Roman"/>
          <w:szCs w:val="24"/>
          <w:vertAlign w:val="superscript"/>
        </w:rPr>
      </w:r>
      <w:r w:rsidRPr="00075146">
        <w:rPr>
          <w:rFonts w:cs="Times New Roman"/>
          <w:szCs w:val="24"/>
          <w:vertAlign w:val="superscript"/>
        </w:rPr>
        <w:fldChar w:fldCharType="separate"/>
      </w:r>
      <w:r w:rsidRPr="00075146">
        <w:rPr>
          <w:rFonts w:cs="Times New Roman"/>
          <w:noProof/>
          <w:szCs w:val="24"/>
          <w:vertAlign w:val="superscript"/>
        </w:rPr>
        <w:t>(</w:t>
      </w:r>
      <w:hyperlink w:anchor="_ENREF_4" w:tooltip="Zhen, 2009 #2633" w:history="1">
        <w:r w:rsidRPr="00075146">
          <w:rPr>
            <w:rFonts w:cs="Times New Roman"/>
            <w:noProof/>
            <w:szCs w:val="24"/>
            <w:vertAlign w:val="superscript"/>
          </w:rPr>
          <w:t>4-7</w:t>
        </w:r>
      </w:hyperlink>
      <w:r w:rsidRPr="00075146">
        <w:rPr>
          <w:rFonts w:cs="Times New Roman"/>
          <w:noProof/>
          <w:szCs w:val="24"/>
          <w:vertAlign w:val="superscript"/>
        </w:rPr>
        <w:t>)</w:t>
      </w:r>
      <w:r w:rsidRPr="00075146">
        <w:rPr>
          <w:rFonts w:cs="Times New Roman"/>
          <w:szCs w:val="24"/>
          <w:vertAlign w:val="superscript"/>
        </w:rPr>
        <w:fldChar w:fldCharType="end"/>
      </w:r>
      <w:r w:rsidRPr="00075146">
        <w:rPr>
          <w:rFonts w:cs="Times New Roman"/>
          <w:szCs w:val="24"/>
        </w:rPr>
        <w:t xml:space="preserve">. Households reported their income in one of 20 categories, which we combined into a three-category variable, i.e., less than $20,000, $20,000-$59,999, and $60,000 or more. Households reported their race identity in one of four categories, including white, black, Asian and other. Households reported their sizes in one of nine categories; we combined these nine categories into a four-category variable, i.e., one member, two members, three members, and four members or above. Households reported the marital status of the head as four categories, married, widowed, divorced/separated, and single. </w:t>
      </w:r>
    </w:p>
    <w:p w14:paraId="77475A11" w14:textId="77777777" w:rsidR="00B70FBA" w:rsidRPr="00075146" w:rsidRDefault="00B70FBA" w:rsidP="00B70FBA">
      <w:pPr>
        <w:rPr>
          <w:rFonts w:eastAsiaTheme="majorEastAsia" w:cstheme="majorBidi"/>
          <w:b/>
          <w:szCs w:val="24"/>
        </w:rPr>
      </w:pPr>
      <w:r w:rsidRPr="00075146">
        <w:rPr>
          <w:szCs w:val="24"/>
        </w:rPr>
        <w:br w:type="page"/>
      </w:r>
    </w:p>
    <w:p w14:paraId="075723EF" w14:textId="78081C97" w:rsidR="00B70FBA" w:rsidRPr="00075146" w:rsidRDefault="0001660B" w:rsidP="00B70FBA">
      <w:pPr>
        <w:pStyle w:val="Heading2"/>
        <w:rPr>
          <w:sz w:val="24"/>
          <w:szCs w:val="24"/>
        </w:rPr>
      </w:pPr>
      <w:r>
        <w:rPr>
          <w:szCs w:val="24"/>
        </w:rPr>
        <w:lastRenderedPageBreak/>
        <w:t xml:space="preserve">Supplemental </w:t>
      </w:r>
      <w:r w:rsidRPr="00075146">
        <w:rPr>
          <w:sz w:val="24"/>
          <w:szCs w:val="24"/>
        </w:rPr>
        <w:t xml:space="preserve">Data Analyses </w:t>
      </w:r>
      <w:r w:rsidR="00B70FBA" w:rsidRPr="00075146">
        <w:rPr>
          <w:sz w:val="24"/>
          <w:szCs w:val="24"/>
        </w:rPr>
        <w:t xml:space="preserve">and </w:t>
      </w:r>
      <w:r w:rsidRPr="00075146">
        <w:rPr>
          <w:sz w:val="24"/>
          <w:szCs w:val="24"/>
        </w:rPr>
        <w:t>Results</w:t>
      </w:r>
    </w:p>
    <w:p w14:paraId="59A4A5BC" w14:textId="55F2067F" w:rsidR="009F11BF" w:rsidRPr="0001660B" w:rsidRDefault="009F11BF" w:rsidP="00B70FBA">
      <w:pPr>
        <w:rPr>
          <w:szCs w:val="24"/>
        </w:rPr>
      </w:pPr>
      <w:r w:rsidRPr="0001660B">
        <w:rPr>
          <w:szCs w:val="24"/>
        </w:rPr>
        <w:t xml:space="preserve">In the sensitivity analysis, </w:t>
      </w:r>
      <w:r w:rsidRPr="0001660B">
        <w:rPr>
          <w:rFonts w:cs="Times New Roman"/>
          <w:szCs w:val="24"/>
        </w:rPr>
        <w:t xml:space="preserve">we excluded </w:t>
      </w:r>
      <w:r w:rsidRPr="0001660B">
        <w:t>households located in 1,831 largest ZCTAs (with a land area equal to or greater than 153.5 km</w:t>
      </w:r>
      <w:r w:rsidRPr="0001660B">
        <w:rPr>
          <w:vertAlign w:val="superscript"/>
        </w:rPr>
        <w:t>2</w:t>
      </w:r>
      <w:r w:rsidRPr="0001660B">
        <w:t>)</w:t>
      </w:r>
      <w:r w:rsidRPr="0001660B">
        <w:rPr>
          <w:rFonts w:cs="Times New Roman"/>
          <w:szCs w:val="24"/>
        </w:rPr>
        <w:t xml:space="preserve">. We </w:t>
      </w:r>
      <w:r w:rsidRPr="0001660B">
        <w:rPr>
          <w:szCs w:val="24"/>
        </w:rPr>
        <w:t>used the centroid of residential ZCTA as a household’s residence</w:t>
      </w:r>
      <w:r w:rsidRPr="0001660B">
        <w:rPr>
          <w:rFonts w:cs="Times New Roman"/>
          <w:szCs w:val="24"/>
        </w:rPr>
        <w:t xml:space="preserve"> and ran fruit and vegetable models. We used availability of neighborhood supermarkets and convenience stores, neighborhood destination diversity, availability of neighborhood destinations, and neighborhood street connectivity in the 5-km buffer. The model results are shown in </w:t>
      </w:r>
      <w:r w:rsidR="0001660B">
        <w:rPr>
          <w:szCs w:val="24"/>
        </w:rPr>
        <w:t xml:space="preserve">Supplemental </w:t>
      </w:r>
      <w:r w:rsidRPr="0001660B">
        <w:rPr>
          <w:rFonts w:cs="Times New Roman"/>
          <w:szCs w:val="24"/>
        </w:rPr>
        <w:t>Tables S3 and S4.</w:t>
      </w:r>
    </w:p>
    <w:p w14:paraId="350A2EB7" w14:textId="29AAD752" w:rsidR="00B70FBA" w:rsidRPr="0001660B" w:rsidRDefault="00B70FBA" w:rsidP="00B70FBA">
      <w:pPr>
        <w:rPr>
          <w:szCs w:val="24"/>
        </w:rPr>
      </w:pPr>
      <w:r w:rsidRPr="00075146">
        <w:rPr>
          <w:szCs w:val="24"/>
        </w:rPr>
        <w:t xml:space="preserve">In the sensitivity analysis, </w:t>
      </w:r>
      <w:r w:rsidRPr="00075146">
        <w:rPr>
          <w:rFonts w:cs="Times New Roman"/>
          <w:szCs w:val="24"/>
        </w:rPr>
        <w:t xml:space="preserve">we </w:t>
      </w:r>
      <w:r w:rsidRPr="00075146">
        <w:rPr>
          <w:szCs w:val="24"/>
        </w:rPr>
        <w:t>used the centroid of residential ZCTA as a household’s residence</w:t>
      </w:r>
      <w:r w:rsidRPr="00075146">
        <w:rPr>
          <w:rFonts w:cs="Times New Roman"/>
          <w:szCs w:val="24"/>
        </w:rPr>
        <w:t xml:space="preserve"> and ran fruit and vegetable models. We used availability of neighborhood supermarkets and convenience stores, neighborhood destination diversity, availability of neighborhood destinations, and neighborhood street connectivity in the 3-km buffer. The model results are shown in </w:t>
      </w:r>
      <w:r w:rsidR="0001660B">
        <w:rPr>
          <w:szCs w:val="24"/>
        </w:rPr>
        <w:t xml:space="preserve">Supplemental </w:t>
      </w:r>
      <w:r w:rsidRPr="00075146">
        <w:rPr>
          <w:rFonts w:cs="Times New Roman"/>
          <w:szCs w:val="24"/>
        </w:rPr>
        <w:t xml:space="preserve">Tables </w:t>
      </w:r>
      <w:r w:rsidRPr="0001660B">
        <w:rPr>
          <w:rFonts w:cs="Times New Roman"/>
          <w:szCs w:val="24"/>
        </w:rPr>
        <w:t>S</w:t>
      </w:r>
      <w:r w:rsidR="009F11BF" w:rsidRPr="0001660B">
        <w:rPr>
          <w:rFonts w:cs="Times New Roman"/>
          <w:szCs w:val="24"/>
        </w:rPr>
        <w:t>5</w:t>
      </w:r>
      <w:r w:rsidRPr="0001660B">
        <w:rPr>
          <w:rFonts w:cs="Times New Roman"/>
          <w:szCs w:val="24"/>
        </w:rPr>
        <w:t xml:space="preserve"> and S</w:t>
      </w:r>
      <w:r w:rsidR="009F11BF" w:rsidRPr="0001660B">
        <w:rPr>
          <w:rFonts w:cs="Times New Roman"/>
          <w:szCs w:val="24"/>
        </w:rPr>
        <w:t>6</w:t>
      </w:r>
      <w:r w:rsidRPr="0001660B">
        <w:rPr>
          <w:rFonts w:cs="Times New Roman"/>
          <w:szCs w:val="24"/>
        </w:rPr>
        <w:t>.</w:t>
      </w:r>
    </w:p>
    <w:p w14:paraId="62AEE05F" w14:textId="22944B29" w:rsidR="00B70FBA" w:rsidRPr="00075146" w:rsidRDefault="00B70FBA" w:rsidP="00B70FBA">
      <w:pPr>
        <w:rPr>
          <w:szCs w:val="24"/>
        </w:rPr>
      </w:pPr>
      <w:r w:rsidRPr="00075146">
        <w:rPr>
          <w:szCs w:val="24"/>
        </w:rPr>
        <w:t xml:space="preserve">In the sensitivity analysis, </w:t>
      </w:r>
      <w:r w:rsidRPr="00075146">
        <w:rPr>
          <w:rFonts w:cs="Times New Roman"/>
          <w:szCs w:val="24"/>
        </w:rPr>
        <w:t xml:space="preserve">we </w:t>
      </w:r>
      <w:r w:rsidRPr="00075146">
        <w:rPr>
          <w:szCs w:val="24"/>
        </w:rPr>
        <w:t>defined an extreme value for expenditure on fruits or vegetables as those below the 3</w:t>
      </w:r>
      <w:r w:rsidRPr="00075146">
        <w:rPr>
          <w:szCs w:val="24"/>
          <w:vertAlign w:val="superscript"/>
        </w:rPr>
        <w:t>rd</w:t>
      </w:r>
      <w:r w:rsidRPr="00075146">
        <w:rPr>
          <w:szCs w:val="24"/>
        </w:rPr>
        <w:t xml:space="preserve"> percentile or above the 97</w:t>
      </w:r>
      <w:r w:rsidRPr="00075146">
        <w:rPr>
          <w:szCs w:val="24"/>
          <w:vertAlign w:val="superscript"/>
        </w:rPr>
        <w:t>th</w:t>
      </w:r>
      <w:r w:rsidRPr="00075146">
        <w:rPr>
          <w:szCs w:val="24"/>
        </w:rPr>
        <w:t xml:space="preserve"> percentile. </w:t>
      </w:r>
      <w:r w:rsidRPr="00075146">
        <w:rPr>
          <w:rFonts w:cs="Times New Roman"/>
          <w:szCs w:val="24"/>
        </w:rPr>
        <w:t xml:space="preserve">We </w:t>
      </w:r>
      <w:r w:rsidRPr="00075146">
        <w:rPr>
          <w:szCs w:val="24"/>
        </w:rPr>
        <w:t>used the centroid of residential ZCTA as household’s residence</w:t>
      </w:r>
      <w:r w:rsidRPr="00075146">
        <w:rPr>
          <w:rFonts w:cs="Times New Roman"/>
          <w:szCs w:val="24"/>
        </w:rPr>
        <w:t xml:space="preserve"> and ran fruit and vegetable models (n=21,269 for fruit and n=21,249 for vegetable). We used availability of neighborhood supermarkets and convenience stores, neighborhood destination diversity, availability of neighborhood destinations, and neighborhood street connectivity in the 5-km buffer. The model results are shown in </w:t>
      </w:r>
      <w:r w:rsidR="0001660B">
        <w:rPr>
          <w:szCs w:val="24"/>
        </w:rPr>
        <w:t xml:space="preserve">Supplemental </w:t>
      </w:r>
      <w:r w:rsidRPr="00075146">
        <w:rPr>
          <w:rFonts w:cs="Times New Roman"/>
          <w:szCs w:val="24"/>
        </w:rPr>
        <w:t xml:space="preserve">Tables </w:t>
      </w:r>
      <w:r w:rsidRPr="0001660B">
        <w:rPr>
          <w:rFonts w:cs="Times New Roman"/>
          <w:szCs w:val="24"/>
        </w:rPr>
        <w:t>S</w:t>
      </w:r>
      <w:r w:rsidR="009F11BF" w:rsidRPr="0001660B">
        <w:rPr>
          <w:rFonts w:cs="Times New Roman"/>
          <w:szCs w:val="24"/>
        </w:rPr>
        <w:t>7</w:t>
      </w:r>
      <w:r w:rsidRPr="0001660B">
        <w:rPr>
          <w:rFonts w:cs="Times New Roman"/>
          <w:szCs w:val="24"/>
        </w:rPr>
        <w:t xml:space="preserve"> and S</w:t>
      </w:r>
      <w:r w:rsidR="009F11BF" w:rsidRPr="0001660B">
        <w:rPr>
          <w:rFonts w:cs="Times New Roman"/>
          <w:szCs w:val="24"/>
        </w:rPr>
        <w:t>8</w:t>
      </w:r>
      <w:r w:rsidRPr="0001660B">
        <w:rPr>
          <w:rFonts w:cs="Times New Roman"/>
          <w:szCs w:val="24"/>
        </w:rPr>
        <w:t>.</w:t>
      </w:r>
    </w:p>
    <w:p w14:paraId="69E277B2" w14:textId="77777777" w:rsidR="00B70FBA" w:rsidRPr="00075146" w:rsidRDefault="00B70FBA" w:rsidP="00B70FBA">
      <w:pPr>
        <w:spacing w:line="240" w:lineRule="auto"/>
        <w:rPr>
          <w:rFonts w:cs="Times New Roman"/>
          <w:szCs w:val="24"/>
        </w:rPr>
        <w:sectPr w:rsidR="00B70FBA" w:rsidRPr="00075146" w:rsidSect="0099512B">
          <w:pgSz w:w="12240" w:h="15840"/>
          <w:pgMar w:top="1440" w:right="1440" w:bottom="1440" w:left="1440" w:header="720" w:footer="720" w:gutter="0"/>
          <w:lnNumType w:countBy="1" w:restart="continuous"/>
          <w:cols w:space="720"/>
          <w:docGrid w:linePitch="360"/>
        </w:sectPr>
      </w:pPr>
    </w:p>
    <w:p w14:paraId="7A8F826F" w14:textId="395A2F3F" w:rsidR="00667BFA" w:rsidRPr="0001660B" w:rsidRDefault="0001660B" w:rsidP="00667BFA">
      <w:pPr>
        <w:spacing w:line="240" w:lineRule="auto"/>
        <w:rPr>
          <w:rFonts w:cs="Times New Roman"/>
          <w:szCs w:val="24"/>
        </w:rPr>
      </w:pPr>
      <w:bookmarkStart w:id="2" w:name="_Toc512199506"/>
      <w:r w:rsidRPr="0001660B">
        <w:rPr>
          <w:szCs w:val="24"/>
        </w:rPr>
        <w:lastRenderedPageBreak/>
        <w:t xml:space="preserve">Supplemental </w:t>
      </w:r>
      <w:r w:rsidR="00667BFA" w:rsidRPr="0001660B">
        <w:rPr>
          <w:rFonts w:cs="Times New Roman"/>
          <w:szCs w:val="24"/>
        </w:rPr>
        <w:t>Table S3. Coefficients of cross-sectional associations between annual expenditures (logarithmic-transformed) for fruits purchased by Nielsen households (excluding households located in 1,831 ZCTAs with a land area equal to or greater than 153.5 km</w:t>
      </w:r>
      <w:r w:rsidR="00667BFA" w:rsidRPr="0001660B">
        <w:rPr>
          <w:rFonts w:cs="Times New Roman"/>
          <w:szCs w:val="24"/>
          <w:vertAlign w:val="superscript"/>
        </w:rPr>
        <w:t>2</w:t>
      </w:r>
      <w:r w:rsidR="00A400D2" w:rsidRPr="0001660B">
        <w:rPr>
          <w:rFonts w:cs="Times New Roman"/>
          <w:szCs w:val="24"/>
        </w:rPr>
        <w:t>, n=17,420</w:t>
      </w:r>
      <w:r w:rsidR="00667BFA" w:rsidRPr="0001660B">
        <w:rPr>
          <w:rFonts w:cs="Times New Roman"/>
          <w:szCs w:val="24"/>
        </w:rPr>
        <w:t xml:space="preserve">), availability of neighborhood supermarkets and convenience stores (5-km buffer, centroid of residential ZCTA as a household’s residence), broader built environment context characteristics, and household-, neighborhood- and area-level covariates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0"/>
        <w:gridCol w:w="1829"/>
        <w:gridCol w:w="1191"/>
        <w:gridCol w:w="1829"/>
        <w:gridCol w:w="1007"/>
      </w:tblGrid>
      <w:tr w:rsidR="00667BFA" w:rsidRPr="0001660B" w14:paraId="05B4D0CC" w14:textId="77777777" w:rsidTr="00667BFA">
        <w:tc>
          <w:tcPr>
            <w:tcW w:w="2778" w:type="pct"/>
            <w:vMerge w:val="restart"/>
            <w:tcBorders>
              <w:top w:val="single" w:sz="4" w:space="0" w:color="auto"/>
              <w:bottom w:val="single" w:sz="4" w:space="0" w:color="auto"/>
            </w:tcBorders>
          </w:tcPr>
          <w:p w14:paraId="6E8BC6A5" w14:textId="77777777" w:rsidR="00667BFA" w:rsidRPr="0001660B" w:rsidRDefault="00667BFA" w:rsidP="00667BFA">
            <w:pPr>
              <w:spacing w:line="240" w:lineRule="auto"/>
              <w:rPr>
                <w:rFonts w:cs="Times New Roman"/>
                <w:szCs w:val="24"/>
              </w:rPr>
            </w:pPr>
            <w:r w:rsidRPr="0001660B">
              <w:rPr>
                <w:rFonts w:cs="Times New Roman"/>
                <w:szCs w:val="24"/>
              </w:rPr>
              <w:t>Characteristics</w:t>
            </w:r>
          </w:p>
        </w:tc>
        <w:tc>
          <w:tcPr>
            <w:tcW w:w="1146" w:type="pct"/>
            <w:gridSpan w:val="2"/>
            <w:tcBorders>
              <w:top w:val="single" w:sz="4" w:space="0" w:color="auto"/>
              <w:bottom w:val="single" w:sz="4" w:space="0" w:color="auto"/>
            </w:tcBorders>
          </w:tcPr>
          <w:p w14:paraId="03509E8F" w14:textId="3DA83024" w:rsidR="00667BFA" w:rsidRPr="0001660B" w:rsidRDefault="00667BFA" w:rsidP="00667BFA">
            <w:pPr>
              <w:spacing w:line="240" w:lineRule="auto"/>
              <w:rPr>
                <w:rFonts w:cs="Times New Roman"/>
                <w:szCs w:val="24"/>
                <w:vertAlign w:val="superscript"/>
              </w:rPr>
            </w:pPr>
            <w:r w:rsidRPr="0001660B">
              <w:rPr>
                <w:rFonts w:cs="Times New Roman"/>
                <w:szCs w:val="24"/>
              </w:rPr>
              <w:t xml:space="preserve">Availability of neighborhood supermarkets and convenience stores only </w:t>
            </w:r>
            <w:r w:rsidRPr="0001660B">
              <w:rPr>
                <w:rFonts w:cs="Times New Roman"/>
                <w:szCs w:val="24"/>
                <w:vertAlign w:val="superscript"/>
              </w:rPr>
              <w:t>a</w:t>
            </w:r>
          </w:p>
        </w:tc>
        <w:tc>
          <w:tcPr>
            <w:tcW w:w="1076" w:type="pct"/>
            <w:gridSpan w:val="2"/>
            <w:tcBorders>
              <w:top w:val="single" w:sz="4" w:space="0" w:color="auto"/>
              <w:bottom w:val="single" w:sz="4" w:space="0" w:color="auto"/>
            </w:tcBorders>
          </w:tcPr>
          <w:p w14:paraId="46DF75BE" w14:textId="2D1769E1" w:rsidR="00667BFA" w:rsidRPr="0001660B" w:rsidRDefault="00667BFA" w:rsidP="00667BFA">
            <w:pPr>
              <w:spacing w:line="240" w:lineRule="auto"/>
              <w:rPr>
                <w:rFonts w:cs="Times New Roman"/>
                <w:szCs w:val="24"/>
                <w:vertAlign w:val="superscript"/>
              </w:rPr>
            </w:pPr>
            <w:r w:rsidRPr="0001660B">
              <w:rPr>
                <w:rFonts w:cs="Times New Roman"/>
                <w:szCs w:val="24"/>
              </w:rPr>
              <w:t xml:space="preserve">Availability of neighborhood supermarkets and convenience stores and broader built environment context </w:t>
            </w:r>
            <w:r w:rsidRPr="0001660B">
              <w:rPr>
                <w:rFonts w:cs="Times New Roman"/>
                <w:szCs w:val="24"/>
                <w:vertAlign w:val="superscript"/>
              </w:rPr>
              <w:t>a</w:t>
            </w:r>
          </w:p>
        </w:tc>
      </w:tr>
      <w:tr w:rsidR="00667BFA" w:rsidRPr="0001660B" w14:paraId="70BFBEC5" w14:textId="77777777" w:rsidTr="00667BFA">
        <w:tc>
          <w:tcPr>
            <w:tcW w:w="2778" w:type="pct"/>
            <w:vMerge/>
            <w:tcBorders>
              <w:top w:val="single" w:sz="4" w:space="0" w:color="auto"/>
              <w:bottom w:val="single" w:sz="4" w:space="0" w:color="auto"/>
            </w:tcBorders>
          </w:tcPr>
          <w:p w14:paraId="04BAD344" w14:textId="77777777" w:rsidR="00667BFA" w:rsidRPr="0001660B" w:rsidRDefault="00667BFA" w:rsidP="00667BFA">
            <w:pPr>
              <w:spacing w:line="240" w:lineRule="auto"/>
              <w:rPr>
                <w:rFonts w:cs="Times New Roman"/>
                <w:szCs w:val="24"/>
              </w:rPr>
            </w:pPr>
          </w:p>
        </w:tc>
        <w:tc>
          <w:tcPr>
            <w:tcW w:w="694" w:type="pct"/>
            <w:tcBorders>
              <w:top w:val="single" w:sz="4" w:space="0" w:color="auto"/>
              <w:bottom w:val="single" w:sz="4" w:space="0" w:color="auto"/>
            </w:tcBorders>
          </w:tcPr>
          <w:p w14:paraId="0E47912D" w14:textId="77777777" w:rsidR="00667BFA" w:rsidRPr="0001660B" w:rsidRDefault="00667BFA" w:rsidP="00667BFA">
            <w:pPr>
              <w:spacing w:line="240" w:lineRule="auto"/>
              <w:rPr>
                <w:rFonts w:cs="Times New Roman"/>
                <w:szCs w:val="24"/>
              </w:rPr>
            </w:pPr>
            <w:r w:rsidRPr="0001660B">
              <w:rPr>
                <w:rFonts w:cs="Times New Roman"/>
                <w:szCs w:val="24"/>
              </w:rPr>
              <w:t>Coefficient (SE)</w:t>
            </w:r>
          </w:p>
        </w:tc>
        <w:tc>
          <w:tcPr>
            <w:tcW w:w="452" w:type="pct"/>
            <w:tcBorders>
              <w:top w:val="single" w:sz="4" w:space="0" w:color="auto"/>
              <w:bottom w:val="single" w:sz="4" w:space="0" w:color="auto"/>
            </w:tcBorders>
          </w:tcPr>
          <w:p w14:paraId="6A992B09" w14:textId="77777777" w:rsidR="00667BFA" w:rsidRPr="0001660B" w:rsidRDefault="00667BFA" w:rsidP="00667BFA">
            <w:pPr>
              <w:spacing w:line="240" w:lineRule="auto"/>
              <w:rPr>
                <w:rFonts w:cs="Times New Roman"/>
                <w:szCs w:val="24"/>
              </w:rPr>
            </w:pPr>
            <w:r w:rsidRPr="0001660B">
              <w:rPr>
                <w:rFonts w:cs="Times New Roman"/>
                <w:szCs w:val="24"/>
              </w:rPr>
              <w:t>p-value</w:t>
            </w:r>
          </w:p>
        </w:tc>
        <w:tc>
          <w:tcPr>
            <w:tcW w:w="694" w:type="pct"/>
            <w:tcBorders>
              <w:top w:val="single" w:sz="4" w:space="0" w:color="auto"/>
              <w:bottom w:val="single" w:sz="4" w:space="0" w:color="auto"/>
            </w:tcBorders>
          </w:tcPr>
          <w:p w14:paraId="1114E13F" w14:textId="77777777" w:rsidR="00667BFA" w:rsidRPr="0001660B" w:rsidRDefault="00667BFA" w:rsidP="00667BFA">
            <w:pPr>
              <w:spacing w:line="240" w:lineRule="auto"/>
              <w:rPr>
                <w:rFonts w:cs="Times New Roman"/>
                <w:szCs w:val="24"/>
              </w:rPr>
            </w:pPr>
            <w:r w:rsidRPr="0001660B">
              <w:rPr>
                <w:rFonts w:cs="Times New Roman"/>
                <w:szCs w:val="24"/>
              </w:rPr>
              <w:t>Coefficient (SE)</w:t>
            </w:r>
          </w:p>
        </w:tc>
        <w:tc>
          <w:tcPr>
            <w:tcW w:w="382" w:type="pct"/>
            <w:tcBorders>
              <w:top w:val="single" w:sz="4" w:space="0" w:color="auto"/>
              <w:bottom w:val="single" w:sz="4" w:space="0" w:color="auto"/>
            </w:tcBorders>
          </w:tcPr>
          <w:p w14:paraId="6911F3B8" w14:textId="77777777" w:rsidR="00667BFA" w:rsidRPr="0001660B" w:rsidRDefault="00667BFA" w:rsidP="00667BFA">
            <w:pPr>
              <w:spacing w:line="240" w:lineRule="auto"/>
              <w:rPr>
                <w:rFonts w:cs="Times New Roman"/>
                <w:szCs w:val="24"/>
              </w:rPr>
            </w:pPr>
            <w:r w:rsidRPr="0001660B">
              <w:rPr>
                <w:rFonts w:cs="Times New Roman"/>
                <w:szCs w:val="24"/>
              </w:rPr>
              <w:t>p-value</w:t>
            </w:r>
          </w:p>
        </w:tc>
      </w:tr>
      <w:tr w:rsidR="00667BFA" w:rsidRPr="0001660B" w14:paraId="73B589EE" w14:textId="77777777" w:rsidTr="00667BFA">
        <w:trPr>
          <w:trHeight w:val="233"/>
        </w:trPr>
        <w:tc>
          <w:tcPr>
            <w:tcW w:w="2778" w:type="pct"/>
            <w:tcBorders>
              <w:top w:val="single" w:sz="4" w:space="0" w:color="auto"/>
            </w:tcBorders>
            <w:hideMark/>
          </w:tcPr>
          <w:p w14:paraId="07067F1C" w14:textId="12FF2327" w:rsidR="00667BFA" w:rsidRPr="0001660B" w:rsidRDefault="00667BFA" w:rsidP="00667BFA">
            <w:pPr>
              <w:pStyle w:val="ListParagraph"/>
              <w:spacing w:line="240" w:lineRule="auto"/>
              <w:ind w:left="0" w:firstLine="0"/>
              <w:rPr>
                <w:b/>
                <w:szCs w:val="24"/>
                <w:shd w:val="clear" w:color="auto" w:fill="FFFFFF"/>
                <w:vertAlign w:val="superscript"/>
              </w:rPr>
            </w:pPr>
            <w:r w:rsidRPr="0001660B">
              <w:rPr>
                <w:szCs w:val="24"/>
                <w:shd w:val="clear" w:color="auto" w:fill="FFFFFF"/>
              </w:rPr>
              <w:t>Availability of supermarkets, count, 5-km buffer</w:t>
            </w:r>
          </w:p>
        </w:tc>
        <w:tc>
          <w:tcPr>
            <w:tcW w:w="694" w:type="pct"/>
            <w:tcBorders>
              <w:top w:val="single" w:sz="4" w:space="0" w:color="auto"/>
            </w:tcBorders>
          </w:tcPr>
          <w:p w14:paraId="1F470C3F" w14:textId="77777777" w:rsidR="00667BFA" w:rsidRPr="0001660B" w:rsidRDefault="00667BFA" w:rsidP="00667BFA">
            <w:pPr>
              <w:spacing w:line="240" w:lineRule="auto"/>
              <w:rPr>
                <w:rFonts w:cs="Times New Roman"/>
                <w:szCs w:val="24"/>
              </w:rPr>
            </w:pPr>
          </w:p>
        </w:tc>
        <w:tc>
          <w:tcPr>
            <w:tcW w:w="452" w:type="pct"/>
            <w:tcBorders>
              <w:top w:val="single" w:sz="4" w:space="0" w:color="auto"/>
            </w:tcBorders>
          </w:tcPr>
          <w:p w14:paraId="03AD93C6" w14:textId="77777777" w:rsidR="00667BFA" w:rsidRPr="0001660B" w:rsidRDefault="00667BFA" w:rsidP="00667BFA">
            <w:pPr>
              <w:spacing w:line="240" w:lineRule="auto"/>
              <w:rPr>
                <w:rFonts w:cs="Times New Roman"/>
                <w:szCs w:val="24"/>
              </w:rPr>
            </w:pPr>
          </w:p>
        </w:tc>
        <w:tc>
          <w:tcPr>
            <w:tcW w:w="694" w:type="pct"/>
            <w:tcBorders>
              <w:top w:val="single" w:sz="4" w:space="0" w:color="auto"/>
            </w:tcBorders>
          </w:tcPr>
          <w:p w14:paraId="350ABFF6" w14:textId="77777777" w:rsidR="00667BFA" w:rsidRPr="0001660B" w:rsidRDefault="00667BFA" w:rsidP="00667BFA">
            <w:pPr>
              <w:spacing w:line="240" w:lineRule="auto"/>
              <w:rPr>
                <w:rFonts w:cs="Times New Roman"/>
                <w:szCs w:val="24"/>
              </w:rPr>
            </w:pPr>
          </w:p>
        </w:tc>
        <w:tc>
          <w:tcPr>
            <w:tcW w:w="382" w:type="pct"/>
            <w:tcBorders>
              <w:top w:val="single" w:sz="4" w:space="0" w:color="auto"/>
            </w:tcBorders>
          </w:tcPr>
          <w:p w14:paraId="78732092" w14:textId="77777777" w:rsidR="00667BFA" w:rsidRPr="0001660B" w:rsidRDefault="00667BFA" w:rsidP="00667BFA">
            <w:pPr>
              <w:spacing w:line="240" w:lineRule="auto"/>
              <w:rPr>
                <w:rFonts w:cs="Times New Roman"/>
                <w:szCs w:val="24"/>
              </w:rPr>
            </w:pPr>
          </w:p>
        </w:tc>
      </w:tr>
      <w:tr w:rsidR="00667BFA" w:rsidRPr="0001660B" w14:paraId="1333337F" w14:textId="77777777" w:rsidTr="00667BFA">
        <w:trPr>
          <w:trHeight w:val="233"/>
        </w:trPr>
        <w:tc>
          <w:tcPr>
            <w:tcW w:w="2778" w:type="pct"/>
          </w:tcPr>
          <w:p w14:paraId="16796A45"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shd w:val="clear" w:color="auto" w:fill="FFFFFF"/>
              </w:rPr>
              <w:t xml:space="preserve">     0 (Ref.)</w:t>
            </w:r>
          </w:p>
        </w:tc>
        <w:tc>
          <w:tcPr>
            <w:tcW w:w="694" w:type="pct"/>
          </w:tcPr>
          <w:p w14:paraId="4AEEA7D1" w14:textId="77777777" w:rsidR="00667BFA" w:rsidRPr="0001660B" w:rsidRDefault="00667BFA" w:rsidP="00667BFA">
            <w:pPr>
              <w:spacing w:line="240" w:lineRule="auto"/>
              <w:rPr>
                <w:rFonts w:cs="Times New Roman"/>
                <w:b/>
                <w:szCs w:val="24"/>
              </w:rPr>
            </w:pPr>
            <w:r w:rsidRPr="0001660B">
              <w:rPr>
                <w:rFonts w:cs="Times New Roman"/>
                <w:b/>
                <w:szCs w:val="24"/>
              </w:rPr>
              <w:t>---</w:t>
            </w:r>
          </w:p>
        </w:tc>
        <w:tc>
          <w:tcPr>
            <w:tcW w:w="452" w:type="pct"/>
          </w:tcPr>
          <w:p w14:paraId="40A8D318" w14:textId="77777777" w:rsidR="00667BFA" w:rsidRPr="0001660B" w:rsidRDefault="00667BFA" w:rsidP="00667BFA">
            <w:pPr>
              <w:spacing w:line="240" w:lineRule="auto"/>
              <w:rPr>
                <w:rFonts w:cs="Times New Roman"/>
                <w:b/>
                <w:szCs w:val="24"/>
              </w:rPr>
            </w:pPr>
            <w:r w:rsidRPr="0001660B">
              <w:rPr>
                <w:rFonts w:cs="Times New Roman"/>
                <w:b/>
                <w:szCs w:val="24"/>
              </w:rPr>
              <w:t>---</w:t>
            </w:r>
          </w:p>
        </w:tc>
        <w:tc>
          <w:tcPr>
            <w:tcW w:w="694" w:type="pct"/>
          </w:tcPr>
          <w:p w14:paraId="27B71537" w14:textId="77777777" w:rsidR="00667BFA" w:rsidRPr="0001660B" w:rsidRDefault="00667BFA" w:rsidP="00667BFA">
            <w:pPr>
              <w:spacing w:line="240" w:lineRule="auto"/>
              <w:rPr>
                <w:rFonts w:cs="Times New Roman"/>
                <w:b/>
                <w:szCs w:val="24"/>
              </w:rPr>
            </w:pPr>
            <w:r w:rsidRPr="0001660B">
              <w:rPr>
                <w:rFonts w:cs="Times New Roman"/>
                <w:b/>
                <w:szCs w:val="24"/>
              </w:rPr>
              <w:t>---</w:t>
            </w:r>
          </w:p>
        </w:tc>
        <w:tc>
          <w:tcPr>
            <w:tcW w:w="382" w:type="pct"/>
          </w:tcPr>
          <w:p w14:paraId="35B59C1F" w14:textId="77777777" w:rsidR="00667BFA" w:rsidRPr="0001660B" w:rsidRDefault="00667BFA" w:rsidP="00667BFA">
            <w:pPr>
              <w:spacing w:line="240" w:lineRule="auto"/>
              <w:rPr>
                <w:rFonts w:cs="Times New Roman"/>
                <w:b/>
                <w:szCs w:val="24"/>
              </w:rPr>
            </w:pPr>
            <w:r w:rsidRPr="0001660B">
              <w:rPr>
                <w:rFonts w:cs="Times New Roman"/>
                <w:b/>
                <w:szCs w:val="24"/>
              </w:rPr>
              <w:t>---</w:t>
            </w:r>
          </w:p>
        </w:tc>
      </w:tr>
      <w:tr w:rsidR="00667BFA" w:rsidRPr="0001660B" w14:paraId="146D6F16" w14:textId="77777777" w:rsidTr="00667BFA">
        <w:trPr>
          <w:trHeight w:val="233"/>
        </w:trPr>
        <w:tc>
          <w:tcPr>
            <w:tcW w:w="2778" w:type="pct"/>
          </w:tcPr>
          <w:p w14:paraId="2E4B47A2"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shd w:val="clear" w:color="auto" w:fill="FFFFFF"/>
              </w:rPr>
              <w:t xml:space="preserve">     1</w:t>
            </w:r>
          </w:p>
        </w:tc>
        <w:tc>
          <w:tcPr>
            <w:tcW w:w="694" w:type="pct"/>
          </w:tcPr>
          <w:p w14:paraId="1907EA0B" w14:textId="525D18DB" w:rsidR="00667BFA" w:rsidRPr="0001660B" w:rsidRDefault="00667BFA" w:rsidP="00667BFA">
            <w:pPr>
              <w:spacing w:line="240" w:lineRule="auto"/>
              <w:rPr>
                <w:rFonts w:cs="Times New Roman"/>
                <w:szCs w:val="24"/>
              </w:rPr>
            </w:pPr>
            <w:r w:rsidRPr="0001660B">
              <w:rPr>
                <w:rFonts w:cs="Times New Roman"/>
                <w:szCs w:val="24"/>
              </w:rPr>
              <w:t>0.011 (0.045)</w:t>
            </w:r>
          </w:p>
        </w:tc>
        <w:tc>
          <w:tcPr>
            <w:tcW w:w="452" w:type="pct"/>
          </w:tcPr>
          <w:p w14:paraId="5FAA79D1" w14:textId="3AE57519" w:rsidR="00667BFA" w:rsidRPr="0001660B" w:rsidRDefault="00667BFA" w:rsidP="00667BFA">
            <w:pPr>
              <w:spacing w:line="240" w:lineRule="auto"/>
              <w:rPr>
                <w:rFonts w:cs="Times New Roman"/>
                <w:szCs w:val="24"/>
              </w:rPr>
            </w:pPr>
            <w:r w:rsidRPr="0001660B">
              <w:rPr>
                <w:rFonts w:cs="Times New Roman"/>
                <w:szCs w:val="24"/>
              </w:rPr>
              <w:t>0.482</w:t>
            </w:r>
          </w:p>
        </w:tc>
        <w:tc>
          <w:tcPr>
            <w:tcW w:w="694" w:type="pct"/>
          </w:tcPr>
          <w:p w14:paraId="2A102E41" w14:textId="6B6378A0" w:rsidR="00667BFA" w:rsidRPr="0001660B" w:rsidRDefault="00A400D2" w:rsidP="00667BFA">
            <w:pPr>
              <w:spacing w:line="240" w:lineRule="auto"/>
              <w:rPr>
                <w:rFonts w:cs="Times New Roman"/>
                <w:szCs w:val="24"/>
              </w:rPr>
            </w:pPr>
            <w:r w:rsidRPr="0001660B">
              <w:rPr>
                <w:rFonts w:cs="Times New Roman"/>
                <w:szCs w:val="24"/>
              </w:rPr>
              <w:t>-0.000</w:t>
            </w:r>
            <w:r w:rsidR="00667BFA" w:rsidRPr="0001660B">
              <w:rPr>
                <w:rFonts w:cs="Times New Roman"/>
                <w:szCs w:val="24"/>
              </w:rPr>
              <w:t xml:space="preserve"> (0.017)</w:t>
            </w:r>
          </w:p>
        </w:tc>
        <w:tc>
          <w:tcPr>
            <w:tcW w:w="382" w:type="pct"/>
          </w:tcPr>
          <w:p w14:paraId="49CB3999" w14:textId="347BB705" w:rsidR="00667BFA" w:rsidRPr="0001660B" w:rsidRDefault="00A400D2" w:rsidP="00667BFA">
            <w:pPr>
              <w:spacing w:line="240" w:lineRule="auto"/>
              <w:rPr>
                <w:rFonts w:cs="Times New Roman"/>
                <w:szCs w:val="24"/>
              </w:rPr>
            </w:pPr>
            <w:r w:rsidRPr="0001660B">
              <w:rPr>
                <w:rFonts w:cs="Times New Roman"/>
                <w:szCs w:val="24"/>
              </w:rPr>
              <w:t>0.989</w:t>
            </w:r>
          </w:p>
        </w:tc>
      </w:tr>
      <w:tr w:rsidR="00667BFA" w:rsidRPr="0001660B" w14:paraId="1BD72715" w14:textId="77777777" w:rsidTr="00667BFA">
        <w:trPr>
          <w:trHeight w:val="233"/>
        </w:trPr>
        <w:tc>
          <w:tcPr>
            <w:tcW w:w="2778" w:type="pct"/>
          </w:tcPr>
          <w:p w14:paraId="454B63ED"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shd w:val="clear" w:color="auto" w:fill="FFFFFF"/>
              </w:rPr>
              <w:t xml:space="preserve">     2+</w:t>
            </w:r>
          </w:p>
        </w:tc>
        <w:tc>
          <w:tcPr>
            <w:tcW w:w="694" w:type="pct"/>
          </w:tcPr>
          <w:p w14:paraId="78455921" w14:textId="544F61DA" w:rsidR="00667BFA" w:rsidRPr="0001660B" w:rsidRDefault="00667BFA" w:rsidP="00667BFA">
            <w:pPr>
              <w:spacing w:line="240" w:lineRule="auto"/>
              <w:rPr>
                <w:rFonts w:cs="Times New Roman"/>
                <w:szCs w:val="24"/>
              </w:rPr>
            </w:pPr>
            <w:r w:rsidRPr="0001660B">
              <w:rPr>
                <w:rFonts w:cs="Times New Roman"/>
                <w:szCs w:val="24"/>
              </w:rPr>
              <w:t>0.030 (0.016)</w:t>
            </w:r>
          </w:p>
        </w:tc>
        <w:tc>
          <w:tcPr>
            <w:tcW w:w="452" w:type="pct"/>
          </w:tcPr>
          <w:p w14:paraId="1779459F" w14:textId="4FC25920" w:rsidR="00667BFA" w:rsidRPr="0001660B" w:rsidRDefault="00667BFA" w:rsidP="00667BFA">
            <w:pPr>
              <w:spacing w:line="240" w:lineRule="auto"/>
              <w:rPr>
                <w:rFonts w:cs="Times New Roman"/>
                <w:szCs w:val="24"/>
              </w:rPr>
            </w:pPr>
            <w:r w:rsidRPr="0001660B">
              <w:rPr>
                <w:rFonts w:cs="Times New Roman"/>
                <w:szCs w:val="24"/>
              </w:rPr>
              <w:t>0.104</w:t>
            </w:r>
          </w:p>
        </w:tc>
        <w:tc>
          <w:tcPr>
            <w:tcW w:w="694" w:type="pct"/>
          </w:tcPr>
          <w:p w14:paraId="22709757" w14:textId="21CDA5CB" w:rsidR="00667BFA" w:rsidRPr="0001660B" w:rsidRDefault="00A400D2" w:rsidP="00667BFA">
            <w:pPr>
              <w:spacing w:line="240" w:lineRule="auto"/>
              <w:rPr>
                <w:rFonts w:cs="Times New Roman"/>
                <w:szCs w:val="24"/>
              </w:rPr>
            </w:pPr>
            <w:r w:rsidRPr="0001660B">
              <w:rPr>
                <w:rFonts w:cs="Times New Roman"/>
                <w:szCs w:val="24"/>
              </w:rPr>
              <w:t>0.003 (0.020</w:t>
            </w:r>
            <w:r w:rsidR="00667BFA" w:rsidRPr="0001660B">
              <w:rPr>
                <w:rFonts w:cs="Times New Roman"/>
                <w:szCs w:val="24"/>
              </w:rPr>
              <w:t>)</w:t>
            </w:r>
          </w:p>
        </w:tc>
        <w:tc>
          <w:tcPr>
            <w:tcW w:w="382" w:type="pct"/>
          </w:tcPr>
          <w:p w14:paraId="546AAF62" w14:textId="03D652B3" w:rsidR="00667BFA" w:rsidRPr="0001660B" w:rsidRDefault="00A400D2" w:rsidP="00667BFA">
            <w:pPr>
              <w:spacing w:line="240" w:lineRule="auto"/>
              <w:rPr>
                <w:rFonts w:cs="Times New Roman"/>
                <w:szCs w:val="24"/>
              </w:rPr>
            </w:pPr>
            <w:r w:rsidRPr="0001660B">
              <w:rPr>
                <w:rFonts w:cs="Times New Roman"/>
                <w:szCs w:val="24"/>
              </w:rPr>
              <w:t>0.866</w:t>
            </w:r>
          </w:p>
        </w:tc>
      </w:tr>
      <w:tr w:rsidR="00667BFA" w:rsidRPr="0001660B" w14:paraId="432840C1" w14:textId="77777777" w:rsidTr="00667BFA">
        <w:tc>
          <w:tcPr>
            <w:tcW w:w="2778" w:type="pct"/>
          </w:tcPr>
          <w:p w14:paraId="28031A5C" w14:textId="23D98BF3" w:rsidR="00667BFA" w:rsidRPr="0001660B" w:rsidRDefault="00667BFA" w:rsidP="00667BFA">
            <w:pPr>
              <w:pStyle w:val="ListParagraph"/>
              <w:spacing w:line="240" w:lineRule="auto"/>
              <w:ind w:left="0" w:firstLine="0"/>
              <w:rPr>
                <w:szCs w:val="24"/>
              </w:rPr>
            </w:pPr>
            <w:r w:rsidRPr="0001660B">
              <w:rPr>
                <w:szCs w:val="24"/>
                <w:shd w:val="clear" w:color="auto" w:fill="FFFFFF"/>
              </w:rPr>
              <w:t>Availability of convenience stores, 10 counts, 5-km buffer</w:t>
            </w:r>
          </w:p>
        </w:tc>
        <w:tc>
          <w:tcPr>
            <w:tcW w:w="694" w:type="pct"/>
          </w:tcPr>
          <w:p w14:paraId="1A170B13" w14:textId="025A8B7C" w:rsidR="00667BFA" w:rsidRPr="0001660B" w:rsidRDefault="00667BFA" w:rsidP="00667BFA">
            <w:pPr>
              <w:spacing w:line="240" w:lineRule="auto"/>
              <w:rPr>
                <w:rFonts w:cs="Times New Roman"/>
                <w:szCs w:val="24"/>
              </w:rPr>
            </w:pPr>
            <w:r w:rsidRPr="0001660B">
              <w:rPr>
                <w:rFonts w:cs="Times New Roman"/>
                <w:szCs w:val="24"/>
              </w:rPr>
              <w:t>0.025 (0.018)</w:t>
            </w:r>
          </w:p>
        </w:tc>
        <w:tc>
          <w:tcPr>
            <w:tcW w:w="452" w:type="pct"/>
          </w:tcPr>
          <w:p w14:paraId="01108E9B" w14:textId="685E4866" w:rsidR="00667BFA" w:rsidRPr="0001660B" w:rsidRDefault="00667BFA" w:rsidP="00667BFA">
            <w:pPr>
              <w:spacing w:line="240" w:lineRule="auto"/>
              <w:rPr>
                <w:rFonts w:cs="Times New Roman"/>
                <w:szCs w:val="24"/>
              </w:rPr>
            </w:pPr>
            <w:r w:rsidRPr="0001660B">
              <w:rPr>
                <w:rFonts w:cs="Times New Roman"/>
                <w:szCs w:val="24"/>
              </w:rPr>
              <w:t>0.693</w:t>
            </w:r>
          </w:p>
        </w:tc>
        <w:tc>
          <w:tcPr>
            <w:tcW w:w="694" w:type="pct"/>
          </w:tcPr>
          <w:p w14:paraId="733B7459" w14:textId="2339EB00" w:rsidR="00667BFA" w:rsidRPr="0001660B" w:rsidRDefault="00A400D2" w:rsidP="00667BFA">
            <w:pPr>
              <w:spacing w:line="240" w:lineRule="auto"/>
              <w:rPr>
                <w:rFonts w:cs="Times New Roman"/>
                <w:szCs w:val="24"/>
              </w:rPr>
            </w:pPr>
            <w:r w:rsidRPr="0001660B">
              <w:rPr>
                <w:rFonts w:cs="Times New Roman"/>
                <w:szCs w:val="24"/>
              </w:rPr>
              <w:t>-0.023 (0.007</w:t>
            </w:r>
            <w:r w:rsidR="00667BFA" w:rsidRPr="0001660B">
              <w:rPr>
                <w:rFonts w:cs="Times New Roman"/>
                <w:szCs w:val="24"/>
              </w:rPr>
              <w:t>)</w:t>
            </w:r>
          </w:p>
        </w:tc>
        <w:tc>
          <w:tcPr>
            <w:tcW w:w="382" w:type="pct"/>
          </w:tcPr>
          <w:p w14:paraId="4AEB6255" w14:textId="77777777" w:rsidR="00667BFA" w:rsidRPr="0001660B" w:rsidRDefault="00667BFA" w:rsidP="00667BFA">
            <w:pPr>
              <w:spacing w:line="240" w:lineRule="auto"/>
              <w:rPr>
                <w:rFonts w:cs="Times New Roman"/>
                <w:b/>
                <w:szCs w:val="24"/>
              </w:rPr>
            </w:pPr>
            <w:r w:rsidRPr="0001660B">
              <w:rPr>
                <w:rFonts w:cs="Times New Roman"/>
                <w:b/>
                <w:szCs w:val="24"/>
              </w:rPr>
              <w:t>0.002</w:t>
            </w:r>
          </w:p>
        </w:tc>
      </w:tr>
      <w:tr w:rsidR="00667BFA" w:rsidRPr="0001660B" w14:paraId="38923B79" w14:textId="77777777" w:rsidTr="00667BFA">
        <w:tc>
          <w:tcPr>
            <w:tcW w:w="2778" w:type="pct"/>
          </w:tcPr>
          <w:p w14:paraId="7A48F8D6"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rPr>
              <w:t>Broader built environment context</w:t>
            </w:r>
          </w:p>
        </w:tc>
        <w:tc>
          <w:tcPr>
            <w:tcW w:w="694" w:type="pct"/>
          </w:tcPr>
          <w:p w14:paraId="5C7F29F1" w14:textId="77777777" w:rsidR="00667BFA" w:rsidRPr="0001660B" w:rsidRDefault="00667BFA" w:rsidP="00667BFA">
            <w:pPr>
              <w:spacing w:line="240" w:lineRule="auto"/>
              <w:rPr>
                <w:rFonts w:cs="Times New Roman"/>
                <w:szCs w:val="24"/>
              </w:rPr>
            </w:pPr>
          </w:p>
        </w:tc>
        <w:tc>
          <w:tcPr>
            <w:tcW w:w="452" w:type="pct"/>
          </w:tcPr>
          <w:p w14:paraId="1578FAAA" w14:textId="77777777" w:rsidR="00667BFA" w:rsidRPr="0001660B" w:rsidRDefault="00667BFA" w:rsidP="00667BFA">
            <w:pPr>
              <w:spacing w:line="240" w:lineRule="auto"/>
              <w:rPr>
                <w:rFonts w:cs="Times New Roman"/>
                <w:szCs w:val="24"/>
              </w:rPr>
            </w:pPr>
          </w:p>
        </w:tc>
        <w:tc>
          <w:tcPr>
            <w:tcW w:w="694" w:type="pct"/>
          </w:tcPr>
          <w:p w14:paraId="5D3505C0" w14:textId="77777777" w:rsidR="00667BFA" w:rsidRPr="0001660B" w:rsidRDefault="00667BFA" w:rsidP="00667BFA">
            <w:pPr>
              <w:spacing w:line="240" w:lineRule="auto"/>
              <w:rPr>
                <w:rFonts w:cs="Times New Roman"/>
                <w:szCs w:val="24"/>
              </w:rPr>
            </w:pPr>
          </w:p>
        </w:tc>
        <w:tc>
          <w:tcPr>
            <w:tcW w:w="382" w:type="pct"/>
          </w:tcPr>
          <w:p w14:paraId="562A8737" w14:textId="77777777" w:rsidR="00667BFA" w:rsidRPr="0001660B" w:rsidRDefault="00667BFA" w:rsidP="00667BFA">
            <w:pPr>
              <w:spacing w:line="240" w:lineRule="auto"/>
              <w:rPr>
                <w:rFonts w:cs="Times New Roman"/>
                <w:b/>
                <w:szCs w:val="24"/>
              </w:rPr>
            </w:pPr>
          </w:p>
        </w:tc>
      </w:tr>
      <w:tr w:rsidR="00667BFA" w:rsidRPr="0001660B" w14:paraId="1C1D628A" w14:textId="77777777" w:rsidTr="00667BFA">
        <w:tc>
          <w:tcPr>
            <w:tcW w:w="2778" w:type="pct"/>
            <w:hideMark/>
          </w:tcPr>
          <w:p w14:paraId="5D005969" w14:textId="77777777" w:rsidR="00667BFA" w:rsidRPr="0001660B" w:rsidRDefault="00667BFA" w:rsidP="00667BFA">
            <w:pPr>
              <w:pStyle w:val="ListParagraph"/>
              <w:spacing w:line="240" w:lineRule="auto"/>
              <w:ind w:left="0" w:firstLine="0"/>
              <w:rPr>
                <w:szCs w:val="24"/>
              </w:rPr>
            </w:pPr>
            <w:r w:rsidRPr="0001660B">
              <w:rPr>
                <w:szCs w:val="24"/>
              </w:rPr>
              <w:t xml:space="preserve">     Regional destination accessibility: Jobs within 45-min </w:t>
            </w:r>
          </w:p>
          <w:p w14:paraId="717303C8" w14:textId="77777777" w:rsidR="00667BFA" w:rsidRPr="0001660B" w:rsidRDefault="00667BFA" w:rsidP="00667BFA">
            <w:pPr>
              <w:pStyle w:val="ListParagraph"/>
              <w:spacing w:line="240" w:lineRule="auto"/>
              <w:ind w:left="0" w:firstLine="0"/>
              <w:rPr>
                <w:szCs w:val="24"/>
              </w:rPr>
            </w:pPr>
            <w:r w:rsidRPr="0001660B">
              <w:rPr>
                <w:szCs w:val="24"/>
              </w:rPr>
              <w:t xml:space="preserve">     automobile travel time, 10,000 jobs </w:t>
            </w:r>
          </w:p>
        </w:tc>
        <w:tc>
          <w:tcPr>
            <w:tcW w:w="694" w:type="pct"/>
          </w:tcPr>
          <w:p w14:paraId="64650C69" w14:textId="77777777" w:rsidR="00667BFA" w:rsidRPr="0001660B" w:rsidRDefault="00667BFA" w:rsidP="00667BFA">
            <w:pPr>
              <w:spacing w:line="240" w:lineRule="auto"/>
              <w:rPr>
                <w:rFonts w:cs="Times New Roman"/>
                <w:szCs w:val="24"/>
              </w:rPr>
            </w:pPr>
          </w:p>
        </w:tc>
        <w:tc>
          <w:tcPr>
            <w:tcW w:w="452" w:type="pct"/>
          </w:tcPr>
          <w:p w14:paraId="139A029F" w14:textId="77777777" w:rsidR="00667BFA" w:rsidRPr="0001660B" w:rsidRDefault="00667BFA" w:rsidP="00667BFA">
            <w:pPr>
              <w:spacing w:line="240" w:lineRule="auto"/>
              <w:rPr>
                <w:rFonts w:cs="Times New Roman"/>
                <w:szCs w:val="24"/>
              </w:rPr>
            </w:pPr>
          </w:p>
        </w:tc>
        <w:tc>
          <w:tcPr>
            <w:tcW w:w="694" w:type="pct"/>
            <w:hideMark/>
          </w:tcPr>
          <w:p w14:paraId="16634583" w14:textId="4AC23A7A" w:rsidR="00667BFA" w:rsidRPr="0001660B" w:rsidRDefault="00A400D2" w:rsidP="00667BFA">
            <w:pPr>
              <w:spacing w:line="240" w:lineRule="auto"/>
              <w:rPr>
                <w:rFonts w:cs="Times New Roman"/>
                <w:szCs w:val="24"/>
              </w:rPr>
            </w:pPr>
            <w:r w:rsidRPr="0001660B">
              <w:rPr>
                <w:rFonts w:cs="Times New Roman"/>
                <w:szCs w:val="24"/>
              </w:rPr>
              <w:t>0.003</w:t>
            </w:r>
            <w:r w:rsidR="00667BFA" w:rsidRPr="0001660B">
              <w:rPr>
                <w:rFonts w:cs="Times New Roman"/>
                <w:szCs w:val="24"/>
              </w:rPr>
              <w:t xml:space="preserve"> (0.001)</w:t>
            </w:r>
          </w:p>
        </w:tc>
        <w:tc>
          <w:tcPr>
            <w:tcW w:w="382" w:type="pct"/>
            <w:hideMark/>
          </w:tcPr>
          <w:p w14:paraId="796E6B75" w14:textId="7FF92847" w:rsidR="00667BFA" w:rsidRPr="0001660B" w:rsidRDefault="00667BFA" w:rsidP="00667BFA">
            <w:pPr>
              <w:spacing w:line="240" w:lineRule="auto"/>
              <w:rPr>
                <w:rFonts w:cs="Times New Roman"/>
                <w:b/>
                <w:szCs w:val="24"/>
              </w:rPr>
            </w:pPr>
            <w:r w:rsidRPr="0001660B">
              <w:rPr>
                <w:rFonts w:cs="Times New Roman"/>
                <w:b/>
                <w:szCs w:val="24"/>
              </w:rPr>
              <w:t>0.001</w:t>
            </w:r>
          </w:p>
        </w:tc>
      </w:tr>
      <w:tr w:rsidR="00667BFA" w:rsidRPr="0001660B" w14:paraId="4DCD4ED0" w14:textId="77777777" w:rsidTr="00667BFA">
        <w:tc>
          <w:tcPr>
            <w:tcW w:w="2778" w:type="pct"/>
          </w:tcPr>
          <w:p w14:paraId="2E5A0580" w14:textId="2DEBEB67" w:rsidR="00667BFA" w:rsidRPr="0001660B" w:rsidRDefault="00667BFA" w:rsidP="00667BFA">
            <w:pPr>
              <w:pStyle w:val="ListParagraph"/>
              <w:spacing w:line="240" w:lineRule="auto"/>
              <w:ind w:left="0" w:firstLine="0"/>
              <w:rPr>
                <w:szCs w:val="24"/>
                <w:shd w:val="clear" w:color="auto" w:fill="FFFFFF"/>
              </w:rPr>
            </w:pPr>
            <w:r w:rsidRPr="0001660B">
              <w:rPr>
                <w:szCs w:val="24"/>
              </w:rPr>
              <w:t xml:space="preserve">     Neighborhood destination diversity: </w:t>
            </w:r>
            <w:r w:rsidRPr="0001660B">
              <w:rPr>
                <w:szCs w:val="24"/>
                <w:shd w:val="clear" w:color="auto" w:fill="FFFFFF"/>
              </w:rPr>
              <w:t xml:space="preserve">Entropy, 10 percent, 5-km </w:t>
            </w:r>
          </w:p>
          <w:p w14:paraId="4E91D046" w14:textId="77777777" w:rsidR="00667BFA" w:rsidRPr="0001660B" w:rsidRDefault="00667BFA" w:rsidP="00667BFA">
            <w:pPr>
              <w:pStyle w:val="ListParagraph"/>
              <w:spacing w:line="240" w:lineRule="auto"/>
              <w:ind w:left="0" w:firstLine="0"/>
              <w:rPr>
                <w:szCs w:val="24"/>
              </w:rPr>
            </w:pPr>
            <w:r w:rsidRPr="0001660B">
              <w:rPr>
                <w:szCs w:val="24"/>
                <w:shd w:val="clear" w:color="auto" w:fill="FFFFFF"/>
              </w:rPr>
              <w:t xml:space="preserve">     buffer </w:t>
            </w:r>
          </w:p>
        </w:tc>
        <w:tc>
          <w:tcPr>
            <w:tcW w:w="694" w:type="pct"/>
          </w:tcPr>
          <w:p w14:paraId="4AEFDFED" w14:textId="77777777" w:rsidR="00667BFA" w:rsidRPr="0001660B" w:rsidRDefault="00667BFA" w:rsidP="00667BFA">
            <w:pPr>
              <w:spacing w:line="240" w:lineRule="auto"/>
              <w:rPr>
                <w:rFonts w:cs="Times New Roman"/>
                <w:szCs w:val="24"/>
              </w:rPr>
            </w:pPr>
          </w:p>
        </w:tc>
        <w:tc>
          <w:tcPr>
            <w:tcW w:w="452" w:type="pct"/>
          </w:tcPr>
          <w:p w14:paraId="6F6E6069" w14:textId="77777777" w:rsidR="00667BFA" w:rsidRPr="0001660B" w:rsidRDefault="00667BFA" w:rsidP="00667BFA">
            <w:pPr>
              <w:spacing w:line="240" w:lineRule="auto"/>
              <w:rPr>
                <w:rFonts w:cs="Times New Roman"/>
                <w:szCs w:val="24"/>
              </w:rPr>
            </w:pPr>
          </w:p>
        </w:tc>
        <w:tc>
          <w:tcPr>
            <w:tcW w:w="694" w:type="pct"/>
          </w:tcPr>
          <w:p w14:paraId="787589C3" w14:textId="1AC9A970" w:rsidR="00667BFA" w:rsidRPr="0001660B" w:rsidRDefault="00A400D2" w:rsidP="00667BFA">
            <w:pPr>
              <w:spacing w:line="240" w:lineRule="auto"/>
              <w:rPr>
                <w:rFonts w:cs="Times New Roman"/>
                <w:szCs w:val="24"/>
              </w:rPr>
            </w:pPr>
            <w:r w:rsidRPr="0001660B">
              <w:rPr>
                <w:rFonts w:cs="Times New Roman"/>
                <w:szCs w:val="24"/>
              </w:rPr>
              <w:t>0.002 (0.004</w:t>
            </w:r>
            <w:r w:rsidR="00667BFA" w:rsidRPr="0001660B">
              <w:rPr>
                <w:rFonts w:cs="Times New Roman"/>
                <w:szCs w:val="24"/>
              </w:rPr>
              <w:t>)</w:t>
            </w:r>
          </w:p>
        </w:tc>
        <w:tc>
          <w:tcPr>
            <w:tcW w:w="382" w:type="pct"/>
          </w:tcPr>
          <w:p w14:paraId="5032F427" w14:textId="0B9B3C01" w:rsidR="00667BFA" w:rsidRPr="0001660B" w:rsidRDefault="00A400D2" w:rsidP="00667BFA">
            <w:pPr>
              <w:spacing w:line="240" w:lineRule="auto"/>
              <w:rPr>
                <w:rFonts w:cs="Times New Roman"/>
                <w:b/>
                <w:szCs w:val="24"/>
              </w:rPr>
            </w:pPr>
            <w:r w:rsidRPr="0001660B">
              <w:rPr>
                <w:rFonts w:cs="Times New Roman"/>
                <w:szCs w:val="24"/>
              </w:rPr>
              <w:t>0.570</w:t>
            </w:r>
          </w:p>
        </w:tc>
      </w:tr>
      <w:tr w:rsidR="00667BFA" w:rsidRPr="0001660B" w14:paraId="3A03FF9D" w14:textId="77777777" w:rsidTr="00667BFA">
        <w:tc>
          <w:tcPr>
            <w:tcW w:w="2778" w:type="pct"/>
            <w:hideMark/>
          </w:tcPr>
          <w:p w14:paraId="585568D0" w14:textId="63D55948" w:rsidR="00667BFA" w:rsidRPr="0001660B" w:rsidRDefault="00667BFA" w:rsidP="00667BFA">
            <w:pPr>
              <w:pStyle w:val="ListParagraph"/>
              <w:spacing w:line="240" w:lineRule="auto"/>
              <w:ind w:left="240" w:hangingChars="100" w:hanging="240"/>
              <w:rPr>
                <w:szCs w:val="24"/>
              </w:rPr>
            </w:pPr>
            <w:r w:rsidRPr="0001660B">
              <w:rPr>
                <w:szCs w:val="24"/>
              </w:rPr>
              <w:t xml:space="preserve">     Availability of neighborhood destinations: Total other stores/malls, locations where people socialized and communicated with others, and restaurants, 10 counts, 5-km buffer</w:t>
            </w:r>
          </w:p>
        </w:tc>
        <w:tc>
          <w:tcPr>
            <w:tcW w:w="694" w:type="pct"/>
          </w:tcPr>
          <w:p w14:paraId="5FA2D8F0" w14:textId="77777777" w:rsidR="00667BFA" w:rsidRPr="0001660B" w:rsidRDefault="00667BFA" w:rsidP="00667BFA">
            <w:pPr>
              <w:spacing w:line="240" w:lineRule="auto"/>
              <w:rPr>
                <w:rFonts w:cs="Times New Roman"/>
                <w:szCs w:val="24"/>
              </w:rPr>
            </w:pPr>
          </w:p>
        </w:tc>
        <w:tc>
          <w:tcPr>
            <w:tcW w:w="452" w:type="pct"/>
          </w:tcPr>
          <w:p w14:paraId="0569662D" w14:textId="77777777" w:rsidR="00667BFA" w:rsidRPr="0001660B" w:rsidRDefault="00667BFA" w:rsidP="00667BFA">
            <w:pPr>
              <w:spacing w:line="240" w:lineRule="auto"/>
              <w:rPr>
                <w:rFonts w:cs="Times New Roman"/>
                <w:szCs w:val="24"/>
              </w:rPr>
            </w:pPr>
          </w:p>
        </w:tc>
        <w:tc>
          <w:tcPr>
            <w:tcW w:w="694" w:type="pct"/>
            <w:hideMark/>
          </w:tcPr>
          <w:p w14:paraId="378190E8" w14:textId="77777777" w:rsidR="00667BFA" w:rsidRPr="0001660B" w:rsidRDefault="00667BFA" w:rsidP="00667BFA">
            <w:pPr>
              <w:spacing w:line="240" w:lineRule="auto"/>
              <w:rPr>
                <w:rFonts w:cs="Times New Roman"/>
                <w:szCs w:val="24"/>
              </w:rPr>
            </w:pPr>
            <w:r w:rsidRPr="0001660B">
              <w:rPr>
                <w:rFonts w:cs="Times New Roman"/>
                <w:szCs w:val="24"/>
              </w:rPr>
              <w:t>0.000 (0.000)</w:t>
            </w:r>
          </w:p>
        </w:tc>
        <w:tc>
          <w:tcPr>
            <w:tcW w:w="382" w:type="pct"/>
            <w:hideMark/>
          </w:tcPr>
          <w:p w14:paraId="00A0F5D8" w14:textId="4EF375B4" w:rsidR="00667BFA" w:rsidRPr="0001660B" w:rsidRDefault="00A400D2" w:rsidP="00667BFA">
            <w:pPr>
              <w:spacing w:line="240" w:lineRule="auto"/>
              <w:rPr>
                <w:rFonts w:cs="Times New Roman"/>
                <w:szCs w:val="24"/>
              </w:rPr>
            </w:pPr>
            <w:r w:rsidRPr="0001660B">
              <w:rPr>
                <w:rFonts w:cs="Times New Roman"/>
                <w:szCs w:val="24"/>
              </w:rPr>
              <w:t>0.106</w:t>
            </w:r>
          </w:p>
        </w:tc>
      </w:tr>
      <w:tr w:rsidR="00667BFA" w:rsidRPr="0001660B" w14:paraId="38701FC8" w14:textId="77777777" w:rsidTr="00667BFA">
        <w:tc>
          <w:tcPr>
            <w:tcW w:w="2778" w:type="pct"/>
            <w:hideMark/>
          </w:tcPr>
          <w:p w14:paraId="467200F4" w14:textId="77777777" w:rsidR="00667BFA" w:rsidRPr="0001660B" w:rsidRDefault="00667BFA" w:rsidP="00667BFA">
            <w:pPr>
              <w:pStyle w:val="ListParagraph"/>
              <w:spacing w:line="240" w:lineRule="auto"/>
              <w:ind w:left="0" w:firstLine="0"/>
              <w:rPr>
                <w:szCs w:val="24"/>
              </w:rPr>
            </w:pPr>
            <w:r w:rsidRPr="0001660B">
              <w:rPr>
                <w:szCs w:val="24"/>
              </w:rPr>
              <w:t xml:space="preserve">     Neighborhood street connectivity: 10 intersections per square </w:t>
            </w:r>
          </w:p>
          <w:p w14:paraId="1E9B6A8F" w14:textId="7C8FE080" w:rsidR="00667BFA" w:rsidRPr="0001660B" w:rsidRDefault="00667BFA" w:rsidP="00667BFA">
            <w:pPr>
              <w:pStyle w:val="ListParagraph"/>
              <w:spacing w:line="240" w:lineRule="auto"/>
              <w:ind w:left="0" w:firstLine="0"/>
              <w:rPr>
                <w:szCs w:val="24"/>
              </w:rPr>
            </w:pPr>
            <w:r w:rsidRPr="0001660B">
              <w:rPr>
                <w:szCs w:val="24"/>
              </w:rPr>
              <w:t xml:space="preserve">     mile, 5-km buffer</w:t>
            </w:r>
          </w:p>
        </w:tc>
        <w:tc>
          <w:tcPr>
            <w:tcW w:w="694" w:type="pct"/>
          </w:tcPr>
          <w:p w14:paraId="4B53A23A" w14:textId="77777777" w:rsidR="00667BFA" w:rsidRPr="0001660B" w:rsidRDefault="00667BFA" w:rsidP="00667BFA">
            <w:pPr>
              <w:spacing w:line="240" w:lineRule="auto"/>
              <w:rPr>
                <w:rFonts w:cs="Times New Roman"/>
                <w:szCs w:val="24"/>
              </w:rPr>
            </w:pPr>
          </w:p>
        </w:tc>
        <w:tc>
          <w:tcPr>
            <w:tcW w:w="452" w:type="pct"/>
          </w:tcPr>
          <w:p w14:paraId="62836056" w14:textId="77777777" w:rsidR="00667BFA" w:rsidRPr="0001660B" w:rsidRDefault="00667BFA" w:rsidP="00667BFA">
            <w:pPr>
              <w:spacing w:line="240" w:lineRule="auto"/>
              <w:rPr>
                <w:rFonts w:cs="Times New Roman"/>
                <w:szCs w:val="24"/>
              </w:rPr>
            </w:pPr>
          </w:p>
        </w:tc>
        <w:tc>
          <w:tcPr>
            <w:tcW w:w="694" w:type="pct"/>
            <w:hideMark/>
          </w:tcPr>
          <w:p w14:paraId="6513B834" w14:textId="0964A02C" w:rsidR="00667BFA" w:rsidRPr="0001660B" w:rsidRDefault="00A400D2" w:rsidP="00667BFA">
            <w:pPr>
              <w:spacing w:line="240" w:lineRule="auto"/>
              <w:rPr>
                <w:rFonts w:cs="Times New Roman"/>
                <w:szCs w:val="24"/>
              </w:rPr>
            </w:pPr>
            <w:r w:rsidRPr="0001660B">
              <w:rPr>
                <w:rFonts w:cs="Times New Roman"/>
                <w:szCs w:val="24"/>
              </w:rPr>
              <w:t>0.014 (0.004</w:t>
            </w:r>
            <w:r w:rsidR="00667BFA" w:rsidRPr="0001660B">
              <w:rPr>
                <w:rFonts w:cs="Times New Roman"/>
                <w:szCs w:val="24"/>
              </w:rPr>
              <w:t>)</w:t>
            </w:r>
          </w:p>
        </w:tc>
        <w:tc>
          <w:tcPr>
            <w:tcW w:w="382" w:type="pct"/>
            <w:hideMark/>
          </w:tcPr>
          <w:p w14:paraId="408E917C" w14:textId="3171A1CE" w:rsidR="00667BFA" w:rsidRPr="0001660B" w:rsidRDefault="00A400D2" w:rsidP="00667BFA">
            <w:pPr>
              <w:spacing w:line="240" w:lineRule="auto"/>
              <w:rPr>
                <w:rFonts w:cs="Times New Roman"/>
                <w:b/>
                <w:szCs w:val="24"/>
              </w:rPr>
            </w:pPr>
            <w:r w:rsidRPr="0001660B">
              <w:rPr>
                <w:rFonts w:cs="Times New Roman"/>
                <w:b/>
                <w:szCs w:val="24"/>
              </w:rPr>
              <w:t>&lt;</w:t>
            </w:r>
            <w:r w:rsidR="00667BFA" w:rsidRPr="0001660B">
              <w:rPr>
                <w:rFonts w:cs="Times New Roman"/>
                <w:b/>
                <w:szCs w:val="24"/>
              </w:rPr>
              <w:t>0.001</w:t>
            </w:r>
          </w:p>
        </w:tc>
      </w:tr>
    </w:tbl>
    <w:p w14:paraId="40801E69" w14:textId="77777777" w:rsidR="00667BFA" w:rsidRPr="0001660B" w:rsidRDefault="00667BFA" w:rsidP="00667BFA">
      <w:pPr>
        <w:spacing w:line="240" w:lineRule="auto"/>
        <w:rPr>
          <w:rFonts w:cs="Times New Roman"/>
          <w:sz w:val="18"/>
          <w:szCs w:val="18"/>
        </w:rPr>
      </w:pPr>
      <w:r w:rsidRPr="0001660B">
        <w:rPr>
          <w:rFonts w:cs="Times New Roman"/>
          <w:sz w:val="18"/>
          <w:szCs w:val="18"/>
          <w:shd w:val="clear" w:color="auto" w:fill="FFFFFF"/>
        </w:rPr>
        <w:t>n, number of observations; SE, standard error; Ref., reference category; ZCTA, zip code tabulation area.</w:t>
      </w:r>
    </w:p>
    <w:p w14:paraId="0E1B8B6C" w14:textId="77777777" w:rsidR="00667BFA" w:rsidRPr="0001660B" w:rsidRDefault="00667BFA" w:rsidP="00667BFA">
      <w:pPr>
        <w:spacing w:line="240" w:lineRule="auto"/>
        <w:rPr>
          <w:rFonts w:cs="Times New Roman"/>
          <w:sz w:val="18"/>
          <w:szCs w:val="18"/>
        </w:rPr>
      </w:pPr>
      <w:r w:rsidRPr="0001660B">
        <w:rPr>
          <w:rFonts w:cs="Times New Roman"/>
          <w:sz w:val="18"/>
          <w:szCs w:val="18"/>
        </w:rPr>
        <w:t xml:space="preserve">Food purchase data and household-level sociodemographic data were derived from the Nielsen </w:t>
      </w:r>
      <w:proofErr w:type="spellStart"/>
      <w:r w:rsidRPr="0001660B">
        <w:rPr>
          <w:rFonts w:cs="Times New Roman"/>
          <w:sz w:val="18"/>
          <w:szCs w:val="18"/>
        </w:rPr>
        <w:t>Homescan</w:t>
      </w:r>
      <w:proofErr w:type="spellEnd"/>
      <w:r w:rsidRPr="0001660B">
        <w:rPr>
          <w:rFonts w:cs="Times New Roman"/>
          <w:sz w:val="18"/>
          <w:szCs w:val="18"/>
        </w:rPr>
        <w:t xml:space="preserve"> Consumer Dataset in 2010. Copyright © 2018, The Nielsen Company.</w:t>
      </w:r>
    </w:p>
    <w:p w14:paraId="5D9F2735" w14:textId="5F906CE4" w:rsidR="00667BFA" w:rsidRPr="0001660B" w:rsidRDefault="00667BFA" w:rsidP="00667BFA">
      <w:pPr>
        <w:spacing w:line="240" w:lineRule="auto"/>
        <w:rPr>
          <w:rFonts w:cs="Times New Roman"/>
          <w:sz w:val="18"/>
          <w:szCs w:val="18"/>
          <w:shd w:val="clear" w:color="auto" w:fill="FFFFFF"/>
        </w:rPr>
      </w:pPr>
      <w:r w:rsidRPr="0001660B">
        <w:rPr>
          <w:rFonts w:cs="Times New Roman"/>
          <w:sz w:val="18"/>
          <w:szCs w:val="18"/>
          <w:shd w:val="clear" w:color="auto" w:fill="FFFFFF"/>
          <w:vertAlign w:val="superscript"/>
        </w:rPr>
        <w:t>a</w:t>
      </w:r>
      <w:r w:rsidRPr="0001660B">
        <w:rPr>
          <w:rFonts w:cs="Times New Roman"/>
          <w:sz w:val="18"/>
          <w:szCs w:val="18"/>
          <w:shd w:val="clear" w:color="auto" w:fill="FFFFFF"/>
        </w:rPr>
        <w:t xml:space="preserve"> Regressions controlled for percent of zero-car households in the residential census block group, percent of population below poverty level in the residential census tract, household income, race identity of household, household size, marital status, if there is at least one child in the family, and number of employed household members (household head excluded), expenditure (logarithmic-transformed) on vegetables, and urbanicity (R x64 3.5.1 and </w:t>
      </w:r>
      <w:proofErr w:type="spellStart"/>
      <w:r w:rsidRPr="0001660B">
        <w:rPr>
          <w:rFonts w:cs="Times New Roman"/>
          <w:sz w:val="18"/>
          <w:szCs w:val="18"/>
          <w:shd w:val="clear" w:color="auto" w:fill="FFFFFF"/>
        </w:rPr>
        <w:t>Rstudio</w:t>
      </w:r>
      <w:proofErr w:type="spellEnd"/>
      <w:r w:rsidRPr="0001660B">
        <w:rPr>
          <w:rFonts w:cs="Times New Roman"/>
          <w:sz w:val="18"/>
          <w:szCs w:val="18"/>
          <w:shd w:val="clear" w:color="auto" w:fill="FFFFFF"/>
        </w:rPr>
        <w:t xml:space="preserve"> 1.1456).</w:t>
      </w:r>
    </w:p>
    <w:p w14:paraId="3DB0114B" w14:textId="77777777" w:rsidR="00667BFA" w:rsidRPr="0001660B" w:rsidRDefault="00667BFA" w:rsidP="00667BFA">
      <w:pPr>
        <w:spacing w:line="240" w:lineRule="auto"/>
        <w:rPr>
          <w:rFonts w:cs="Times New Roman"/>
          <w:sz w:val="18"/>
          <w:szCs w:val="18"/>
          <w:shd w:val="clear" w:color="auto" w:fill="FFFFFF"/>
        </w:rPr>
      </w:pPr>
      <w:r w:rsidRPr="0001660B">
        <w:rPr>
          <w:rFonts w:cs="Times New Roman"/>
          <w:sz w:val="18"/>
          <w:szCs w:val="18"/>
        </w:rPr>
        <w:t xml:space="preserve">Entries in bold mark statistically significant associations (p&lt;0.05). </w:t>
      </w:r>
    </w:p>
    <w:p w14:paraId="26943972" w14:textId="77777777" w:rsidR="00667BFA" w:rsidRPr="0001660B" w:rsidRDefault="00667BFA" w:rsidP="00667BFA">
      <w:pPr>
        <w:spacing w:line="240" w:lineRule="auto"/>
        <w:rPr>
          <w:rFonts w:cs="Times New Roman"/>
          <w:sz w:val="18"/>
          <w:szCs w:val="18"/>
          <w:shd w:val="clear" w:color="auto" w:fill="FFFFFF"/>
        </w:rPr>
        <w:sectPr w:rsidR="00667BFA" w:rsidRPr="0001660B" w:rsidSect="00AC6A72">
          <w:pgSz w:w="15840" w:h="12240" w:orient="landscape"/>
          <w:pgMar w:top="1440" w:right="1440" w:bottom="1440" w:left="1440" w:header="720" w:footer="720" w:gutter="0"/>
          <w:cols w:space="720"/>
          <w:titlePg/>
          <w:docGrid w:linePitch="360"/>
        </w:sectPr>
      </w:pPr>
    </w:p>
    <w:p w14:paraId="1F6CA408" w14:textId="087B7075" w:rsidR="00667BFA" w:rsidRPr="0001660B" w:rsidRDefault="0001660B" w:rsidP="00667BFA">
      <w:pPr>
        <w:spacing w:line="240" w:lineRule="auto"/>
        <w:rPr>
          <w:rFonts w:cs="Times New Roman"/>
          <w:szCs w:val="24"/>
        </w:rPr>
      </w:pPr>
      <w:r w:rsidRPr="0001660B">
        <w:rPr>
          <w:szCs w:val="24"/>
        </w:rPr>
        <w:lastRenderedPageBreak/>
        <w:t xml:space="preserve">Supplemental </w:t>
      </w:r>
      <w:r w:rsidR="00667BFA" w:rsidRPr="0001660B">
        <w:rPr>
          <w:rFonts w:cs="Times New Roman"/>
          <w:szCs w:val="24"/>
        </w:rPr>
        <w:t>Table S4. Coefficients of cross-sectional associations between annual expenditures (logarithmic-transformed) for vegetables purchased by Nielsen households (excluding households located in 1,831 ZCTAs with a land area equal to or greater than 153.5 km</w:t>
      </w:r>
      <w:r w:rsidR="00667BFA" w:rsidRPr="0001660B">
        <w:rPr>
          <w:rFonts w:cs="Times New Roman"/>
          <w:szCs w:val="24"/>
          <w:vertAlign w:val="superscript"/>
        </w:rPr>
        <w:t>2</w:t>
      </w:r>
      <w:r w:rsidR="00A400D2" w:rsidRPr="0001660B">
        <w:rPr>
          <w:rFonts w:cs="Times New Roman"/>
          <w:szCs w:val="24"/>
        </w:rPr>
        <w:t>, n=17,394</w:t>
      </w:r>
      <w:r w:rsidR="00667BFA" w:rsidRPr="0001660B">
        <w:rPr>
          <w:rFonts w:cs="Times New Roman"/>
          <w:szCs w:val="24"/>
        </w:rPr>
        <w:t xml:space="preserve">), availability of neighborhood supermarkets and convenience stores (5-km buffer, centroid of residential ZCTA as household’s residence), broader built environment context characteristics, and household-, neighborhood- and area-level covariates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1"/>
        <w:gridCol w:w="1908"/>
        <w:gridCol w:w="1099"/>
        <w:gridCol w:w="1921"/>
        <w:gridCol w:w="1007"/>
      </w:tblGrid>
      <w:tr w:rsidR="00667BFA" w:rsidRPr="0001660B" w14:paraId="2ADA08A9" w14:textId="77777777" w:rsidTr="00667BFA">
        <w:tc>
          <w:tcPr>
            <w:tcW w:w="2748" w:type="pct"/>
            <w:vMerge w:val="restart"/>
            <w:tcBorders>
              <w:top w:val="single" w:sz="4" w:space="0" w:color="auto"/>
              <w:bottom w:val="single" w:sz="4" w:space="0" w:color="auto"/>
            </w:tcBorders>
          </w:tcPr>
          <w:p w14:paraId="25DD83AD" w14:textId="77777777" w:rsidR="00667BFA" w:rsidRPr="0001660B" w:rsidRDefault="00667BFA" w:rsidP="00667BFA">
            <w:pPr>
              <w:spacing w:line="240" w:lineRule="auto"/>
              <w:rPr>
                <w:rFonts w:cs="Times New Roman"/>
                <w:szCs w:val="24"/>
              </w:rPr>
            </w:pPr>
            <w:r w:rsidRPr="0001660B">
              <w:rPr>
                <w:rFonts w:cs="Times New Roman"/>
                <w:szCs w:val="24"/>
              </w:rPr>
              <w:t>Characteristics</w:t>
            </w:r>
          </w:p>
        </w:tc>
        <w:tc>
          <w:tcPr>
            <w:tcW w:w="1141" w:type="pct"/>
            <w:gridSpan w:val="2"/>
            <w:tcBorders>
              <w:top w:val="single" w:sz="4" w:space="0" w:color="auto"/>
              <w:bottom w:val="single" w:sz="4" w:space="0" w:color="auto"/>
            </w:tcBorders>
          </w:tcPr>
          <w:p w14:paraId="3E11433D" w14:textId="2105B6E2" w:rsidR="00667BFA" w:rsidRPr="0001660B" w:rsidRDefault="00667BFA" w:rsidP="00667BFA">
            <w:pPr>
              <w:spacing w:line="240" w:lineRule="auto"/>
              <w:rPr>
                <w:rFonts w:cs="Times New Roman"/>
                <w:szCs w:val="24"/>
                <w:vertAlign w:val="superscript"/>
              </w:rPr>
            </w:pPr>
            <w:r w:rsidRPr="0001660B">
              <w:rPr>
                <w:rFonts w:cs="Times New Roman"/>
                <w:szCs w:val="24"/>
              </w:rPr>
              <w:t xml:space="preserve">Availability of neighborhood supermarkets and convenience stores only </w:t>
            </w:r>
            <w:r w:rsidRPr="0001660B">
              <w:rPr>
                <w:rFonts w:cs="Times New Roman"/>
                <w:szCs w:val="24"/>
                <w:vertAlign w:val="superscript"/>
              </w:rPr>
              <w:t>a</w:t>
            </w:r>
          </w:p>
        </w:tc>
        <w:tc>
          <w:tcPr>
            <w:tcW w:w="1111" w:type="pct"/>
            <w:gridSpan w:val="2"/>
            <w:tcBorders>
              <w:top w:val="single" w:sz="4" w:space="0" w:color="auto"/>
              <w:bottom w:val="single" w:sz="4" w:space="0" w:color="auto"/>
            </w:tcBorders>
          </w:tcPr>
          <w:p w14:paraId="374D4843" w14:textId="4FAC6B85" w:rsidR="00667BFA" w:rsidRPr="0001660B" w:rsidRDefault="00667BFA" w:rsidP="00667BFA">
            <w:pPr>
              <w:spacing w:line="240" w:lineRule="auto"/>
              <w:rPr>
                <w:rFonts w:cs="Times New Roman"/>
                <w:szCs w:val="24"/>
                <w:vertAlign w:val="superscript"/>
              </w:rPr>
            </w:pPr>
            <w:r w:rsidRPr="0001660B">
              <w:rPr>
                <w:rFonts w:cs="Times New Roman"/>
                <w:szCs w:val="24"/>
              </w:rPr>
              <w:t xml:space="preserve">Availability of neighborhood supermarkets and convenience stores and broader built environment context </w:t>
            </w:r>
            <w:r w:rsidRPr="0001660B">
              <w:rPr>
                <w:rFonts w:cs="Times New Roman"/>
                <w:szCs w:val="24"/>
                <w:vertAlign w:val="superscript"/>
              </w:rPr>
              <w:t>a</w:t>
            </w:r>
          </w:p>
        </w:tc>
      </w:tr>
      <w:tr w:rsidR="00667BFA" w:rsidRPr="0001660B" w14:paraId="681A517A" w14:textId="77777777" w:rsidTr="00667BFA">
        <w:tc>
          <w:tcPr>
            <w:tcW w:w="2748" w:type="pct"/>
            <w:vMerge/>
            <w:tcBorders>
              <w:top w:val="nil"/>
              <w:bottom w:val="single" w:sz="4" w:space="0" w:color="auto"/>
            </w:tcBorders>
          </w:tcPr>
          <w:p w14:paraId="098AF877" w14:textId="77777777" w:rsidR="00667BFA" w:rsidRPr="0001660B" w:rsidRDefault="00667BFA" w:rsidP="00667BFA">
            <w:pPr>
              <w:spacing w:line="240" w:lineRule="auto"/>
              <w:rPr>
                <w:rFonts w:cs="Times New Roman"/>
                <w:szCs w:val="24"/>
              </w:rPr>
            </w:pPr>
          </w:p>
        </w:tc>
        <w:tc>
          <w:tcPr>
            <w:tcW w:w="724" w:type="pct"/>
            <w:tcBorders>
              <w:top w:val="single" w:sz="4" w:space="0" w:color="auto"/>
              <w:bottom w:val="single" w:sz="4" w:space="0" w:color="auto"/>
            </w:tcBorders>
          </w:tcPr>
          <w:p w14:paraId="336AA222" w14:textId="77777777" w:rsidR="00667BFA" w:rsidRPr="0001660B" w:rsidRDefault="00667BFA" w:rsidP="00667BFA">
            <w:pPr>
              <w:spacing w:line="240" w:lineRule="auto"/>
              <w:rPr>
                <w:rFonts w:cs="Times New Roman"/>
                <w:szCs w:val="24"/>
              </w:rPr>
            </w:pPr>
            <w:r w:rsidRPr="0001660B">
              <w:rPr>
                <w:rFonts w:cs="Times New Roman"/>
                <w:szCs w:val="24"/>
              </w:rPr>
              <w:t>Coefficient (SE)</w:t>
            </w:r>
          </w:p>
        </w:tc>
        <w:tc>
          <w:tcPr>
            <w:tcW w:w="417" w:type="pct"/>
            <w:tcBorders>
              <w:top w:val="single" w:sz="4" w:space="0" w:color="auto"/>
              <w:bottom w:val="single" w:sz="4" w:space="0" w:color="auto"/>
            </w:tcBorders>
          </w:tcPr>
          <w:p w14:paraId="1CDAAEF9" w14:textId="77777777" w:rsidR="00667BFA" w:rsidRPr="0001660B" w:rsidRDefault="00667BFA" w:rsidP="00667BFA">
            <w:pPr>
              <w:spacing w:line="240" w:lineRule="auto"/>
              <w:rPr>
                <w:rFonts w:cs="Times New Roman"/>
                <w:szCs w:val="24"/>
              </w:rPr>
            </w:pPr>
            <w:r w:rsidRPr="0001660B">
              <w:rPr>
                <w:rFonts w:cs="Times New Roman"/>
                <w:szCs w:val="24"/>
              </w:rPr>
              <w:t>p-value</w:t>
            </w:r>
          </w:p>
        </w:tc>
        <w:tc>
          <w:tcPr>
            <w:tcW w:w="729" w:type="pct"/>
            <w:tcBorders>
              <w:top w:val="single" w:sz="4" w:space="0" w:color="auto"/>
              <w:bottom w:val="single" w:sz="4" w:space="0" w:color="auto"/>
            </w:tcBorders>
          </w:tcPr>
          <w:p w14:paraId="0C7737EA" w14:textId="77777777" w:rsidR="00667BFA" w:rsidRPr="0001660B" w:rsidRDefault="00667BFA" w:rsidP="00667BFA">
            <w:pPr>
              <w:spacing w:line="240" w:lineRule="auto"/>
              <w:rPr>
                <w:rFonts w:cs="Times New Roman"/>
                <w:szCs w:val="24"/>
              </w:rPr>
            </w:pPr>
            <w:r w:rsidRPr="0001660B">
              <w:rPr>
                <w:rFonts w:cs="Times New Roman"/>
                <w:szCs w:val="24"/>
              </w:rPr>
              <w:t>Coefficient (SE)</w:t>
            </w:r>
          </w:p>
        </w:tc>
        <w:tc>
          <w:tcPr>
            <w:tcW w:w="382" w:type="pct"/>
            <w:tcBorders>
              <w:top w:val="single" w:sz="4" w:space="0" w:color="auto"/>
              <w:bottom w:val="single" w:sz="4" w:space="0" w:color="auto"/>
            </w:tcBorders>
          </w:tcPr>
          <w:p w14:paraId="54A8BAFD" w14:textId="77777777" w:rsidR="00667BFA" w:rsidRPr="0001660B" w:rsidRDefault="00667BFA" w:rsidP="00667BFA">
            <w:pPr>
              <w:spacing w:line="240" w:lineRule="auto"/>
              <w:rPr>
                <w:rFonts w:cs="Times New Roman"/>
                <w:szCs w:val="24"/>
              </w:rPr>
            </w:pPr>
            <w:r w:rsidRPr="0001660B">
              <w:rPr>
                <w:rFonts w:cs="Times New Roman"/>
                <w:szCs w:val="24"/>
              </w:rPr>
              <w:t>p-value</w:t>
            </w:r>
          </w:p>
        </w:tc>
      </w:tr>
      <w:tr w:rsidR="00667BFA" w:rsidRPr="0001660B" w14:paraId="61329F31" w14:textId="77777777" w:rsidTr="00667BFA">
        <w:trPr>
          <w:trHeight w:val="233"/>
        </w:trPr>
        <w:tc>
          <w:tcPr>
            <w:tcW w:w="2748" w:type="pct"/>
            <w:tcBorders>
              <w:top w:val="single" w:sz="4" w:space="0" w:color="auto"/>
            </w:tcBorders>
            <w:hideMark/>
          </w:tcPr>
          <w:p w14:paraId="54B49FCB" w14:textId="13329E4B" w:rsidR="00667BFA" w:rsidRPr="0001660B" w:rsidRDefault="00667BFA" w:rsidP="00667BFA">
            <w:pPr>
              <w:pStyle w:val="ListParagraph"/>
              <w:spacing w:line="240" w:lineRule="auto"/>
              <w:ind w:left="0" w:firstLine="0"/>
              <w:rPr>
                <w:szCs w:val="24"/>
                <w:shd w:val="clear" w:color="auto" w:fill="FFFFFF"/>
                <w:vertAlign w:val="superscript"/>
              </w:rPr>
            </w:pPr>
            <w:r w:rsidRPr="0001660B">
              <w:rPr>
                <w:szCs w:val="24"/>
                <w:shd w:val="clear" w:color="auto" w:fill="FFFFFF"/>
              </w:rPr>
              <w:t>Availability of supermarkets, count, 5-km buffer</w:t>
            </w:r>
          </w:p>
        </w:tc>
        <w:tc>
          <w:tcPr>
            <w:tcW w:w="724" w:type="pct"/>
            <w:tcBorders>
              <w:top w:val="single" w:sz="4" w:space="0" w:color="auto"/>
            </w:tcBorders>
          </w:tcPr>
          <w:p w14:paraId="30630CDB" w14:textId="77777777" w:rsidR="00667BFA" w:rsidRPr="0001660B" w:rsidRDefault="00667BFA" w:rsidP="00667BFA">
            <w:pPr>
              <w:spacing w:line="240" w:lineRule="auto"/>
              <w:rPr>
                <w:rFonts w:cs="Times New Roman"/>
                <w:szCs w:val="24"/>
              </w:rPr>
            </w:pPr>
          </w:p>
        </w:tc>
        <w:tc>
          <w:tcPr>
            <w:tcW w:w="417" w:type="pct"/>
            <w:tcBorders>
              <w:top w:val="single" w:sz="4" w:space="0" w:color="auto"/>
            </w:tcBorders>
          </w:tcPr>
          <w:p w14:paraId="62F10CCA" w14:textId="77777777" w:rsidR="00667BFA" w:rsidRPr="0001660B" w:rsidRDefault="00667BFA" w:rsidP="00667BFA">
            <w:pPr>
              <w:spacing w:line="240" w:lineRule="auto"/>
              <w:rPr>
                <w:rFonts w:cs="Times New Roman"/>
                <w:szCs w:val="24"/>
              </w:rPr>
            </w:pPr>
          </w:p>
        </w:tc>
        <w:tc>
          <w:tcPr>
            <w:tcW w:w="729" w:type="pct"/>
            <w:tcBorders>
              <w:top w:val="single" w:sz="4" w:space="0" w:color="auto"/>
            </w:tcBorders>
          </w:tcPr>
          <w:p w14:paraId="54849C6A" w14:textId="77777777" w:rsidR="00667BFA" w:rsidRPr="0001660B" w:rsidRDefault="00667BFA" w:rsidP="00667BFA">
            <w:pPr>
              <w:spacing w:line="240" w:lineRule="auto"/>
              <w:rPr>
                <w:rFonts w:cs="Times New Roman"/>
                <w:szCs w:val="24"/>
              </w:rPr>
            </w:pPr>
          </w:p>
        </w:tc>
        <w:tc>
          <w:tcPr>
            <w:tcW w:w="382" w:type="pct"/>
            <w:tcBorders>
              <w:top w:val="single" w:sz="4" w:space="0" w:color="auto"/>
            </w:tcBorders>
          </w:tcPr>
          <w:p w14:paraId="7E717216" w14:textId="77777777" w:rsidR="00667BFA" w:rsidRPr="0001660B" w:rsidRDefault="00667BFA" w:rsidP="00667BFA">
            <w:pPr>
              <w:spacing w:line="240" w:lineRule="auto"/>
              <w:rPr>
                <w:rFonts w:cs="Times New Roman"/>
                <w:szCs w:val="24"/>
              </w:rPr>
            </w:pPr>
          </w:p>
        </w:tc>
      </w:tr>
      <w:tr w:rsidR="00667BFA" w:rsidRPr="0001660B" w14:paraId="4A7FA431" w14:textId="77777777" w:rsidTr="00667BFA">
        <w:trPr>
          <w:trHeight w:val="233"/>
        </w:trPr>
        <w:tc>
          <w:tcPr>
            <w:tcW w:w="2748" w:type="pct"/>
          </w:tcPr>
          <w:p w14:paraId="6E11F589"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shd w:val="clear" w:color="auto" w:fill="FFFFFF"/>
              </w:rPr>
              <w:t xml:space="preserve">     0 (Ref.)</w:t>
            </w:r>
          </w:p>
        </w:tc>
        <w:tc>
          <w:tcPr>
            <w:tcW w:w="724" w:type="pct"/>
          </w:tcPr>
          <w:p w14:paraId="420587B3" w14:textId="77777777" w:rsidR="00667BFA" w:rsidRPr="0001660B" w:rsidRDefault="00667BFA" w:rsidP="00667BFA">
            <w:pPr>
              <w:spacing w:line="240" w:lineRule="auto"/>
              <w:rPr>
                <w:rFonts w:cs="Times New Roman"/>
                <w:b/>
                <w:szCs w:val="24"/>
              </w:rPr>
            </w:pPr>
            <w:r w:rsidRPr="0001660B">
              <w:rPr>
                <w:rFonts w:cs="Times New Roman"/>
                <w:b/>
                <w:szCs w:val="24"/>
              </w:rPr>
              <w:t>---</w:t>
            </w:r>
          </w:p>
        </w:tc>
        <w:tc>
          <w:tcPr>
            <w:tcW w:w="417" w:type="pct"/>
          </w:tcPr>
          <w:p w14:paraId="6933AC7A" w14:textId="77777777" w:rsidR="00667BFA" w:rsidRPr="0001660B" w:rsidRDefault="00667BFA" w:rsidP="00667BFA">
            <w:pPr>
              <w:spacing w:line="240" w:lineRule="auto"/>
              <w:rPr>
                <w:rFonts w:cs="Times New Roman"/>
                <w:b/>
                <w:szCs w:val="24"/>
              </w:rPr>
            </w:pPr>
            <w:r w:rsidRPr="0001660B">
              <w:rPr>
                <w:rFonts w:cs="Times New Roman"/>
                <w:b/>
                <w:szCs w:val="24"/>
              </w:rPr>
              <w:t>---</w:t>
            </w:r>
          </w:p>
        </w:tc>
        <w:tc>
          <w:tcPr>
            <w:tcW w:w="729" w:type="pct"/>
          </w:tcPr>
          <w:p w14:paraId="7E6CA4F9" w14:textId="77777777" w:rsidR="00667BFA" w:rsidRPr="0001660B" w:rsidRDefault="00667BFA" w:rsidP="00667BFA">
            <w:pPr>
              <w:spacing w:line="240" w:lineRule="auto"/>
              <w:rPr>
                <w:rFonts w:cs="Times New Roman"/>
                <w:b/>
                <w:szCs w:val="24"/>
              </w:rPr>
            </w:pPr>
            <w:r w:rsidRPr="0001660B">
              <w:rPr>
                <w:rFonts w:cs="Times New Roman"/>
                <w:b/>
                <w:szCs w:val="24"/>
              </w:rPr>
              <w:t>---</w:t>
            </w:r>
          </w:p>
        </w:tc>
        <w:tc>
          <w:tcPr>
            <w:tcW w:w="382" w:type="pct"/>
          </w:tcPr>
          <w:p w14:paraId="2901F0CD" w14:textId="77777777" w:rsidR="00667BFA" w:rsidRPr="0001660B" w:rsidRDefault="00667BFA" w:rsidP="00667BFA">
            <w:pPr>
              <w:spacing w:line="240" w:lineRule="auto"/>
              <w:rPr>
                <w:rFonts w:cs="Times New Roman"/>
                <w:b/>
                <w:szCs w:val="24"/>
              </w:rPr>
            </w:pPr>
            <w:r w:rsidRPr="0001660B">
              <w:rPr>
                <w:rFonts w:cs="Times New Roman"/>
                <w:b/>
                <w:szCs w:val="24"/>
              </w:rPr>
              <w:t>---</w:t>
            </w:r>
          </w:p>
        </w:tc>
      </w:tr>
      <w:tr w:rsidR="00667BFA" w:rsidRPr="0001660B" w14:paraId="2D2843F8" w14:textId="77777777" w:rsidTr="00667BFA">
        <w:trPr>
          <w:trHeight w:val="233"/>
        </w:trPr>
        <w:tc>
          <w:tcPr>
            <w:tcW w:w="2748" w:type="pct"/>
          </w:tcPr>
          <w:p w14:paraId="1DCABCBA"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shd w:val="clear" w:color="auto" w:fill="FFFFFF"/>
              </w:rPr>
              <w:t xml:space="preserve">     1</w:t>
            </w:r>
          </w:p>
        </w:tc>
        <w:tc>
          <w:tcPr>
            <w:tcW w:w="724" w:type="pct"/>
          </w:tcPr>
          <w:p w14:paraId="05B6E5A5" w14:textId="26EE5BE1" w:rsidR="00667BFA" w:rsidRPr="0001660B" w:rsidRDefault="00A400D2" w:rsidP="00667BFA">
            <w:pPr>
              <w:spacing w:line="240" w:lineRule="auto"/>
              <w:rPr>
                <w:rFonts w:cs="Times New Roman"/>
                <w:szCs w:val="24"/>
              </w:rPr>
            </w:pPr>
            <w:r w:rsidRPr="0001660B">
              <w:rPr>
                <w:rFonts w:cs="Times New Roman"/>
                <w:szCs w:val="24"/>
              </w:rPr>
              <w:t>0.013 (0.039</w:t>
            </w:r>
            <w:r w:rsidR="00667BFA" w:rsidRPr="0001660B">
              <w:rPr>
                <w:rFonts w:cs="Times New Roman"/>
                <w:szCs w:val="24"/>
              </w:rPr>
              <w:t>)</w:t>
            </w:r>
          </w:p>
        </w:tc>
        <w:tc>
          <w:tcPr>
            <w:tcW w:w="417" w:type="pct"/>
          </w:tcPr>
          <w:p w14:paraId="549495A6" w14:textId="359BD706" w:rsidR="00667BFA" w:rsidRPr="0001660B" w:rsidRDefault="00A400D2" w:rsidP="00667BFA">
            <w:pPr>
              <w:spacing w:line="240" w:lineRule="auto"/>
              <w:rPr>
                <w:rFonts w:cs="Times New Roman"/>
                <w:szCs w:val="24"/>
              </w:rPr>
            </w:pPr>
            <w:r w:rsidRPr="0001660B">
              <w:rPr>
                <w:rFonts w:cs="Times New Roman"/>
                <w:szCs w:val="24"/>
              </w:rPr>
              <w:t>0.373</w:t>
            </w:r>
          </w:p>
        </w:tc>
        <w:tc>
          <w:tcPr>
            <w:tcW w:w="729" w:type="pct"/>
          </w:tcPr>
          <w:p w14:paraId="633DEFAC" w14:textId="39F89A9F" w:rsidR="00667BFA" w:rsidRPr="0001660B" w:rsidRDefault="00A400D2" w:rsidP="00667BFA">
            <w:pPr>
              <w:spacing w:line="240" w:lineRule="auto"/>
              <w:rPr>
                <w:rFonts w:cs="Times New Roman"/>
                <w:szCs w:val="24"/>
              </w:rPr>
            </w:pPr>
            <w:r w:rsidRPr="0001660B">
              <w:rPr>
                <w:rFonts w:cs="Times New Roman"/>
                <w:szCs w:val="24"/>
              </w:rPr>
              <w:t>0.017 (0.015</w:t>
            </w:r>
            <w:r w:rsidR="00667BFA" w:rsidRPr="0001660B">
              <w:rPr>
                <w:rFonts w:cs="Times New Roman"/>
                <w:szCs w:val="24"/>
              </w:rPr>
              <w:t>)</w:t>
            </w:r>
          </w:p>
        </w:tc>
        <w:tc>
          <w:tcPr>
            <w:tcW w:w="382" w:type="pct"/>
          </w:tcPr>
          <w:p w14:paraId="5A2088AD" w14:textId="14B90124" w:rsidR="00667BFA" w:rsidRPr="0001660B" w:rsidRDefault="00A400D2" w:rsidP="00667BFA">
            <w:pPr>
              <w:spacing w:line="240" w:lineRule="auto"/>
              <w:rPr>
                <w:rFonts w:cs="Times New Roman"/>
                <w:szCs w:val="24"/>
              </w:rPr>
            </w:pPr>
            <w:r w:rsidRPr="0001660B">
              <w:rPr>
                <w:rFonts w:cs="Times New Roman"/>
                <w:szCs w:val="24"/>
              </w:rPr>
              <w:t>0.265</w:t>
            </w:r>
          </w:p>
        </w:tc>
      </w:tr>
      <w:tr w:rsidR="00667BFA" w:rsidRPr="0001660B" w14:paraId="4A7021E3" w14:textId="77777777" w:rsidTr="00667BFA">
        <w:trPr>
          <w:trHeight w:val="233"/>
        </w:trPr>
        <w:tc>
          <w:tcPr>
            <w:tcW w:w="2748" w:type="pct"/>
          </w:tcPr>
          <w:p w14:paraId="7CC442E1"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shd w:val="clear" w:color="auto" w:fill="FFFFFF"/>
              </w:rPr>
              <w:t xml:space="preserve">     2+</w:t>
            </w:r>
          </w:p>
        </w:tc>
        <w:tc>
          <w:tcPr>
            <w:tcW w:w="724" w:type="pct"/>
          </w:tcPr>
          <w:p w14:paraId="10469E03" w14:textId="4A9FE7C8" w:rsidR="00667BFA" w:rsidRPr="0001660B" w:rsidRDefault="00A400D2" w:rsidP="00667BFA">
            <w:pPr>
              <w:spacing w:line="240" w:lineRule="auto"/>
              <w:rPr>
                <w:rFonts w:cs="Times New Roman"/>
                <w:szCs w:val="24"/>
              </w:rPr>
            </w:pPr>
            <w:r w:rsidRPr="0001660B">
              <w:rPr>
                <w:rFonts w:cs="Times New Roman"/>
                <w:szCs w:val="24"/>
              </w:rPr>
              <w:t>0.015 (0.015</w:t>
            </w:r>
            <w:r w:rsidR="00667BFA" w:rsidRPr="0001660B">
              <w:rPr>
                <w:rFonts w:cs="Times New Roman"/>
                <w:szCs w:val="24"/>
              </w:rPr>
              <w:t>)</w:t>
            </w:r>
          </w:p>
        </w:tc>
        <w:tc>
          <w:tcPr>
            <w:tcW w:w="417" w:type="pct"/>
          </w:tcPr>
          <w:p w14:paraId="00289EB4" w14:textId="6459416E" w:rsidR="00667BFA" w:rsidRPr="0001660B" w:rsidRDefault="00A400D2" w:rsidP="00667BFA">
            <w:pPr>
              <w:spacing w:line="240" w:lineRule="auto"/>
              <w:rPr>
                <w:rFonts w:cs="Times New Roman"/>
                <w:szCs w:val="24"/>
              </w:rPr>
            </w:pPr>
            <w:r w:rsidRPr="0001660B">
              <w:rPr>
                <w:rFonts w:cs="Times New Roman"/>
                <w:szCs w:val="24"/>
              </w:rPr>
              <w:t>0.376</w:t>
            </w:r>
          </w:p>
        </w:tc>
        <w:tc>
          <w:tcPr>
            <w:tcW w:w="729" w:type="pct"/>
          </w:tcPr>
          <w:p w14:paraId="315D090D" w14:textId="4BC2D12F" w:rsidR="00667BFA" w:rsidRPr="0001660B" w:rsidRDefault="00A400D2" w:rsidP="00667BFA">
            <w:pPr>
              <w:spacing w:line="240" w:lineRule="auto"/>
              <w:rPr>
                <w:rFonts w:cs="Times New Roman"/>
                <w:szCs w:val="24"/>
              </w:rPr>
            </w:pPr>
            <w:r w:rsidRPr="0001660B">
              <w:rPr>
                <w:rFonts w:cs="Times New Roman"/>
                <w:szCs w:val="24"/>
              </w:rPr>
              <w:t>0.021 (0.018</w:t>
            </w:r>
            <w:r w:rsidR="00667BFA" w:rsidRPr="0001660B">
              <w:rPr>
                <w:rFonts w:cs="Times New Roman"/>
                <w:szCs w:val="24"/>
              </w:rPr>
              <w:t>)</w:t>
            </w:r>
          </w:p>
        </w:tc>
        <w:tc>
          <w:tcPr>
            <w:tcW w:w="382" w:type="pct"/>
          </w:tcPr>
          <w:p w14:paraId="59311143" w14:textId="6FE397D0" w:rsidR="00667BFA" w:rsidRPr="0001660B" w:rsidRDefault="00A400D2" w:rsidP="00667BFA">
            <w:pPr>
              <w:spacing w:line="240" w:lineRule="auto"/>
              <w:rPr>
                <w:rFonts w:cs="Times New Roman"/>
                <w:szCs w:val="24"/>
              </w:rPr>
            </w:pPr>
            <w:r w:rsidRPr="0001660B">
              <w:rPr>
                <w:rFonts w:cs="Times New Roman"/>
                <w:szCs w:val="24"/>
              </w:rPr>
              <w:t>0.265</w:t>
            </w:r>
          </w:p>
        </w:tc>
      </w:tr>
      <w:tr w:rsidR="00667BFA" w:rsidRPr="0001660B" w14:paraId="4AB3782E" w14:textId="77777777" w:rsidTr="00667BFA">
        <w:tc>
          <w:tcPr>
            <w:tcW w:w="2748" w:type="pct"/>
          </w:tcPr>
          <w:p w14:paraId="4AD0E68B" w14:textId="536BE50E" w:rsidR="00667BFA" w:rsidRPr="0001660B" w:rsidRDefault="00667BFA" w:rsidP="00667BFA">
            <w:pPr>
              <w:pStyle w:val="ListParagraph"/>
              <w:spacing w:line="240" w:lineRule="auto"/>
              <w:ind w:left="0" w:firstLine="0"/>
              <w:rPr>
                <w:szCs w:val="24"/>
              </w:rPr>
            </w:pPr>
            <w:r w:rsidRPr="0001660B">
              <w:rPr>
                <w:szCs w:val="24"/>
                <w:shd w:val="clear" w:color="auto" w:fill="FFFFFF"/>
              </w:rPr>
              <w:t>Availability of convenience stores, 10 counts, 5-km buffer</w:t>
            </w:r>
          </w:p>
        </w:tc>
        <w:tc>
          <w:tcPr>
            <w:tcW w:w="724" w:type="pct"/>
          </w:tcPr>
          <w:p w14:paraId="4B293D9C" w14:textId="56881DE6" w:rsidR="00667BFA" w:rsidRPr="0001660B" w:rsidRDefault="00A400D2" w:rsidP="00667BFA">
            <w:pPr>
              <w:spacing w:line="240" w:lineRule="auto"/>
              <w:rPr>
                <w:rFonts w:cs="Times New Roman"/>
                <w:szCs w:val="24"/>
              </w:rPr>
            </w:pPr>
            <w:r w:rsidRPr="0001660B">
              <w:rPr>
                <w:rFonts w:cs="Times New Roman"/>
                <w:szCs w:val="24"/>
              </w:rPr>
              <w:t>-0.005 (0.017</w:t>
            </w:r>
            <w:r w:rsidR="00667BFA" w:rsidRPr="0001660B">
              <w:rPr>
                <w:rFonts w:cs="Times New Roman"/>
                <w:szCs w:val="24"/>
              </w:rPr>
              <w:t>)</w:t>
            </w:r>
          </w:p>
        </w:tc>
        <w:tc>
          <w:tcPr>
            <w:tcW w:w="417" w:type="pct"/>
          </w:tcPr>
          <w:p w14:paraId="082D5EB8" w14:textId="1F9EF118" w:rsidR="00667BFA" w:rsidRPr="0001660B" w:rsidRDefault="00A400D2" w:rsidP="00667BFA">
            <w:pPr>
              <w:spacing w:line="240" w:lineRule="auto"/>
              <w:rPr>
                <w:rFonts w:cs="Times New Roman"/>
                <w:szCs w:val="24"/>
              </w:rPr>
            </w:pPr>
            <w:r w:rsidRPr="0001660B">
              <w:rPr>
                <w:rFonts w:cs="Times New Roman"/>
                <w:szCs w:val="24"/>
              </w:rPr>
              <w:t>0.410</w:t>
            </w:r>
          </w:p>
        </w:tc>
        <w:tc>
          <w:tcPr>
            <w:tcW w:w="729" w:type="pct"/>
          </w:tcPr>
          <w:p w14:paraId="4F97728A" w14:textId="40B84FF3" w:rsidR="00667BFA" w:rsidRPr="0001660B" w:rsidRDefault="00A400D2" w:rsidP="00667BFA">
            <w:pPr>
              <w:spacing w:line="240" w:lineRule="auto"/>
              <w:rPr>
                <w:rFonts w:cs="Times New Roman"/>
                <w:szCs w:val="24"/>
              </w:rPr>
            </w:pPr>
            <w:r w:rsidRPr="0001660B">
              <w:rPr>
                <w:rFonts w:cs="Times New Roman"/>
                <w:szCs w:val="24"/>
              </w:rPr>
              <w:t>-0.002 (0.007</w:t>
            </w:r>
            <w:r w:rsidR="00667BFA" w:rsidRPr="0001660B">
              <w:rPr>
                <w:rFonts w:cs="Times New Roman"/>
                <w:szCs w:val="24"/>
              </w:rPr>
              <w:t>)</w:t>
            </w:r>
          </w:p>
        </w:tc>
        <w:tc>
          <w:tcPr>
            <w:tcW w:w="382" w:type="pct"/>
          </w:tcPr>
          <w:p w14:paraId="0011ECBB" w14:textId="7F4421A3" w:rsidR="00667BFA" w:rsidRPr="0001660B" w:rsidRDefault="00A400D2" w:rsidP="00667BFA">
            <w:pPr>
              <w:spacing w:line="240" w:lineRule="auto"/>
              <w:rPr>
                <w:rFonts w:cs="Times New Roman"/>
                <w:szCs w:val="24"/>
              </w:rPr>
            </w:pPr>
            <w:r w:rsidRPr="0001660B">
              <w:rPr>
                <w:rFonts w:cs="Times New Roman"/>
                <w:szCs w:val="24"/>
              </w:rPr>
              <w:t>0.826</w:t>
            </w:r>
          </w:p>
        </w:tc>
      </w:tr>
      <w:tr w:rsidR="00667BFA" w:rsidRPr="0001660B" w14:paraId="72A4B25E" w14:textId="77777777" w:rsidTr="00667BFA">
        <w:tc>
          <w:tcPr>
            <w:tcW w:w="2748" w:type="pct"/>
          </w:tcPr>
          <w:p w14:paraId="62166A08" w14:textId="77777777" w:rsidR="00667BFA" w:rsidRPr="0001660B" w:rsidRDefault="00667BFA" w:rsidP="00667BFA">
            <w:pPr>
              <w:pStyle w:val="ListParagraph"/>
              <w:spacing w:line="240" w:lineRule="auto"/>
              <w:ind w:left="0" w:firstLine="0"/>
              <w:rPr>
                <w:szCs w:val="24"/>
                <w:shd w:val="clear" w:color="auto" w:fill="FFFFFF"/>
              </w:rPr>
            </w:pPr>
            <w:r w:rsidRPr="0001660B">
              <w:rPr>
                <w:szCs w:val="24"/>
              </w:rPr>
              <w:t>Broader built environment context</w:t>
            </w:r>
          </w:p>
        </w:tc>
        <w:tc>
          <w:tcPr>
            <w:tcW w:w="724" w:type="pct"/>
          </w:tcPr>
          <w:p w14:paraId="10EE9CE9" w14:textId="77777777" w:rsidR="00667BFA" w:rsidRPr="0001660B" w:rsidRDefault="00667BFA" w:rsidP="00667BFA">
            <w:pPr>
              <w:spacing w:line="240" w:lineRule="auto"/>
              <w:rPr>
                <w:rFonts w:cs="Times New Roman"/>
                <w:szCs w:val="24"/>
              </w:rPr>
            </w:pPr>
          </w:p>
        </w:tc>
        <w:tc>
          <w:tcPr>
            <w:tcW w:w="417" w:type="pct"/>
          </w:tcPr>
          <w:p w14:paraId="2D064E9E" w14:textId="77777777" w:rsidR="00667BFA" w:rsidRPr="0001660B" w:rsidRDefault="00667BFA" w:rsidP="00667BFA">
            <w:pPr>
              <w:spacing w:line="240" w:lineRule="auto"/>
              <w:rPr>
                <w:rFonts w:cs="Times New Roman"/>
                <w:szCs w:val="24"/>
              </w:rPr>
            </w:pPr>
          </w:p>
        </w:tc>
        <w:tc>
          <w:tcPr>
            <w:tcW w:w="729" w:type="pct"/>
          </w:tcPr>
          <w:p w14:paraId="6602D12C" w14:textId="77777777" w:rsidR="00667BFA" w:rsidRPr="0001660B" w:rsidRDefault="00667BFA" w:rsidP="00667BFA">
            <w:pPr>
              <w:spacing w:line="240" w:lineRule="auto"/>
              <w:rPr>
                <w:rFonts w:cs="Times New Roman"/>
                <w:szCs w:val="24"/>
              </w:rPr>
            </w:pPr>
          </w:p>
        </w:tc>
        <w:tc>
          <w:tcPr>
            <w:tcW w:w="382" w:type="pct"/>
          </w:tcPr>
          <w:p w14:paraId="151F73A8" w14:textId="77777777" w:rsidR="00667BFA" w:rsidRPr="0001660B" w:rsidRDefault="00667BFA" w:rsidP="00667BFA">
            <w:pPr>
              <w:spacing w:line="240" w:lineRule="auto"/>
              <w:rPr>
                <w:rFonts w:cs="Times New Roman"/>
                <w:szCs w:val="24"/>
              </w:rPr>
            </w:pPr>
          </w:p>
        </w:tc>
      </w:tr>
      <w:tr w:rsidR="00667BFA" w:rsidRPr="0001660B" w14:paraId="706A3DD3" w14:textId="77777777" w:rsidTr="00667BFA">
        <w:tc>
          <w:tcPr>
            <w:tcW w:w="2748" w:type="pct"/>
            <w:hideMark/>
          </w:tcPr>
          <w:p w14:paraId="335BC526" w14:textId="77777777" w:rsidR="00667BFA" w:rsidRPr="0001660B" w:rsidRDefault="00667BFA" w:rsidP="00667BFA">
            <w:pPr>
              <w:pStyle w:val="ListParagraph"/>
              <w:spacing w:line="240" w:lineRule="auto"/>
              <w:ind w:left="0" w:firstLine="0"/>
              <w:rPr>
                <w:szCs w:val="24"/>
              </w:rPr>
            </w:pPr>
            <w:r w:rsidRPr="0001660B">
              <w:rPr>
                <w:szCs w:val="24"/>
              </w:rPr>
              <w:t xml:space="preserve">     Regional destination accessibility: Jobs within 45-min </w:t>
            </w:r>
          </w:p>
          <w:p w14:paraId="62A7062A" w14:textId="77777777" w:rsidR="00667BFA" w:rsidRPr="0001660B" w:rsidRDefault="00667BFA" w:rsidP="00667BFA">
            <w:pPr>
              <w:pStyle w:val="ListParagraph"/>
              <w:spacing w:line="240" w:lineRule="auto"/>
              <w:ind w:left="0" w:firstLine="0"/>
              <w:rPr>
                <w:szCs w:val="24"/>
              </w:rPr>
            </w:pPr>
            <w:r w:rsidRPr="0001660B">
              <w:rPr>
                <w:szCs w:val="24"/>
              </w:rPr>
              <w:t xml:space="preserve">     automobile travel </w:t>
            </w:r>
            <w:proofErr w:type="gramStart"/>
            <w:r w:rsidRPr="0001660B">
              <w:rPr>
                <w:szCs w:val="24"/>
              </w:rPr>
              <w:t>time ,</w:t>
            </w:r>
            <w:proofErr w:type="gramEnd"/>
            <w:r w:rsidRPr="0001660B">
              <w:rPr>
                <w:szCs w:val="24"/>
              </w:rPr>
              <w:t xml:space="preserve"> 10,000 jobs </w:t>
            </w:r>
          </w:p>
        </w:tc>
        <w:tc>
          <w:tcPr>
            <w:tcW w:w="724" w:type="pct"/>
          </w:tcPr>
          <w:p w14:paraId="3CA45E69" w14:textId="77777777" w:rsidR="00667BFA" w:rsidRPr="0001660B" w:rsidRDefault="00667BFA" w:rsidP="00667BFA">
            <w:pPr>
              <w:spacing w:line="240" w:lineRule="auto"/>
              <w:rPr>
                <w:rFonts w:cs="Times New Roman"/>
                <w:szCs w:val="24"/>
              </w:rPr>
            </w:pPr>
          </w:p>
        </w:tc>
        <w:tc>
          <w:tcPr>
            <w:tcW w:w="417" w:type="pct"/>
          </w:tcPr>
          <w:p w14:paraId="08C6C43B" w14:textId="77777777" w:rsidR="00667BFA" w:rsidRPr="0001660B" w:rsidRDefault="00667BFA" w:rsidP="00667BFA">
            <w:pPr>
              <w:spacing w:line="240" w:lineRule="auto"/>
              <w:rPr>
                <w:rFonts w:cs="Times New Roman"/>
                <w:szCs w:val="24"/>
              </w:rPr>
            </w:pPr>
          </w:p>
        </w:tc>
        <w:tc>
          <w:tcPr>
            <w:tcW w:w="729" w:type="pct"/>
            <w:hideMark/>
          </w:tcPr>
          <w:p w14:paraId="4C62B5FE" w14:textId="77777777" w:rsidR="00667BFA" w:rsidRPr="0001660B" w:rsidRDefault="00667BFA" w:rsidP="00667BFA">
            <w:pPr>
              <w:spacing w:line="240" w:lineRule="auto"/>
              <w:rPr>
                <w:rFonts w:cs="Times New Roman"/>
                <w:szCs w:val="24"/>
              </w:rPr>
            </w:pPr>
            <w:r w:rsidRPr="0001660B">
              <w:rPr>
                <w:rFonts w:cs="Times New Roman"/>
                <w:szCs w:val="24"/>
              </w:rPr>
              <w:t>-0.001 (0.001)</w:t>
            </w:r>
          </w:p>
        </w:tc>
        <w:tc>
          <w:tcPr>
            <w:tcW w:w="382" w:type="pct"/>
            <w:hideMark/>
          </w:tcPr>
          <w:p w14:paraId="01ECB1B6" w14:textId="25FBEDAA" w:rsidR="00667BFA" w:rsidRPr="0001660B" w:rsidRDefault="00A400D2" w:rsidP="00667BFA">
            <w:pPr>
              <w:spacing w:line="240" w:lineRule="auto"/>
              <w:rPr>
                <w:rFonts w:cs="Times New Roman"/>
                <w:szCs w:val="24"/>
              </w:rPr>
            </w:pPr>
            <w:r w:rsidRPr="0001660B">
              <w:rPr>
                <w:rFonts w:cs="Times New Roman"/>
                <w:szCs w:val="24"/>
              </w:rPr>
              <w:t>0.589</w:t>
            </w:r>
          </w:p>
        </w:tc>
      </w:tr>
      <w:tr w:rsidR="00667BFA" w:rsidRPr="0001660B" w14:paraId="06E9143A" w14:textId="77777777" w:rsidTr="00667BFA">
        <w:tc>
          <w:tcPr>
            <w:tcW w:w="2748" w:type="pct"/>
          </w:tcPr>
          <w:p w14:paraId="36D2B606" w14:textId="5747CC2B" w:rsidR="00667BFA" w:rsidRPr="0001660B" w:rsidRDefault="00667BFA" w:rsidP="00667BFA">
            <w:pPr>
              <w:pStyle w:val="ListParagraph"/>
              <w:spacing w:line="240" w:lineRule="auto"/>
              <w:ind w:left="0" w:firstLine="0"/>
              <w:rPr>
                <w:szCs w:val="24"/>
                <w:shd w:val="clear" w:color="auto" w:fill="FFFFFF"/>
              </w:rPr>
            </w:pPr>
            <w:r w:rsidRPr="0001660B">
              <w:rPr>
                <w:szCs w:val="24"/>
              </w:rPr>
              <w:t xml:space="preserve">     Neighborhood destination diversity: </w:t>
            </w:r>
            <w:r w:rsidRPr="0001660B">
              <w:rPr>
                <w:szCs w:val="24"/>
                <w:shd w:val="clear" w:color="auto" w:fill="FFFFFF"/>
              </w:rPr>
              <w:t xml:space="preserve">Entropy, 10 percent, 5-km </w:t>
            </w:r>
          </w:p>
          <w:p w14:paraId="4C9DE403" w14:textId="77777777" w:rsidR="00667BFA" w:rsidRPr="0001660B" w:rsidRDefault="00667BFA" w:rsidP="00667BFA">
            <w:pPr>
              <w:pStyle w:val="ListParagraph"/>
              <w:spacing w:line="240" w:lineRule="auto"/>
              <w:ind w:left="0" w:firstLine="0"/>
              <w:rPr>
                <w:szCs w:val="24"/>
              </w:rPr>
            </w:pPr>
            <w:r w:rsidRPr="0001660B">
              <w:rPr>
                <w:szCs w:val="24"/>
                <w:shd w:val="clear" w:color="auto" w:fill="FFFFFF"/>
              </w:rPr>
              <w:t xml:space="preserve">     buffer </w:t>
            </w:r>
          </w:p>
        </w:tc>
        <w:tc>
          <w:tcPr>
            <w:tcW w:w="724" w:type="pct"/>
          </w:tcPr>
          <w:p w14:paraId="60412D24" w14:textId="77777777" w:rsidR="00667BFA" w:rsidRPr="0001660B" w:rsidRDefault="00667BFA" w:rsidP="00667BFA">
            <w:pPr>
              <w:spacing w:line="240" w:lineRule="auto"/>
              <w:rPr>
                <w:rFonts w:cs="Times New Roman"/>
                <w:szCs w:val="24"/>
              </w:rPr>
            </w:pPr>
          </w:p>
        </w:tc>
        <w:tc>
          <w:tcPr>
            <w:tcW w:w="417" w:type="pct"/>
          </w:tcPr>
          <w:p w14:paraId="3F6DA70E" w14:textId="77777777" w:rsidR="00667BFA" w:rsidRPr="0001660B" w:rsidRDefault="00667BFA" w:rsidP="00667BFA">
            <w:pPr>
              <w:spacing w:line="240" w:lineRule="auto"/>
              <w:rPr>
                <w:rFonts w:cs="Times New Roman"/>
                <w:szCs w:val="24"/>
              </w:rPr>
            </w:pPr>
          </w:p>
        </w:tc>
        <w:tc>
          <w:tcPr>
            <w:tcW w:w="729" w:type="pct"/>
          </w:tcPr>
          <w:p w14:paraId="6CAE89EB" w14:textId="0B8474B1" w:rsidR="00667BFA" w:rsidRPr="0001660B" w:rsidRDefault="00A400D2" w:rsidP="00667BFA">
            <w:pPr>
              <w:spacing w:line="240" w:lineRule="auto"/>
              <w:rPr>
                <w:rFonts w:cs="Times New Roman"/>
                <w:szCs w:val="24"/>
              </w:rPr>
            </w:pPr>
            <w:r w:rsidRPr="0001660B">
              <w:rPr>
                <w:rFonts w:cs="Times New Roman"/>
                <w:szCs w:val="24"/>
              </w:rPr>
              <w:t>-0.010 (0.004</w:t>
            </w:r>
            <w:r w:rsidR="00667BFA" w:rsidRPr="0001660B">
              <w:rPr>
                <w:rFonts w:cs="Times New Roman"/>
                <w:szCs w:val="24"/>
              </w:rPr>
              <w:t>)</w:t>
            </w:r>
          </w:p>
        </w:tc>
        <w:tc>
          <w:tcPr>
            <w:tcW w:w="382" w:type="pct"/>
          </w:tcPr>
          <w:p w14:paraId="7EEDE14C" w14:textId="3609D0B5" w:rsidR="00667BFA" w:rsidRPr="0001660B" w:rsidRDefault="00A400D2" w:rsidP="00667BFA">
            <w:pPr>
              <w:spacing w:line="240" w:lineRule="auto"/>
              <w:rPr>
                <w:rFonts w:cs="Times New Roman"/>
                <w:b/>
                <w:szCs w:val="24"/>
              </w:rPr>
            </w:pPr>
            <w:r w:rsidRPr="0001660B">
              <w:rPr>
                <w:rFonts w:cs="Times New Roman"/>
                <w:b/>
                <w:szCs w:val="24"/>
              </w:rPr>
              <w:t>0.010</w:t>
            </w:r>
          </w:p>
        </w:tc>
      </w:tr>
      <w:tr w:rsidR="00667BFA" w:rsidRPr="0001660B" w14:paraId="12186585" w14:textId="77777777" w:rsidTr="00667BFA">
        <w:tc>
          <w:tcPr>
            <w:tcW w:w="2748" w:type="pct"/>
            <w:hideMark/>
          </w:tcPr>
          <w:p w14:paraId="36B9B309" w14:textId="5B40C8FA" w:rsidR="00667BFA" w:rsidRPr="0001660B" w:rsidRDefault="00667BFA" w:rsidP="00667BFA">
            <w:pPr>
              <w:pStyle w:val="ListParagraph"/>
              <w:spacing w:line="240" w:lineRule="auto"/>
              <w:ind w:left="240" w:hangingChars="100" w:hanging="240"/>
              <w:rPr>
                <w:szCs w:val="24"/>
              </w:rPr>
            </w:pPr>
            <w:r w:rsidRPr="0001660B">
              <w:rPr>
                <w:szCs w:val="24"/>
              </w:rPr>
              <w:t xml:space="preserve">     Availability of neighborhood destinations: Total other stores/malls, locations where people socialized and communicated with others, and restaurants, 10 counts, 5-km buffer</w:t>
            </w:r>
          </w:p>
        </w:tc>
        <w:tc>
          <w:tcPr>
            <w:tcW w:w="724" w:type="pct"/>
          </w:tcPr>
          <w:p w14:paraId="0D16426E" w14:textId="77777777" w:rsidR="00667BFA" w:rsidRPr="0001660B" w:rsidRDefault="00667BFA" w:rsidP="00667BFA">
            <w:pPr>
              <w:spacing w:line="240" w:lineRule="auto"/>
              <w:rPr>
                <w:rFonts w:cs="Times New Roman"/>
                <w:szCs w:val="24"/>
              </w:rPr>
            </w:pPr>
          </w:p>
        </w:tc>
        <w:tc>
          <w:tcPr>
            <w:tcW w:w="417" w:type="pct"/>
          </w:tcPr>
          <w:p w14:paraId="29FF277D" w14:textId="77777777" w:rsidR="00667BFA" w:rsidRPr="0001660B" w:rsidRDefault="00667BFA" w:rsidP="00667BFA">
            <w:pPr>
              <w:spacing w:line="240" w:lineRule="auto"/>
              <w:rPr>
                <w:rFonts w:cs="Times New Roman"/>
                <w:szCs w:val="24"/>
              </w:rPr>
            </w:pPr>
          </w:p>
        </w:tc>
        <w:tc>
          <w:tcPr>
            <w:tcW w:w="729" w:type="pct"/>
            <w:hideMark/>
          </w:tcPr>
          <w:p w14:paraId="3C9AC2B9" w14:textId="77777777" w:rsidR="00667BFA" w:rsidRPr="0001660B" w:rsidRDefault="00667BFA" w:rsidP="00667BFA">
            <w:pPr>
              <w:spacing w:line="240" w:lineRule="auto"/>
              <w:rPr>
                <w:rFonts w:cs="Times New Roman"/>
                <w:szCs w:val="24"/>
              </w:rPr>
            </w:pPr>
            <w:r w:rsidRPr="0001660B">
              <w:rPr>
                <w:rFonts w:cs="Times New Roman"/>
                <w:szCs w:val="24"/>
              </w:rPr>
              <w:t>0.000 (0.000)</w:t>
            </w:r>
          </w:p>
        </w:tc>
        <w:tc>
          <w:tcPr>
            <w:tcW w:w="382" w:type="pct"/>
            <w:hideMark/>
          </w:tcPr>
          <w:p w14:paraId="182D04A8" w14:textId="05DFB683" w:rsidR="00667BFA" w:rsidRPr="0001660B" w:rsidRDefault="00A400D2" w:rsidP="00667BFA">
            <w:pPr>
              <w:spacing w:line="240" w:lineRule="auto"/>
              <w:rPr>
                <w:rFonts w:cs="Times New Roman"/>
                <w:szCs w:val="24"/>
              </w:rPr>
            </w:pPr>
            <w:r w:rsidRPr="0001660B">
              <w:rPr>
                <w:rFonts w:cs="Times New Roman"/>
                <w:szCs w:val="24"/>
              </w:rPr>
              <w:t>0.610</w:t>
            </w:r>
          </w:p>
        </w:tc>
      </w:tr>
      <w:tr w:rsidR="00667BFA" w:rsidRPr="0001660B" w14:paraId="79E98F9C" w14:textId="77777777" w:rsidTr="00667BFA">
        <w:tc>
          <w:tcPr>
            <w:tcW w:w="2748" w:type="pct"/>
            <w:hideMark/>
          </w:tcPr>
          <w:p w14:paraId="4CFB538A" w14:textId="77777777" w:rsidR="00667BFA" w:rsidRPr="0001660B" w:rsidRDefault="00667BFA" w:rsidP="00667BFA">
            <w:pPr>
              <w:pStyle w:val="ListParagraph"/>
              <w:spacing w:line="240" w:lineRule="auto"/>
              <w:ind w:left="0" w:firstLine="0"/>
              <w:rPr>
                <w:szCs w:val="24"/>
              </w:rPr>
            </w:pPr>
            <w:r w:rsidRPr="0001660B">
              <w:rPr>
                <w:szCs w:val="24"/>
              </w:rPr>
              <w:t xml:space="preserve">     Neighborhood street connectivity: 10 intersections per square </w:t>
            </w:r>
          </w:p>
          <w:p w14:paraId="60C0C61F" w14:textId="4C3BA8AC" w:rsidR="00667BFA" w:rsidRPr="0001660B" w:rsidRDefault="00667BFA" w:rsidP="00667BFA">
            <w:pPr>
              <w:pStyle w:val="ListParagraph"/>
              <w:spacing w:line="240" w:lineRule="auto"/>
              <w:ind w:left="0" w:firstLine="0"/>
              <w:rPr>
                <w:szCs w:val="24"/>
              </w:rPr>
            </w:pPr>
            <w:r w:rsidRPr="0001660B">
              <w:rPr>
                <w:szCs w:val="24"/>
              </w:rPr>
              <w:t xml:space="preserve">     mile, 5-km buffer</w:t>
            </w:r>
          </w:p>
        </w:tc>
        <w:tc>
          <w:tcPr>
            <w:tcW w:w="724" w:type="pct"/>
          </w:tcPr>
          <w:p w14:paraId="5E7D902A" w14:textId="77777777" w:rsidR="00667BFA" w:rsidRPr="0001660B" w:rsidRDefault="00667BFA" w:rsidP="00667BFA">
            <w:pPr>
              <w:spacing w:line="240" w:lineRule="auto"/>
              <w:rPr>
                <w:rFonts w:cs="Times New Roman"/>
                <w:szCs w:val="24"/>
              </w:rPr>
            </w:pPr>
          </w:p>
        </w:tc>
        <w:tc>
          <w:tcPr>
            <w:tcW w:w="417" w:type="pct"/>
          </w:tcPr>
          <w:p w14:paraId="12109399" w14:textId="77777777" w:rsidR="00667BFA" w:rsidRPr="0001660B" w:rsidRDefault="00667BFA" w:rsidP="00667BFA">
            <w:pPr>
              <w:spacing w:line="240" w:lineRule="auto"/>
              <w:rPr>
                <w:rFonts w:cs="Times New Roman"/>
                <w:szCs w:val="24"/>
              </w:rPr>
            </w:pPr>
          </w:p>
        </w:tc>
        <w:tc>
          <w:tcPr>
            <w:tcW w:w="729" w:type="pct"/>
            <w:hideMark/>
          </w:tcPr>
          <w:p w14:paraId="20FAFD1F" w14:textId="7B4BEF5B" w:rsidR="00667BFA" w:rsidRPr="0001660B" w:rsidRDefault="00A400D2" w:rsidP="00667BFA">
            <w:pPr>
              <w:spacing w:line="240" w:lineRule="auto"/>
              <w:rPr>
                <w:rFonts w:cs="Times New Roman"/>
                <w:szCs w:val="24"/>
              </w:rPr>
            </w:pPr>
            <w:r w:rsidRPr="0001660B">
              <w:rPr>
                <w:rFonts w:cs="Times New Roman"/>
                <w:szCs w:val="24"/>
              </w:rPr>
              <w:t>-0.002 (0.003</w:t>
            </w:r>
            <w:r w:rsidR="00667BFA" w:rsidRPr="0001660B">
              <w:rPr>
                <w:rFonts w:cs="Times New Roman"/>
                <w:szCs w:val="24"/>
              </w:rPr>
              <w:t>)</w:t>
            </w:r>
          </w:p>
        </w:tc>
        <w:tc>
          <w:tcPr>
            <w:tcW w:w="382" w:type="pct"/>
            <w:hideMark/>
          </w:tcPr>
          <w:p w14:paraId="57CD4C00" w14:textId="59E9576E" w:rsidR="00667BFA" w:rsidRPr="0001660B" w:rsidRDefault="00A400D2" w:rsidP="00667BFA">
            <w:pPr>
              <w:spacing w:line="240" w:lineRule="auto"/>
              <w:rPr>
                <w:rFonts w:cs="Times New Roman"/>
                <w:szCs w:val="24"/>
              </w:rPr>
            </w:pPr>
            <w:r w:rsidRPr="0001660B">
              <w:rPr>
                <w:rFonts w:cs="Times New Roman"/>
                <w:szCs w:val="24"/>
              </w:rPr>
              <w:t>0.608</w:t>
            </w:r>
          </w:p>
        </w:tc>
      </w:tr>
    </w:tbl>
    <w:p w14:paraId="10375E4B" w14:textId="77777777" w:rsidR="00667BFA" w:rsidRPr="0001660B" w:rsidRDefault="00667BFA" w:rsidP="00667BFA">
      <w:pPr>
        <w:spacing w:line="240" w:lineRule="auto"/>
        <w:rPr>
          <w:rFonts w:cs="Times New Roman"/>
          <w:sz w:val="18"/>
          <w:szCs w:val="18"/>
        </w:rPr>
      </w:pPr>
      <w:r w:rsidRPr="0001660B">
        <w:rPr>
          <w:rFonts w:cs="Times New Roman"/>
          <w:sz w:val="18"/>
          <w:szCs w:val="18"/>
          <w:shd w:val="clear" w:color="auto" w:fill="FFFFFF"/>
        </w:rPr>
        <w:t>n, number of observations; SE, standard error; Ref., reference category; ZCTA, zip code tabulation area.</w:t>
      </w:r>
    </w:p>
    <w:p w14:paraId="37291839" w14:textId="77777777" w:rsidR="00667BFA" w:rsidRPr="0001660B" w:rsidRDefault="00667BFA" w:rsidP="00667BFA">
      <w:pPr>
        <w:spacing w:line="240" w:lineRule="auto"/>
        <w:rPr>
          <w:rFonts w:cs="Times New Roman"/>
          <w:sz w:val="18"/>
          <w:szCs w:val="18"/>
        </w:rPr>
      </w:pPr>
      <w:r w:rsidRPr="0001660B">
        <w:rPr>
          <w:rFonts w:cs="Times New Roman"/>
          <w:sz w:val="18"/>
          <w:szCs w:val="18"/>
        </w:rPr>
        <w:t xml:space="preserve">Food purchase data and household-level sociodemographic data were derived from the Nielsen </w:t>
      </w:r>
      <w:proofErr w:type="spellStart"/>
      <w:r w:rsidRPr="0001660B">
        <w:rPr>
          <w:rFonts w:cs="Times New Roman"/>
          <w:sz w:val="18"/>
          <w:szCs w:val="18"/>
        </w:rPr>
        <w:t>Homescan</w:t>
      </w:r>
      <w:proofErr w:type="spellEnd"/>
      <w:r w:rsidRPr="0001660B">
        <w:rPr>
          <w:rFonts w:cs="Times New Roman"/>
          <w:sz w:val="18"/>
          <w:szCs w:val="18"/>
        </w:rPr>
        <w:t xml:space="preserve"> Consumer Dataset in 2010. Copyright © 2018, The Nielsen Company.</w:t>
      </w:r>
    </w:p>
    <w:p w14:paraId="29653EF1" w14:textId="7EDB3EB8" w:rsidR="00667BFA" w:rsidRPr="0001660B" w:rsidRDefault="00667BFA" w:rsidP="00667BFA">
      <w:pPr>
        <w:spacing w:line="240" w:lineRule="auto"/>
        <w:rPr>
          <w:rFonts w:cs="Times New Roman"/>
          <w:sz w:val="18"/>
          <w:szCs w:val="18"/>
          <w:shd w:val="clear" w:color="auto" w:fill="FFFFFF"/>
        </w:rPr>
      </w:pPr>
      <w:r w:rsidRPr="0001660B">
        <w:rPr>
          <w:rFonts w:cs="Times New Roman"/>
          <w:sz w:val="18"/>
          <w:szCs w:val="18"/>
          <w:shd w:val="clear" w:color="auto" w:fill="FFFFFF"/>
          <w:vertAlign w:val="superscript"/>
        </w:rPr>
        <w:t>a</w:t>
      </w:r>
      <w:r w:rsidRPr="0001660B">
        <w:rPr>
          <w:rFonts w:cs="Times New Roman"/>
          <w:sz w:val="18"/>
          <w:szCs w:val="18"/>
          <w:shd w:val="clear" w:color="auto" w:fill="FFFFFF"/>
        </w:rPr>
        <w:t xml:space="preserve"> Regressions controlled for percent of zero-car households in the residential census block group, percent of population below poverty level in the residential census tract, household income, race identity of household, household size, marital status, if there is at least one child in the family, and number of employed household members (household head excluded), expenditure (logarithmic-transformed) on fruits, and urbanicity (R x64 3.5.1 and </w:t>
      </w:r>
      <w:proofErr w:type="spellStart"/>
      <w:r w:rsidRPr="0001660B">
        <w:rPr>
          <w:rFonts w:cs="Times New Roman"/>
          <w:sz w:val="18"/>
          <w:szCs w:val="18"/>
          <w:shd w:val="clear" w:color="auto" w:fill="FFFFFF"/>
        </w:rPr>
        <w:t>Rstudio</w:t>
      </w:r>
      <w:proofErr w:type="spellEnd"/>
      <w:r w:rsidRPr="0001660B">
        <w:rPr>
          <w:rFonts w:cs="Times New Roman"/>
          <w:sz w:val="18"/>
          <w:szCs w:val="18"/>
          <w:shd w:val="clear" w:color="auto" w:fill="FFFFFF"/>
        </w:rPr>
        <w:t xml:space="preserve"> 1.1456).</w:t>
      </w:r>
    </w:p>
    <w:p w14:paraId="2C2C7945" w14:textId="77777777" w:rsidR="00667BFA" w:rsidRPr="0001660B" w:rsidRDefault="00667BFA" w:rsidP="00667BFA">
      <w:pPr>
        <w:spacing w:line="240" w:lineRule="auto"/>
        <w:rPr>
          <w:rFonts w:cs="Times New Roman"/>
          <w:sz w:val="18"/>
          <w:szCs w:val="18"/>
        </w:rPr>
      </w:pPr>
      <w:r w:rsidRPr="0001660B">
        <w:rPr>
          <w:rFonts w:cs="Times New Roman"/>
          <w:sz w:val="18"/>
          <w:szCs w:val="18"/>
        </w:rPr>
        <w:t xml:space="preserve">Entries in bold mark statistically significant associations (p&lt;0.05). </w:t>
      </w:r>
    </w:p>
    <w:p w14:paraId="295D8815" w14:textId="77777777" w:rsidR="00667BFA" w:rsidRPr="0001660B" w:rsidRDefault="00667BFA" w:rsidP="00B70FBA">
      <w:pPr>
        <w:spacing w:line="240" w:lineRule="auto"/>
        <w:rPr>
          <w:rFonts w:cs="Times New Roman"/>
          <w:szCs w:val="24"/>
        </w:rPr>
        <w:sectPr w:rsidR="00667BFA" w:rsidRPr="0001660B" w:rsidSect="00AC6A72">
          <w:pgSz w:w="15840" w:h="12240" w:orient="landscape"/>
          <w:pgMar w:top="1440" w:right="1440" w:bottom="1440" w:left="1440" w:header="720" w:footer="720" w:gutter="0"/>
          <w:cols w:space="720"/>
          <w:titlePg/>
          <w:docGrid w:linePitch="360"/>
        </w:sectPr>
      </w:pPr>
    </w:p>
    <w:p w14:paraId="3016EA0A" w14:textId="6F60C82E" w:rsidR="00B70FBA" w:rsidRPr="0001660B" w:rsidRDefault="0001660B" w:rsidP="00B70FBA">
      <w:pPr>
        <w:spacing w:line="240" w:lineRule="auto"/>
        <w:rPr>
          <w:rFonts w:cs="Times New Roman"/>
          <w:szCs w:val="24"/>
        </w:rPr>
      </w:pPr>
      <w:r w:rsidRPr="0001660B">
        <w:rPr>
          <w:szCs w:val="24"/>
        </w:rPr>
        <w:lastRenderedPageBreak/>
        <w:t xml:space="preserve">Supplemental </w:t>
      </w:r>
      <w:r w:rsidR="00667BFA" w:rsidRPr="0001660B">
        <w:rPr>
          <w:rFonts w:cs="Times New Roman"/>
          <w:szCs w:val="24"/>
        </w:rPr>
        <w:t>Table S5</w:t>
      </w:r>
      <w:r w:rsidR="00B70FBA" w:rsidRPr="0001660B">
        <w:rPr>
          <w:rFonts w:cs="Times New Roman"/>
          <w:szCs w:val="24"/>
        </w:rPr>
        <w:t>. Coefficients of cross-sectional associations between annual expenditures (logarithmic-transformed) for fruits purchased by Nielsen households (between 2</w:t>
      </w:r>
      <w:r w:rsidR="00B70FBA" w:rsidRPr="0001660B">
        <w:rPr>
          <w:rFonts w:cs="Times New Roman"/>
          <w:szCs w:val="24"/>
          <w:vertAlign w:val="superscript"/>
        </w:rPr>
        <w:t xml:space="preserve">nd </w:t>
      </w:r>
      <w:r w:rsidR="00B70FBA" w:rsidRPr="0001660B">
        <w:rPr>
          <w:rFonts w:cs="Times New Roman"/>
          <w:szCs w:val="24"/>
        </w:rPr>
        <w:t>and 98</w:t>
      </w:r>
      <w:r w:rsidR="00B70FBA" w:rsidRPr="0001660B">
        <w:rPr>
          <w:rFonts w:cs="Times New Roman"/>
          <w:szCs w:val="24"/>
          <w:vertAlign w:val="superscript"/>
        </w:rPr>
        <w:t>th</w:t>
      </w:r>
      <w:r w:rsidR="00B70FBA" w:rsidRPr="0001660B">
        <w:rPr>
          <w:rFonts w:cs="Times New Roman"/>
          <w:szCs w:val="24"/>
        </w:rPr>
        <w:t xml:space="preserve"> percentile of the fruit expenditures, n=21,710 </w:t>
      </w:r>
      <w:r w:rsidR="00B70FBA" w:rsidRPr="0001660B">
        <w:rPr>
          <w:rFonts w:cs="Times New Roman"/>
          <w:szCs w:val="24"/>
          <w:vertAlign w:val="superscript"/>
        </w:rPr>
        <w:t>a</w:t>
      </w:r>
      <w:r w:rsidR="00B70FBA" w:rsidRPr="0001660B">
        <w:rPr>
          <w:rFonts w:cs="Times New Roman"/>
          <w:szCs w:val="24"/>
        </w:rPr>
        <w:t xml:space="preserve">), availability of neighborhood supermarkets and convenience stores (3-km buffer, centroid of residential ZCTA as a household’s residence), broader built environment context characteristics, and household-, neighborhood- and area-level covariates </w:t>
      </w:r>
      <w:bookmarkEnd w:id="2"/>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0"/>
        <w:gridCol w:w="1829"/>
        <w:gridCol w:w="1191"/>
        <w:gridCol w:w="1829"/>
        <w:gridCol w:w="1007"/>
      </w:tblGrid>
      <w:tr w:rsidR="00075146" w:rsidRPr="0001660B" w14:paraId="15501263" w14:textId="77777777" w:rsidTr="00AC6A72">
        <w:tc>
          <w:tcPr>
            <w:tcW w:w="2778" w:type="pct"/>
            <w:vMerge w:val="restart"/>
            <w:tcBorders>
              <w:top w:val="single" w:sz="4" w:space="0" w:color="auto"/>
              <w:bottom w:val="single" w:sz="4" w:space="0" w:color="auto"/>
            </w:tcBorders>
          </w:tcPr>
          <w:p w14:paraId="7A1D5D91" w14:textId="77777777" w:rsidR="00B70FBA" w:rsidRPr="0001660B" w:rsidRDefault="00B70FBA" w:rsidP="00B70FBA">
            <w:pPr>
              <w:spacing w:line="240" w:lineRule="auto"/>
              <w:rPr>
                <w:rFonts w:cs="Times New Roman"/>
                <w:szCs w:val="24"/>
              </w:rPr>
            </w:pPr>
            <w:r w:rsidRPr="0001660B">
              <w:rPr>
                <w:rFonts w:cs="Times New Roman"/>
                <w:szCs w:val="24"/>
              </w:rPr>
              <w:t>Characteristics</w:t>
            </w:r>
          </w:p>
        </w:tc>
        <w:tc>
          <w:tcPr>
            <w:tcW w:w="1146" w:type="pct"/>
            <w:gridSpan w:val="2"/>
            <w:tcBorders>
              <w:top w:val="single" w:sz="4" w:space="0" w:color="auto"/>
              <w:bottom w:val="single" w:sz="4" w:space="0" w:color="auto"/>
            </w:tcBorders>
          </w:tcPr>
          <w:p w14:paraId="539B7F02"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only </w:t>
            </w:r>
            <w:r w:rsidRPr="0001660B">
              <w:rPr>
                <w:rFonts w:cs="Times New Roman"/>
                <w:szCs w:val="24"/>
                <w:vertAlign w:val="superscript"/>
              </w:rPr>
              <w:t>b</w:t>
            </w:r>
          </w:p>
        </w:tc>
        <w:tc>
          <w:tcPr>
            <w:tcW w:w="1076" w:type="pct"/>
            <w:gridSpan w:val="2"/>
            <w:tcBorders>
              <w:top w:val="single" w:sz="4" w:space="0" w:color="auto"/>
              <w:bottom w:val="single" w:sz="4" w:space="0" w:color="auto"/>
            </w:tcBorders>
          </w:tcPr>
          <w:p w14:paraId="0F6448F8"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and broader built environment context </w:t>
            </w:r>
            <w:r w:rsidRPr="0001660B">
              <w:rPr>
                <w:rFonts w:cs="Times New Roman"/>
                <w:szCs w:val="24"/>
                <w:vertAlign w:val="superscript"/>
              </w:rPr>
              <w:t>b</w:t>
            </w:r>
          </w:p>
        </w:tc>
      </w:tr>
      <w:tr w:rsidR="00075146" w:rsidRPr="0001660B" w14:paraId="38E08DEB" w14:textId="77777777" w:rsidTr="00AC6A72">
        <w:tc>
          <w:tcPr>
            <w:tcW w:w="2778" w:type="pct"/>
            <w:vMerge/>
            <w:tcBorders>
              <w:top w:val="single" w:sz="4" w:space="0" w:color="auto"/>
              <w:bottom w:val="single" w:sz="4" w:space="0" w:color="auto"/>
            </w:tcBorders>
          </w:tcPr>
          <w:p w14:paraId="3BDE0D99" w14:textId="77777777" w:rsidR="00B70FBA" w:rsidRPr="0001660B" w:rsidRDefault="00B70FBA" w:rsidP="00B70FBA">
            <w:pPr>
              <w:spacing w:line="240" w:lineRule="auto"/>
              <w:rPr>
                <w:rFonts w:cs="Times New Roman"/>
                <w:szCs w:val="24"/>
              </w:rPr>
            </w:pPr>
          </w:p>
        </w:tc>
        <w:tc>
          <w:tcPr>
            <w:tcW w:w="694" w:type="pct"/>
            <w:tcBorders>
              <w:top w:val="single" w:sz="4" w:space="0" w:color="auto"/>
              <w:bottom w:val="single" w:sz="4" w:space="0" w:color="auto"/>
            </w:tcBorders>
          </w:tcPr>
          <w:p w14:paraId="50BC71CF"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452" w:type="pct"/>
            <w:tcBorders>
              <w:top w:val="single" w:sz="4" w:space="0" w:color="auto"/>
              <w:bottom w:val="single" w:sz="4" w:space="0" w:color="auto"/>
            </w:tcBorders>
          </w:tcPr>
          <w:p w14:paraId="6866FA1F" w14:textId="77777777" w:rsidR="00B70FBA" w:rsidRPr="0001660B" w:rsidRDefault="00B70FBA" w:rsidP="00B70FBA">
            <w:pPr>
              <w:spacing w:line="240" w:lineRule="auto"/>
              <w:rPr>
                <w:rFonts w:cs="Times New Roman"/>
                <w:szCs w:val="24"/>
              </w:rPr>
            </w:pPr>
            <w:r w:rsidRPr="0001660B">
              <w:rPr>
                <w:rFonts w:cs="Times New Roman"/>
                <w:szCs w:val="24"/>
              </w:rPr>
              <w:t>p-value</w:t>
            </w:r>
          </w:p>
        </w:tc>
        <w:tc>
          <w:tcPr>
            <w:tcW w:w="694" w:type="pct"/>
            <w:tcBorders>
              <w:top w:val="single" w:sz="4" w:space="0" w:color="auto"/>
              <w:bottom w:val="single" w:sz="4" w:space="0" w:color="auto"/>
            </w:tcBorders>
          </w:tcPr>
          <w:p w14:paraId="519674FE"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382" w:type="pct"/>
            <w:tcBorders>
              <w:top w:val="single" w:sz="4" w:space="0" w:color="auto"/>
              <w:bottom w:val="single" w:sz="4" w:space="0" w:color="auto"/>
            </w:tcBorders>
          </w:tcPr>
          <w:p w14:paraId="1413062C" w14:textId="77777777" w:rsidR="00B70FBA" w:rsidRPr="0001660B" w:rsidRDefault="00B70FBA" w:rsidP="00B70FBA">
            <w:pPr>
              <w:spacing w:line="240" w:lineRule="auto"/>
              <w:rPr>
                <w:rFonts w:cs="Times New Roman"/>
                <w:szCs w:val="24"/>
              </w:rPr>
            </w:pPr>
            <w:r w:rsidRPr="0001660B">
              <w:rPr>
                <w:rFonts w:cs="Times New Roman"/>
                <w:szCs w:val="24"/>
              </w:rPr>
              <w:t>p-value</w:t>
            </w:r>
          </w:p>
        </w:tc>
      </w:tr>
      <w:tr w:rsidR="00075146" w:rsidRPr="0001660B" w14:paraId="7FDDAF02" w14:textId="77777777" w:rsidTr="00AC6A72">
        <w:trPr>
          <w:trHeight w:val="233"/>
        </w:trPr>
        <w:tc>
          <w:tcPr>
            <w:tcW w:w="2778" w:type="pct"/>
            <w:tcBorders>
              <w:top w:val="single" w:sz="4" w:space="0" w:color="auto"/>
            </w:tcBorders>
            <w:hideMark/>
          </w:tcPr>
          <w:p w14:paraId="19B1323C" w14:textId="77777777" w:rsidR="00B70FBA" w:rsidRPr="0001660B" w:rsidRDefault="00B70FBA" w:rsidP="00B70FBA">
            <w:pPr>
              <w:pStyle w:val="ListParagraph"/>
              <w:spacing w:line="240" w:lineRule="auto"/>
              <w:ind w:left="0" w:firstLine="0"/>
              <w:rPr>
                <w:b/>
                <w:szCs w:val="24"/>
                <w:shd w:val="clear" w:color="auto" w:fill="FFFFFF"/>
                <w:vertAlign w:val="superscript"/>
              </w:rPr>
            </w:pPr>
            <w:r w:rsidRPr="0001660B">
              <w:rPr>
                <w:szCs w:val="24"/>
                <w:shd w:val="clear" w:color="auto" w:fill="FFFFFF"/>
              </w:rPr>
              <w:t>Availability of supermarkets, count, 3-km buffer</w:t>
            </w:r>
          </w:p>
        </w:tc>
        <w:tc>
          <w:tcPr>
            <w:tcW w:w="694" w:type="pct"/>
            <w:tcBorders>
              <w:top w:val="single" w:sz="4" w:space="0" w:color="auto"/>
            </w:tcBorders>
          </w:tcPr>
          <w:p w14:paraId="3DE0F4AC" w14:textId="77777777" w:rsidR="00B70FBA" w:rsidRPr="0001660B" w:rsidRDefault="00B70FBA" w:rsidP="00B70FBA">
            <w:pPr>
              <w:spacing w:line="240" w:lineRule="auto"/>
              <w:rPr>
                <w:rFonts w:cs="Times New Roman"/>
                <w:szCs w:val="24"/>
              </w:rPr>
            </w:pPr>
          </w:p>
        </w:tc>
        <w:tc>
          <w:tcPr>
            <w:tcW w:w="452" w:type="pct"/>
            <w:tcBorders>
              <w:top w:val="single" w:sz="4" w:space="0" w:color="auto"/>
            </w:tcBorders>
          </w:tcPr>
          <w:p w14:paraId="7A175242" w14:textId="77777777" w:rsidR="00B70FBA" w:rsidRPr="0001660B" w:rsidRDefault="00B70FBA" w:rsidP="00B70FBA">
            <w:pPr>
              <w:spacing w:line="240" w:lineRule="auto"/>
              <w:rPr>
                <w:rFonts w:cs="Times New Roman"/>
                <w:szCs w:val="24"/>
              </w:rPr>
            </w:pPr>
          </w:p>
        </w:tc>
        <w:tc>
          <w:tcPr>
            <w:tcW w:w="694" w:type="pct"/>
            <w:tcBorders>
              <w:top w:val="single" w:sz="4" w:space="0" w:color="auto"/>
            </w:tcBorders>
          </w:tcPr>
          <w:p w14:paraId="6BBB9DC4" w14:textId="77777777" w:rsidR="00B70FBA" w:rsidRPr="0001660B" w:rsidRDefault="00B70FBA" w:rsidP="00B70FBA">
            <w:pPr>
              <w:spacing w:line="240" w:lineRule="auto"/>
              <w:rPr>
                <w:rFonts w:cs="Times New Roman"/>
                <w:szCs w:val="24"/>
              </w:rPr>
            </w:pPr>
          </w:p>
        </w:tc>
        <w:tc>
          <w:tcPr>
            <w:tcW w:w="382" w:type="pct"/>
            <w:tcBorders>
              <w:top w:val="single" w:sz="4" w:space="0" w:color="auto"/>
            </w:tcBorders>
          </w:tcPr>
          <w:p w14:paraId="17A068B5" w14:textId="77777777" w:rsidR="00B70FBA" w:rsidRPr="0001660B" w:rsidRDefault="00B70FBA" w:rsidP="00B70FBA">
            <w:pPr>
              <w:spacing w:line="240" w:lineRule="auto"/>
              <w:rPr>
                <w:rFonts w:cs="Times New Roman"/>
                <w:szCs w:val="24"/>
              </w:rPr>
            </w:pPr>
          </w:p>
        </w:tc>
      </w:tr>
      <w:tr w:rsidR="00075146" w:rsidRPr="0001660B" w14:paraId="5E3248CC" w14:textId="77777777" w:rsidTr="00AC6A72">
        <w:trPr>
          <w:trHeight w:val="233"/>
        </w:trPr>
        <w:tc>
          <w:tcPr>
            <w:tcW w:w="2778" w:type="pct"/>
          </w:tcPr>
          <w:p w14:paraId="768FD5F6"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0 (Ref.)</w:t>
            </w:r>
          </w:p>
        </w:tc>
        <w:tc>
          <w:tcPr>
            <w:tcW w:w="694" w:type="pct"/>
          </w:tcPr>
          <w:p w14:paraId="0710307D"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452" w:type="pct"/>
          </w:tcPr>
          <w:p w14:paraId="1320D11A"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694" w:type="pct"/>
          </w:tcPr>
          <w:p w14:paraId="6D0293EE"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382" w:type="pct"/>
          </w:tcPr>
          <w:p w14:paraId="16F2083A" w14:textId="77777777" w:rsidR="00B70FBA" w:rsidRPr="0001660B" w:rsidRDefault="00B70FBA" w:rsidP="00B70FBA">
            <w:pPr>
              <w:spacing w:line="240" w:lineRule="auto"/>
              <w:rPr>
                <w:rFonts w:cs="Times New Roman"/>
                <w:b/>
                <w:szCs w:val="24"/>
              </w:rPr>
            </w:pPr>
            <w:r w:rsidRPr="0001660B">
              <w:rPr>
                <w:rFonts w:cs="Times New Roman"/>
                <w:b/>
                <w:szCs w:val="24"/>
              </w:rPr>
              <w:t>---</w:t>
            </w:r>
          </w:p>
        </w:tc>
      </w:tr>
      <w:tr w:rsidR="00075146" w:rsidRPr="0001660B" w14:paraId="079F9A25" w14:textId="77777777" w:rsidTr="00AC6A72">
        <w:trPr>
          <w:trHeight w:val="233"/>
        </w:trPr>
        <w:tc>
          <w:tcPr>
            <w:tcW w:w="2778" w:type="pct"/>
          </w:tcPr>
          <w:p w14:paraId="4A1FAEFF"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1</w:t>
            </w:r>
          </w:p>
        </w:tc>
        <w:tc>
          <w:tcPr>
            <w:tcW w:w="694" w:type="pct"/>
          </w:tcPr>
          <w:p w14:paraId="3C895443" w14:textId="77777777" w:rsidR="00B70FBA" w:rsidRPr="0001660B" w:rsidRDefault="00B70FBA" w:rsidP="00B70FBA">
            <w:pPr>
              <w:spacing w:line="240" w:lineRule="auto"/>
              <w:rPr>
                <w:rFonts w:cs="Times New Roman"/>
                <w:szCs w:val="24"/>
              </w:rPr>
            </w:pPr>
            <w:r w:rsidRPr="0001660B">
              <w:rPr>
                <w:rFonts w:cs="Times New Roman"/>
                <w:szCs w:val="24"/>
              </w:rPr>
              <w:t>0.036 (0.017)</w:t>
            </w:r>
          </w:p>
        </w:tc>
        <w:tc>
          <w:tcPr>
            <w:tcW w:w="452" w:type="pct"/>
          </w:tcPr>
          <w:p w14:paraId="7B727031" w14:textId="77777777" w:rsidR="00B70FBA" w:rsidRPr="0001660B" w:rsidRDefault="00B70FBA" w:rsidP="00B70FBA">
            <w:pPr>
              <w:spacing w:line="240" w:lineRule="auto"/>
              <w:rPr>
                <w:rFonts w:cs="Times New Roman"/>
                <w:b/>
                <w:szCs w:val="24"/>
              </w:rPr>
            </w:pPr>
            <w:r w:rsidRPr="0001660B">
              <w:rPr>
                <w:rFonts w:cs="Times New Roman"/>
                <w:b/>
                <w:szCs w:val="24"/>
              </w:rPr>
              <w:t>0.033</w:t>
            </w:r>
          </w:p>
        </w:tc>
        <w:tc>
          <w:tcPr>
            <w:tcW w:w="694" w:type="pct"/>
          </w:tcPr>
          <w:p w14:paraId="7047108B" w14:textId="77777777" w:rsidR="00B70FBA" w:rsidRPr="0001660B" w:rsidRDefault="00B70FBA" w:rsidP="00B70FBA">
            <w:pPr>
              <w:spacing w:line="240" w:lineRule="auto"/>
              <w:rPr>
                <w:rFonts w:cs="Times New Roman"/>
                <w:szCs w:val="24"/>
              </w:rPr>
            </w:pPr>
            <w:r w:rsidRPr="0001660B">
              <w:rPr>
                <w:rFonts w:cs="Times New Roman"/>
                <w:szCs w:val="24"/>
              </w:rPr>
              <w:t>0.018 (0.017)</w:t>
            </w:r>
          </w:p>
        </w:tc>
        <w:tc>
          <w:tcPr>
            <w:tcW w:w="382" w:type="pct"/>
          </w:tcPr>
          <w:p w14:paraId="7152915D" w14:textId="77777777" w:rsidR="00B70FBA" w:rsidRPr="0001660B" w:rsidRDefault="00B70FBA" w:rsidP="00B70FBA">
            <w:pPr>
              <w:spacing w:line="240" w:lineRule="auto"/>
              <w:rPr>
                <w:rFonts w:cs="Times New Roman"/>
                <w:szCs w:val="24"/>
              </w:rPr>
            </w:pPr>
            <w:r w:rsidRPr="0001660B">
              <w:rPr>
                <w:rFonts w:cs="Times New Roman"/>
                <w:szCs w:val="24"/>
              </w:rPr>
              <w:t>0.295</w:t>
            </w:r>
          </w:p>
        </w:tc>
      </w:tr>
      <w:tr w:rsidR="00075146" w:rsidRPr="0001660B" w14:paraId="48B9AA10" w14:textId="77777777" w:rsidTr="00AC6A72">
        <w:trPr>
          <w:trHeight w:val="233"/>
        </w:trPr>
        <w:tc>
          <w:tcPr>
            <w:tcW w:w="2778" w:type="pct"/>
          </w:tcPr>
          <w:p w14:paraId="10E92C93"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2+</w:t>
            </w:r>
          </w:p>
        </w:tc>
        <w:tc>
          <w:tcPr>
            <w:tcW w:w="694" w:type="pct"/>
          </w:tcPr>
          <w:p w14:paraId="5C5FC08B" w14:textId="77777777" w:rsidR="00B70FBA" w:rsidRPr="0001660B" w:rsidRDefault="00B70FBA" w:rsidP="00B70FBA">
            <w:pPr>
              <w:spacing w:line="240" w:lineRule="auto"/>
              <w:rPr>
                <w:rFonts w:cs="Times New Roman"/>
                <w:szCs w:val="24"/>
              </w:rPr>
            </w:pPr>
            <w:r w:rsidRPr="0001660B">
              <w:rPr>
                <w:rFonts w:cs="Times New Roman"/>
                <w:szCs w:val="24"/>
              </w:rPr>
              <w:t>0.004 (0.023)</w:t>
            </w:r>
          </w:p>
        </w:tc>
        <w:tc>
          <w:tcPr>
            <w:tcW w:w="452" w:type="pct"/>
          </w:tcPr>
          <w:p w14:paraId="606A76BA" w14:textId="77777777" w:rsidR="00B70FBA" w:rsidRPr="0001660B" w:rsidRDefault="00B70FBA" w:rsidP="00B70FBA">
            <w:pPr>
              <w:spacing w:line="240" w:lineRule="auto"/>
              <w:rPr>
                <w:rFonts w:cs="Times New Roman"/>
                <w:szCs w:val="24"/>
              </w:rPr>
            </w:pPr>
            <w:r w:rsidRPr="0001660B">
              <w:rPr>
                <w:rFonts w:cs="Times New Roman"/>
                <w:szCs w:val="24"/>
              </w:rPr>
              <w:t>0.845</w:t>
            </w:r>
          </w:p>
        </w:tc>
        <w:tc>
          <w:tcPr>
            <w:tcW w:w="694" w:type="pct"/>
          </w:tcPr>
          <w:p w14:paraId="6F599C6D" w14:textId="77777777" w:rsidR="00B70FBA" w:rsidRPr="0001660B" w:rsidRDefault="00B70FBA" w:rsidP="00B70FBA">
            <w:pPr>
              <w:spacing w:line="240" w:lineRule="auto"/>
              <w:rPr>
                <w:rFonts w:cs="Times New Roman"/>
                <w:szCs w:val="24"/>
              </w:rPr>
            </w:pPr>
            <w:r w:rsidRPr="0001660B">
              <w:rPr>
                <w:rFonts w:cs="Times New Roman"/>
                <w:szCs w:val="24"/>
              </w:rPr>
              <w:t>-0.024 (0.023)</w:t>
            </w:r>
          </w:p>
        </w:tc>
        <w:tc>
          <w:tcPr>
            <w:tcW w:w="382" w:type="pct"/>
          </w:tcPr>
          <w:p w14:paraId="5BD30026" w14:textId="77777777" w:rsidR="00B70FBA" w:rsidRPr="0001660B" w:rsidRDefault="00B70FBA" w:rsidP="00B70FBA">
            <w:pPr>
              <w:spacing w:line="240" w:lineRule="auto"/>
              <w:rPr>
                <w:rFonts w:cs="Times New Roman"/>
                <w:szCs w:val="24"/>
              </w:rPr>
            </w:pPr>
            <w:r w:rsidRPr="0001660B">
              <w:rPr>
                <w:rFonts w:cs="Times New Roman"/>
                <w:szCs w:val="24"/>
              </w:rPr>
              <w:t>0.309</w:t>
            </w:r>
          </w:p>
        </w:tc>
      </w:tr>
      <w:tr w:rsidR="00075146" w:rsidRPr="0001660B" w14:paraId="43097A12" w14:textId="77777777" w:rsidTr="00AC6A72">
        <w:tc>
          <w:tcPr>
            <w:tcW w:w="2778" w:type="pct"/>
          </w:tcPr>
          <w:p w14:paraId="15BE161C"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Availability of convenience stores, 10 counts, 3-km buffer</w:t>
            </w:r>
          </w:p>
        </w:tc>
        <w:tc>
          <w:tcPr>
            <w:tcW w:w="694" w:type="pct"/>
          </w:tcPr>
          <w:p w14:paraId="3862F209" w14:textId="77777777" w:rsidR="00B70FBA" w:rsidRPr="0001660B" w:rsidRDefault="00B70FBA" w:rsidP="00B70FBA">
            <w:pPr>
              <w:spacing w:line="240" w:lineRule="auto"/>
              <w:rPr>
                <w:rFonts w:cs="Times New Roman"/>
                <w:szCs w:val="24"/>
              </w:rPr>
            </w:pPr>
            <w:r w:rsidRPr="0001660B">
              <w:rPr>
                <w:rFonts w:cs="Times New Roman"/>
                <w:szCs w:val="24"/>
              </w:rPr>
              <w:t>0.001 (0.012)</w:t>
            </w:r>
          </w:p>
        </w:tc>
        <w:tc>
          <w:tcPr>
            <w:tcW w:w="452" w:type="pct"/>
          </w:tcPr>
          <w:p w14:paraId="46EC1025" w14:textId="77777777" w:rsidR="00B70FBA" w:rsidRPr="0001660B" w:rsidRDefault="00B70FBA" w:rsidP="00B70FBA">
            <w:pPr>
              <w:spacing w:line="240" w:lineRule="auto"/>
              <w:rPr>
                <w:rFonts w:cs="Times New Roman"/>
                <w:szCs w:val="24"/>
              </w:rPr>
            </w:pPr>
            <w:r w:rsidRPr="0001660B">
              <w:rPr>
                <w:rFonts w:cs="Times New Roman"/>
                <w:szCs w:val="24"/>
              </w:rPr>
              <w:t>0.943</w:t>
            </w:r>
          </w:p>
        </w:tc>
        <w:tc>
          <w:tcPr>
            <w:tcW w:w="694" w:type="pct"/>
          </w:tcPr>
          <w:p w14:paraId="69344337" w14:textId="77777777" w:rsidR="00B70FBA" w:rsidRPr="0001660B" w:rsidRDefault="00B70FBA" w:rsidP="00B70FBA">
            <w:pPr>
              <w:spacing w:line="240" w:lineRule="auto"/>
              <w:rPr>
                <w:rFonts w:cs="Times New Roman"/>
                <w:szCs w:val="24"/>
              </w:rPr>
            </w:pPr>
            <w:r w:rsidRPr="0001660B">
              <w:rPr>
                <w:rFonts w:cs="Times New Roman"/>
                <w:szCs w:val="24"/>
              </w:rPr>
              <w:t>-0.044 (0.014)</w:t>
            </w:r>
          </w:p>
        </w:tc>
        <w:tc>
          <w:tcPr>
            <w:tcW w:w="382" w:type="pct"/>
          </w:tcPr>
          <w:p w14:paraId="150384C7" w14:textId="77777777" w:rsidR="00B70FBA" w:rsidRPr="0001660B" w:rsidRDefault="00B70FBA" w:rsidP="00B70FBA">
            <w:pPr>
              <w:spacing w:line="240" w:lineRule="auto"/>
              <w:rPr>
                <w:rFonts w:cs="Times New Roman"/>
                <w:b/>
                <w:szCs w:val="24"/>
              </w:rPr>
            </w:pPr>
            <w:r w:rsidRPr="0001660B">
              <w:rPr>
                <w:rFonts w:cs="Times New Roman"/>
                <w:b/>
                <w:szCs w:val="24"/>
              </w:rPr>
              <w:t>0.002</w:t>
            </w:r>
          </w:p>
        </w:tc>
      </w:tr>
      <w:tr w:rsidR="00075146" w:rsidRPr="0001660B" w14:paraId="165BFD1B" w14:textId="77777777" w:rsidTr="00AC6A72">
        <w:tc>
          <w:tcPr>
            <w:tcW w:w="2778" w:type="pct"/>
          </w:tcPr>
          <w:p w14:paraId="5D9CCBB8"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Broader built environment context</w:t>
            </w:r>
          </w:p>
        </w:tc>
        <w:tc>
          <w:tcPr>
            <w:tcW w:w="694" w:type="pct"/>
          </w:tcPr>
          <w:p w14:paraId="6340411C" w14:textId="77777777" w:rsidR="00B70FBA" w:rsidRPr="0001660B" w:rsidRDefault="00B70FBA" w:rsidP="00B70FBA">
            <w:pPr>
              <w:spacing w:line="240" w:lineRule="auto"/>
              <w:rPr>
                <w:rFonts w:cs="Times New Roman"/>
                <w:szCs w:val="24"/>
              </w:rPr>
            </w:pPr>
          </w:p>
        </w:tc>
        <w:tc>
          <w:tcPr>
            <w:tcW w:w="452" w:type="pct"/>
          </w:tcPr>
          <w:p w14:paraId="330EC543" w14:textId="77777777" w:rsidR="00B70FBA" w:rsidRPr="0001660B" w:rsidRDefault="00B70FBA" w:rsidP="00B70FBA">
            <w:pPr>
              <w:spacing w:line="240" w:lineRule="auto"/>
              <w:rPr>
                <w:rFonts w:cs="Times New Roman"/>
                <w:szCs w:val="24"/>
              </w:rPr>
            </w:pPr>
          </w:p>
        </w:tc>
        <w:tc>
          <w:tcPr>
            <w:tcW w:w="694" w:type="pct"/>
          </w:tcPr>
          <w:p w14:paraId="58B25901" w14:textId="77777777" w:rsidR="00B70FBA" w:rsidRPr="0001660B" w:rsidRDefault="00B70FBA" w:rsidP="00B70FBA">
            <w:pPr>
              <w:spacing w:line="240" w:lineRule="auto"/>
              <w:rPr>
                <w:rFonts w:cs="Times New Roman"/>
                <w:szCs w:val="24"/>
              </w:rPr>
            </w:pPr>
          </w:p>
        </w:tc>
        <w:tc>
          <w:tcPr>
            <w:tcW w:w="382" w:type="pct"/>
          </w:tcPr>
          <w:p w14:paraId="4D0D6802" w14:textId="77777777" w:rsidR="00B70FBA" w:rsidRPr="0001660B" w:rsidRDefault="00B70FBA" w:rsidP="00B70FBA">
            <w:pPr>
              <w:spacing w:line="240" w:lineRule="auto"/>
              <w:rPr>
                <w:rFonts w:cs="Times New Roman"/>
                <w:b/>
                <w:szCs w:val="24"/>
              </w:rPr>
            </w:pPr>
          </w:p>
        </w:tc>
      </w:tr>
      <w:tr w:rsidR="00075146" w:rsidRPr="0001660B" w14:paraId="717A8961" w14:textId="77777777" w:rsidTr="00AC6A72">
        <w:tc>
          <w:tcPr>
            <w:tcW w:w="2778" w:type="pct"/>
            <w:hideMark/>
          </w:tcPr>
          <w:p w14:paraId="6209A942" w14:textId="77777777" w:rsidR="00B70FBA" w:rsidRPr="0001660B" w:rsidRDefault="00B70FBA" w:rsidP="00B70FBA">
            <w:pPr>
              <w:pStyle w:val="ListParagraph"/>
              <w:spacing w:line="240" w:lineRule="auto"/>
              <w:ind w:left="0" w:firstLine="0"/>
              <w:rPr>
                <w:szCs w:val="24"/>
              </w:rPr>
            </w:pPr>
            <w:r w:rsidRPr="0001660B">
              <w:rPr>
                <w:szCs w:val="24"/>
              </w:rPr>
              <w:t xml:space="preserve">     Regional destination accessibility: Jobs within 45-min </w:t>
            </w:r>
          </w:p>
          <w:p w14:paraId="27AF2883" w14:textId="77777777" w:rsidR="00B70FBA" w:rsidRPr="0001660B" w:rsidRDefault="00B70FBA" w:rsidP="00B70FBA">
            <w:pPr>
              <w:pStyle w:val="ListParagraph"/>
              <w:spacing w:line="240" w:lineRule="auto"/>
              <w:ind w:left="0" w:firstLine="0"/>
              <w:rPr>
                <w:szCs w:val="24"/>
              </w:rPr>
            </w:pPr>
            <w:r w:rsidRPr="0001660B">
              <w:rPr>
                <w:szCs w:val="24"/>
              </w:rPr>
              <w:t xml:space="preserve">     automobile travel time, 10,000 jobs </w:t>
            </w:r>
          </w:p>
        </w:tc>
        <w:tc>
          <w:tcPr>
            <w:tcW w:w="694" w:type="pct"/>
          </w:tcPr>
          <w:p w14:paraId="05B1F3C6" w14:textId="77777777" w:rsidR="00B70FBA" w:rsidRPr="0001660B" w:rsidRDefault="00B70FBA" w:rsidP="00B70FBA">
            <w:pPr>
              <w:spacing w:line="240" w:lineRule="auto"/>
              <w:rPr>
                <w:rFonts w:cs="Times New Roman"/>
                <w:szCs w:val="24"/>
              </w:rPr>
            </w:pPr>
          </w:p>
        </w:tc>
        <w:tc>
          <w:tcPr>
            <w:tcW w:w="452" w:type="pct"/>
          </w:tcPr>
          <w:p w14:paraId="16E19FAA" w14:textId="77777777" w:rsidR="00B70FBA" w:rsidRPr="0001660B" w:rsidRDefault="00B70FBA" w:rsidP="00B70FBA">
            <w:pPr>
              <w:spacing w:line="240" w:lineRule="auto"/>
              <w:rPr>
                <w:rFonts w:cs="Times New Roman"/>
                <w:szCs w:val="24"/>
              </w:rPr>
            </w:pPr>
          </w:p>
        </w:tc>
        <w:tc>
          <w:tcPr>
            <w:tcW w:w="694" w:type="pct"/>
            <w:hideMark/>
          </w:tcPr>
          <w:p w14:paraId="68B70117" w14:textId="77777777" w:rsidR="00B70FBA" w:rsidRPr="0001660B" w:rsidRDefault="00B70FBA" w:rsidP="00B70FBA">
            <w:pPr>
              <w:spacing w:line="240" w:lineRule="auto"/>
              <w:rPr>
                <w:rFonts w:cs="Times New Roman"/>
                <w:szCs w:val="24"/>
              </w:rPr>
            </w:pPr>
            <w:r w:rsidRPr="0001660B">
              <w:rPr>
                <w:rFonts w:cs="Times New Roman"/>
                <w:szCs w:val="24"/>
              </w:rPr>
              <w:t>0.004 (0.001)</w:t>
            </w:r>
          </w:p>
        </w:tc>
        <w:tc>
          <w:tcPr>
            <w:tcW w:w="382" w:type="pct"/>
            <w:hideMark/>
          </w:tcPr>
          <w:p w14:paraId="4FB1C25F" w14:textId="77777777" w:rsidR="00B70FBA" w:rsidRPr="0001660B" w:rsidRDefault="00B70FBA" w:rsidP="00B70FBA">
            <w:pPr>
              <w:spacing w:line="240" w:lineRule="auto"/>
              <w:rPr>
                <w:rFonts w:cs="Times New Roman"/>
                <w:b/>
                <w:szCs w:val="24"/>
              </w:rPr>
            </w:pPr>
            <w:r w:rsidRPr="0001660B">
              <w:rPr>
                <w:rFonts w:cs="Times New Roman"/>
                <w:b/>
                <w:szCs w:val="24"/>
              </w:rPr>
              <w:t>&lt;0.001</w:t>
            </w:r>
          </w:p>
        </w:tc>
      </w:tr>
      <w:tr w:rsidR="00075146" w:rsidRPr="0001660B" w14:paraId="163E3BD9" w14:textId="77777777" w:rsidTr="00AC6A72">
        <w:tc>
          <w:tcPr>
            <w:tcW w:w="2778" w:type="pct"/>
          </w:tcPr>
          <w:p w14:paraId="04F54A66"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 xml:space="preserve">     Neighborhood destination diversity: </w:t>
            </w:r>
            <w:r w:rsidRPr="0001660B">
              <w:rPr>
                <w:szCs w:val="24"/>
                <w:shd w:val="clear" w:color="auto" w:fill="FFFFFF"/>
              </w:rPr>
              <w:t xml:space="preserve">Entropy, 10 percent, 3-km </w:t>
            </w:r>
          </w:p>
          <w:p w14:paraId="5133DDC8"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 xml:space="preserve">     buffer </w:t>
            </w:r>
          </w:p>
        </w:tc>
        <w:tc>
          <w:tcPr>
            <w:tcW w:w="694" w:type="pct"/>
          </w:tcPr>
          <w:p w14:paraId="4DD01A5F" w14:textId="77777777" w:rsidR="00B70FBA" w:rsidRPr="0001660B" w:rsidRDefault="00B70FBA" w:rsidP="00B70FBA">
            <w:pPr>
              <w:spacing w:line="240" w:lineRule="auto"/>
              <w:rPr>
                <w:rFonts w:cs="Times New Roman"/>
                <w:szCs w:val="24"/>
              </w:rPr>
            </w:pPr>
          </w:p>
        </w:tc>
        <w:tc>
          <w:tcPr>
            <w:tcW w:w="452" w:type="pct"/>
          </w:tcPr>
          <w:p w14:paraId="43908AC0" w14:textId="77777777" w:rsidR="00B70FBA" w:rsidRPr="0001660B" w:rsidRDefault="00B70FBA" w:rsidP="00B70FBA">
            <w:pPr>
              <w:spacing w:line="240" w:lineRule="auto"/>
              <w:rPr>
                <w:rFonts w:cs="Times New Roman"/>
                <w:szCs w:val="24"/>
              </w:rPr>
            </w:pPr>
          </w:p>
        </w:tc>
        <w:tc>
          <w:tcPr>
            <w:tcW w:w="694" w:type="pct"/>
          </w:tcPr>
          <w:p w14:paraId="1B27B23B" w14:textId="77777777" w:rsidR="00B70FBA" w:rsidRPr="0001660B" w:rsidRDefault="00B70FBA" w:rsidP="00B70FBA">
            <w:pPr>
              <w:spacing w:line="240" w:lineRule="auto"/>
              <w:rPr>
                <w:rFonts w:cs="Times New Roman"/>
                <w:szCs w:val="24"/>
              </w:rPr>
            </w:pPr>
            <w:r w:rsidRPr="0001660B">
              <w:rPr>
                <w:rFonts w:cs="Times New Roman"/>
                <w:szCs w:val="24"/>
              </w:rPr>
              <w:t>0.001 (0.003)</w:t>
            </w:r>
          </w:p>
        </w:tc>
        <w:tc>
          <w:tcPr>
            <w:tcW w:w="382" w:type="pct"/>
          </w:tcPr>
          <w:p w14:paraId="5CED4A0A" w14:textId="77777777" w:rsidR="00B70FBA" w:rsidRPr="0001660B" w:rsidRDefault="00B70FBA" w:rsidP="00B70FBA">
            <w:pPr>
              <w:spacing w:line="240" w:lineRule="auto"/>
              <w:rPr>
                <w:rFonts w:cs="Times New Roman"/>
                <w:b/>
                <w:szCs w:val="24"/>
              </w:rPr>
            </w:pPr>
            <w:r w:rsidRPr="0001660B">
              <w:rPr>
                <w:rFonts w:cs="Times New Roman"/>
                <w:szCs w:val="24"/>
              </w:rPr>
              <w:t>0.237</w:t>
            </w:r>
          </w:p>
        </w:tc>
      </w:tr>
      <w:tr w:rsidR="00075146" w:rsidRPr="0001660B" w14:paraId="28168851" w14:textId="77777777" w:rsidTr="00AC6A72">
        <w:tc>
          <w:tcPr>
            <w:tcW w:w="2778" w:type="pct"/>
            <w:hideMark/>
          </w:tcPr>
          <w:p w14:paraId="6C8AC1FB" w14:textId="77777777" w:rsidR="00B70FBA" w:rsidRPr="0001660B" w:rsidRDefault="00B70FBA" w:rsidP="00AC6A72">
            <w:pPr>
              <w:pStyle w:val="ListParagraph"/>
              <w:spacing w:line="240" w:lineRule="auto"/>
              <w:ind w:left="240" w:hangingChars="100" w:hanging="240"/>
              <w:rPr>
                <w:szCs w:val="24"/>
              </w:rPr>
            </w:pPr>
            <w:r w:rsidRPr="0001660B">
              <w:rPr>
                <w:szCs w:val="24"/>
              </w:rPr>
              <w:t xml:space="preserve">     Availability of neighborhood destinations: Total other stores/malls, locations where people socialized and communicated with others, and restaurants, 10 counts, 3-km buffer</w:t>
            </w:r>
          </w:p>
        </w:tc>
        <w:tc>
          <w:tcPr>
            <w:tcW w:w="694" w:type="pct"/>
          </w:tcPr>
          <w:p w14:paraId="2240A555" w14:textId="77777777" w:rsidR="00B70FBA" w:rsidRPr="0001660B" w:rsidRDefault="00B70FBA" w:rsidP="00B70FBA">
            <w:pPr>
              <w:spacing w:line="240" w:lineRule="auto"/>
              <w:rPr>
                <w:rFonts w:cs="Times New Roman"/>
                <w:szCs w:val="24"/>
              </w:rPr>
            </w:pPr>
          </w:p>
        </w:tc>
        <w:tc>
          <w:tcPr>
            <w:tcW w:w="452" w:type="pct"/>
          </w:tcPr>
          <w:p w14:paraId="25137E21" w14:textId="77777777" w:rsidR="00B70FBA" w:rsidRPr="0001660B" w:rsidRDefault="00B70FBA" w:rsidP="00B70FBA">
            <w:pPr>
              <w:spacing w:line="240" w:lineRule="auto"/>
              <w:rPr>
                <w:rFonts w:cs="Times New Roman"/>
                <w:szCs w:val="24"/>
              </w:rPr>
            </w:pPr>
          </w:p>
        </w:tc>
        <w:tc>
          <w:tcPr>
            <w:tcW w:w="694" w:type="pct"/>
            <w:hideMark/>
          </w:tcPr>
          <w:p w14:paraId="77DA8011" w14:textId="77777777" w:rsidR="00B70FBA" w:rsidRPr="0001660B" w:rsidRDefault="00B70FBA" w:rsidP="00B70FBA">
            <w:pPr>
              <w:spacing w:line="240" w:lineRule="auto"/>
              <w:rPr>
                <w:rFonts w:cs="Times New Roman"/>
                <w:szCs w:val="24"/>
              </w:rPr>
            </w:pPr>
            <w:r w:rsidRPr="0001660B">
              <w:rPr>
                <w:rFonts w:cs="Times New Roman"/>
                <w:szCs w:val="24"/>
              </w:rPr>
              <w:t>0.000 (0.000)</w:t>
            </w:r>
          </w:p>
        </w:tc>
        <w:tc>
          <w:tcPr>
            <w:tcW w:w="382" w:type="pct"/>
            <w:hideMark/>
          </w:tcPr>
          <w:p w14:paraId="14700257" w14:textId="77777777" w:rsidR="00B70FBA" w:rsidRPr="0001660B" w:rsidRDefault="00B70FBA" w:rsidP="00B70FBA">
            <w:pPr>
              <w:spacing w:line="240" w:lineRule="auto"/>
              <w:rPr>
                <w:rFonts w:cs="Times New Roman"/>
                <w:szCs w:val="24"/>
              </w:rPr>
            </w:pPr>
            <w:r w:rsidRPr="0001660B">
              <w:rPr>
                <w:rFonts w:cs="Times New Roman"/>
                <w:szCs w:val="24"/>
              </w:rPr>
              <w:t>0.261</w:t>
            </w:r>
          </w:p>
        </w:tc>
      </w:tr>
      <w:tr w:rsidR="00075146" w:rsidRPr="0001660B" w14:paraId="6A1CC971" w14:textId="77777777" w:rsidTr="00AC6A72">
        <w:tc>
          <w:tcPr>
            <w:tcW w:w="2778" w:type="pct"/>
            <w:hideMark/>
          </w:tcPr>
          <w:p w14:paraId="0378548F" w14:textId="77777777" w:rsidR="00B70FBA" w:rsidRPr="0001660B" w:rsidRDefault="00B70FBA" w:rsidP="00B70FBA">
            <w:pPr>
              <w:pStyle w:val="ListParagraph"/>
              <w:spacing w:line="240" w:lineRule="auto"/>
              <w:ind w:left="0" w:firstLine="0"/>
              <w:rPr>
                <w:szCs w:val="24"/>
              </w:rPr>
            </w:pPr>
            <w:r w:rsidRPr="0001660B">
              <w:rPr>
                <w:szCs w:val="24"/>
              </w:rPr>
              <w:t xml:space="preserve">     Neighborhood street connectivity: 10 intersections per square </w:t>
            </w:r>
          </w:p>
          <w:p w14:paraId="3A50B037" w14:textId="77777777" w:rsidR="00B70FBA" w:rsidRPr="0001660B" w:rsidRDefault="00B70FBA" w:rsidP="00B70FBA">
            <w:pPr>
              <w:pStyle w:val="ListParagraph"/>
              <w:spacing w:line="240" w:lineRule="auto"/>
              <w:ind w:left="0" w:firstLine="0"/>
              <w:rPr>
                <w:szCs w:val="24"/>
              </w:rPr>
            </w:pPr>
            <w:r w:rsidRPr="0001660B">
              <w:rPr>
                <w:szCs w:val="24"/>
              </w:rPr>
              <w:t xml:space="preserve">     mile, 3-km buffer</w:t>
            </w:r>
          </w:p>
        </w:tc>
        <w:tc>
          <w:tcPr>
            <w:tcW w:w="694" w:type="pct"/>
          </w:tcPr>
          <w:p w14:paraId="448505A6" w14:textId="77777777" w:rsidR="00B70FBA" w:rsidRPr="0001660B" w:rsidRDefault="00B70FBA" w:rsidP="00B70FBA">
            <w:pPr>
              <w:spacing w:line="240" w:lineRule="auto"/>
              <w:rPr>
                <w:rFonts w:cs="Times New Roman"/>
                <w:szCs w:val="24"/>
              </w:rPr>
            </w:pPr>
          </w:p>
        </w:tc>
        <w:tc>
          <w:tcPr>
            <w:tcW w:w="452" w:type="pct"/>
          </w:tcPr>
          <w:p w14:paraId="3E3678B6" w14:textId="77777777" w:rsidR="00B70FBA" w:rsidRPr="0001660B" w:rsidRDefault="00B70FBA" w:rsidP="00B70FBA">
            <w:pPr>
              <w:spacing w:line="240" w:lineRule="auto"/>
              <w:rPr>
                <w:rFonts w:cs="Times New Roman"/>
                <w:szCs w:val="24"/>
              </w:rPr>
            </w:pPr>
          </w:p>
        </w:tc>
        <w:tc>
          <w:tcPr>
            <w:tcW w:w="694" w:type="pct"/>
            <w:hideMark/>
          </w:tcPr>
          <w:p w14:paraId="4AC1BBED" w14:textId="77777777" w:rsidR="00B70FBA" w:rsidRPr="0001660B" w:rsidRDefault="00B70FBA" w:rsidP="00B70FBA">
            <w:pPr>
              <w:spacing w:line="240" w:lineRule="auto"/>
              <w:rPr>
                <w:rFonts w:cs="Times New Roman"/>
                <w:szCs w:val="24"/>
              </w:rPr>
            </w:pPr>
            <w:r w:rsidRPr="0001660B">
              <w:rPr>
                <w:rFonts w:cs="Times New Roman"/>
                <w:szCs w:val="24"/>
              </w:rPr>
              <w:t>0.009 (0.003)</w:t>
            </w:r>
          </w:p>
        </w:tc>
        <w:tc>
          <w:tcPr>
            <w:tcW w:w="382" w:type="pct"/>
            <w:hideMark/>
          </w:tcPr>
          <w:p w14:paraId="05535CD3" w14:textId="77777777" w:rsidR="00B70FBA" w:rsidRPr="0001660B" w:rsidRDefault="00B70FBA" w:rsidP="00B70FBA">
            <w:pPr>
              <w:spacing w:line="240" w:lineRule="auto"/>
              <w:rPr>
                <w:rFonts w:cs="Times New Roman"/>
                <w:b/>
                <w:szCs w:val="24"/>
              </w:rPr>
            </w:pPr>
            <w:r w:rsidRPr="0001660B">
              <w:rPr>
                <w:rFonts w:cs="Times New Roman"/>
                <w:b/>
                <w:szCs w:val="24"/>
              </w:rPr>
              <w:t>0.001</w:t>
            </w:r>
          </w:p>
        </w:tc>
      </w:tr>
    </w:tbl>
    <w:p w14:paraId="6D68D621" w14:textId="77777777" w:rsidR="00B70FBA" w:rsidRPr="0001660B" w:rsidRDefault="00B70FBA" w:rsidP="00B70FBA">
      <w:pPr>
        <w:spacing w:line="240" w:lineRule="auto"/>
        <w:rPr>
          <w:rFonts w:cs="Times New Roman"/>
          <w:sz w:val="18"/>
          <w:szCs w:val="18"/>
        </w:rPr>
      </w:pPr>
      <w:r w:rsidRPr="0001660B">
        <w:rPr>
          <w:rFonts w:cs="Times New Roman"/>
          <w:sz w:val="18"/>
          <w:szCs w:val="18"/>
          <w:shd w:val="clear" w:color="auto" w:fill="FFFFFF"/>
        </w:rPr>
        <w:t>n, number of observations; SE, standard error; Ref., reference category; ZCTA, zip code tabulation area.</w:t>
      </w:r>
    </w:p>
    <w:p w14:paraId="69EBA746" w14:textId="77777777" w:rsidR="00B70FBA" w:rsidRPr="0001660B" w:rsidRDefault="00B70FBA" w:rsidP="00B70FBA">
      <w:pPr>
        <w:spacing w:line="240" w:lineRule="auto"/>
        <w:rPr>
          <w:rFonts w:cs="Times New Roman"/>
          <w:sz w:val="18"/>
          <w:szCs w:val="18"/>
        </w:rPr>
      </w:pPr>
      <w:r w:rsidRPr="0001660B">
        <w:rPr>
          <w:rFonts w:cs="Times New Roman"/>
          <w:sz w:val="18"/>
          <w:szCs w:val="18"/>
        </w:rPr>
        <w:t xml:space="preserve">Food purchase data and household-level sociodemographic data were derived from the Nielsen </w:t>
      </w:r>
      <w:proofErr w:type="spellStart"/>
      <w:r w:rsidRPr="0001660B">
        <w:rPr>
          <w:rFonts w:cs="Times New Roman"/>
          <w:sz w:val="18"/>
          <w:szCs w:val="18"/>
        </w:rPr>
        <w:t>Homescan</w:t>
      </w:r>
      <w:proofErr w:type="spellEnd"/>
      <w:r w:rsidRPr="0001660B">
        <w:rPr>
          <w:rFonts w:cs="Times New Roman"/>
          <w:sz w:val="18"/>
          <w:szCs w:val="18"/>
        </w:rPr>
        <w:t xml:space="preserve"> Consumer Dataset in 2010. Copyright © 2018, The Nielsen Company.</w:t>
      </w:r>
    </w:p>
    <w:p w14:paraId="107D08DE" w14:textId="77777777" w:rsidR="00B70FBA" w:rsidRPr="0001660B" w:rsidRDefault="00B70FBA" w:rsidP="00B70FBA">
      <w:pPr>
        <w:spacing w:line="240" w:lineRule="auto"/>
        <w:rPr>
          <w:rFonts w:cs="Times New Roman"/>
          <w:sz w:val="18"/>
          <w:szCs w:val="18"/>
          <w:shd w:val="clear" w:color="auto" w:fill="FFFFFF"/>
        </w:rPr>
      </w:pPr>
      <w:proofErr w:type="spellStart"/>
      <w:r w:rsidRPr="0001660B">
        <w:rPr>
          <w:rFonts w:cs="Times New Roman"/>
          <w:sz w:val="18"/>
          <w:szCs w:val="18"/>
          <w:shd w:val="clear" w:color="auto" w:fill="FFFFFF"/>
          <w:vertAlign w:val="superscript"/>
        </w:rPr>
        <w:t>a</w:t>
      </w:r>
      <w:proofErr w:type="spellEnd"/>
      <w:r w:rsidRPr="0001660B">
        <w:rPr>
          <w:rFonts w:cs="Times New Roman"/>
          <w:sz w:val="18"/>
          <w:szCs w:val="18"/>
          <w:shd w:val="clear" w:color="auto" w:fill="FFFFFF"/>
          <w:vertAlign w:val="superscript"/>
        </w:rPr>
        <w:t xml:space="preserve"> </w:t>
      </w:r>
      <w:r w:rsidRPr="0001660B">
        <w:rPr>
          <w:rFonts w:cs="Times New Roman"/>
          <w:sz w:val="18"/>
          <w:szCs w:val="18"/>
          <w:shd w:val="clear" w:color="auto" w:fill="FFFFFF"/>
        </w:rPr>
        <w:t>We excluded who reported extremely low or high values for purchases of fruits, defined here as less than the 2</w:t>
      </w:r>
      <w:r w:rsidRPr="0001660B">
        <w:rPr>
          <w:rFonts w:cs="Times New Roman"/>
          <w:sz w:val="18"/>
          <w:szCs w:val="18"/>
          <w:shd w:val="clear" w:color="auto" w:fill="FFFFFF"/>
          <w:vertAlign w:val="superscript"/>
        </w:rPr>
        <w:t>nd</w:t>
      </w:r>
      <w:r w:rsidRPr="0001660B">
        <w:rPr>
          <w:rFonts w:cs="Times New Roman"/>
          <w:sz w:val="18"/>
          <w:szCs w:val="18"/>
          <w:shd w:val="clear" w:color="auto" w:fill="FFFFFF"/>
        </w:rPr>
        <w:t xml:space="preserve"> percentile or greater than the 98</w:t>
      </w:r>
      <w:r w:rsidRPr="0001660B">
        <w:rPr>
          <w:rFonts w:cs="Times New Roman"/>
          <w:sz w:val="18"/>
          <w:szCs w:val="18"/>
          <w:shd w:val="clear" w:color="auto" w:fill="FFFFFF"/>
          <w:vertAlign w:val="superscript"/>
        </w:rPr>
        <w:t>th</w:t>
      </w:r>
      <w:r w:rsidRPr="0001660B">
        <w:rPr>
          <w:rFonts w:cs="Times New Roman"/>
          <w:sz w:val="18"/>
          <w:szCs w:val="18"/>
          <w:shd w:val="clear" w:color="auto" w:fill="FFFFFF"/>
        </w:rPr>
        <w:t xml:space="preserve"> percentile. </w:t>
      </w:r>
    </w:p>
    <w:p w14:paraId="27C9D75C" w14:textId="77777777" w:rsidR="00B70FBA" w:rsidRPr="0001660B" w:rsidRDefault="00B70FBA" w:rsidP="00B70FBA">
      <w:pPr>
        <w:spacing w:line="240" w:lineRule="auto"/>
        <w:rPr>
          <w:rFonts w:cs="Times New Roman"/>
          <w:sz w:val="18"/>
          <w:szCs w:val="18"/>
          <w:shd w:val="clear" w:color="auto" w:fill="FFFFFF"/>
        </w:rPr>
      </w:pPr>
      <w:r w:rsidRPr="0001660B">
        <w:rPr>
          <w:rFonts w:cs="Times New Roman"/>
          <w:sz w:val="18"/>
          <w:szCs w:val="18"/>
          <w:shd w:val="clear" w:color="auto" w:fill="FFFFFF"/>
          <w:vertAlign w:val="superscript"/>
        </w:rPr>
        <w:t>b</w:t>
      </w:r>
      <w:r w:rsidRPr="0001660B">
        <w:rPr>
          <w:rFonts w:cs="Times New Roman"/>
          <w:sz w:val="18"/>
          <w:szCs w:val="18"/>
          <w:shd w:val="clear" w:color="auto" w:fill="FFFFFF"/>
        </w:rPr>
        <w:t xml:space="preserve"> Regressions controlled for percent of zero-car households in the residential census block group, percent of population below poverty level in the residential census tract, household income, race identity of household, household size, marital status, if there is at least one child in the family, and number of employed household members (household head excluded), expenditure (logarithmic-transformed) on vegetables, and urbanicity (R x64 3.5.1 and </w:t>
      </w:r>
      <w:proofErr w:type="spellStart"/>
      <w:r w:rsidRPr="0001660B">
        <w:rPr>
          <w:rFonts w:cs="Times New Roman"/>
          <w:sz w:val="18"/>
          <w:szCs w:val="18"/>
          <w:shd w:val="clear" w:color="auto" w:fill="FFFFFF"/>
        </w:rPr>
        <w:t>Rstudio</w:t>
      </w:r>
      <w:proofErr w:type="spellEnd"/>
      <w:r w:rsidRPr="0001660B">
        <w:rPr>
          <w:rFonts w:cs="Times New Roman"/>
          <w:sz w:val="18"/>
          <w:szCs w:val="18"/>
          <w:shd w:val="clear" w:color="auto" w:fill="FFFFFF"/>
        </w:rPr>
        <w:t xml:space="preserve"> 1.1456).</w:t>
      </w:r>
    </w:p>
    <w:p w14:paraId="0557AC6F" w14:textId="77777777" w:rsidR="00B70FBA" w:rsidRPr="0001660B" w:rsidRDefault="00B70FBA" w:rsidP="00B70FBA">
      <w:pPr>
        <w:spacing w:line="240" w:lineRule="auto"/>
        <w:rPr>
          <w:rFonts w:cs="Times New Roman"/>
          <w:sz w:val="18"/>
          <w:szCs w:val="18"/>
          <w:shd w:val="clear" w:color="auto" w:fill="FFFFFF"/>
        </w:rPr>
      </w:pPr>
      <w:r w:rsidRPr="0001660B">
        <w:rPr>
          <w:rFonts w:cs="Times New Roman"/>
          <w:sz w:val="18"/>
          <w:szCs w:val="18"/>
        </w:rPr>
        <w:t xml:space="preserve">Entries in bold mark statistically significant associations (p&lt;0.05). </w:t>
      </w:r>
    </w:p>
    <w:p w14:paraId="0F7EC0CB" w14:textId="77777777" w:rsidR="00B70FBA" w:rsidRPr="0001660B" w:rsidRDefault="00B70FBA" w:rsidP="00B70FBA">
      <w:pPr>
        <w:spacing w:line="240" w:lineRule="auto"/>
        <w:rPr>
          <w:rFonts w:cs="Times New Roman"/>
          <w:sz w:val="18"/>
          <w:szCs w:val="18"/>
          <w:shd w:val="clear" w:color="auto" w:fill="FFFFFF"/>
        </w:rPr>
        <w:sectPr w:rsidR="00B70FBA" w:rsidRPr="0001660B" w:rsidSect="00AC6A72">
          <w:pgSz w:w="15840" w:h="12240" w:orient="landscape"/>
          <w:pgMar w:top="1440" w:right="1440" w:bottom="1440" w:left="1440" w:header="720" w:footer="720" w:gutter="0"/>
          <w:cols w:space="720"/>
          <w:titlePg/>
          <w:docGrid w:linePitch="360"/>
        </w:sectPr>
      </w:pPr>
    </w:p>
    <w:p w14:paraId="0CB6F481" w14:textId="3BBB0C33" w:rsidR="00B70FBA" w:rsidRPr="0001660B" w:rsidRDefault="0001660B" w:rsidP="00B70FBA">
      <w:pPr>
        <w:spacing w:line="240" w:lineRule="auto"/>
        <w:rPr>
          <w:rFonts w:cs="Times New Roman"/>
          <w:szCs w:val="24"/>
        </w:rPr>
      </w:pPr>
      <w:bookmarkStart w:id="3" w:name="_Toc512199507"/>
      <w:r w:rsidRPr="0001660B">
        <w:rPr>
          <w:szCs w:val="24"/>
        </w:rPr>
        <w:lastRenderedPageBreak/>
        <w:t xml:space="preserve">Supplemental </w:t>
      </w:r>
      <w:r w:rsidR="00667BFA" w:rsidRPr="0001660B">
        <w:rPr>
          <w:rFonts w:cs="Times New Roman"/>
          <w:szCs w:val="24"/>
        </w:rPr>
        <w:t>Table S6</w:t>
      </w:r>
      <w:r w:rsidR="00B70FBA" w:rsidRPr="0001660B">
        <w:rPr>
          <w:rFonts w:cs="Times New Roman"/>
          <w:szCs w:val="24"/>
        </w:rPr>
        <w:t xml:space="preserve">. </w:t>
      </w:r>
      <w:bookmarkEnd w:id="3"/>
      <w:r w:rsidR="00B70FBA" w:rsidRPr="0001660B">
        <w:rPr>
          <w:rFonts w:cs="Times New Roman"/>
          <w:szCs w:val="24"/>
        </w:rPr>
        <w:t>Coefficients of cross-sectional associations between annual expenditures (logarithmic-transformed) for vegetables purchased by Nielsen households (between 2</w:t>
      </w:r>
      <w:r w:rsidR="00B70FBA" w:rsidRPr="0001660B">
        <w:rPr>
          <w:rFonts w:cs="Times New Roman"/>
          <w:szCs w:val="24"/>
          <w:vertAlign w:val="superscript"/>
        </w:rPr>
        <w:t xml:space="preserve">nd </w:t>
      </w:r>
      <w:r w:rsidR="00B70FBA" w:rsidRPr="0001660B">
        <w:rPr>
          <w:rFonts w:cs="Times New Roman"/>
          <w:szCs w:val="24"/>
        </w:rPr>
        <w:t>and 98</w:t>
      </w:r>
      <w:r w:rsidR="00B70FBA" w:rsidRPr="0001660B">
        <w:rPr>
          <w:rFonts w:cs="Times New Roman"/>
          <w:szCs w:val="24"/>
          <w:vertAlign w:val="superscript"/>
        </w:rPr>
        <w:t>th</w:t>
      </w:r>
      <w:r w:rsidR="00B70FBA" w:rsidRPr="0001660B">
        <w:rPr>
          <w:rFonts w:cs="Times New Roman"/>
          <w:szCs w:val="24"/>
        </w:rPr>
        <w:t xml:space="preserve"> percentile of the vegetable expenditures, n=21,686 </w:t>
      </w:r>
      <w:r w:rsidR="00B70FBA" w:rsidRPr="0001660B">
        <w:rPr>
          <w:rFonts w:cs="Times New Roman"/>
          <w:szCs w:val="24"/>
          <w:vertAlign w:val="superscript"/>
        </w:rPr>
        <w:t>a</w:t>
      </w:r>
      <w:r w:rsidR="00B70FBA" w:rsidRPr="0001660B">
        <w:rPr>
          <w:rFonts w:cs="Times New Roman"/>
          <w:szCs w:val="24"/>
        </w:rPr>
        <w:t xml:space="preserve">), availability of neighborhood supermarkets and convenience stores (3-km buffer, centroid of residential ZCTA as household’s residence), broader built environment context characteristics, and household-, neighborhood- and area-level covariates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1"/>
        <w:gridCol w:w="1908"/>
        <w:gridCol w:w="1099"/>
        <w:gridCol w:w="1921"/>
        <w:gridCol w:w="1007"/>
      </w:tblGrid>
      <w:tr w:rsidR="00075146" w:rsidRPr="0001660B" w14:paraId="4B7F6807" w14:textId="77777777" w:rsidTr="00AC6A72">
        <w:tc>
          <w:tcPr>
            <w:tcW w:w="2748" w:type="pct"/>
            <w:vMerge w:val="restart"/>
            <w:tcBorders>
              <w:top w:val="single" w:sz="4" w:space="0" w:color="auto"/>
              <w:bottom w:val="single" w:sz="4" w:space="0" w:color="auto"/>
            </w:tcBorders>
          </w:tcPr>
          <w:p w14:paraId="61CEBAA6" w14:textId="77777777" w:rsidR="00B70FBA" w:rsidRPr="0001660B" w:rsidRDefault="00B70FBA" w:rsidP="00B70FBA">
            <w:pPr>
              <w:spacing w:line="240" w:lineRule="auto"/>
              <w:rPr>
                <w:rFonts w:cs="Times New Roman"/>
                <w:szCs w:val="24"/>
              </w:rPr>
            </w:pPr>
            <w:r w:rsidRPr="0001660B">
              <w:rPr>
                <w:rFonts w:cs="Times New Roman"/>
                <w:szCs w:val="24"/>
              </w:rPr>
              <w:t>Characteristics</w:t>
            </w:r>
          </w:p>
        </w:tc>
        <w:tc>
          <w:tcPr>
            <w:tcW w:w="1141" w:type="pct"/>
            <w:gridSpan w:val="2"/>
            <w:tcBorders>
              <w:top w:val="single" w:sz="4" w:space="0" w:color="auto"/>
              <w:bottom w:val="single" w:sz="4" w:space="0" w:color="auto"/>
            </w:tcBorders>
          </w:tcPr>
          <w:p w14:paraId="52DB5E93"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only </w:t>
            </w:r>
            <w:r w:rsidRPr="0001660B">
              <w:rPr>
                <w:rFonts w:cs="Times New Roman"/>
                <w:szCs w:val="24"/>
                <w:vertAlign w:val="superscript"/>
              </w:rPr>
              <w:t>b</w:t>
            </w:r>
          </w:p>
        </w:tc>
        <w:tc>
          <w:tcPr>
            <w:tcW w:w="1111" w:type="pct"/>
            <w:gridSpan w:val="2"/>
            <w:tcBorders>
              <w:top w:val="single" w:sz="4" w:space="0" w:color="auto"/>
              <w:bottom w:val="single" w:sz="4" w:space="0" w:color="auto"/>
            </w:tcBorders>
          </w:tcPr>
          <w:p w14:paraId="44C8194D"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and broader built environment context </w:t>
            </w:r>
            <w:r w:rsidRPr="0001660B">
              <w:rPr>
                <w:rFonts w:cs="Times New Roman"/>
                <w:szCs w:val="24"/>
                <w:vertAlign w:val="superscript"/>
              </w:rPr>
              <w:t>b</w:t>
            </w:r>
          </w:p>
        </w:tc>
      </w:tr>
      <w:tr w:rsidR="00075146" w:rsidRPr="0001660B" w14:paraId="60E96C0D" w14:textId="77777777" w:rsidTr="00AC6A72">
        <w:tc>
          <w:tcPr>
            <w:tcW w:w="2748" w:type="pct"/>
            <w:vMerge/>
            <w:tcBorders>
              <w:top w:val="nil"/>
              <w:bottom w:val="single" w:sz="4" w:space="0" w:color="auto"/>
            </w:tcBorders>
          </w:tcPr>
          <w:p w14:paraId="71C6B233" w14:textId="77777777" w:rsidR="00B70FBA" w:rsidRPr="0001660B" w:rsidRDefault="00B70FBA" w:rsidP="00B70FBA">
            <w:pPr>
              <w:spacing w:line="240" w:lineRule="auto"/>
              <w:rPr>
                <w:rFonts w:cs="Times New Roman"/>
                <w:szCs w:val="24"/>
              </w:rPr>
            </w:pPr>
          </w:p>
        </w:tc>
        <w:tc>
          <w:tcPr>
            <w:tcW w:w="724" w:type="pct"/>
            <w:tcBorders>
              <w:top w:val="single" w:sz="4" w:space="0" w:color="auto"/>
              <w:bottom w:val="single" w:sz="4" w:space="0" w:color="auto"/>
            </w:tcBorders>
          </w:tcPr>
          <w:p w14:paraId="6EAF50AD"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417" w:type="pct"/>
            <w:tcBorders>
              <w:top w:val="single" w:sz="4" w:space="0" w:color="auto"/>
              <w:bottom w:val="single" w:sz="4" w:space="0" w:color="auto"/>
            </w:tcBorders>
          </w:tcPr>
          <w:p w14:paraId="56B6EA51" w14:textId="77777777" w:rsidR="00B70FBA" w:rsidRPr="0001660B" w:rsidRDefault="00B70FBA" w:rsidP="00B70FBA">
            <w:pPr>
              <w:spacing w:line="240" w:lineRule="auto"/>
              <w:rPr>
                <w:rFonts w:cs="Times New Roman"/>
                <w:szCs w:val="24"/>
              </w:rPr>
            </w:pPr>
            <w:r w:rsidRPr="0001660B">
              <w:rPr>
                <w:rFonts w:cs="Times New Roman"/>
                <w:szCs w:val="24"/>
              </w:rPr>
              <w:t>p-value</w:t>
            </w:r>
          </w:p>
        </w:tc>
        <w:tc>
          <w:tcPr>
            <w:tcW w:w="729" w:type="pct"/>
            <w:tcBorders>
              <w:top w:val="single" w:sz="4" w:space="0" w:color="auto"/>
              <w:bottom w:val="single" w:sz="4" w:space="0" w:color="auto"/>
            </w:tcBorders>
          </w:tcPr>
          <w:p w14:paraId="42480DCD"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382" w:type="pct"/>
            <w:tcBorders>
              <w:top w:val="single" w:sz="4" w:space="0" w:color="auto"/>
              <w:bottom w:val="single" w:sz="4" w:space="0" w:color="auto"/>
            </w:tcBorders>
          </w:tcPr>
          <w:p w14:paraId="61464C49" w14:textId="77777777" w:rsidR="00B70FBA" w:rsidRPr="0001660B" w:rsidRDefault="00B70FBA" w:rsidP="00B70FBA">
            <w:pPr>
              <w:spacing w:line="240" w:lineRule="auto"/>
              <w:rPr>
                <w:rFonts w:cs="Times New Roman"/>
                <w:szCs w:val="24"/>
              </w:rPr>
            </w:pPr>
            <w:r w:rsidRPr="0001660B">
              <w:rPr>
                <w:rFonts w:cs="Times New Roman"/>
                <w:szCs w:val="24"/>
              </w:rPr>
              <w:t>p-value</w:t>
            </w:r>
          </w:p>
        </w:tc>
      </w:tr>
      <w:tr w:rsidR="00075146" w:rsidRPr="0001660B" w14:paraId="510A232C" w14:textId="77777777" w:rsidTr="00AC6A72">
        <w:trPr>
          <w:trHeight w:val="233"/>
        </w:trPr>
        <w:tc>
          <w:tcPr>
            <w:tcW w:w="2748" w:type="pct"/>
            <w:tcBorders>
              <w:top w:val="single" w:sz="4" w:space="0" w:color="auto"/>
            </w:tcBorders>
            <w:hideMark/>
          </w:tcPr>
          <w:p w14:paraId="75E31F43" w14:textId="77777777" w:rsidR="00B70FBA" w:rsidRPr="0001660B" w:rsidRDefault="00B70FBA" w:rsidP="00B70FBA">
            <w:pPr>
              <w:pStyle w:val="ListParagraph"/>
              <w:spacing w:line="240" w:lineRule="auto"/>
              <w:ind w:left="0" w:firstLine="0"/>
              <w:rPr>
                <w:szCs w:val="24"/>
                <w:shd w:val="clear" w:color="auto" w:fill="FFFFFF"/>
                <w:vertAlign w:val="superscript"/>
              </w:rPr>
            </w:pPr>
            <w:r w:rsidRPr="0001660B">
              <w:rPr>
                <w:szCs w:val="24"/>
                <w:shd w:val="clear" w:color="auto" w:fill="FFFFFF"/>
              </w:rPr>
              <w:t>Availability of supermarkets, count, 3-km buffer</w:t>
            </w:r>
          </w:p>
        </w:tc>
        <w:tc>
          <w:tcPr>
            <w:tcW w:w="724" w:type="pct"/>
            <w:tcBorders>
              <w:top w:val="single" w:sz="4" w:space="0" w:color="auto"/>
            </w:tcBorders>
          </w:tcPr>
          <w:p w14:paraId="253346CD" w14:textId="77777777" w:rsidR="00B70FBA" w:rsidRPr="0001660B" w:rsidRDefault="00B70FBA" w:rsidP="00B70FBA">
            <w:pPr>
              <w:spacing w:line="240" w:lineRule="auto"/>
              <w:rPr>
                <w:rFonts w:cs="Times New Roman"/>
                <w:szCs w:val="24"/>
              </w:rPr>
            </w:pPr>
          </w:p>
        </w:tc>
        <w:tc>
          <w:tcPr>
            <w:tcW w:w="417" w:type="pct"/>
            <w:tcBorders>
              <w:top w:val="single" w:sz="4" w:space="0" w:color="auto"/>
            </w:tcBorders>
          </w:tcPr>
          <w:p w14:paraId="3B2FEAE2" w14:textId="77777777" w:rsidR="00B70FBA" w:rsidRPr="0001660B" w:rsidRDefault="00B70FBA" w:rsidP="00B70FBA">
            <w:pPr>
              <w:spacing w:line="240" w:lineRule="auto"/>
              <w:rPr>
                <w:rFonts w:cs="Times New Roman"/>
                <w:szCs w:val="24"/>
              </w:rPr>
            </w:pPr>
          </w:p>
        </w:tc>
        <w:tc>
          <w:tcPr>
            <w:tcW w:w="729" w:type="pct"/>
            <w:tcBorders>
              <w:top w:val="single" w:sz="4" w:space="0" w:color="auto"/>
            </w:tcBorders>
          </w:tcPr>
          <w:p w14:paraId="3852B3B9" w14:textId="77777777" w:rsidR="00B70FBA" w:rsidRPr="0001660B" w:rsidRDefault="00B70FBA" w:rsidP="00B70FBA">
            <w:pPr>
              <w:spacing w:line="240" w:lineRule="auto"/>
              <w:rPr>
                <w:rFonts w:cs="Times New Roman"/>
                <w:szCs w:val="24"/>
              </w:rPr>
            </w:pPr>
          </w:p>
        </w:tc>
        <w:tc>
          <w:tcPr>
            <w:tcW w:w="382" w:type="pct"/>
            <w:tcBorders>
              <w:top w:val="single" w:sz="4" w:space="0" w:color="auto"/>
            </w:tcBorders>
          </w:tcPr>
          <w:p w14:paraId="57C58EF5" w14:textId="77777777" w:rsidR="00B70FBA" w:rsidRPr="0001660B" w:rsidRDefault="00B70FBA" w:rsidP="00B70FBA">
            <w:pPr>
              <w:spacing w:line="240" w:lineRule="auto"/>
              <w:rPr>
                <w:rFonts w:cs="Times New Roman"/>
                <w:szCs w:val="24"/>
              </w:rPr>
            </w:pPr>
          </w:p>
        </w:tc>
      </w:tr>
      <w:tr w:rsidR="00075146" w:rsidRPr="0001660B" w14:paraId="149F8BC6" w14:textId="77777777" w:rsidTr="00AC6A72">
        <w:trPr>
          <w:trHeight w:val="233"/>
        </w:trPr>
        <w:tc>
          <w:tcPr>
            <w:tcW w:w="2748" w:type="pct"/>
          </w:tcPr>
          <w:p w14:paraId="0CF4247B"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0 (Ref.)</w:t>
            </w:r>
          </w:p>
        </w:tc>
        <w:tc>
          <w:tcPr>
            <w:tcW w:w="724" w:type="pct"/>
          </w:tcPr>
          <w:p w14:paraId="0D283FD4"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417" w:type="pct"/>
          </w:tcPr>
          <w:p w14:paraId="5C2563E2"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729" w:type="pct"/>
          </w:tcPr>
          <w:p w14:paraId="2175B3F7"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382" w:type="pct"/>
          </w:tcPr>
          <w:p w14:paraId="3B85BC8F" w14:textId="77777777" w:rsidR="00B70FBA" w:rsidRPr="0001660B" w:rsidRDefault="00B70FBA" w:rsidP="00B70FBA">
            <w:pPr>
              <w:spacing w:line="240" w:lineRule="auto"/>
              <w:rPr>
                <w:rFonts w:cs="Times New Roman"/>
                <w:b/>
                <w:szCs w:val="24"/>
              </w:rPr>
            </w:pPr>
            <w:r w:rsidRPr="0001660B">
              <w:rPr>
                <w:rFonts w:cs="Times New Roman"/>
                <w:b/>
                <w:szCs w:val="24"/>
              </w:rPr>
              <w:t>---</w:t>
            </w:r>
          </w:p>
        </w:tc>
      </w:tr>
      <w:tr w:rsidR="00075146" w:rsidRPr="0001660B" w14:paraId="1408B057" w14:textId="77777777" w:rsidTr="00AC6A72">
        <w:trPr>
          <w:trHeight w:val="233"/>
        </w:trPr>
        <w:tc>
          <w:tcPr>
            <w:tcW w:w="2748" w:type="pct"/>
          </w:tcPr>
          <w:p w14:paraId="47C1EBE4"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1</w:t>
            </w:r>
          </w:p>
        </w:tc>
        <w:tc>
          <w:tcPr>
            <w:tcW w:w="724" w:type="pct"/>
          </w:tcPr>
          <w:p w14:paraId="7583762C" w14:textId="77777777" w:rsidR="00B70FBA" w:rsidRPr="0001660B" w:rsidRDefault="00B70FBA" w:rsidP="00B70FBA">
            <w:pPr>
              <w:spacing w:line="240" w:lineRule="auto"/>
              <w:rPr>
                <w:rFonts w:cs="Times New Roman"/>
                <w:szCs w:val="24"/>
              </w:rPr>
            </w:pPr>
            <w:r w:rsidRPr="0001660B">
              <w:rPr>
                <w:rFonts w:cs="Times New Roman"/>
                <w:szCs w:val="24"/>
              </w:rPr>
              <w:t>0.007 (0.015)</w:t>
            </w:r>
          </w:p>
        </w:tc>
        <w:tc>
          <w:tcPr>
            <w:tcW w:w="417" w:type="pct"/>
          </w:tcPr>
          <w:p w14:paraId="4F5968D9" w14:textId="77777777" w:rsidR="00B70FBA" w:rsidRPr="0001660B" w:rsidRDefault="00B70FBA" w:rsidP="00B70FBA">
            <w:pPr>
              <w:spacing w:line="240" w:lineRule="auto"/>
              <w:rPr>
                <w:rFonts w:cs="Times New Roman"/>
                <w:szCs w:val="24"/>
              </w:rPr>
            </w:pPr>
            <w:r w:rsidRPr="0001660B">
              <w:rPr>
                <w:rFonts w:cs="Times New Roman"/>
                <w:szCs w:val="24"/>
              </w:rPr>
              <w:t>0.645</w:t>
            </w:r>
          </w:p>
        </w:tc>
        <w:tc>
          <w:tcPr>
            <w:tcW w:w="729" w:type="pct"/>
          </w:tcPr>
          <w:p w14:paraId="34183835" w14:textId="77777777" w:rsidR="00B70FBA" w:rsidRPr="0001660B" w:rsidRDefault="00B70FBA" w:rsidP="00B70FBA">
            <w:pPr>
              <w:spacing w:line="240" w:lineRule="auto"/>
              <w:rPr>
                <w:rFonts w:cs="Times New Roman"/>
                <w:szCs w:val="24"/>
              </w:rPr>
            </w:pPr>
            <w:r w:rsidRPr="0001660B">
              <w:rPr>
                <w:rFonts w:cs="Times New Roman"/>
                <w:szCs w:val="24"/>
              </w:rPr>
              <w:t>0.008 (0.016)</w:t>
            </w:r>
          </w:p>
        </w:tc>
        <w:tc>
          <w:tcPr>
            <w:tcW w:w="382" w:type="pct"/>
          </w:tcPr>
          <w:p w14:paraId="203107E5" w14:textId="77777777" w:rsidR="00B70FBA" w:rsidRPr="0001660B" w:rsidRDefault="00B70FBA" w:rsidP="00B70FBA">
            <w:pPr>
              <w:spacing w:line="240" w:lineRule="auto"/>
              <w:rPr>
                <w:rFonts w:cs="Times New Roman"/>
                <w:szCs w:val="24"/>
              </w:rPr>
            </w:pPr>
            <w:r w:rsidRPr="0001660B">
              <w:rPr>
                <w:rFonts w:cs="Times New Roman"/>
                <w:szCs w:val="24"/>
              </w:rPr>
              <w:t>0.610</w:t>
            </w:r>
          </w:p>
        </w:tc>
      </w:tr>
      <w:tr w:rsidR="00075146" w:rsidRPr="0001660B" w14:paraId="1C952329" w14:textId="77777777" w:rsidTr="00AC6A72">
        <w:trPr>
          <w:trHeight w:val="233"/>
        </w:trPr>
        <w:tc>
          <w:tcPr>
            <w:tcW w:w="2748" w:type="pct"/>
          </w:tcPr>
          <w:p w14:paraId="2C61AC69"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2+</w:t>
            </w:r>
          </w:p>
        </w:tc>
        <w:tc>
          <w:tcPr>
            <w:tcW w:w="724" w:type="pct"/>
          </w:tcPr>
          <w:p w14:paraId="3A1FF177" w14:textId="77777777" w:rsidR="00B70FBA" w:rsidRPr="0001660B" w:rsidRDefault="00B70FBA" w:rsidP="00B70FBA">
            <w:pPr>
              <w:spacing w:line="240" w:lineRule="auto"/>
              <w:rPr>
                <w:rFonts w:cs="Times New Roman"/>
                <w:szCs w:val="24"/>
              </w:rPr>
            </w:pPr>
            <w:r w:rsidRPr="0001660B">
              <w:rPr>
                <w:rFonts w:cs="Times New Roman"/>
                <w:szCs w:val="24"/>
              </w:rPr>
              <w:t>0.013 (0.021)</w:t>
            </w:r>
          </w:p>
        </w:tc>
        <w:tc>
          <w:tcPr>
            <w:tcW w:w="417" w:type="pct"/>
          </w:tcPr>
          <w:p w14:paraId="767F3A58" w14:textId="77777777" w:rsidR="00B70FBA" w:rsidRPr="0001660B" w:rsidRDefault="00B70FBA" w:rsidP="00B70FBA">
            <w:pPr>
              <w:spacing w:line="240" w:lineRule="auto"/>
              <w:rPr>
                <w:rFonts w:cs="Times New Roman"/>
                <w:szCs w:val="24"/>
              </w:rPr>
            </w:pPr>
            <w:r w:rsidRPr="0001660B">
              <w:rPr>
                <w:rFonts w:cs="Times New Roman"/>
                <w:szCs w:val="24"/>
              </w:rPr>
              <w:t>0.526</w:t>
            </w:r>
          </w:p>
        </w:tc>
        <w:tc>
          <w:tcPr>
            <w:tcW w:w="729" w:type="pct"/>
          </w:tcPr>
          <w:p w14:paraId="09EE3330" w14:textId="77777777" w:rsidR="00B70FBA" w:rsidRPr="0001660B" w:rsidRDefault="00B70FBA" w:rsidP="00B70FBA">
            <w:pPr>
              <w:spacing w:line="240" w:lineRule="auto"/>
              <w:rPr>
                <w:rFonts w:cs="Times New Roman"/>
                <w:szCs w:val="24"/>
              </w:rPr>
            </w:pPr>
            <w:r w:rsidRPr="0001660B">
              <w:rPr>
                <w:rFonts w:cs="Times New Roman"/>
                <w:szCs w:val="24"/>
              </w:rPr>
              <w:t>0.013 (0.022)</w:t>
            </w:r>
          </w:p>
        </w:tc>
        <w:tc>
          <w:tcPr>
            <w:tcW w:w="382" w:type="pct"/>
          </w:tcPr>
          <w:p w14:paraId="122E7D99" w14:textId="77777777" w:rsidR="00B70FBA" w:rsidRPr="0001660B" w:rsidRDefault="00B70FBA" w:rsidP="00B70FBA">
            <w:pPr>
              <w:spacing w:line="240" w:lineRule="auto"/>
              <w:rPr>
                <w:rFonts w:cs="Times New Roman"/>
                <w:szCs w:val="24"/>
              </w:rPr>
            </w:pPr>
            <w:r w:rsidRPr="0001660B">
              <w:rPr>
                <w:rFonts w:cs="Times New Roman"/>
                <w:szCs w:val="24"/>
              </w:rPr>
              <w:t>0.544</w:t>
            </w:r>
          </w:p>
        </w:tc>
      </w:tr>
      <w:tr w:rsidR="00075146" w:rsidRPr="0001660B" w14:paraId="4C7FA774" w14:textId="77777777" w:rsidTr="00AC6A72">
        <w:tc>
          <w:tcPr>
            <w:tcW w:w="2748" w:type="pct"/>
          </w:tcPr>
          <w:p w14:paraId="2072A7CD"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Availability of convenience stores, 10 counts, 3-km buffer</w:t>
            </w:r>
          </w:p>
        </w:tc>
        <w:tc>
          <w:tcPr>
            <w:tcW w:w="724" w:type="pct"/>
          </w:tcPr>
          <w:p w14:paraId="699C1705" w14:textId="77777777" w:rsidR="00B70FBA" w:rsidRPr="0001660B" w:rsidRDefault="00B70FBA" w:rsidP="00B70FBA">
            <w:pPr>
              <w:spacing w:line="240" w:lineRule="auto"/>
              <w:rPr>
                <w:rFonts w:cs="Times New Roman"/>
                <w:szCs w:val="24"/>
              </w:rPr>
            </w:pPr>
            <w:r w:rsidRPr="0001660B">
              <w:rPr>
                <w:rFonts w:cs="Times New Roman"/>
                <w:szCs w:val="24"/>
              </w:rPr>
              <w:t>0.003 (0.011)</w:t>
            </w:r>
          </w:p>
        </w:tc>
        <w:tc>
          <w:tcPr>
            <w:tcW w:w="417" w:type="pct"/>
          </w:tcPr>
          <w:p w14:paraId="242C19D2" w14:textId="77777777" w:rsidR="00B70FBA" w:rsidRPr="0001660B" w:rsidRDefault="00B70FBA" w:rsidP="00B70FBA">
            <w:pPr>
              <w:spacing w:line="240" w:lineRule="auto"/>
              <w:rPr>
                <w:rFonts w:cs="Times New Roman"/>
                <w:szCs w:val="24"/>
              </w:rPr>
            </w:pPr>
            <w:r w:rsidRPr="0001660B">
              <w:rPr>
                <w:rFonts w:cs="Times New Roman"/>
                <w:szCs w:val="24"/>
              </w:rPr>
              <w:t>0.804</w:t>
            </w:r>
          </w:p>
        </w:tc>
        <w:tc>
          <w:tcPr>
            <w:tcW w:w="729" w:type="pct"/>
          </w:tcPr>
          <w:p w14:paraId="4AE7628F" w14:textId="77777777" w:rsidR="00B70FBA" w:rsidRPr="0001660B" w:rsidRDefault="00B70FBA" w:rsidP="00B70FBA">
            <w:pPr>
              <w:spacing w:line="240" w:lineRule="auto"/>
              <w:rPr>
                <w:rFonts w:cs="Times New Roman"/>
                <w:szCs w:val="24"/>
              </w:rPr>
            </w:pPr>
            <w:r w:rsidRPr="0001660B">
              <w:rPr>
                <w:rFonts w:cs="Times New Roman"/>
                <w:szCs w:val="24"/>
              </w:rPr>
              <w:t>0.002 (0.013)</w:t>
            </w:r>
          </w:p>
        </w:tc>
        <w:tc>
          <w:tcPr>
            <w:tcW w:w="382" w:type="pct"/>
          </w:tcPr>
          <w:p w14:paraId="29BCD68D" w14:textId="77777777" w:rsidR="00B70FBA" w:rsidRPr="0001660B" w:rsidRDefault="00B70FBA" w:rsidP="00B70FBA">
            <w:pPr>
              <w:spacing w:line="240" w:lineRule="auto"/>
              <w:rPr>
                <w:rFonts w:cs="Times New Roman"/>
                <w:szCs w:val="24"/>
              </w:rPr>
            </w:pPr>
            <w:r w:rsidRPr="0001660B">
              <w:rPr>
                <w:rFonts w:cs="Times New Roman"/>
                <w:szCs w:val="24"/>
              </w:rPr>
              <w:t>0.907</w:t>
            </w:r>
          </w:p>
        </w:tc>
      </w:tr>
      <w:tr w:rsidR="00075146" w:rsidRPr="0001660B" w14:paraId="53ECB682" w14:textId="77777777" w:rsidTr="00AC6A72">
        <w:tc>
          <w:tcPr>
            <w:tcW w:w="2748" w:type="pct"/>
          </w:tcPr>
          <w:p w14:paraId="5847EAE0"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Broader built environment context</w:t>
            </w:r>
          </w:p>
        </w:tc>
        <w:tc>
          <w:tcPr>
            <w:tcW w:w="724" w:type="pct"/>
          </w:tcPr>
          <w:p w14:paraId="5A0A7621" w14:textId="77777777" w:rsidR="00B70FBA" w:rsidRPr="0001660B" w:rsidRDefault="00B70FBA" w:rsidP="00B70FBA">
            <w:pPr>
              <w:spacing w:line="240" w:lineRule="auto"/>
              <w:rPr>
                <w:rFonts w:cs="Times New Roman"/>
                <w:szCs w:val="24"/>
              </w:rPr>
            </w:pPr>
          </w:p>
        </w:tc>
        <w:tc>
          <w:tcPr>
            <w:tcW w:w="417" w:type="pct"/>
          </w:tcPr>
          <w:p w14:paraId="5E62B943" w14:textId="77777777" w:rsidR="00B70FBA" w:rsidRPr="0001660B" w:rsidRDefault="00B70FBA" w:rsidP="00B70FBA">
            <w:pPr>
              <w:spacing w:line="240" w:lineRule="auto"/>
              <w:rPr>
                <w:rFonts w:cs="Times New Roman"/>
                <w:szCs w:val="24"/>
              </w:rPr>
            </w:pPr>
          </w:p>
        </w:tc>
        <w:tc>
          <w:tcPr>
            <w:tcW w:w="729" w:type="pct"/>
          </w:tcPr>
          <w:p w14:paraId="0C6A210D" w14:textId="77777777" w:rsidR="00B70FBA" w:rsidRPr="0001660B" w:rsidRDefault="00B70FBA" w:rsidP="00B70FBA">
            <w:pPr>
              <w:spacing w:line="240" w:lineRule="auto"/>
              <w:rPr>
                <w:rFonts w:cs="Times New Roman"/>
                <w:szCs w:val="24"/>
              </w:rPr>
            </w:pPr>
          </w:p>
        </w:tc>
        <w:tc>
          <w:tcPr>
            <w:tcW w:w="382" w:type="pct"/>
          </w:tcPr>
          <w:p w14:paraId="5E829DCD" w14:textId="77777777" w:rsidR="00B70FBA" w:rsidRPr="0001660B" w:rsidRDefault="00B70FBA" w:rsidP="00B70FBA">
            <w:pPr>
              <w:spacing w:line="240" w:lineRule="auto"/>
              <w:rPr>
                <w:rFonts w:cs="Times New Roman"/>
                <w:szCs w:val="24"/>
              </w:rPr>
            </w:pPr>
          </w:p>
        </w:tc>
      </w:tr>
      <w:tr w:rsidR="00075146" w:rsidRPr="0001660B" w14:paraId="2780CE0F" w14:textId="77777777" w:rsidTr="00AC6A72">
        <w:tc>
          <w:tcPr>
            <w:tcW w:w="2748" w:type="pct"/>
            <w:hideMark/>
          </w:tcPr>
          <w:p w14:paraId="3B228ECA" w14:textId="77777777" w:rsidR="00B70FBA" w:rsidRPr="0001660B" w:rsidRDefault="00B70FBA" w:rsidP="00B70FBA">
            <w:pPr>
              <w:pStyle w:val="ListParagraph"/>
              <w:spacing w:line="240" w:lineRule="auto"/>
              <w:ind w:left="0" w:firstLine="0"/>
              <w:rPr>
                <w:szCs w:val="24"/>
              </w:rPr>
            </w:pPr>
            <w:r w:rsidRPr="0001660B">
              <w:rPr>
                <w:szCs w:val="24"/>
              </w:rPr>
              <w:t xml:space="preserve">     Regional destination accessibility: Jobs within 45-min </w:t>
            </w:r>
          </w:p>
          <w:p w14:paraId="37CCB4FF" w14:textId="77777777" w:rsidR="00B70FBA" w:rsidRPr="0001660B" w:rsidRDefault="00B70FBA" w:rsidP="00B70FBA">
            <w:pPr>
              <w:pStyle w:val="ListParagraph"/>
              <w:spacing w:line="240" w:lineRule="auto"/>
              <w:ind w:left="0" w:firstLine="0"/>
              <w:rPr>
                <w:szCs w:val="24"/>
              </w:rPr>
            </w:pPr>
            <w:r w:rsidRPr="0001660B">
              <w:rPr>
                <w:szCs w:val="24"/>
              </w:rPr>
              <w:t xml:space="preserve">     automobile travel </w:t>
            </w:r>
            <w:proofErr w:type="gramStart"/>
            <w:r w:rsidRPr="0001660B">
              <w:rPr>
                <w:szCs w:val="24"/>
              </w:rPr>
              <w:t>time ,</w:t>
            </w:r>
            <w:proofErr w:type="gramEnd"/>
            <w:r w:rsidRPr="0001660B">
              <w:rPr>
                <w:szCs w:val="24"/>
              </w:rPr>
              <w:t xml:space="preserve"> 10,000 jobs </w:t>
            </w:r>
          </w:p>
        </w:tc>
        <w:tc>
          <w:tcPr>
            <w:tcW w:w="724" w:type="pct"/>
          </w:tcPr>
          <w:p w14:paraId="43487DC4" w14:textId="77777777" w:rsidR="00B70FBA" w:rsidRPr="0001660B" w:rsidRDefault="00B70FBA" w:rsidP="00B70FBA">
            <w:pPr>
              <w:spacing w:line="240" w:lineRule="auto"/>
              <w:rPr>
                <w:rFonts w:cs="Times New Roman"/>
                <w:szCs w:val="24"/>
              </w:rPr>
            </w:pPr>
          </w:p>
        </w:tc>
        <w:tc>
          <w:tcPr>
            <w:tcW w:w="417" w:type="pct"/>
          </w:tcPr>
          <w:p w14:paraId="4F0DADF5" w14:textId="77777777" w:rsidR="00B70FBA" w:rsidRPr="0001660B" w:rsidRDefault="00B70FBA" w:rsidP="00B70FBA">
            <w:pPr>
              <w:spacing w:line="240" w:lineRule="auto"/>
              <w:rPr>
                <w:rFonts w:cs="Times New Roman"/>
                <w:szCs w:val="24"/>
              </w:rPr>
            </w:pPr>
          </w:p>
        </w:tc>
        <w:tc>
          <w:tcPr>
            <w:tcW w:w="729" w:type="pct"/>
            <w:hideMark/>
          </w:tcPr>
          <w:p w14:paraId="5AD75D1B" w14:textId="77777777" w:rsidR="00B70FBA" w:rsidRPr="0001660B" w:rsidRDefault="00B70FBA" w:rsidP="00B70FBA">
            <w:pPr>
              <w:spacing w:line="240" w:lineRule="auto"/>
              <w:rPr>
                <w:rFonts w:cs="Times New Roman"/>
                <w:szCs w:val="24"/>
              </w:rPr>
            </w:pPr>
            <w:r w:rsidRPr="0001660B">
              <w:rPr>
                <w:rFonts w:cs="Times New Roman"/>
                <w:szCs w:val="24"/>
              </w:rPr>
              <w:t>-0.001 (0.001)</w:t>
            </w:r>
          </w:p>
        </w:tc>
        <w:tc>
          <w:tcPr>
            <w:tcW w:w="382" w:type="pct"/>
            <w:hideMark/>
          </w:tcPr>
          <w:p w14:paraId="131BAB21" w14:textId="77777777" w:rsidR="00B70FBA" w:rsidRPr="0001660B" w:rsidRDefault="00B70FBA" w:rsidP="00B70FBA">
            <w:pPr>
              <w:spacing w:line="240" w:lineRule="auto"/>
              <w:rPr>
                <w:rFonts w:cs="Times New Roman"/>
                <w:szCs w:val="24"/>
              </w:rPr>
            </w:pPr>
            <w:r w:rsidRPr="0001660B">
              <w:rPr>
                <w:rFonts w:cs="Times New Roman"/>
                <w:szCs w:val="24"/>
              </w:rPr>
              <w:t>0.274</w:t>
            </w:r>
          </w:p>
        </w:tc>
      </w:tr>
      <w:tr w:rsidR="00075146" w:rsidRPr="0001660B" w14:paraId="267D3A25" w14:textId="77777777" w:rsidTr="00AC6A72">
        <w:tc>
          <w:tcPr>
            <w:tcW w:w="2748" w:type="pct"/>
          </w:tcPr>
          <w:p w14:paraId="136DCA5A"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 xml:space="preserve">     Neighborhood destination diversity: </w:t>
            </w:r>
            <w:r w:rsidRPr="0001660B">
              <w:rPr>
                <w:szCs w:val="24"/>
                <w:shd w:val="clear" w:color="auto" w:fill="FFFFFF"/>
              </w:rPr>
              <w:t xml:space="preserve">Entropy, 10 percent, 3-km </w:t>
            </w:r>
          </w:p>
          <w:p w14:paraId="75F89B4F"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 xml:space="preserve">     buffer </w:t>
            </w:r>
          </w:p>
        </w:tc>
        <w:tc>
          <w:tcPr>
            <w:tcW w:w="724" w:type="pct"/>
          </w:tcPr>
          <w:p w14:paraId="5D6B23E1" w14:textId="77777777" w:rsidR="00B70FBA" w:rsidRPr="0001660B" w:rsidRDefault="00B70FBA" w:rsidP="00B70FBA">
            <w:pPr>
              <w:spacing w:line="240" w:lineRule="auto"/>
              <w:rPr>
                <w:rFonts w:cs="Times New Roman"/>
                <w:szCs w:val="24"/>
              </w:rPr>
            </w:pPr>
          </w:p>
        </w:tc>
        <w:tc>
          <w:tcPr>
            <w:tcW w:w="417" w:type="pct"/>
          </w:tcPr>
          <w:p w14:paraId="724C4414" w14:textId="77777777" w:rsidR="00B70FBA" w:rsidRPr="0001660B" w:rsidRDefault="00B70FBA" w:rsidP="00B70FBA">
            <w:pPr>
              <w:spacing w:line="240" w:lineRule="auto"/>
              <w:rPr>
                <w:rFonts w:cs="Times New Roman"/>
                <w:szCs w:val="24"/>
              </w:rPr>
            </w:pPr>
          </w:p>
        </w:tc>
        <w:tc>
          <w:tcPr>
            <w:tcW w:w="729" w:type="pct"/>
          </w:tcPr>
          <w:p w14:paraId="72DCAF32" w14:textId="77777777" w:rsidR="00B70FBA" w:rsidRPr="0001660B" w:rsidRDefault="00B70FBA" w:rsidP="00B70FBA">
            <w:pPr>
              <w:spacing w:line="240" w:lineRule="auto"/>
              <w:rPr>
                <w:rFonts w:cs="Times New Roman"/>
                <w:szCs w:val="24"/>
              </w:rPr>
            </w:pPr>
            <w:r w:rsidRPr="0001660B">
              <w:rPr>
                <w:rFonts w:cs="Times New Roman"/>
                <w:szCs w:val="24"/>
              </w:rPr>
              <w:t>-0.005 (0.002)</w:t>
            </w:r>
          </w:p>
        </w:tc>
        <w:tc>
          <w:tcPr>
            <w:tcW w:w="382" w:type="pct"/>
          </w:tcPr>
          <w:p w14:paraId="1739FBCA" w14:textId="77777777" w:rsidR="00B70FBA" w:rsidRPr="0001660B" w:rsidRDefault="00B70FBA" w:rsidP="00B70FBA">
            <w:pPr>
              <w:spacing w:line="240" w:lineRule="auto"/>
              <w:rPr>
                <w:rFonts w:cs="Times New Roman"/>
                <w:b/>
                <w:szCs w:val="24"/>
              </w:rPr>
            </w:pPr>
            <w:r w:rsidRPr="0001660B">
              <w:rPr>
                <w:rFonts w:cs="Times New Roman"/>
                <w:b/>
                <w:szCs w:val="24"/>
              </w:rPr>
              <w:t>0.035</w:t>
            </w:r>
          </w:p>
        </w:tc>
      </w:tr>
      <w:tr w:rsidR="00075146" w:rsidRPr="0001660B" w14:paraId="7381D26A" w14:textId="77777777" w:rsidTr="00AC6A72">
        <w:tc>
          <w:tcPr>
            <w:tcW w:w="2748" w:type="pct"/>
            <w:hideMark/>
          </w:tcPr>
          <w:p w14:paraId="2D2C550A" w14:textId="77777777" w:rsidR="00B70FBA" w:rsidRPr="0001660B" w:rsidRDefault="00B70FBA" w:rsidP="00AC6A72">
            <w:pPr>
              <w:pStyle w:val="ListParagraph"/>
              <w:spacing w:line="240" w:lineRule="auto"/>
              <w:ind w:left="240" w:hangingChars="100" w:hanging="240"/>
              <w:rPr>
                <w:szCs w:val="24"/>
              </w:rPr>
            </w:pPr>
            <w:r w:rsidRPr="0001660B">
              <w:rPr>
                <w:szCs w:val="24"/>
              </w:rPr>
              <w:t xml:space="preserve">     Availability of neighborhood destinations: Total other stores/malls, locations where people socialized and communicated with others, and restaurants, 10 counts, 3-km buffer</w:t>
            </w:r>
          </w:p>
        </w:tc>
        <w:tc>
          <w:tcPr>
            <w:tcW w:w="724" w:type="pct"/>
          </w:tcPr>
          <w:p w14:paraId="18C731EF" w14:textId="77777777" w:rsidR="00B70FBA" w:rsidRPr="0001660B" w:rsidRDefault="00B70FBA" w:rsidP="00B70FBA">
            <w:pPr>
              <w:spacing w:line="240" w:lineRule="auto"/>
              <w:rPr>
                <w:rFonts w:cs="Times New Roman"/>
                <w:szCs w:val="24"/>
              </w:rPr>
            </w:pPr>
          </w:p>
        </w:tc>
        <w:tc>
          <w:tcPr>
            <w:tcW w:w="417" w:type="pct"/>
          </w:tcPr>
          <w:p w14:paraId="2CD35460" w14:textId="77777777" w:rsidR="00B70FBA" w:rsidRPr="0001660B" w:rsidRDefault="00B70FBA" w:rsidP="00B70FBA">
            <w:pPr>
              <w:spacing w:line="240" w:lineRule="auto"/>
              <w:rPr>
                <w:rFonts w:cs="Times New Roman"/>
                <w:szCs w:val="24"/>
              </w:rPr>
            </w:pPr>
          </w:p>
        </w:tc>
        <w:tc>
          <w:tcPr>
            <w:tcW w:w="729" w:type="pct"/>
            <w:hideMark/>
          </w:tcPr>
          <w:p w14:paraId="4258A358" w14:textId="77777777" w:rsidR="00B70FBA" w:rsidRPr="0001660B" w:rsidRDefault="00B70FBA" w:rsidP="00B70FBA">
            <w:pPr>
              <w:spacing w:line="240" w:lineRule="auto"/>
              <w:rPr>
                <w:rFonts w:cs="Times New Roman"/>
                <w:szCs w:val="24"/>
              </w:rPr>
            </w:pPr>
            <w:r w:rsidRPr="0001660B">
              <w:rPr>
                <w:rFonts w:cs="Times New Roman"/>
                <w:szCs w:val="24"/>
              </w:rPr>
              <w:t>0.000 (0.000)</w:t>
            </w:r>
          </w:p>
        </w:tc>
        <w:tc>
          <w:tcPr>
            <w:tcW w:w="382" w:type="pct"/>
            <w:hideMark/>
          </w:tcPr>
          <w:p w14:paraId="5D7F30D9" w14:textId="77777777" w:rsidR="00B70FBA" w:rsidRPr="0001660B" w:rsidRDefault="00B70FBA" w:rsidP="00B70FBA">
            <w:pPr>
              <w:spacing w:line="240" w:lineRule="auto"/>
              <w:rPr>
                <w:rFonts w:cs="Times New Roman"/>
                <w:szCs w:val="24"/>
              </w:rPr>
            </w:pPr>
            <w:r w:rsidRPr="0001660B">
              <w:rPr>
                <w:rFonts w:cs="Times New Roman"/>
                <w:szCs w:val="24"/>
              </w:rPr>
              <w:t>0.325</w:t>
            </w:r>
          </w:p>
        </w:tc>
      </w:tr>
      <w:tr w:rsidR="00075146" w:rsidRPr="0001660B" w14:paraId="74059C13" w14:textId="77777777" w:rsidTr="00AC6A72">
        <w:tc>
          <w:tcPr>
            <w:tcW w:w="2748" w:type="pct"/>
            <w:hideMark/>
          </w:tcPr>
          <w:p w14:paraId="567227B0" w14:textId="77777777" w:rsidR="00B70FBA" w:rsidRPr="0001660B" w:rsidRDefault="00B70FBA" w:rsidP="00B70FBA">
            <w:pPr>
              <w:pStyle w:val="ListParagraph"/>
              <w:spacing w:line="240" w:lineRule="auto"/>
              <w:ind w:left="0" w:firstLine="0"/>
              <w:rPr>
                <w:szCs w:val="24"/>
              </w:rPr>
            </w:pPr>
            <w:r w:rsidRPr="0001660B">
              <w:rPr>
                <w:szCs w:val="24"/>
              </w:rPr>
              <w:t xml:space="preserve">     Neighborhood street connectivity: 10 intersections per square </w:t>
            </w:r>
          </w:p>
          <w:p w14:paraId="74697C73" w14:textId="77777777" w:rsidR="00B70FBA" w:rsidRPr="0001660B" w:rsidRDefault="00B70FBA" w:rsidP="00B70FBA">
            <w:pPr>
              <w:pStyle w:val="ListParagraph"/>
              <w:spacing w:line="240" w:lineRule="auto"/>
              <w:ind w:left="0" w:firstLine="0"/>
              <w:rPr>
                <w:szCs w:val="24"/>
              </w:rPr>
            </w:pPr>
            <w:r w:rsidRPr="0001660B">
              <w:rPr>
                <w:szCs w:val="24"/>
              </w:rPr>
              <w:t xml:space="preserve">     mile, 3-km buffer</w:t>
            </w:r>
          </w:p>
        </w:tc>
        <w:tc>
          <w:tcPr>
            <w:tcW w:w="724" w:type="pct"/>
          </w:tcPr>
          <w:p w14:paraId="0DD84F1A" w14:textId="77777777" w:rsidR="00B70FBA" w:rsidRPr="0001660B" w:rsidRDefault="00B70FBA" w:rsidP="00B70FBA">
            <w:pPr>
              <w:spacing w:line="240" w:lineRule="auto"/>
              <w:rPr>
                <w:rFonts w:cs="Times New Roman"/>
                <w:szCs w:val="24"/>
              </w:rPr>
            </w:pPr>
          </w:p>
        </w:tc>
        <w:tc>
          <w:tcPr>
            <w:tcW w:w="417" w:type="pct"/>
          </w:tcPr>
          <w:p w14:paraId="3E5F4DB8" w14:textId="77777777" w:rsidR="00B70FBA" w:rsidRPr="0001660B" w:rsidRDefault="00B70FBA" w:rsidP="00B70FBA">
            <w:pPr>
              <w:spacing w:line="240" w:lineRule="auto"/>
              <w:rPr>
                <w:rFonts w:cs="Times New Roman"/>
                <w:szCs w:val="24"/>
              </w:rPr>
            </w:pPr>
          </w:p>
        </w:tc>
        <w:tc>
          <w:tcPr>
            <w:tcW w:w="729" w:type="pct"/>
            <w:hideMark/>
          </w:tcPr>
          <w:p w14:paraId="69356B4D" w14:textId="77777777" w:rsidR="00B70FBA" w:rsidRPr="0001660B" w:rsidRDefault="00B70FBA" w:rsidP="00B70FBA">
            <w:pPr>
              <w:spacing w:line="240" w:lineRule="auto"/>
              <w:rPr>
                <w:rFonts w:cs="Times New Roman"/>
                <w:szCs w:val="24"/>
              </w:rPr>
            </w:pPr>
            <w:r w:rsidRPr="0001660B">
              <w:rPr>
                <w:rFonts w:cs="Times New Roman"/>
                <w:szCs w:val="24"/>
              </w:rPr>
              <w:t>0.003 (0.002)</w:t>
            </w:r>
          </w:p>
        </w:tc>
        <w:tc>
          <w:tcPr>
            <w:tcW w:w="382" w:type="pct"/>
            <w:hideMark/>
          </w:tcPr>
          <w:p w14:paraId="4162528C" w14:textId="77777777" w:rsidR="00B70FBA" w:rsidRPr="0001660B" w:rsidRDefault="00B70FBA" w:rsidP="00B70FBA">
            <w:pPr>
              <w:spacing w:line="240" w:lineRule="auto"/>
              <w:rPr>
                <w:rFonts w:cs="Times New Roman"/>
                <w:szCs w:val="24"/>
              </w:rPr>
            </w:pPr>
            <w:r w:rsidRPr="0001660B">
              <w:rPr>
                <w:rFonts w:cs="Times New Roman"/>
                <w:szCs w:val="24"/>
              </w:rPr>
              <w:t>0.263</w:t>
            </w:r>
          </w:p>
        </w:tc>
      </w:tr>
    </w:tbl>
    <w:p w14:paraId="16416F3A" w14:textId="77777777" w:rsidR="00B70FBA" w:rsidRPr="0001660B" w:rsidRDefault="00B70FBA" w:rsidP="00B70FBA">
      <w:pPr>
        <w:spacing w:line="240" w:lineRule="auto"/>
        <w:rPr>
          <w:rFonts w:cs="Times New Roman"/>
          <w:sz w:val="18"/>
          <w:szCs w:val="18"/>
        </w:rPr>
      </w:pPr>
      <w:r w:rsidRPr="0001660B">
        <w:rPr>
          <w:rFonts w:cs="Times New Roman"/>
          <w:sz w:val="18"/>
          <w:szCs w:val="18"/>
          <w:shd w:val="clear" w:color="auto" w:fill="FFFFFF"/>
        </w:rPr>
        <w:t>n, number of observations; SE, standard error; Ref., reference category; ZCTA, zip code tabulation area.</w:t>
      </w:r>
    </w:p>
    <w:p w14:paraId="6754D451" w14:textId="77777777" w:rsidR="00B70FBA" w:rsidRPr="0001660B" w:rsidRDefault="00B70FBA" w:rsidP="00B70FBA">
      <w:pPr>
        <w:spacing w:line="240" w:lineRule="auto"/>
        <w:rPr>
          <w:rFonts w:cs="Times New Roman"/>
          <w:sz w:val="18"/>
          <w:szCs w:val="18"/>
        </w:rPr>
      </w:pPr>
      <w:r w:rsidRPr="0001660B">
        <w:rPr>
          <w:rFonts w:cs="Times New Roman"/>
          <w:sz w:val="18"/>
          <w:szCs w:val="18"/>
        </w:rPr>
        <w:t xml:space="preserve">Food purchase data and household-level sociodemographic data were derived from the Nielsen </w:t>
      </w:r>
      <w:proofErr w:type="spellStart"/>
      <w:r w:rsidRPr="0001660B">
        <w:rPr>
          <w:rFonts w:cs="Times New Roman"/>
          <w:sz w:val="18"/>
          <w:szCs w:val="18"/>
        </w:rPr>
        <w:t>Homescan</w:t>
      </w:r>
      <w:proofErr w:type="spellEnd"/>
      <w:r w:rsidRPr="0001660B">
        <w:rPr>
          <w:rFonts w:cs="Times New Roman"/>
          <w:sz w:val="18"/>
          <w:szCs w:val="18"/>
        </w:rPr>
        <w:t xml:space="preserve"> Consumer Dataset in 2010. Copyright © 2018, The Nielsen Company.</w:t>
      </w:r>
    </w:p>
    <w:p w14:paraId="3C6215DF" w14:textId="77777777" w:rsidR="00B70FBA" w:rsidRPr="0001660B" w:rsidRDefault="00B70FBA" w:rsidP="00B70FBA">
      <w:pPr>
        <w:spacing w:line="240" w:lineRule="auto"/>
        <w:rPr>
          <w:rFonts w:cs="Times New Roman"/>
          <w:sz w:val="18"/>
          <w:szCs w:val="18"/>
          <w:shd w:val="clear" w:color="auto" w:fill="FFFFFF"/>
        </w:rPr>
      </w:pPr>
      <w:proofErr w:type="spellStart"/>
      <w:r w:rsidRPr="0001660B">
        <w:rPr>
          <w:rFonts w:cs="Times New Roman"/>
          <w:sz w:val="18"/>
          <w:szCs w:val="18"/>
          <w:shd w:val="clear" w:color="auto" w:fill="FFFFFF"/>
          <w:vertAlign w:val="superscript"/>
        </w:rPr>
        <w:t>a</w:t>
      </w:r>
      <w:proofErr w:type="spellEnd"/>
      <w:r w:rsidRPr="0001660B">
        <w:rPr>
          <w:rFonts w:cs="Times New Roman"/>
          <w:sz w:val="18"/>
          <w:szCs w:val="18"/>
          <w:shd w:val="clear" w:color="auto" w:fill="FFFFFF"/>
          <w:vertAlign w:val="superscript"/>
        </w:rPr>
        <w:t xml:space="preserve"> </w:t>
      </w:r>
      <w:r w:rsidRPr="0001660B">
        <w:rPr>
          <w:rFonts w:cs="Times New Roman"/>
          <w:sz w:val="18"/>
          <w:szCs w:val="18"/>
          <w:shd w:val="clear" w:color="auto" w:fill="FFFFFF"/>
        </w:rPr>
        <w:t>We excluded who reported extremely low or high values for purchases of vegetables, defined here as less than the 2</w:t>
      </w:r>
      <w:r w:rsidRPr="0001660B">
        <w:rPr>
          <w:rFonts w:cs="Times New Roman"/>
          <w:sz w:val="18"/>
          <w:szCs w:val="18"/>
          <w:shd w:val="clear" w:color="auto" w:fill="FFFFFF"/>
          <w:vertAlign w:val="superscript"/>
        </w:rPr>
        <w:t>nd</w:t>
      </w:r>
      <w:r w:rsidRPr="0001660B">
        <w:rPr>
          <w:rFonts w:cs="Times New Roman"/>
          <w:sz w:val="18"/>
          <w:szCs w:val="18"/>
          <w:shd w:val="clear" w:color="auto" w:fill="FFFFFF"/>
        </w:rPr>
        <w:t xml:space="preserve"> percentile or greater than the 98</w:t>
      </w:r>
      <w:r w:rsidRPr="0001660B">
        <w:rPr>
          <w:rFonts w:cs="Times New Roman"/>
          <w:sz w:val="18"/>
          <w:szCs w:val="18"/>
          <w:shd w:val="clear" w:color="auto" w:fill="FFFFFF"/>
          <w:vertAlign w:val="superscript"/>
        </w:rPr>
        <w:t>th</w:t>
      </w:r>
      <w:r w:rsidRPr="0001660B">
        <w:rPr>
          <w:rFonts w:cs="Times New Roman"/>
          <w:sz w:val="18"/>
          <w:szCs w:val="18"/>
          <w:shd w:val="clear" w:color="auto" w:fill="FFFFFF"/>
        </w:rPr>
        <w:t xml:space="preserve"> percentile. </w:t>
      </w:r>
    </w:p>
    <w:p w14:paraId="19EDDBD0" w14:textId="77777777" w:rsidR="00B70FBA" w:rsidRPr="0001660B" w:rsidRDefault="00B70FBA" w:rsidP="00B70FBA">
      <w:pPr>
        <w:spacing w:line="240" w:lineRule="auto"/>
        <w:rPr>
          <w:rFonts w:cs="Times New Roman"/>
          <w:sz w:val="18"/>
          <w:szCs w:val="18"/>
          <w:shd w:val="clear" w:color="auto" w:fill="FFFFFF"/>
        </w:rPr>
      </w:pPr>
      <w:r w:rsidRPr="0001660B">
        <w:rPr>
          <w:rFonts w:cs="Times New Roman"/>
          <w:sz w:val="18"/>
          <w:szCs w:val="18"/>
          <w:shd w:val="clear" w:color="auto" w:fill="FFFFFF"/>
          <w:vertAlign w:val="superscript"/>
        </w:rPr>
        <w:t>b</w:t>
      </w:r>
      <w:r w:rsidRPr="0001660B">
        <w:rPr>
          <w:rFonts w:cs="Times New Roman"/>
          <w:sz w:val="18"/>
          <w:szCs w:val="18"/>
          <w:shd w:val="clear" w:color="auto" w:fill="FFFFFF"/>
        </w:rPr>
        <w:t xml:space="preserve"> Regressions controlled for percent of zero-car households in the residential census block group, percent of population below poverty level in the residential census tract, household income, race identity of household, household size, marital status, if there is at least one child in the family, and number of employed household members (household head excluded), expenditure (logarithmic-transformed) on fruits, and urbanicity (R x64 3.5.1 and </w:t>
      </w:r>
      <w:proofErr w:type="spellStart"/>
      <w:r w:rsidRPr="0001660B">
        <w:rPr>
          <w:rFonts w:cs="Times New Roman"/>
          <w:sz w:val="18"/>
          <w:szCs w:val="18"/>
          <w:shd w:val="clear" w:color="auto" w:fill="FFFFFF"/>
        </w:rPr>
        <w:t>Rstudio</w:t>
      </w:r>
      <w:proofErr w:type="spellEnd"/>
      <w:r w:rsidRPr="0001660B">
        <w:rPr>
          <w:rFonts w:cs="Times New Roman"/>
          <w:sz w:val="18"/>
          <w:szCs w:val="18"/>
          <w:shd w:val="clear" w:color="auto" w:fill="FFFFFF"/>
        </w:rPr>
        <w:t xml:space="preserve"> 1.1456).</w:t>
      </w:r>
    </w:p>
    <w:p w14:paraId="55167F32" w14:textId="77777777" w:rsidR="00B70FBA" w:rsidRPr="0001660B" w:rsidRDefault="00B70FBA" w:rsidP="00B70FBA">
      <w:pPr>
        <w:spacing w:line="240" w:lineRule="auto"/>
        <w:rPr>
          <w:rFonts w:cs="Times New Roman"/>
          <w:sz w:val="18"/>
          <w:szCs w:val="18"/>
        </w:rPr>
      </w:pPr>
      <w:r w:rsidRPr="0001660B">
        <w:rPr>
          <w:rFonts w:cs="Times New Roman"/>
          <w:sz w:val="18"/>
          <w:szCs w:val="18"/>
        </w:rPr>
        <w:t xml:space="preserve">Entries in bold mark statistically significant associations (p&lt;0.05). </w:t>
      </w:r>
    </w:p>
    <w:p w14:paraId="5B1A89B0" w14:textId="77777777" w:rsidR="00B70FBA" w:rsidRPr="0001660B" w:rsidRDefault="00B70FBA" w:rsidP="00B70FBA">
      <w:pPr>
        <w:rPr>
          <w:rFonts w:cs="Times New Roman"/>
          <w:sz w:val="18"/>
          <w:szCs w:val="18"/>
        </w:rPr>
      </w:pPr>
      <w:r w:rsidRPr="0001660B">
        <w:rPr>
          <w:rFonts w:cs="Times New Roman"/>
          <w:sz w:val="18"/>
          <w:szCs w:val="18"/>
        </w:rPr>
        <w:br w:type="page"/>
      </w:r>
    </w:p>
    <w:p w14:paraId="24210DB0" w14:textId="125E896E" w:rsidR="00B70FBA" w:rsidRPr="0001660B" w:rsidRDefault="0001660B" w:rsidP="00B70FBA">
      <w:pPr>
        <w:spacing w:line="240" w:lineRule="auto"/>
        <w:rPr>
          <w:rFonts w:cs="Times New Roman"/>
          <w:szCs w:val="24"/>
        </w:rPr>
      </w:pPr>
      <w:r w:rsidRPr="0001660B">
        <w:rPr>
          <w:szCs w:val="24"/>
        </w:rPr>
        <w:lastRenderedPageBreak/>
        <w:t xml:space="preserve">Supplemental </w:t>
      </w:r>
      <w:r w:rsidR="00667BFA" w:rsidRPr="0001660B">
        <w:rPr>
          <w:rFonts w:cs="Times New Roman"/>
          <w:szCs w:val="24"/>
        </w:rPr>
        <w:t>Table S7</w:t>
      </w:r>
      <w:r w:rsidR="00B70FBA" w:rsidRPr="0001660B">
        <w:rPr>
          <w:rFonts w:cs="Times New Roman"/>
          <w:szCs w:val="24"/>
        </w:rPr>
        <w:t>. Coefficients of cross-sectional associations between annual expenditures (logarithmic-transformed) for fruits purchased by Nielsen households (between 3</w:t>
      </w:r>
      <w:r w:rsidR="00B70FBA" w:rsidRPr="0001660B">
        <w:rPr>
          <w:rFonts w:cs="Times New Roman"/>
          <w:szCs w:val="24"/>
          <w:vertAlign w:val="superscript"/>
        </w:rPr>
        <w:t xml:space="preserve">rd </w:t>
      </w:r>
      <w:r w:rsidR="00B70FBA" w:rsidRPr="0001660B">
        <w:rPr>
          <w:rFonts w:cs="Times New Roman"/>
          <w:szCs w:val="24"/>
        </w:rPr>
        <w:t>and 97</w:t>
      </w:r>
      <w:r w:rsidR="00B70FBA" w:rsidRPr="0001660B">
        <w:rPr>
          <w:rFonts w:cs="Times New Roman"/>
          <w:szCs w:val="24"/>
          <w:vertAlign w:val="superscript"/>
        </w:rPr>
        <w:t>th</w:t>
      </w:r>
      <w:r w:rsidR="00B70FBA" w:rsidRPr="0001660B">
        <w:rPr>
          <w:rFonts w:cs="Times New Roman"/>
          <w:szCs w:val="24"/>
        </w:rPr>
        <w:t xml:space="preserve"> percentile of the fruit expenditures, n=21,269 </w:t>
      </w:r>
      <w:r w:rsidR="00B70FBA" w:rsidRPr="0001660B">
        <w:rPr>
          <w:rFonts w:cs="Times New Roman"/>
          <w:szCs w:val="24"/>
          <w:vertAlign w:val="superscript"/>
        </w:rPr>
        <w:t>a</w:t>
      </w:r>
      <w:r w:rsidR="00B70FBA" w:rsidRPr="0001660B">
        <w:rPr>
          <w:rFonts w:cs="Times New Roman"/>
          <w:szCs w:val="24"/>
        </w:rPr>
        <w:t xml:space="preserve">), availability of neighborhood supermarkets and convenience stores (5-km buffer, centroid of residential ZCTA as household’s residence), broader built environment context characteristics, and household-, neighborhood- and area-level covariates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0"/>
        <w:gridCol w:w="1829"/>
        <w:gridCol w:w="1191"/>
        <w:gridCol w:w="1829"/>
        <w:gridCol w:w="1007"/>
      </w:tblGrid>
      <w:tr w:rsidR="00075146" w:rsidRPr="0001660B" w14:paraId="712DCA97" w14:textId="77777777" w:rsidTr="00AC6A72">
        <w:tc>
          <w:tcPr>
            <w:tcW w:w="2778" w:type="pct"/>
            <w:vMerge w:val="restart"/>
            <w:tcBorders>
              <w:top w:val="single" w:sz="4" w:space="0" w:color="auto"/>
              <w:bottom w:val="single" w:sz="4" w:space="0" w:color="auto"/>
            </w:tcBorders>
          </w:tcPr>
          <w:p w14:paraId="2316F03B" w14:textId="77777777" w:rsidR="00B70FBA" w:rsidRPr="0001660B" w:rsidRDefault="00B70FBA" w:rsidP="00B70FBA">
            <w:pPr>
              <w:spacing w:line="240" w:lineRule="auto"/>
              <w:rPr>
                <w:rFonts w:cs="Times New Roman"/>
                <w:szCs w:val="24"/>
              </w:rPr>
            </w:pPr>
            <w:r w:rsidRPr="0001660B">
              <w:rPr>
                <w:rFonts w:cs="Times New Roman"/>
                <w:szCs w:val="24"/>
              </w:rPr>
              <w:t>Characteristics</w:t>
            </w:r>
          </w:p>
        </w:tc>
        <w:tc>
          <w:tcPr>
            <w:tcW w:w="1146" w:type="pct"/>
            <w:gridSpan w:val="2"/>
            <w:tcBorders>
              <w:top w:val="single" w:sz="4" w:space="0" w:color="auto"/>
              <w:bottom w:val="single" w:sz="4" w:space="0" w:color="auto"/>
            </w:tcBorders>
          </w:tcPr>
          <w:p w14:paraId="420AD25D"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only </w:t>
            </w:r>
            <w:r w:rsidRPr="0001660B">
              <w:rPr>
                <w:rFonts w:cs="Times New Roman"/>
                <w:szCs w:val="24"/>
                <w:vertAlign w:val="superscript"/>
              </w:rPr>
              <w:t>b</w:t>
            </w:r>
          </w:p>
        </w:tc>
        <w:tc>
          <w:tcPr>
            <w:tcW w:w="1076" w:type="pct"/>
            <w:gridSpan w:val="2"/>
            <w:tcBorders>
              <w:top w:val="single" w:sz="4" w:space="0" w:color="auto"/>
              <w:bottom w:val="single" w:sz="4" w:space="0" w:color="auto"/>
            </w:tcBorders>
          </w:tcPr>
          <w:p w14:paraId="343505D7"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and broader built environment context </w:t>
            </w:r>
            <w:r w:rsidRPr="0001660B">
              <w:rPr>
                <w:rFonts w:cs="Times New Roman"/>
                <w:szCs w:val="24"/>
                <w:vertAlign w:val="superscript"/>
              </w:rPr>
              <w:t>b</w:t>
            </w:r>
          </w:p>
        </w:tc>
      </w:tr>
      <w:tr w:rsidR="00075146" w:rsidRPr="0001660B" w14:paraId="06B5B70D" w14:textId="77777777" w:rsidTr="00AC6A72">
        <w:tc>
          <w:tcPr>
            <w:tcW w:w="2778" w:type="pct"/>
            <w:vMerge/>
            <w:tcBorders>
              <w:top w:val="single" w:sz="4" w:space="0" w:color="auto"/>
              <w:bottom w:val="single" w:sz="4" w:space="0" w:color="auto"/>
            </w:tcBorders>
          </w:tcPr>
          <w:p w14:paraId="04C1F99F" w14:textId="77777777" w:rsidR="00B70FBA" w:rsidRPr="0001660B" w:rsidRDefault="00B70FBA" w:rsidP="00B70FBA">
            <w:pPr>
              <w:spacing w:line="240" w:lineRule="auto"/>
              <w:rPr>
                <w:rFonts w:cs="Times New Roman"/>
                <w:szCs w:val="24"/>
              </w:rPr>
            </w:pPr>
          </w:p>
        </w:tc>
        <w:tc>
          <w:tcPr>
            <w:tcW w:w="694" w:type="pct"/>
            <w:tcBorders>
              <w:top w:val="single" w:sz="4" w:space="0" w:color="auto"/>
              <w:bottom w:val="single" w:sz="4" w:space="0" w:color="auto"/>
            </w:tcBorders>
          </w:tcPr>
          <w:p w14:paraId="2091F87E"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452" w:type="pct"/>
            <w:tcBorders>
              <w:top w:val="single" w:sz="4" w:space="0" w:color="auto"/>
              <w:bottom w:val="single" w:sz="4" w:space="0" w:color="auto"/>
            </w:tcBorders>
          </w:tcPr>
          <w:p w14:paraId="1AF6C84D" w14:textId="77777777" w:rsidR="00B70FBA" w:rsidRPr="0001660B" w:rsidRDefault="00B70FBA" w:rsidP="00B70FBA">
            <w:pPr>
              <w:spacing w:line="240" w:lineRule="auto"/>
              <w:rPr>
                <w:rFonts w:cs="Times New Roman"/>
                <w:szCs w:val="24"/>
              </w:rPr>
            </w:pPr>
            <w:r w:rsidRPr="0001660B">
              <w:rPr>
                <w:rFonts w:cs="Times New Roman"/>
                <w:szCs w:val="24"/>
              </w:rPr>
              <w:t>p-value</w:t>
            </w:r>
          </w:p>
        </w:tc>
        <w:tc>
          <w:tcPr>
            <w:tcW w:w="694" w:type="pct"/>
            <w:tcBorders>
              <w:top w:val="single" w:sz="4" w:space="0" w:color="auto"/>
              <w:bottom w:val="single" w:sz="4" w:space="0" w:color="auto"/>
            </w:tcBorders>
          </w:tcPr>
          <w:p w14:paraId="086EF33D"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382" w:type="pct"/>
            <w:tcBorders>
              <w:top w:val="single" w:sz="4" w:space="0" w:color="auto"/>
              <w:bottom w:val="single" w:sz="4" w:space="0" w:color="auto"/>
            </w:tcBorders>
          </w:tcPr>
          <w:p w14:paraId="237626A8" w14:textId="77777777" w:rsidR="00B70FBA" w:rsidRPr="0001660B" w:rsidRDefault="00B70FBA" w:rsidP="00B70FBA">
            <w:pPr>
              <w:spacing w:line="240" w:lineRule="auto"/>
              <w:rPr>
                <w:rFonts w:cs="Times New Roman"/>
                <w:szCs w:val="24"/>
              </w:rPr>
            </w:pPr>
            <w:r w:rsidRPr="0001660B">
              <w:rPr>
                <w:rFonts w:cs="Times New Roman"/>
                <w:szCs w:val="24"/>
              </w:rPr>
              <w:t>p-value</w:t>
            </w:r>
          </w:p>
        </w:tc>
      </w:tr>
      <w:tr w:rsidR="00075146" w:rsidRPr="0001660B" w14:paraId="0222448E" w14:textId="77777777" w:rsidTr="00AC6A72">
        <w:trPr>
          <w:trHeight w:val="233"/>
        </w:trPr>
        <w:tc>
          <w:tcPr>
            <w:tcW w:w="2778" w:type="pct"/>
            <w:tcBorders>
              <w:top w:val="single" w:sz="4" w:space="0" w:color="auto"/>
            </w:tcBorders>
            <w:hideMark/>
          </w:tcPr>
          <w:p w14:paraId="043C3429" w14:textId="77777777" w:rsidR="00B70FBA" w:rsidRPr="0001660B" w:rsidRDefault="00B70FBA" w:rsidP="00B70FBA">
            <w:pPr>
              <w:pStyle w:val="ListParagraph"/>
              <w:spacing w:line="240" w:lineRule="auto"/>
              <w:ind w:left="0" w:firstLine="0"/>
              <w:rPr>
                <w:b/>
                <w:szCs w:val="24"/>
                <w:shd w:val="clear" w:color="auto" w:fill="FFFFFF"/>
                <w:vertAlign w:val="superscript"/>
              </w:rPr>
            </w:pPr>
            <w:r w:rsidRPr="0001660B">
              <w:rPr>
                <w:szCs w:val="24"/>
                <w:shd w:val="clear" w:color="auto" w:fill="FFFFFF"/>
              </w:rPr>
              <w:t>Availability of supermarkets, count, 5-km buffer</w:t>
            </w:r>
          </w:p>
        </w:tc>
        <w:tc>
          <w:tcPr>
            <w:tcW w:w="694" w:type="pct"/>
            <w:tcBorders>
              <w:top w:val="single" w:sz="4" w:space="0" w:color="auto"/>
            </w:tcBorders>
          </w:tcPr>
          <w:p w14:paraId="14A9B27C" w14:textId="77777777" w:rsidR="00B70FBA" w:rsidRPr="0001660B" w:rsidRDefault="00B70FBA" w:rsidP="00B70FBA">
            <w:pPr>
              <w:spacing w:line="240" w:lineRule="auto"/>
              <w:rPr>
                <w:rFonts w:cs="Times New Roman"/>
                <w:szCs w:val="24"/>
              </w:rPr>
            </w:pPr>
          </w:p>
        </w:tc>
        <w:tc>
          <w:tcPr>
            <w:tcW w:w="452" w:type="pct"/>
            <w:tcBorders>
              <w:top w:val="single" w:sz="4" w:space="0" w:color="auto"/>
            </w:tcBorders>
          </w:tcPr>
          <w:p w14:paraId="4D30EB41" w14:textId="77777777" w:rsidR="00B70FBA" w:rsidRPr="0001660B" w:rsidRDefault="00B70FBA" w:rsidP="00B70FBA">
            <w:pPr>
              <w:spacing w:line="240" w:lineRule="auto"/>
              <w:rPr>
                <w:rFonts w:cs="Times New Roman"/>
                <w:szCs w:val="24"/>
              </w:rPr>
            </w:pPr>
          </w:p>
        </w:tc>
        <w:tc>
          <w:tcPr>
            <w:tcW w:w="694" w:type="pct"/>
            <w:tcBorders>
              <w:top w:val="single" w:sz="4" w:space="0" w:color="auto"/>
            </w:tcBorders>
          </w:tcPr>
          <w:p w14:paraId="68BDFCE5" w14:textId="77777777" w:rsidR="00B70FBA" w:rsidRPr="0001660B" w:rsidRDefault="00B70FBA" w:rsidP="00B70FBA">
            <w:pPr>
              <w:spacing w:line="240" w:lineRule="auto"/>
              <w:rPr>
                <w:rFonts w:cs="Times New Roman"/>
                <w:szCs w:val="24"/>
              </w:rPr>
            </w:pPr>
          </w:p>
        </w:tc>
        <w:tc>
          <w:tcPr>
            <w:tcW w:w="382" w:type="pct"/>
            <w:tcBorders>
              <w:top w:val="single" w:sz="4" w:space="0" w:color="auto"/>
            </w:tcBorders>
          </w:tcPr>
          <w:p w14:paraId="5B9BC6B0" w14:textId="77777777" w:rsidR="00B70FBA" w:rsidRPr="0001660B" w:rsidRDefault="00B70FBA" w:rsidP="00B70FBA">
            <w:pPr>
              <w:spacing w:line="240" w:lineRule="auto"/>
              <w:rPr>
                <w:rFonts w:cs="Times New Roman"/>
                <w:szCs w:val="24"/>
              </w:rPr>
            </w:pPr>
          </w:p>
        </w:tc>
      </w:tr>
      <w:tr w:rsidR="00075146" w:rsidRPr="0001660B" w14:paraId="7382043D" w14:textId="77777777" w:rsidTr="00AC6A72">
        <w:trPr>
          <w:trHeight w:val="233"/>
        </w:trPr>
        <w:tc>
          <w:tcPr>
            <w:tcW w:w="2778" w:type="pct"/>
          </w:tcPr>
          <w:p w14:paraId="77AC9D4D"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0 (Ref.)</w:t>
            </w:r>
          </w:p>
        </w:tc>
        <w:tc>
          <w:tcPr>
            <w:tcW w:w="694" w:type="pct"/>
          </w:tcPr>
          <w:p w14:paraId="341B8923"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452" w:type="pct"/>
          </w:tcPr>
          <w:p w14:paraId="1F68DF5B"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694" w:type="pct"/>
          </w:tcPr>
          <w:p w14:paraId="154D5F28"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382" w:type="pct"/>
          </w:tcPr>
          <w:p w14:paraId="544844BE" w14:textId="77777777" w:rsidR="00B70FBA" w:rsidRPr="0001660B" w:rsidRDefault="00B70FBA" w:rsidP="00B70FBA">
            <w:pPr>
              <w:spacing w:line="240" w:lineRule="auto"/>
              <w:rPr>
                <w:rFonts w:cs="Times New Roman"/>
                <w:b/>
                <w:szCs w:val="24"/>
              </w:rPr>
            </w:pPr>
            <w:r w:rsidRPr="0001660B">
              <w:rPr>
                <w:rFonts w:cs="Times New Roman"/>
                <w:b/>
                <w:szCs w:val="24"/>
              </w:rPr>
              <w:t>---</w:t>
            </w:r>
          </w:p>
        </w:tc>
      </w:tr>
      <w:tr w:rsidR="00075146" w:rsidRPr="0001660B" w14:paraId="78B4D5CA" w14:textId="77777777" w:rsidTr="00AC6A72">
        <w:trPr>
          <w:trHeight w:val="233"/>
        </w:trPr>
        <w:tc>
          <w:tcPr>
            <w:tcW w:w="2778" w:type="pct"/>
          </w:tcPr>
          <w:p w14:paraId="5DE9827B"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1</w:t>
            </w:r>
          </w:p>
        </w:tc>
        <w:tc>
          <w:tcPr>
            <w:tcW w:w="694" w:type="pct"/>
          </w:tcPr>
          <w:p w14:paraId="623F9F4B" w14:textId="77777777" w:rsidR="00B70FBA" w:rsidRPr="0001660B" w:rsidRDefault="00B70FBA" w:rsidP="00B70FBA">
            <w:pPr>
              <w:spacing w:line="240" w:lineRule="auto"/>
              <w:rPr>
                <w:rFonts w:cs="Times New Roman"/>
                <w:szCs w:val="24"/>
              </w:rPr>
            </w:pPr>
            <w:r w:rsidRPr="0001660B">
              <w:rPr>
                <w:rFonts w:cs="Times New Roman"/>
                <w:szCs w:val="24"/>
              </w:rPr>
              <w:t>0.024 (0.014)</w:t>
            </w:r>
          </w:p>
        </w:tc>
        <w:tc>
          <w:tcPr>
            <w:tcW w:w="452" w:type="pct"/>
          </w:tcPr>
          <w:p w14:paraId="3DCEEEB1" w14:textId="77777777" w:rsidR="00B70FBA" w:rsidRPr="0001660B" w:rsidRDefault="00B70FBA" w:rsidP="00B70FBA">
            <w:pPr>
              <w:spacing w:line="240" w:lineRule="auto"/>
              <w:rPr>
                <w:rFonts w:cs="Times New Roman"/>
                <w:szCs w:val="24"/>
              </w:rPr>
            </w:pPr>
            <w:r w:rsidRPr="0001660B">
              <w:rPr>
                <w:rFonts w:cs="Times New Roman"/>
                <w:szCs w:val="24"/>
              </w:rPr>
              <w:t>0.103</w:t>
            </w:r>
          </w:p>
        </w:tc>
        <w:tc>
          <w:tcPr>
            <w:tcW w:w="694" w:type="pct"/>
          </w:tcPr>
          <w:p w14:paraId="46A7CC19" w14:textId="77777777" w:rsidR="00B70FBA" w:rsidRPr="0001660B" w:rsidRDefault="00B70FBA" w:rsidP="00B70FBA">
            <w:pPr>
              <w:spacing w:line="240" w:lineRule="auto"/>
              <w:rPr>
                <w:rFonts w:cs="Times New Roman"/>
                <w:szCs w:val="24"/>
              </w:rPr>
            </w:pPr>
            <w:r w:rsidRPr="0001660B">
              <w:rPr>
                <w:rFonts w:cs="Times New Roman"/>
                <w:szCs w:val="24"/>
              </w:rPr>
              <w:t>0.012 (0.015)</w:t>
            </w:r>
          </w:p>
        </w:tc>
        <w:tc>
          <w:tcPr>
            <w:tcW w:w="382" w:type="pct"/>
          </w:tcPr>
          <w:p w14:paraId="2E4DC615" w14:textId="77777777" w:rsidR="00B70FBA" w:rsidRPr="0001660B" w:rsidRDefault="00B70FBA" w:rsidP="00B70FBA">
            <w:pPr>
              <w:spacing w:line="240" w:lineRule="auto"/>
              <w:rPr>
                <w:rFonts w:cs="Times New Roman"/>
                <w:szCs w:val="24"/>
              </w:rPr>
            </w:pPr>
            <w:r w:rsidRPr="0001660B">
              <w:rPr>
                <w:rFonts w:cs="Times New Roman"/>
                <w:szCs w:val="24"/>
              </w:rPr>
              <w:t>0.412</w:t>
            </w:r>
          </w:p>
        </w:tc>
      </w:tr>
      <w:tr w:rsidR="00075146" w:rsidRPr="0001660B" w14:paraId="156C36E6" w14:textId="77777777" w:rsidTr="00AC6A72">
        <w:trPr>
          <w:trHeight w:val="233"/>
        </w:trPr>
        <w:tc>
          <w:tcPr>
            <w:tcW w:w="2778" w:type="pct"/>
          </w:tcPr>
          <w:p w14:paraId="4C7A8F22"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2+</w:t>
            </w:r>
          </w:p>
        </w:tc>
        <w:tc>
          <w:tcPr>
            <w:tcW w:w="694" w:type="pct"/>
          </w:tcPr>
          <w:p w14:paraId="14D1E2CC" w14:textId="77777777" w:rsidR="00B70FBA" w:rsidRPr="0001660B" w:rsidRDefault="00B70FBA" w:rsidP="00B70FBA">
            <w:pPr>
              <w:spacing w:line="240" w:lineRule="auto"/>
              <w:rPr>
                <w:rFonts w:cs="Times New Roman"/>
                <w:szCs w:val="24"/>
              </w:rPr>
            </w:pPr>
            <w:r w:rsidRPr="0001660B">
              <w:rPr>
                <w:rFonts w:cs="Times New Roman"/>
                <w:szCs w:val="24"/>
              </w:rPr>
              <w:t>0.040 (0.017)</w:t>
            </w:r>
          </w:p>
        </w:tc>
        <w:tc>
          <w:tcPr>
            <w:tcW w:w="452" w:type="pct"/>
          </w:tcPr>
          <w:p w14:paraId="52F65E9C" w14:textId="77777777" w:rsidR="00B70FBA" w:rsidRPr="0001660B" w:rsidRDefault="00B70FBA" w:rsidP="00B70FBA">
            <w:pPr>
              <w:spacing w:line="240" w:lineRule="auto"/>
              <w:rPr>
                <w:rFonts w:cs="Times New Roman"/>
                <w:b/>
                <w:szCs w:val="24"/>
              </w:rPr>
            </w:pPr>
            <w:r w:rsidRPr="0001660B">
              <w:rPr>
                <w:rFonts w:cs="Times New Roman"/>
                <w:b/>
                <w:szCs w:val="24"/>
              </w:rPr>
              <w:t>0.021</w:t>
            </w:r>
          </w:p>
        </w:tc>
        <w:tc>
          <w:tcPr>
            <w:tcW w:w="694" w:type="pct"/>
          </w:tcPr>
          <w:p w14:paraId="509870D8" w14:textId="77777777" w:rsidR="00B70FBA" w:rsidRPr="0001660B" w:rsidRDefault="00B70FBA" w:rsidP="00B70FBA">
            <w:pPr>
              <w:spacing w:line="240" w:lineRule="auto"/>
              <w:rPr>
                <w:rFonts w:cs="Times New Roman"/>
                <w:szCs w:val="24"/>
              </w:rPr>
            </w:pPr>
            <w:r w:rsidRPr="0001660B">
              <w:rPr>
                <w:rFonts w:cs="Times New Roman"/>
                <w:szCs w:val="24"/>
              </w:rPr>
              <w:t>0.013 (0.019)</w:t>
            </w:r>
          </w:p>
        </w:tc>
        <w:tc>
          <w:tcPr>
            <w:tcW w:w="382" w:type="pct"/>
          </w:tcPr>
          <w:p w14:paraId="032DF713" w14:textId="77777777" w:rsidR="00B70FBA" w:rsidRPr="0001660B" w:rsidRDefault="00B70FBA" w:rsidP="00B70FBA">
            <w:pPr>
              <w:spacing w:line="240" w:lineRule="auto"/>
              <w:rPr>
                <w:rFonts w:cs="Times New Roman"/>
                <w:szCs w:val="24"/>
              </w:rPr>
            </w:pPr>
            <w:r w:rsidRPr="0001660B">
              <w:rPr>
                <w:rFonts w:cs="Times New Roman"/>
                <w:szCs w:val="24"/>
              </w:rPr>
              <w:t>0.470</w:t>
            </w:r>
          </w:p>
        </w:tc>
      </w:tr>
      <w:tr w:rsidR="00075146" w:rsidRPr="0001660B" w14:paraId="3A1D5F0F" w14:textId="77777777" w:rsidTr="00AC6A72">
        <w:tc>
          <w:tcPr>
            <w:tcW w:w="2778" w:type="pct"/>
          </w:tcPr>
          <w:p w14:paraId="7382C25D"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Availability of convenience stores, 10 counts, 5-km buffer</w:t>
            </w:r>
          </w:p>
        </w:tc>
        <w:tc>
          <w:tcPr>
            <w:tcW w:w="694" w:type="pct"/>
          </w:tcPr>
          <w:p w14:paraId="7A674C16" w14:textId="77777777" w:rsidR="00B70FBA" w:rsidRPr="0001660B" w:rsidRDefault="00B70FBA" w:rsidP="00B70FBA">
            <w:pPr>
              <w:spacing w:line="240" w:lineRule="auto"/>
              <w:rPr>
                <w:rFonts w:cs="Times New Roman"/>
                <w:szCs w:val="24"/>
              </w:rPr>
            </w:pPr>
            <w:r w:rsidRPr="0001660B">
              <w:rPr>
                <w:rFonts w:cs="Times New Roman"/>
                <w:szCs w:val="24"/>
              </w:rPr>
              <w:t>0.004 (0.006)</w:t>
            </w:r>
          </w:p>
        </w:tc>
        <w:tc>
          <w:tcPr>
            <w:tcW w:w="452" w:type="pct"/>
          </w:tcPr>
          <w:p w14:paraId="67DEF42E" w14:textId="77777777" w:rsidR="00B70FBA" w:rsidRPr="0001660B" w:rsidRDefault="00B70FBA" w:rsidP="00B70FBA">
            <w:pPr>
              <w:spacing w:line="240" w:lineRule="auto"/>
              <w:rPr>
                <w:rFonts w:cs="Times New Roman"/>
                <w:szCs w:val="24"/>
              </w:rPr>
            </w:pPr>
            <w:r w:rsidRPr="0001660B">
              <w:rPr>
                <w:rFonts w:cs="Times New Roman"/>
                <w:szCs w:val="24"/>
              </w:rPr>
              <w:t>0.466</w:t>
            </w:r>
          </w:p>
        </w:tc>
        <w:tc>
          <w:tcPr>
            <w:tcW w:w="694" w:type="pct"/>
          </w:tcPr>
          <w:p w14:paraId="6F4A8337" w14:textId="77777777" w:rsidR="00B70FBA" w:rsidRPr="0001660B" w:rsidRDefault="00B70FBA" w:rsidP="00B70FBA">
            <w:pPr>
              <w:spacing w:line="240" w:lineRule="auto"/>
              <w:rPr>
                <w:rFonts w:cs="Times New Roman"/>
                <w:szCs w:val="24"/>
              </w:rPr>
            </w:pPr>
            <w:r w:rsidRPr="0001660B">
              <w:rPr>
                <w:rFonts w:cs="Times New Roman"/>
                <w:szCs w:val="24"/>
              </w:rPr>
              <w:t>-0.019 (0.007)</w:t>
            </w:r>
          </w:p>
        </w:tc>
        <w:tc>
          <w:tcPr>
            <w:tcW w:w="382" w:type="pct"/>
          </w:tcPr>
          <w:p w14:paraId="1898D483" w14:textId="77777777" w:rsidR="00B70FBA" w:rsidRPr="0001660B" w:rsidRDefault="00B70FBA" w:rsidP="00B70FBA">
            <w:pPr>
              <w:spacing w:line="240" w:lineRule="auto"/>
              <w:rPr>
                <w:rFonts w:cs="Times New Roman"/>
                <w:b/>
                <w:szCs w:val="24"/>
              </w:rPr>
            </w:pPr>
            <w:r w:rsidRPr="0001660B">
              <w:rPr>
                <w:rFonts w:cs="Times New Roman"/>
                <w:b/>
                <w:szCs w:val="24"/>
              </w:rPr>
              <w:t>0.007</w:t>
            </w:r>
          </w:p>
        </w:tc>
      </w:tr>
      <w:tr w:rsidR="00075146" w:rsidRPr="0001660B" w14:paraId="795F9742" w14:textId="77777777" w:rsidTr="00AC6A72">
        <w:tc>
          <w:tcPr>
            <w:tcW w:w="2778" w:type="pct"/>
          </w:tcPr>
          <w:p w14:paraId="13D4A881"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Broader built environment context</w:t>
            </w:r>
          </w:p>
        </w:tc>
        <w:tc>
          <w:tcPr>
            <w:tcW w:w="694" w:type="pct"/>
          </w:tcPr>
          <w:p w14:paraId="60511F79" w14:textId="77777777" w:rsidR="00B70FBA" w:rsidRPr="0001660B" w:rsidRDefault="00B70FBA" w:rsidP="00B70FBA">
            <w:pPr>
              <w:spacing w:line="240" w:lineRule="auto"/>
              <w:rPr>
                <w:rFonts w:cs="Times New Roman"/>
                <w:szCs w:val="24"/>
              </w:rPr>
            </w:pPr>
          </w:p>
        </w:tc>
        <w:tc>
          <w:tcPr>
            <w:tcW w:w="452" w:type="pct"/>
          </w:tcPr>
          <w:p w14:paraId="23315128" w14:textId="77777777" w:rsidR="00B70FBA" w:rsidRPr="0001660B" w:rsidRDefault="00B70FBA" w:rsidP="00B70FBA">
            <w:pPr>
              <w:spacing w:line="240" w:lineRule="auto"/>
              <w:rPr>
                <w:rFonts w:cs="Times New Roman"/>
                <w:szCs w:val="24"/>
              </w:rPr>
            </w:pPr>
          </w:p>
        </w:tc>
        <w:tc>
          <w:tcPr>
            <w:tcW w:w="694" w:type="pct"/>
          </w:tcPr>
          <w:p w14:paraId="36032A19" w14:textId="77777777" w:rsidR="00B70FBA" w:rsidRPr="0001660B" w:rsidRDefault="00B70FBA" w:rsidP="00B70FBA">
            <w:pPr>
              <w:spacing w:line="240" w:lineRule="auto"/>
              <w:rPr>
                <w:rFonts w:cs="Times New Roman"/>
                <w:szCs w:val="24"/>
              </w:rPr>
            </w:pPr>
          </w:p>
        </w:tc>
        <w:tc>
          <w:tcPr>
            <w:tcW w:w="382" w:type="pct"/>
          </w:tcPr>
          <w:p w14:paraId="3272CE42" w14:textId="77777777" w:rsidR="00B70FBA" w:rsidRPr="0001660B" w:rsidRDefault="00B70FBA" w:rsidP="00B70FBA">
            <w:pPr>
              <w:spacing w:line="240" w:lineRule="auto"/>
              <w:rPr>
                <w:rFonts w:cs="Times New Roman"/>
                <w:b/>
                <w:szCs w:val="24"/>
              </w:rPr>
            </w:pPr>
          </w:p>
        </w:tc>
      </w:tr>
      <w:tr w:rsidR="00075146" w:rsidRPr="0001660B" w14:paraId="2BB5DF17" w14:textId="77777777" w:rsidTr="00AC6A72">
        <w:tc>
          <w:tcPr>
            <w:tcW w:w="2778" w:type="pct"/>
            <w:hideMark/>
          </w:tcPr>
          <w:p w14:paraId="633AC4A6" w14:textId="77777777" w:rsidR="00B70FBA" w:rsidRPr="0001660B" w:rsidRDefault="00B70FBA" w:rsidP="00B70FBA">
            <w:pPr>
              <w:pStyle w:val="ListParagraph"/>
              <w:spacing w:line="240" w:lineRule="auto"/>
              <w:ind w:left="0" w:firstLine="0"/>
              <w:rPr>
                <w:szCs w:val="24"/>
              </w:rPr>
            </w:pPr>
            <w:r w:rsidRPr="0001660B">
              <w:rPr>
                <w:szCs w:val="24"/>
              </w:rPr>
              <w:t xml:space="preserve">     Regional destination accessibility: Jobs within 45-min </w:t>
            </w:r>
          </w:p>
          <w:p w14:paraId="6096EFF1" w14:textId="77777777" w:rsidR="00B70FBA" w:rsidRPr="0001660B" w:rsidRDefault="00B70FBA" w:rsidP="00B70FBA">
            <w:pPr>
              <w:pStyle w:val="ListParagraph"/>
              <w:spacing w:line="240" w:lineRule="auto"/>
              <w:ind w:left="0" w:firstLine="0"/>
              <w:rPr>
                <w:szCs w:val="24"/>
              </w:rPr>
            </w:pPr>
            <w:r w:rsidRPr="0001660B">
              <w:rPr>
                <w:szCs w:val="24"/>
              </w:rPr>
              <w:t xml:space="preserve">     automobile travel </w:t>
            </w:r>
            <w:proofErr w:type="gramStart"/>
            <w:r w:rsidRPr="0001660B">
              <w:rPr>
                <w:szCs w:val="24"/>
              </w:rPr>
              <w:t>time ,</w:t>
            </w:r>
            <w:proofErr w:type="gramEnd"/>
            <w:r w:rsidRPr="0001660B">
              <w:rPr>
                <w:szCs w:val="24"/>
              </w:rPr>
              <w:t xml:space="preserve"> 10,000 jobs </w:t>
            </w:r>
          </w:p>
        </w:tc>
        <w:tc>
          <w:tcPr>
            <w:tcW w:w="694" w:type="pct"/>
          </w:tcPr>
          <w:p w14:paraId="197FD003" w14:textId="77777777" w:rsidR="00B70FBA" w:rsidRPr="0001660B" w:rsidRDefault="00B70FBA" w:rsidP="00B70FBA">
            <w:pPr>
              <w:spacing w:line="240" w:lineRule="auto"/>
              <w:rPr>
                <w:rFonts w:cs="Times New Roman"/>
                <w:szCs w:val="24"/>
              </w:rPr>
            </w:pPr>
          </w:p>
        </w:tc>
        <w:tc>
          <w:tcPr>
            <w:tcW w:w="452" w:type="pct"/>
          </w:tcPr>
          <w:p w14:paraId="575BC64D" w14:textId="77777777" w:rsidR="00B70FBA" w:rsidRPr="0001660B" w:rsidRDefault="00B70FBA" w:rsidP="00B70FBA">
            <w:pPr>
              <w:spacing w:line="240" w:lineRule="auto"/>
              <w:rPr>
                <w:rFonts w:cs="Times New Roman"/>
                <w:szCs w:val="24"/>
              </w:rPr>
            </w:pPr>
          </w:p>
        </w:tc>
        <w:tc>
          <w:tcPr>
            <w:tcW w:w="694" w:type="pct"/>
            <w:hideMark/>
          </w:tcPr>
          <w:p w14:paraId="76D34F30" w14:textId="77777777" w:rsidR="00B70FBA" w:rsidRPr="0001660B" w:rsidRDefault="00B70FBA" w:rsidP="00B70FBA">
            <w:pPr>
              <w:spacing w:line="240" w:lineRule="auto"/>
              <w:rPr>
                <w:rFonts w:cs="Times New Roman"/>
                <w:szCs w:val="24"/>
              </w:rPr>
            </w:pPr>
            <w:r w:rsidRPr="0001660B">
              <w:rPr>
                <w:rFonts w:cs="Times New Roman"/>
                <w:szCs w:val="24"/>
              </w:rPr>
              <w:t>0.003 (0.001)</w:t>
            </w:r>
          </w:p>
        </w:tc>
        <w:tc>
          <w:tcPr>
            <w:tcW w:w="382" w:type="pct"/>
            <w:hideMark/>
          </w:tcPr>
          <w:p w14:paraId="2391CEC3" w14:textId="77777777" w:rsidR="00B70FBA" w:rsidRPr="0001660B" w:rsidRDefault="00B70FBA" w:rsidP="00B70FBA">
            <w:pPr>
              <w:spacing w:line="240" w:lineRule="auto"/>
              <w:rPr>
                <w:rFonts w:cs="Times New Roman"/>
                <w:b/>
                <w:szCs w:val="24"/>
              </w:rPr>
            </w:pPr>
            <w:r w:rsidRPr="0001660B">
              <w:rPr>
                <w:rFonts w:cs="Times New Roman"/>
                <w:b/>
                <w:szCs w:val="24"/>
              </w:rPr>
              <w:t>&lt;0.001</w:t>
            </w:r>
          </w:p>
        </w:tc>
      </w:tr>
      <w:tr w:rsidR="00075146" w:rsidRPr="0001660B" w14:paraId="467736D6" w14:textId="77777777" w:rsidTr="00AC6A72">
        <w:tc>
          <w:tcPr>
            <w:tcW w:w="2778" w:type="pct"/>
          </w:tcPr>
          <w:p w14:paraId="7B3C3D6F"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 xml:space="preserve">     Neighborhood destination diversity: </w:t>
            </w:r>
            <w:r w:rsidRPr="0001660B">
              <w:rPr>
                <w:szCs w:val="24"/>
                <w:shd w:val="clear" w:color="auto" w:fill="FFFFFF"/>
              </w:rPr>
              <w:t xml:space="preserve">Entropy, 10 percent, 5-km </w:t>
            </w:r>
          </w:p>
          <w:p w14:paraId="510DC17C"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 xml:space="preserve">     buffer </w:t>
            </w:r>
          </w:p>
        </w:tc>
        <w:tc>
          <w:tcPr>
            <w:tcW w:w="694" w:type="pct"/>
          </w:tcPr>
          <w:p w14:paraId="17C49D1F" w14:textId="77777777" w:rsidR="00B70FBA" w:rsidRPr="0001660B" w:rsidRDefault="00B70FBA" w:rsidP="00B70FBA">
            <w:pPr>
              <w:spacing w:line="240" w:lineRule="auto"/>
              <w:rPr>
                <w:rFonts w:cs="Times New Roman"/>
                <w:szCs w:val="24"/>
              </w:rPr>
            </w:pPr>
          </w:p>
        </w:tc>
        <w:tc>
          <w:tcPr>
            <w:tcW w:w="452" w:type="pct"/>
          </w:tcPr>
          <w:p w14:paraId="6CCC7764" w14:textId="77777777" w:rsidR="00B70FBA" w:rsidRPr="0001660B" w:rsidRDefault="00B70FBA" w:rsidP="00B70FBA">
            <w:pPr>
              <w:spacing w:line="240" w:lineRule="auto"/>
              <w:rPr>
                <w:rFonts w:cs="Times New Roman"/>
                <w:szCs w:val="24"/>
              </w:rPr>
            </w:pPr>
          </w:p>
        </w:tc>
        <w:tc>
          <w:tcPr>
            <w:tcW w:w="694" w:type="pct"/>
          </w:tcPr>
          <w:p w14:paraId="7B0D1BF4" w14:textId="77777777" w:rsidR="00B70FBA" w:rsidRPr="0001660B" w:rsidRDefault="00B70FBA" w:rsidP="00B70FBA">
            <w:pPr>
              <w:spacing w:line="240" w:lineRule="auto"/>
              <w:rPr>
                <w:rFonts w:cs="Times New Roman"/>
                <w:szCs w:val="24"/>
              </w:rPr>
            </w:pPr>
            <w:r w:rsidRPr="0001660B">
              <w:rPr>
                <w:rFonts w:cs="Times New Roman"/>
                <w:szCs w:val="24"/>
              </w:rPr>
              <w:t>-0.000 (0.003)</w:t>
            </w:r>
          </w:p>
        </w:tc>
        <w:tc>
          <w:tcPr>
            <w:tcW w:w="382" w:type="pct"/>
          </w:tcPr>
          <w:p w14:paraId="40F65DBF" w14:textId="77777777" w:rsidR="00B70FBA" w:rsidRPr="0001660B" w:rsidRDefault="00B70FBA" w:rsidP="00B70FBA">
            <w:pPr>
              <w:spacing w:line="240" w:lineRule="auto"/>
              <w:rPr>
                <w:rFonts w:cs="Times New Roman"/>
                <w:b/>
                <w:szCs w:val="24"/>
              </w:rPr>
            </w:pPr>
            <w:r w:rsidRPr="0001660B">
              <w:rPr>
                <w:rFonts w:cs="Times New Roman"/>
                <w:szCs w:val="24"/>
              </w:rPr>
              <w:t>0.960</w:t>
            </w:r>
          </w:p>
        </w:tc>
      </w:tr>
      <w:tr w:rsidR="00075146" w:rsidRPr="0001660B" w14:paraId="7F17886E" w14:textId="77777777" w:rsidTr="00AC6A72">
        <w:tc>
          <w:tcPr>
            <w:tcW w:w="2778" w:type="pct"/>
            <w:hideMark/>
          </w:tcPr>
          <w:p w14:paraId="667F9066" w14:textId="77777777" w:rsidR="00B70FBA" w:rsidRPr="0001660B" w:rsidRDefault="00B70FBA" w:rsidP="00AC6A72">
            <w:pPr>
              <w:pStyle w:val="ListParagraph"/>
              <w:spacing w:line="240" w:lineRule="auto"/>
              <w:ind w:left="240" w:hangingChars="100" w:hanging="240"/>
              <w:rPr>
                <w:szCs w:val="24"/>
              </w:rPr>
            </w:pPr>
            <w:r w:rsidRPr="0001660B">
              <w:rPr>
                <w:szCs w:val="24"/>
              </w:rPr>
              <w:t xml:space="preserve">     Availability of neighborhood destinations: Total other stores/malls, locations where people socialized and communicated with others, and restaurants, 10 counts, 5-km buffer</w:t>
            </w:r>
          </w:p>
        </w:tc>
        <w:tc>
          <w:tcPr>
            <w:tcW w:w="694" w:type="pct"/>
          </w:tcPr>
          <w:p w14:paraId="46D37F08" w14:textId="77777777" w:rsidR="00B70FBA" w:rsidRPr="0001660B" w:rsidRDefault="00B70FBA" w:rsidP="00B70FBA">
            <w:pPr>
              <w:spacing w:line="240" w:lineRule="auto"/>
              <w:rPr>
                <w:rFonts w:cs="Times New Roman"/>
                <w:szCs w:val="24"/>
              </w:rPr>
            </w:pPr>
          </w:p>
        </w:tc>
        <w:tc>
          <w:tcPr>
            <w:tcW w:w="452" w:type="pct"/>
          </w:tcPr>
          <w:p w14:paraId="3ABD37EA" w14:textId="77777777" w:rsidR="00B70FBA" w:rsidRPr="0001660B" w:rsidRDefault="00B70FBA" w:rsidP="00B70FBA">
            <w:pPr>
              <w:spacing w:line="240" w:lineRule="auto"/>
              <w:rPr>
                <w:rFonts w:cs="Times New Roman"/>
                <w:szCs w:val="24"/>
              </w:rPr>
            </w:pPr>
          </w:p>
        </w:tc>
        <w:tc>
          <w:tcPr>
            <w:tcW w:w="694" w:type="pct"/>
            <w:hideMark/>
          </w:tcPr>
          <w:p w14:paraId="0816D5F7" w14:textId="77777777" w:rsidR="00B70FBA" w:rsidRPr="0001660B" w:rsidRDefault="00B70FBA" w:rsidP="00B70FBA">
            <w:pPr>
              <w:spacing w:line="240" w:lineRule="auto"/>
              <w:rPr>
                <w:rFonts w:cs="Times New Roman"/>
                <w:szCs w:val="24"/>
              </w:rPr>
            </w:pPr>
            <w:r w:rsidRPr="0001660B">
              <w:rPr>
                <w:rFonts w:cs="Times New Roman"/>
                <w:szCs w:val="24"/>
              </w:rPr>
              <w:t>0.000(0.000)</w:t>
            </w:r>
          </w:p>
        </w:tc>
        <w:tc>
          <w:tcPr>
            <w:tcW w:w="382" w:type="pct"/>
            <w:hideMark/>
          </w:tcPr>
          <w:p w14:paraId="6F1B22EB" w14:textId="77777777" w:rsidR="00B70FBA" w:rsidRPr="0001660B" w:rsidRDefault="00B70FBA" w:rsidP="00B70FBA">
            <w:pPr>
              <w:spacing w:line="240" w:lineRule="auto"/>
              <w:rPr>
                <w:rFonts w:cs="Times New Roman"/>
                <w:szCs w:val="24"/>
              </w:rPr>
            </w:pPr>
            <w:r w:rsidRPr="0001660B">
              <w:rPr>
                <w:rFonts w:cs="Times New Roman"/>
                <w:szCs w:val="24"/>
              </w:rPr>
              <w:t>0.240</w:t>
            </w:r>
          </w:p>
        </w:tc>
      </w:tr>
      <w:tr w:rsidR="00075146" w:rsidRPr="0001660B" w14:paraId="4D975FAB" w14:textId="77777777" w:rsidTr="00AC6A72">
        <w:tc>
          <w:tcPr>
            <w:tcW w:w="2778" w:type="pct"/>
            <w:hideMark/>
          </w:tcPr>
          <w:p w14:paraId="44D9D5ED" w14:textId="77777777" w:rsidR="00B70FBA" w:rsidRPr="0001660B" w:rsidRDefault="00B70FBA" w:rsidP="00B70FBA">
            <w:pPr>
              <w:pStyle w:val="ListParagraph"/>
              <w:spacing w:line="240" w:lineRule="auto"/>
              <w:ind w:left="0" w:firstLine="0"/>
              <w:rPr>
                <w:szCs w:val="24"/>
              </w:rPr>
            </w:pPr>
            <w:r w:rsidRPr="0001660B">
              <w:rPr>
                <w:szCs w:val="24"/>
              </w:rPr>
              <w:t xml:space="preserve">     Neighborhood street connectivity: 10 intersections per square </w:t>
            </w:r>
          </w:p>
          <w:p w14:paraId="73F0C993" w14:textId="77777777" w:rsidR="00B70FBA" w:rsidRPr="0001660B" w:rsidRDefault="00B70FBA" w:rsidP="00B70FBA">
            <w:pPr>
              <w:pStyle w:val="ListParagraph"/>
              <w:spacing w:line="240" w:lineRule="auto"/>
              <w:ind w:left="0" w:firstLine="0"/>
              <w:rPr>
                <w:szCs w:val="24"/>
              </w:rPr>
            </w:pPr>
            <w:r w:rsidRPr="0001660B">
              <w:rPr>
                <w:szCs w:val="24"/>
              </w:rPr>
              <w:t xml:space="preserve">     mile, 5-km buffer</w:t>
            </w:r>
          </w:p>
        </w:tc>
        <w:tc>
          <w:tcPr>
            <w:tcW w:w="694" w:type="pct"/>
          </w:tcPr>
          <w:p w14:paraId="7771FC7E" w14:textId="77777777" w:rsidR="00B70FBA" w:rsidRPr="0001660B" w:rsidRDefault="00B70FBA" w:rsidP="00B70FBA">
            <w:pPr>
              <w:spacing w:line="240" w:lineRule="auto"/>
              <w:rPr>
                <w:rFonts w:cs="Times New Roman"/>
                <w:szCs w:val="24"/>
              </w:rPr>
            </w:pPr>
          </w:p>
        </w:tc>
        <w:tc>
          <w:tcPr>
            <w:tcW w:w="452" w:type="pct"/>
          </w:tcPr>
          <w:p w14:paraId="6AF063C9" w14:textId="77777777" w:rsidR="00B70FBA" w:rsidRPr="0001660B" w:rsidRDefault="00B70FBA" w:rsidP="00B70FBA">
            <w:pPr>
              <w:spacing w:line="240" w:lineRule="auto"/>
              <w:rPr>
                <w:rFonts w:cs="Times New Roman"/>
                <w:szCs w:val="24"/>
              </w:rPr>
            </w:pPr>
          </w:p>
        </w:tc>
        <w:tc>
          <w:tcPr>
            <w:tcW w:w="694" w:type="pct"/>
            <w:hideMark/>
          </w:tcPr>
          <w:p w14:paraId="2330F328" w14:textId="77777777" w:rsidR="00B70FBA" w:rsidRPr="0001660B" w:rsidRDefault="00B70FBA" w:rsidP="00B70FBA">
            <w:pPr>
              <w:spacing w:line="240" w:lineRule="auto"/>
              <w:rPr>
                <w:rFonts w:cs="Times New Roman"/>
                <w:szCs w:val="24"/>
              </w:rPr>
            </w:pPr>
            <w:r w:rsidRPr="0001660B">
              <w:rPr>
                <w:rFonts w:cs="Times New Roman"/>
                <w:szCs w:val="24"/>
              </w:rPr>
              <w:t>0.011 (0.003)</w:t>
            </w:r>
          </w:p>
        </w:tc>
        <w:tc>
          <w:tcPr>
            <w:tcW w:w="382" w:type="pct"/>
            <w:hideMark/>
          </w:tcPr>
          <w:p w14:paraId="27ED16FB" w14:textId="77777777" w:rsidR="00B70FBA" w:rsidRPr="0001660B" w:rsidRDefault="00B70FBA" w:rsidP="00B70FBA">
            <w:pPr>
              <w:spacing w:line="240" w:lineRule="auto"/>
              <w:rPr>
                <w:rFonts w:cs="Times New Roman"/>
                <w:b/>
                <w:szCs w:val="24"/>
              </w:rPr>
            </w:pPr>
            <w:r w:rsidRPr="0001660B">
              <w:rPr>
                <w:rFonts w:cs="Times New Roman"/>
                <w:b/>
                <w:szCs w:val="24"/>
              </w:rPr>
              <w:t>0.001</w:t>
            </w:r>
          </w:p>
        </w:tc>
      </w:tr>
    </w:tbl>
    <w:p w14:paraId="433DFDB6" w14:textId="77777777" w:rsidR="00B70FBA" w:rsidRPr="0001660B" w:rsidRDefault="00B70FBA" w:rsidP="00B70FBA">
      <w:pPr>
        <w:spacing w:line="240" w:lineRule="auto"/>
        <w:rPr>
          <w:rFonts w:cs="Times New Roman"/>
          <w:sz w:val="18"/>
          <w:szCs w:val="18"/>
        </w:rPr>
      </w:pPr>
      <w:r w:rsidRPr="0001660B">
        <w:rPr>
          <w:rFonts w:cs="Times New Roman"/>
          <w:sz w:val="18"/>
          <w:szCs w:val="18"/>
          <w:shd w:val="clear" w:color="auto" w:fill="FFFFFF"/>
        </w:rPr>
        <w:t>n, number of observations; SE, standard error; Ref., reference category; ZCTA, zip code tabulation area.</w:t>
      </w:r>
    </w:p>
    <w:p w14:paraId="3C3AF9BF" w14:textId="77777777" w:rsidR="00B70FBA" w:rsidRPr="0001660B" w:rsidRDefault="00B70FBA" w:rsidP="00B70FBA">
      <w:pPr>
        <w:spacing w:line="240" w:lineRule="auto"/>
        <w:rPr>
          <w:rFonts w:cs="Times New Roman"/>
          <w:sz w:val="18"/>
          <w:szCs w:val="18"/>
        </w:rPr>
      </w:pPr>
      <w:r w:rsidRPr="0001660B">
        <w:rPr>
          <w:rFonts w:cs="Times New Roman"/>
          <w:sz w:val="18"/>
          <w:szCs w:val="18"/>
        </w:rPr>
        <w:t xml:space="preserve">Food purchase data and household-level sociodemographic data were derived from the Nielsen </w:t>
      </w:r>
      <w:proofErr w:type="spellStart"/>
      <w:r w:rsidRPr="0001660B">
        <w:rPr>
          <w:rFonts w:cs="Times New Roman"/>
          <w:sz w:val="18"/>
          <w:szCs w:val="18"/>
        </w:rPr>
        <w:t>Homescan</w:t>
      </w:r>
      <w:proofErr w:type="spellEnd"/>
      <w:r w:rsidRPr="0001660B">
        <w:rPr>
          <w:rFonts w:cs="Times New Roman"/>
          <w:sz w:val="18"/>
          <w:szCs w:val="18"/>
        </w:rPr>
        <w:t xml:space="preserve"> Consumer Dataset in 2010. Copyright © 2018, The Nielsen Company.</w:t>
      </w:r>
    </w:p>
    <w:p w14:paraId="3D8BEAEE" w14:textId="77777777" w:rsidR="00B70FBA" w:rsidRPr="0001660B" w:rsidRDefault="00B70FBA" w:rsidP="00B70FBA">
      <w:pPr>
        <w:spacing w:line="240" w:lineRule="auto"/>
        <w:rPr>
          <w:rFonts w:cs="Times New Roman"/>
          <w:sz w:val="18"/>
          <w:szCs w:val="18"/>
          <w:shd w:val="clear" w:color="auto" w:fill="FFFFFF"/>
        </w:rPr>
      </w:pPr>
      <w:proofErr w:type="spellStart"/>
      <w:r w:rsidRPr="0001660B">
        <w:rPr>
          <w:rFonts w:cs="Times New Roman"/>
          <w:sz w:val="18"/>
          <w:szCs w:val="18"/>
          <w:shd w:val="clear" w:color="auto" w:fill="FFFFFF"/>
          <w:vertAlign w:val="superscript"/>
        </w:rPr>
        <w:t>a</w:t>
      </w:r>
      <w:proofErr w:type="spellEnd"/>
      <w:r w:rsidRPr="0001660B">
        <w:rPr>
          <w:rFonts w:cs="Times New Roman"/>
          <w:sz w:val="18"/>
          <w:szCs w:val="18"/>
          <w:shd w:val="clear" w:color="auto" w:fill="FFFFFF"/>
          <w:vertAlign w:val="superscript"/>
        </w:rPr>
        <w:t xml:space="preserve"> </w:t>
      </w:r>
      <w:r w:rsidRPr="0001660B">
        <w:rPr>
          <w:rFonts w:cs="Times New Roman"/>
          <w:sz w:val="18"/>
          <w:szCs w:val="18"/>
          <w:shd w:val="clear" w:color="auto" w:fill="FFFFFF"/>
        </w:rPr>
        <w:t>We excluded who reported extremely low or high values for purchases of fruits, defined here as less than the 3</w:t>
      </w:r>
      <w:r w:rsidRPr="0001660B">
        <w:rPr>
          <w:rFonts w:cs="Times New Roman"/>
          <w:sz w:val="18"/>
          <w:szCs w:val="18"/>
          <w:shd w:val="clear" w:color="auto" w:fill="FFFFFF"/>
          <w:vertAlign w:val="superscript"/>
        </w:rPr>
        <w:t>rd</w:t>
      </w:r>
      <w:r w:rsidRPr="0001660B">
        <w:rPr>
          <w:rFonts w:cs="Times New Roman"/>
          <w:sz w:val="18"/>
          <w:szCs w:val="18"/>
          <w:shd w:val="clear" w:color="auto" w:fill="FFFFFF"/>
        </w:rPr>
        <w:t xml:space="preserve"> percentile or greater than the 97</w:t>
      </w:r>
      <w:r w:rsidRPr="0001660B">
        <w:rPr>
          <w:rFonts w:cs="Times New Roman"/>
          <w:sz w:val="18"/>
          <w:szCs w:val="18"/>
          <w:shd w:val="clear" w:color="auto" w:fill="FFFFFF"/>
          <w:vertAlign w:val="superscript"/>
        </w:rPr>
        <w:t>th</w:t>
      </w:r>
      <w:r w:rsidRPr="0001660B">
        <w:rPr>
          <w:rFonts w:cs="Times New Roman"/>
          <w:sz w:val="18"/>
          <w:szCs w:val="18"/>
          <w:shd w:val="clear" w:color="auto" w:fill="FFFFFF"/>
        </w:rPr>
        <w:t xml:space="preserve"> percentile. </w:t>
      </w:r>
    </w:p>
    <w:p w14:paraId="3BC07E6F" w14:textId="77777777" w:rsidR="00B70FBA" w:rsidRPr="0001660B" w:rsidRDefault="00B70FBA" w:rsidP="00B70FBA">
      <w:pPr>
        <w:spacing w:line="240" w:lineRule="auto"/>
        <w:rPr>
          <w:rFonts w:cs="Times New Roman"/>
          <w:sz w:val="18"/>
          <w:szCs w:val="18"/>
          <w:shd w:val="clear" w:color="auto" w:fill="FFFFFF"/>
        </w:rPr>
      </w:pPr>
      <w:r w:rsidRPr="0001660B">
        <w:rPr>
          <w:rFonts w:cs="Times New Roman"/>
          <w:sz w:val="18"/>
          <w:szCs w:val="18"/>
          <w:shd w:val="clear" w:color="auto" w:fill="FFFFFF"/>
          <w:vertAlign w:val="superscript"/>
        </w:rPr>
        <w:t>b</w:t>
      </w:r>
      <w:r w:rsidRPr="0001660B">
        <w:rPr>
          <w:rFonts w:cs="Times New Roman"/>
          <w:sz w:val="18"/>
          <w:szCs w:val="18"/>
          <w:shd w:val="clear" w:color="auto" w:fill="FFFFFF"/>
        </w:rPr>
        <w:t xml:space="preserve"> Regressions controlled for percent of zero-car households in the residential census block group, percent of population below poverty level in the residential census tract, household income, race identity of household, household size, marital status, if there is at least one child in the family, and number of employed household members (household head excluded), expenditure (logarithmic-transformed) on vegetables, and urbanicity (R x64 3.5.1 and </w:t>
      </w:r>
      <w:proofErr w:type="spellStart"/>
      <w:r w:rsidRPr="0001660B">
        <w:rPr>
          <w:rFonts w:cs="Times New Roman"/>
          <w:sz w:val="18"/>
          <w:szCs w:val="18"/>
          <w:shd w:val="clear" w:color="auto" w:fill="FFFFFF"/>
        </w:rPr>
        <w:t>Rstudio</w:t>
      </w:r>
      <w:proofErr w:type="spellEnd"/>
      <w:r w:rsidRPr="0001660B">
        <w:rPr>
          <w:rFonts w:cs="Times New Roman"/>
          <w:sz w:val="18"/>
          <w:szCs w:val="18"/>
          <w:shd w:val="clear" w:color="auto" w:fill="FFFFFF"/>
        </w:rPr>
        <w:t xml:space="preserve"> 1.1456).</w:t>
      </w:r>
    </w:p>
    <w:p w14:paraId="62BF3739" w14:textId="77777777" w:rsidR="00B70FBA" w:rsidRPr="0001660B" w:rsidRDefault="00B70FBA" w:rsidP="00B70FBA">
      <w:pPr>
        <w:spacing w:line="240" w:lineRule="auto"/>
        <w:rPr>
          <w:rFonts w:cs="Times New Roman"/>
          <w:sz w:val="18"/>
          <w:szCs w:val="18"/>
          <w:shd w:val="clear" w:color="auto" w:fill="FFFFFF"/>
        </w:rPr>
      </w:pPr>
      <w:r w:rsidRPr="0001660B">
        <w:rPr>
          <w:rFonts w:cs="Times New Roman"/>
          <w:sz w:val="18"/>
          <w:szCs w:val="18"/>
        </w:rPr>
        <w:t xml:space="preserve">Entries in bold mark statistically significant associations (p&lt;0.05). </w:t>
      </w:r>
    </w:p>
    <w:p w14:paraId="5CB669CF" w14:textId="77777777" w:rsidR="00B70FBA" w:rsidRPr="0001660B" w:rsidRDefault="00B70FBA" w:rsidP="00B70FBA">
      <w:pPr>
        <w:spacing w:line="240" w:lineRule="auto"/>
        <w:rPr>
          <w:rFonts w:cs="Times New Roman"/>
          <w:sz w:val="18"/>
          <w:szCs w:val="18"/>
          <w:shd w:val="clear" w:color="auto" w:fill="FFFFFF"/>
        </w:rPr>
        <w:sectPr w:rsidR="00B70FBA" w:rsidRPr="0001660B" w:rsidSect="00AC6A72">
          <w:pgSz w:w="15840" w:h="12240" w:orient="landscape"/>
          <w:pgMar w:top="1440" w:right="1440" w:bottom="1440" w:left="1440" w:header="720" w:footer="720" w:gutter="0"/>
          <w:cols w:space="720"/>
          <w:titlePg/>
          <w:docGrid w:linePitch="360"/>
        </w:sectPr>
      </w:pPr>
    </w:p>
    <w:p w14:paraId="5D061DD0" w14:textId="6C2AACCA" w:rsidR="00B70FBA" w:rsidRPr="0001660B" w:rsidRDefault="0001660B" w:rsidP="00B70FBA">
      <w:pPr>
        <w:spacing w:line="240" w:lineRule="auto"/>
        <w:rPr>
          <w:rFonts w:cs="Times New Roman"/>
          <w:szCs w:val="24"/>
        </w:rPr>
      </w:pPr>
      <w:r w:rsidRPr="0001660B">
        <w:rPr>
          <w:szCs w:val="24"/>
        </w:rPr>
        <w:lastRenderedPageBreak/>
        <w:t xml:space="preserve">Supplemental </w:t>
      </w:r>
      <w:r w:rsidR="00667BFA" w:rsidRPr="0001660B">
        <w:rPr>
          <w:rFonts w:cs="Times New Roman"/>
          <w:szCs w:val="24"/>
        </w:rPr>
        <w:t>Table S8</w:t>
      </w:r>
      <w:r w:rsidR="00B70FBA" w:rsidRPr="0001660B">
        <w:rPr>
          <w:rFonts w:cs="Times New Roman"/>
          <w:szCs w:val="24"/>
        </w:rPr>
        <w:t>. Coefficients of cross-sectional associations between annual expenditures (logarithmic-transformed) for vegetables purchased by Nielsen households (between 3</w:t>
      </w:r>
      <w:r w:rsidR="00B70FBA" w:rsidRPr="0001660B">
        <w:rPr>
          <w:rFonts w:cs="Times New Roman"/>
          <w:szCs w:val="24"/>
          <w:vertAlign w:val="superscript"/>
        </w:rPr>
        <w:t xml:space="preserve">rd </w:t>
      </w:r>
      <w:r w:rsidR="00B70FBA" w:rsidRPr="0001660B">
        <w:rPr>
          <w:rFonts w:cs="Times New Roman"/>
          <w:szCs w:val="24"/>
        </w:rPr>
        <w:t>and 97</w:t>
      </w:r>
      <w:r w:rsidR="00B70FBA" w:rsidRPr="0001660B">
        <w:rPr>
          <w:rFonts w:cs="Times New Roman"/>
          <w:szCs w:val="24"/>
          <w:vertAlign w:val="superscript"/>
        </w:rPr>
        <w:t>th</w:t>
      </w:r>
      <w:r w:rsidR="00B70FBA" w:rsidRPr="0001660B">
        <w:rPr>
          <w:rFonts w:cs="Times New Roman"/>
          <w:szCs w:val="24"/>
        </w:rPr>
        <w:t xml:space="preserve"> percentile of the vegetable expenditures, n=21,249 </w:t>
      </w:r>
      <w:r w:rsidR="00B70FBA" w:rsidRPr="0001660B">
        <w:rPr>
          <w:rFonts w:cs="Times New Roman"/>
          <w:szCs w:val="24"/>
          <w:vertAlign w:val="superscript"/>
        </w:rPr>
        <w:t>a</w:t>
      </w:r>
      <w:r w:rsidR="00B70FBA" w:rsidRPr="0001660B">
        <w:rPr>
          <w:rFonts w:cs="Times New Roman"/>
          <w:szCs w:val="24"/>
        </w:rPr>
        <w:t xml:space="preserve">), availability of neighborhood supermarkets and convenience stores (5-km buffer, centroid of residential ZCTA as household’s residence), broader built environment context characteristics, and household-, neighborhood- and area-level covariates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1"/>
        <w:gridCol w:w="1908"/>
        <w:gridCol w:w="1099"/>
        <w:gridCol w:w="1921"/>
        <w:gridCol w:w="1007"/>
      </w:tblGrid>
      <w:tr w:rsidR="00075146" w:rsidRPr="0001660B" w14:paraId="5C3F07CC" w14:textId="77777777" w:rsidTr="00AC6A72">
        <w:tc>
          <w:tcPr>
            <w:tcW w:w="2748" w:type="pct"/>
            <w:vMerge w:val="restart"/>
            <w:tcBorders>
              <w:top w:val="single" w:sz="4" w:space="0" w:color="auto"/>
              <w:bottom w:val="single" w:sz="4" w:space="0" w:color="auto"/>
            </w:tcBorders>
          </w:tcPr>
          <w:p w14:paraId="4EB298D1" w14:textId="77777777" w:rsidR="00B70FBA" w:rsidRPr="0001660B" w:rsidRDefault="00B70FBA" w:rsidP="00B70FBA">
            <w:pPr>
              <w:spacing w:line="240" w:lineRule="auto"/>
              <w:rPr>
                <w:rFonts w:cs="Times New Roman"/>
                <w:szCs w:val="24"/>
              </w:rPr>
            </w:pPr>
            <w:r w:rsidRPr="0001660B">
              <w:rPr>
                <w:rFonts w:cs="Times New Roman"/>
                <w:szCs w:val="24"/>
              </w:rPr>
              <w:t>Characteristics</w:t>
            </w:r>
          </w:p>
        </w:tc>
        <w:tc>
          <w:tcPr>
            <w:tcW w:w="1141" w:type="pct"/>
            <w:gridSpan w:val="2"/>
            <w:tcBorders>
              <w:top w:val="single" w:sz="4" w:space="0" w:color="auto"/>
              <w:bottom w:val="single" w:sz="4" w:space="0" w:color="auto"/>
            </w:tcBorders>
          </w:tcPr>
          <w:p w14:paraId="349D651D"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only </w:t>
            </w:r>
            <w:r w:rsidRPr="0001660B">
              <w:rPr>
                <w:rFonts w:cs="Times New Roman"/>
                <w:szCs w:val="24"/>
                <w:vertAlign w:val="superscript"/>
              </w:rPr>
              <w:t>b</w:t>
            </w:r>
          </w:p>
        </w:tc>
        <w:tc>
          <w:tcPr>
            <w:tcW w:w="1111" w:type="pct"/>
            <w:gridSpan w:val="2"/>
            <w:tcBorders>
              <w:top w:val="single" w:sz="4" w:space="0" w:color="auto"/>
              <w:bottom w:val="single" w:sz="4" w:space="0" w:color="auto"/>
            </w:tcBorders>
          </w:tcPr>
          <w:p w14:paraId="153CE58D" w14:textId="77777777" w:rsidR="00B70FBA" w:rsidRPr="0001660B" w:rsidRDefault="00B70FBA" w:rsidP="00B70FBA">
            <w:pPr>
              <w:spacing w:line="240" w:lineRule="auto"/>
              <w:rPr>
                <w:rFonts w:cs="Times New Roman"/>
                <w:szCs w:val="24"/>
                <w:vertAlign w:val="superscript"/>
              </w:rPr>
            </w:pPr>
            <w:r w:rsidRPr="0001660B">
              <w:rPr>
                <w:rFonts w:cs="Times New Roman"/>
                <w:szCs w:val="24"/>
              </w:rPr>
              <w:t xml:space="preserve">Availability of neighborhood supermarkets and convenience stores and broader built environment context </w:t>
            </w:r>
            <w:r w:rsidRPr="0001660B">
              <w:rPr>
                <w:rFonts w:cs="Times New Roman"/>
                <w:szCs w:val="24"/>
                <w:vertAlign w:val="superscript"/>
              </w:rPr>
              <w:t>b</w:t>
            </w:r>
          </w:p>
        </w:tc>
      </w:tr>
      <w:tr w:rsidR="00075146" w:rsidRPr="0001660B" w14:paraId="762C5B40" w14:textId="77777777" w:rsidTr="00AC6A72">
        <w:tc>
          <w:tcPr>
            <w:tcW w:w="2748" w:type="pct"/>
            <w:vMerge/>
            <w:tcBorders>
              <w:top w:val="nil"/>
              <w:bottom w:val="single" w:sz="4" w:space="0" w:color="auto"/>
            </w:tcBorders>
          </w:tcPr>
          <w:p w14:paraId="791AF213" w14:textId="77777777" w:rsidR="00B70FBA" w:rsidRPr="0001660B" w:rsidRDefault="00B70FBA" w:rsidP="00B70FBA">
            <w:pPr>
              <w:spacing w:line="240" w:lineRule="auto"/>
              <w:rPr>
                <w:rFonts w:cs="Times New Roman"/>
                <w:szCs w:val="24"/>
              </w:rPr>
            </w:pPr>
          </w:p>
        </w:tc>
        <w:tc>
          <w:tcPr>
            <w:tcW w:w="724" w:type="pct"/>
            <w:tcBorders>
              <w:top w:val="single" w:sz="4" w:space="0" w:color="auto"/>
              <w:bottom w:val="single" w:sz="4" w:space="0" w:color="auto"/>
            </w:tcBorders>
          </w:tcPr>
          <w:p w14:paraId="19C5C25C"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417" w:type="pct"/>
            <w:tcBorders>
              <w:top w:val="single" w:sz="4" w:space="0" w:color="auto"/>
              <w:bottom w:val="single" w:sz="4" w:space="0" w:color="auto"/>
            </w:tcBorders>
          </w:tcPr>
          <w:p w14:paraId="52BDF5D9" w14:textId="77777777" w:rsidR="00B70FBA" w:rsidRPr="0001660B" w:rsidRDefault="00B70FBA" w:rsidP="00B70FBA">
            <w:pPr>
              <w:spacing w:line="240" w:lineRule="auto"/>
              <w:rPr>
                <w:rFonts w:cs="Times New Roman"/>
                <w:szCs w:val="24"/>
              </w:rPr>
            </w:pPr>
            <w:r w:rsidRPr="0001660B">
              <w:rPr>
                <w:rFonts w:cs="Times New Roman"/>
                <w:szCs w:val="24"/>
              </w:rPr>
              <w:t>p-value</w:t>
            </w:r>
          </w:p>
        </w:tc>
        <w:tc>
          <w:tcPr>
            <w:tcW w:w="729" w:type="pct"/>
            <w:tcBorders>
              <w:top w:val="single" w:sz="4" w:space="0" w:color="auto"/>
              <w:bottom w:val="single" w:sz="4" w:space="0" w:color="auto"/>
            </w:tcBorders>
          </w:tcPr>
          <w:p w14:paraId="5C8D6909" w14:textId="77777777" w:rsidR="00B70FBA" w:rsidRPr="0001660B" w:rsidRDefault="00B70FBA" w:rsidP="00B70FBA">
            <w:pPr>
              <w:spacing w:line="240" w:lineRule="auto"/>
              <w:rPr>
                <w:rFonts w:cs="Times New Roman"/>
                <w:szCs w:val="24"/>
              </w:rPr>
            </w:pPr>
            <w:r w:rsidRPr="0001660B">
              <w:rPr>
                <w:rFonts w:cs="Times New Roman"/>
                <w:szCs w:val="24"/>
              </w:rPr>
              <w:t>Coefficient (SE)</w:t>
            </w:r>
          </w:p>
        </w:tc>
        <w:tc>
          <w:tcPr>
            <w:tcW w:w="382" w:type="pct"/>
            <w:tcBorders>
              <w:top w:val="single" w:sz="4" w:space="0" w:color="auto"/>
              <w:bottom w:val="single" w:sz="4" w:space="0" w:color="auto"/>
            </w:tcBorders>
          </w:tcPr>
          <w:p w14:paraId="38036AFE" w14:textId="77777777" w:rsidR="00B70FBA" w:rsidRPr="0001660B" w:rsidRDefault="00B70FBA" w:rsidP="00B70FBA">
            <w:pPr>
              <w:spacing w:line="240" w:lineRule="auto"/>
              <w:rPr>
                <w:rFonts w:cs="Times New Roman"/>
                <w:szCs w:val="24"/>
              </w:rPr>
            </w:pPr>
            <w:r w:rsidRPr="0001660B">
              <w:rPr>
                <w:rFonts w:cs="Times New Roman"/>
                <w:szCs w:val="24"/>
              </w:rPr>
              <w:t>p-value</w:t>
            </w:r>
          </w:p>
        </w:tc>
      </w:tr>
      <w:tr w:rsidR="00075146" w:rsidRPr="0001660B" w14:paraId="6E78FB90" w14:textId="77777777" w:rsidTr="00AC6A72">
        <w:trPr>
          <w:trHeight w:val="233"/>
        </w:trPr>
        <w:tc>
          <w:tcPr>
            <w:tcW w:w="2748" w:type="pct"/>
            <w:tcBorders>
              <w:top w:val="single" w:sz="4" w:space="0" w:color="auto"/>
            </w:tcBorders>
            <w:hideMark/>
          </w:tcPr>
          <w:p w14:paraId="1EB5A34F" w14:textId="77777777" w:rsidR="00B70FBA" w:rsidRPr="0001660B" w:rsidRDefault="00B70FBA" w:rsidP="00B70FBA">
            <w:pPr>
              <w:pStyle w:val="ListParagraph"/>
              <w:spacing w:line="240" w:lineRule="auto"/>
              <w:ind w:left="0" w:firstLine="0"/>
              <w:rPr>
                <w:szCs w:val="24"/>
                <w:shd w:val="clear" w:color="auto" w:fill="FFFFFF"/>
                <w:vertAlign w:val="superscript"/>
              </w:rPr>
            </w:pPr>
            <w:r w:rsidRPr="0001660B">
              <w:rPr>
                <w:szCs w:val="24"/>
                <w:shd w:val="clear" w:color="auto" w:fill="FFFFFF"/>
              </w:rPr>
              <w:t>Availability of supermarkets, count, 5-km buffer</w:t>
            </w:r>
          </w:p>
        </w:tc>
        <w:tc>
          <w:tcPr>
            <w:tcW w:w="724" w:type="pct"/>
            <w:tcBorders>
              <w:top w:val="single" w:sz="4" w:space="0" w:color="auto"/>
            </w:tcBorders>
          </w:tcPr>
          <w:p w14:paraId="3946C752" w14:textId="77777777" w:rsidR="00B70FBA" w:rsidRPr="0001660B" w:rsidRDefault="00B70FBA" w:rsidP="00B70FBA">
            <w:pPr>
              <w:spacing w:line="240" w:lineRule="auto"/>
              <w:rPr>
                <w:rFonts w:cs="Times New Roman"/>
                <w:szCs w:val="24"/>
              </w:rPr>
            </w:pPr>
          </w:p>
        </w:tc>
        <w:tc>
          <w:tcPr>
            <w:tcW w:w="417" w:type="pct"/>
            <w:tcBorders>
              <w:top w:val="single" w:sz="4" w:space="0" w:color="auto"/>
            </w:tcBorders>
          </w:tcPr>
          <w:p w14:paraId="6B59626A" w14:textId="77777777" w:rsidR="00B70FBA" w:rsidRPr="0001660B" w:rsidRDefault="00B70FBA" w:rsidP="00B70FBA">
            <w:pPr>
              <w:spacing w:line="240" w:lineRule="auto"/>
              <w:rPr>
                <w:rFonts w:cs="Times New Roman"/>
                <w:szCs w:val="24"/>
              </w:rPr>
            </w:pPr>
          </w:p>
        </w:tc>
        <w:tc>
          <w:tcPr>
            <w:tcW w:w="729" w:type="pct"/>
            <w:tcBorders>
              <w:top w:val="single" w:sz="4" w:space="0" w:color="auto"/>
            </w:tcBorders>
          </w:tcPr>
          <w:p w14:paraId="5F215D3D" w14:textId="77777777" w:rsidR="00B70FBA" w:rsidRPr="0001660B" w:rsidRDefault="00B70FBA" w:rsidP="00B70FBA">
            <w:pPr>
              <w:spacing w:line="240" w:lineRule="auto"/>
              <w:rPr>
                <w:rFonts w:cs="Times New Roman"/>
                <w:szCs w:val="24"/>
              </w:rPr>
            </w:pPr>
          </w:p>
        </w:tc>
        <w:tc>
          <w:tcPr>
            <w:tcW w:w="382" w:type="pct"/>
            <w:tcBorders>
              <w:top w:val="single" w:sz="4" w:space="0" w:color="auto"/>
            </w:tcBorders>
          </w:tcPr>
          <w:p w14:paraId="1E02DA2F" w14:textId="77777777" w:rsidR="00B70FBA" w:rsidRPr="0001660B" w:rsidRDefault="00B70FBA" w:rsidP="00B70FBA">
            <w:pPr>
              <w:spacing w:line="240" w:lineRule="auto"/>
              <w:rPr>
                <w:rFonts w:cs="Times New Roman"/>
                <w:szCs w:val="24"/>
              </w:rPr>
            </w:pPr>
          </w:p>
        </w:tc>
      </w:tr>
      <w:tr w:rsidR="00075146" w:rsidRPr="0001660B" w14:paraId="41E14417" w14:textId="77777777" w:rsidTr="00AC6A72">
        <w:trPr>
          <w:trHeight w:val="233"/>
        </w:trPr>
        <w:tc>
          <w:tcPr>
            <w:tcW w:w="2748" w:type="pct"/>
          </w:tcPr>
          <w:p w14:paraId="3257AFE2"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0 (Ref.)</w:t>
            </w:r>
          </w:p>
        </w:tc>
        <w:tc>
          <w:tcPr>
            <w:tcW w:w="724" w:type="pct"/>
          </w:tcPr>
          <w:p w14:paraId="69035295"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417" w:type="pct"/>
          </w:tcPr>
          <w:p w14:paraId="3F840408"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729" w:type="pct"/>
          </w:tcPr>
          <w:p w14:paraId="469B81F2" w14:textId="77777777" w:rsidR="00B70FBA" w:rsidRPr="0001660B" w:rsidRDefault="00B70FBA" w:rsidP="00B70FBA">
            <w:pPr>
              <w:spacing w:line="240" w:lineRule="auto"/>
              <w:rPr>
                <w:rFonts w:cs="Times New Roman"/>
                <w:b/>
                <w:szCs w:val="24"/>
              </w:rPr>
            </w:pPr>
            <w:r w:rsidRPr="0001660B">
              <w:rPr>
                <w:rFonts w:cs="Times New Roman"/>
                <w:b/>
                <w:szCs w:val="24"/>
              </w:rPr>
              <w:t>---</w:t>
            </w:r>
          </w:p>
        </w:tc>
        <w:tc>
          <w:tcPr>
            <w:tcW w:w="382" w:type="pct"/>
          </w:tcPr>
          <w:p w14:paraId="56D4EEFD" w14:textId="77777777" w:rsidR="00B70FBA" w:rsidRPr="0001660B" w:rsidRDefault="00B70FBA" w:rsidP="00B70FBA">
            <w:pPr>
              <w:spacing w:line="240" w:lineRule="auto"/>
              <w:rPr>
                <w:rFonts w:cs="Times New Roman"/>
                <w:b/>
                <w:szCs w:val="24"/>
              </w:rPr>
            </w:pPr>
            <w:r w:rsidRPr="0001660B">
              <w:rPr>
                <w:rFonts w:cs="Times New Roman"/>
                <w:b/>
                <w:szCs w:val="24"/>
              </w:rPr>
              <w:t>---</w:t>
            </w:r>
          </w:p>
        </w:tc>
      </w:tr>
      <w:tr w:rsidR="00075146" w:rsidRPr="0001660B" w14:paraId="76FF5140" w14:textId="77777777" w:rsidTr="00AC6A72">
        <w:trPr>
          <w:trHeight w:val="233"/>
        </w:trPr>
        <w:tc>
          <w:tcPr>
            <w:tcW w:w="2748" w:type="pct"/>
          </w:tcPr>
          <w:p w14:paraId="79FDFA92"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1</w:t>
            </w:r>
          </w:p>
        </w:tc>
        <w:tc>
          <w:tcPr>
            <w:tcW w:w="724" w:type="pct"/>
          </w:tcPr>
          <w:p w14:paraId="1F82B98A" w14:textId="77777777" w:rsidR="00B70FBA" w:rsidRPr="0001660B" w:rsidRDefault="00B70FBA" w:rsidP="00B70FBA">
            <w:pPr>
              <w:spacing w:line="240" w:lineRule="auto"/>
              <w:rPr>
                <w:rFonts w:cs="Times New Roman"/>
                <w:szCs w:val="24"/>
              </w:rPr>
            </w:pPr>
            <w:r w:rsidRPr="0001660B">
              <w:rPr>
                <w:rFonts w:cs="Times New Roman"/>
                <w:szCs w:val="24"/>
              </w:rPr>
              <w:t>0.014 (0.013)</w:t>
            </w:r>
          </w:p>
        </w:tc>
        <w:tc>
          <w:tcPr>
            <w:tcW w:w="417" w:type="pct"/>
          </w:tcPr>
          <w:p w14:paraId="75149867" w14:textId="77777777" w:rsidR="00B70FBA" w:rsidRPr="0001660B" w:rsidRDefault="00B70FBA" w:rsidP="00B70FBA">
            <w:pPr>
              <w:spacing w:line="240" w:lineRule="auto"/>
              <w:rPr>
                <w:rFonts w:cs="Times New Roman"/>
                <w:szCs w:val="24"/>
              </w:rPr>
            </w:pPr>
            <w:r w:rsidRPr="0001660B">
              <w:rPr>
                <w:rFonts w:cs="Times New Roman"/>
                <w:szCs w:val="24"/>
              </w:rPr>
              <w:t>0.298</w:t>
            </w:r>
          </w:p>
        </w:tc>
        <w:tc>
          <w:tcPr>
            <w:tcW w:w="729" w:type="pct"/>
          </w:tcPr>
          <w:p w14:paraId="3227AD3E" w14:textId="77777777" w:rsidR="00B70FBA" w:rsidRPr="0001660B" w:rsidRDefault="00B70FBA" w:rsidP="00B70FBA">
            <w:pPr>
              <w:spacing w:line="240" w:lineRule="auto"/>
              <w:rPr>
                <w:rFonts w:cs="Times New Roman"/>
                <w:szCs w:val="24"/>
              </w:rPr>
            </w:pPr>
            <w:r w:rsidRPr="0001660B">
              <w:rPr>
                <w:rFonts w:cs="Times New Roman"/>
                <w:szCs w:val="24"/>
              </w:rPr>
              <w:t>0.017 (0.014)</w:t>
            </w:r>
          </w:p>
        </w:tc>
        <w:tc>
          <w:tcPr>
            <w:tcW w:w="382" w:type="pct"/>
          </w:tcPr>
          <w:p w14:paraId="372DE6E3" w14:textId="77777777" w:rsidR="00B70FBA" w:rsidRPr="0001660B" w:rsidRDefault="00B70FBA" w:rsidP="00B70FBA">
            <w:pPr>
              <w:spacing w:line="240" w:lineRule="auto"/>
              <w:rPr>
                <w:rFonts w:cs="Times New Roman"/>
                <w:szCs w:val="24"/>
              </w:rPr>
            </w:pPr>
            <w:r w:rsidRPr="0001660B">
              <w:rPr>
                <w:rFonts w:cs="Times New Roman"/>
                <w:szCs w:val="24"/>
              </w:rPr>
              <w:t>0.206</w:t>
            </w:r>
          </w:p>
        </w:tc>
      </w:tr>
      <w:tr w:rsidR="00075146" w:rsidRPr="0001660B" w14:paraId="35AABB58" w14:textId="77777777" w:rsidTr="00AC6A72">
        <w:trPr>
          <w:trHeight w:val="233"/>
        </w:trPr>
        <w:tc>
          <w:tcPr>
            <w:tcW w:w="2748" w:type="pct"/>
          </w:tcPr>
          <w:p w14:paraId="3BDD0CB2"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shd w:val="clear" w:color="auto" w:fill="FFFFFF"/>
              </w:rPr>
              <w:t xml:space="preserve">     2+</w:t>
            </w:r>
          </w:p>
        </w:tc>
        <w:tc>
          <w:tcPr>
            <w:tcW w:w="724" w:type="pct"/>
          </w:tcPr>
          <w:p w14:paraId="2A3CD9AA" w14:textId="77777777" w:rsidR="00B70FBA" w:rsidRPr="0001660B" w:rsidRDefault="00B70FBA" w:rsidP="00B70FBA">
            <w:pPr>
              <w:spacing w:line="240" w:lineRule="auto"/>
              <w:rPr>
                <w:rFonts w:cs="Times New Roman"/>
                <w:szCs w:val="24"/>
              </w:rPr>
            </w:pPr>
            <w:r w:rsidRPr="0001660B">
              <w:rPr>
                <w:rFonts w:cs="Times New Roman"/>
                <w:szCs w:val="24"/>
              </w:rPr>
              <w:t>0.014 (0.016)</w:t>
            </w:r>
          </w:p>
        </w:tc>
        <w:tc>
          <w:tcPr>
            <w:tcW w:w="417" w:type="pct"/>
          </w:tcPr>
          <w:p w14:paraId="7B770FCB" w14:textId="77777777" w:rsidR="00B70FBA" w:rsidRPr="0001660B" w:rsidRDefault="00B70FBA" w:rsidP="00B70FBA">
            <w:pPr>
              <w:spacing w:line="240" w:lineRule="auto"/>
              <w:rPr>
                <w:rFonts w:cs="Times New Roman"/>
                <w:szCs w:val="24"/>
              </w:rPr>
            </w:pPr>
            <w:r w:rsidRPr="0001660B">
              <w:rPr>
                <w:rFonts w:cs="Times New Roman"/>
                <w:szCs w:val="24"/>
              </w:rPr>
              <w:t>0.363</w:t>
            </w:r>
          </w:p>
        </w:tc>
        <w:tc>
          <w:tcPr>
            <w:tcW w:w="729" w:type="pct"/>
          </w:tcPr>
          <w:p w14:paraId="21A5D210" w14:textId="77777777" w:rsidR="00B70FBA" w:rsidRPr="0001660B" w:rsidRDefault="00B70FBA" w:rsidP="00B70FBA">
            <w:pPr>
              <w:spacing w:line="240" w:lineRule="auto"/>
              <w:rPr>
                <w:rFonts w:cs="Times New Roman"/>
                <w:szCs w:val="24"/>
              </w:rPr>
            </w:pPr>
            <w:r w:rsidRPr="0001660B">
              <w:rPr>
                <w:rFonts w:cs="Times New Roman"/>
                <w:szCs w:val="24"/>
              </w:rPr>
              <w:t>0.017 (0.017)</w:t>
            </w:r>
          </w:p>
        </w:tc>
        <w:tc>
          <w:tcPr>
            <w:tcW w:w="382" w:type="pct"/>
          </w:tcPr>
          <w:p w14:paraId="71787844" w14:textId="77777777" w:rsidR="00B70FBA" w:rsidRPr="0001660B" w:rsidRDefault="00B70FBA" w:rsidP="00B70FBA">
            <w:pPr>
              <w:spacing w:line="240" w:lineRule="auto"/>
              <w:rPr>
                <w:rFonts w:cs="Times New Roman"/>
                <w:szCs w:val="24"/>
              </w:rPr>
            </w:pPr>
            <w:r w:rsidRPr="0001660B">
              <w:rPr>
                <w:rFonts w:cs="Times New Roman"/>
                <w:szCs w:val="24"/>
              </w:rPr>
              <w:t>0.326</w:t>
            </w:r>
          </w:p>
        </w:tc>
      </w:tr>
      <w:tr w:rsidR="00075146" w:rsidRPr="0001660B" w14:paraId="7EFE7129" w14:textId="77777777" w:rsidTr="00AC6A72">
        <w:tc>
          <w:tcPr>
            <w:tcW w:w="2748" w:type="pct"/>
          </w:tcPr>
          <w:p w14:paraId="71E1F582"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Availability of convenience stores, 10 counts, 5-km buffer</w:t>
            </w:r>
          </w:p>
        </w:tc>
        <w:tc>
          <w:tcPr>
            <w:tcW w:w="724" w:type="pct"/>
          </w:tcPr>
          <w:p w14:paraId="04947491" w14:textId="77777777" w:rsidR="00B70FBA" w:rsidRPr="0001660B" w:rsidRDefault="00B70FBA" w:rsidP="00B70FBA">
            <w:pPr>
              <w:spacing w:line="240" w:lineRule="auto"/>
              <w:rPr>
                <w:rFonts w:cs="Times New Roman"/>
                <w:szCs w:val="24"/>
              </w:rPr>
            </w:pPr>
            <w:r w:rsidRPr="0001660B">
              <w:rPr>
                <w:rFonts w:cs="Times New Roman"/>
                <w:szCs w:val="24"/>
              </w:rPr>
              <w:t>0.021 (0.005)</w:t>
            </w:r>
          </w:p>
        </w:tc>
        <w:tc>
          <w:tcPr>
            <w:tcW w:w="417" w:type="pct"/>
          </w:tcPr>
          <w:p w14:paraId="4E48875C" w14:textId="77777777" w:rsidR="00B70FBA" w:rsidRPr="0001660B" w:rsidRDefault="00B70FBA" w:rsidP="00B70FBA">
            <w:pPr>
              <w:spacing w:line="240" w:lineRule="auto"/>
              <w:rPr>
                <w:rFonts w:cs="Times New Roman"/>
                <w:szCs w:val="24"/>
              </w:rPr>
            </w:pPr>
            <w:r w:rsidRPr="0001660B">
              <w:rPr>
                <w:rFonts w:cs="Times New Roman"/>
                <w:szCs w:val="24"/>
              </w:rPr>
              <w:t>0.968</w:t>
            </w:r>
          </w:p>
        </w:tc>
        <w:tc>
          <w:tcPr>
            <w:tcW w:w="729" w:type="pct"/>
          </w:tcPr>
          <w:p w14:paraId="4F7DC676" w14:textId="77777777" w:rsidR="00B70FBA" w:rsidRPr="0001660B" w:rsidRDefault="00B70FBA" w:rsidP="00B70FBA">
            <w:pPr>
              <w:spacing w:line="240" w:lineRule="auto"/>
              <w:rPr>
                <w:rFonts w:cs="Times New Roman"/>
                <w:szCs w:val="24"/>
              </w:rPr>
            </w:pPr>
            <w:r w:rsidRPr="0001660B">
              <w:rPr>
                <w:rFonts w:cs="Times New Roman"/>
                <w:szCs w:val="24"/>
              </w:rPr>
              <w:t>-0.001 (0.007)</w:t>
            </w:r>
          </w:p>
        </w:tc>
        <w:tc>
          <w:tcPr>
            <w:tcW w:w="382" w:type="pct"/>
          </w:tcPr>
          <w:p w14:paraId="2733883E" w14:textId="77777777" w:rsidR="00B70FBA" w:rsidRPr="0001660B" w:rsidRDefault="00B70FBA" w:rsidP="00B70FBA">
            <w:pPr>
              <w:spacing w:line="240" w:lineRule="auto"/>
              <w:rPr>
                <w:rFonts w:cs="Times New Roman"/>
                <w:szCs w:val="24"/>
              </w:rPr>
            </w:pPr>
            <w:r w:rsidRPr="0001660B">
              <w:rPr>
                <w:rFonts w:cs="Times New Roman"/>
                <w:szCs w:val="24"/>
              </w:rPr>
              <w:t>0.936</w:t>
            </w:r>
          </w:p>
        </w:tc>
      </w:tr>
      <w:tr w:rsidR="00075146" w:rsidRPr="0001660B" w14:paraId="2BB0A910" w14:textId="77777777" w:rsidTr="00AC6A72">
        <w:tc>
          <w:tcPr>
            <w:tcW w:w="2748" w:type="pct"/>
          </w:tcPr>
          <w:p w14:paraId="02482C68"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Broader built environment context</w:t>
            </w:r>
          </w:p>
        </w:tc>
        <w:tc>
          <w:tcPr>
            <w:tcW w:w="724" w:type="pct"/>
          </w:tcPr>
          <w:p w14:paraId="25DC44A9" w14:textId="77777777" w:rsidR="00B70FBA" w:rsidRPr="0001660B" w:rsidRDefault="00B70FBA" w:rsidP="00B70FBA">
            <w:pPr>
              <w:spacing w:line="240" w:lineRule="auto"/>
              <w:rPr>
                <w:rFonts w:cs="Times New Roman"/>
                <w:szCs w:val="24"/>
              </w:rPr>
            </w:pPr>
          </w:p>
        </w:tc>
        <w:tc>
          <w:tcPr>
            <w:tcW w:w="417" w:type="pct"/>
          </w:tcPr>
          <w:p w14:paraId="0E42C7B0" w14:textId="77777777" w:rsidR="00B70FBA" w:rsidRPr="0001660B" w:rsidRDefault="00B70FBA" w:rsidP="00B70FBA">
            <w:pPr>
              <w:spacing w:line="240" w:lineRule="auto"/>
              <w:rPr>
                <w:rFonts w:cs="Times New Roman"/>
                <w:szCs w:val="24"/>
              </w:rPr>
            </w:pPr>
          </w:p>
        </w:tc>
        <w:tc>
          <w:tcPr>
            <w:tcW w:w="729" w:type="pct"/>
          </w:tcPr>
          <w:p w14:paraId="32F36F93" w14:textId="77777777" w:rsidR="00B70FBA" w:rsidRPr="0001660B" w:rsidRDefault="00B70FBA" w:rsidP="00B70FBA">
            <w:pPr>
              <w:spacing w:line="240" w:lineRule="auto"/>
              <w:rPr>
                <w:rFonts w:cs="Times New Roman"/>
                <w:szCs w:val="24"/>
              </w:rPr>
            </w:pPr>
          </w:p>
        </w:tc>
        <w:tc>
          <w:tcPr>
            <w:tcW w:w="382" w:type="pct"/>
          </w:tcPr>
          <w:p w14:paraId="400C1C90" w14:textId="77777777" w:rsidR="00B70FBA" w:rsidRPr="0001660B" w:rsidRDefault="00B70FBA" w:rsidP="00B70FBA">
            <w:pPr>
              <w:spacing w:line="240" w:lineRule="auto"/>
              <w:rPr>
                <w:rFonts w:cs="Times New Roman"/>
                <w:szCs w:val="24"/>
              </w:rPr>
            </w:pPr>
          </w:p>
        </w:tc>
      </w:tr>
      <w:tr w:rsidR="00075146" w:rsidRPr="0001660B" w14:paraId="1AAE52D8" w14:textId="77777777" w:rsidTr="00AC6A72">
        <w:tc>
          <w:tcPr>
            <w:tcW w:w="2748" w:type="pct"/>
            <w:hideMark/>
          </w:tcPr>
          <w:p w14:paraId="3352A21B" w14:textId="77777777" w:rsidR="00B70FBA" w:rsidRPr="0001660B" w:rsidRDefault="00B70FBA" w:rsidP="00B70FBA">
            <w:pPr>
              <w:pStyle w:val="ListParagraph"/>
              <w:spacing w:line="240" w:lineRule="auto"/>
              <w:ind w:left="0" w:firstLine="0"/>
              <w:rPr>
                <w:szCs w:val="24"/>
              </w:rPr>
            </w:pPr>
            <w:r w:rsidRPr="0001660B">
              <w:rPr>
                <w:szCs w:val="24"/>
              </w:rPr>
              <w:t xml:space="preserve">     Regional destination accessibility: Jobs within 45-min </w:t>
            </w:r>
          </w:p>
          <w:p w14:paraId="0421B0BE" w14:textId="77777777" w:rsidR="00B70FBA" w:rsidRPr="0001660B" w:rsidRDefault="00B70FBA" w:rsidP="00B70FBA">
            <w:pPr>
              <w:pStyle w:val="ListParagraph"/>
              <w:spacing w:line="240" w:lineRule="auto"/>
              <w:ind w:left="0" w:firstLine="0"/>
              <w:rPr>
                <w:szCs w:val="24"/>
              </w:rPr>
            </w:pPr>
            <w:r w:rsidRPr="0001660B">
              <w:rPr>
                <w:szCs w:val="24"/>
              </w:rPr>
              <w:t xml:space="preserve">     automobile travel time, 10,000 jobs </w:t>
            </w:r>
          </w:p>
        </w:tc>
        <w:tc>
          <w:tcPr>
            <w:tcW w:w="724" w:type="pct"/>
          </w:tcPr>
          <w:p w14:paraId="1B860EB7" w14:textId="77777777" w:rsidR="00B70FBA" w:rsidRPr="0001660B" w:rsidRDefault="00B70FBA" w:rsidP="00B70FBA">
            <w:pPr>
              <w:spacing w:line="240" w:lineRule="auto"/>
              <w:rPr>
                <w:rFonts w:cs="Times New Roman"/>
                <w:szCs w:val="24"/>
              </w:rPr>
            </w:pPr>
          </w:p>
        </w:tc>
        <w:tc>
          <w:tcPr>
            <w:tcW w:w="417" w:type="pct"/>
          </w:tcPr>
          <w:p w14:paraId="00EF43F9" w14:textId="77777777" w:rsidR="00B70FBA" w:rsidRPr="0001660B" w:rsidRDefault="00B70FBA" w:rsidP="00B70FBA">
            <w:pPr>
              <w:spacing w:line="240" w:lineRule="auto"/>
              <w:rPr>
                <w:rFonts w:cs="Times New Roman"/>
                <w:szCs w:val="24"/>
              </w:rPr>
            </w:pPr>
          </w:p>
        </w:tc>
        <w:tc>
          <w:tcPr>
            <w:tcW w:w="729" w:type="pct"/>
            <w:hideMark/>
          </w:tcPr>
          <w:p w14:paraId="760F517D" w14:textId="77777777" w:rsidR="00B70FBA" w:rsidRPr="0001660B" w:rsidRDefault="00B70FBA" w:rsidP="00B70FBA">
            <w:pPr>
              <w:spacing w:line="240" w:lineRule="auto"/>
              <w:rPr>
                <w:rFonts w:cs="Times New Roman"/>
                <w:szCs w:val="24"/>
              </w:rPr>
            </w:pPr>
            <w:r w:rsidRPr="0001660B">
              <w:rPr>
                <w:rFonts w:cs="Times New Roman"/>
                <w:szCs w:val="24"/>
              </w:rPr>
              <w:t>-0.000 (0.001)</w:t>
            </w:r>
          </w:p>
        </w:tc>
        <w:tc>
          <w:tcPr>
            <w:tcW w:w="382" w:type="pct"/>
            <w:hideMark/>
          </w:tcPr>
          <w:p w14:paraId="44B624CB" w14:textId="77777777" w:rsidR="00B70FBA" w:rsidRPr="0001660B" w:rsidRDefault="00B70FBA" w:rsidP="00B70FBA">
            <w:pPr>
              <w:spacing w:line="240" w:lineRule="auto"/>
              <w:rPr>
                <w:rFonts w:cs="Times New Roman"/>
                <w:szCs w:val="24"/>
              </w:rPr>
            </w:pPr>
            <w:r w:rsidRPr="0001660B">
              <w:rPr>
                <w:rFonts w:cs="Times New Roman"/>
                <w:szCs w:val="24"/>
              </w:rPr>
              <w:t>0.820</w:t>
            </w:r>
          </w:p>
        </w:tc>
      </w:tr>
      <w:tr w:rsidR="00075146" w:rsidRPr="0001660B" w14:paraId="2D754EE7" w14:textId="77777777" w:rsidTr="00AC6A72">
        <w:tc>
          <w:tcPr>
            <w:tcW w:w="2748" w:type="pct"/>
          </w:tcPr>
          <w:p w14:paraId="2CACECCE" w14:textId="77777777" w:rsidR="00B70FBA" w:rsidRPr="0001660B" w:rsidRDefault="00B70FBA" w:rsidP="00B70FBA">
            <w:pPr>
              <w:pStyle w:val="ListParagraph"/>
              <w:spacing w:line="240" w:lineRule="auto"/>
              <w:ind w:left="0" w:firstLine="0"/>
              <w:rPr>
                <w:szCs w:val="24"/>
                <w:shd w:val="clear" w:color="auto" w:fill="FFFFFF"/>
              </w:rPr>
            </w:pPr>
            <w:r w:rsidRPr="0001660B">
              <w:rPr>
                <w:szCs w:val="24"/>
              </w:rPr>
              <w:t xml:space="preserve">     Neighborhood destination diversity: </w:t>
            </w:r>
            <w:r w:rsidRPr="0001660B">
              <w:rPr>
                <w:szCs w:val="24"/>
                <w:shd w:val="clear" w:color="auto" w:fill="FFFFFF"/>
              </w:rPr>
              <w:t xml:space="preserve">Entropy, 10 percent, 5-km </w:t>
            </w:r>
          </w:p>
          <w:p w14:paraId="0105677E" w14:textId="77777777" w:rsidR="00B70FBA" w:rsidRPr="0001660B" w:rsidRDefault="00B70FBA" w:rsidP="00B70FBA">
            <w:pPr>
              <w:pStyle w:val="ListParagraph"/>
              <w:spacing w:line="240" w:lineRule="auto"/>
              <w:ind w:left="0" w:firstLine="0"/>
              <w:rPr>
                <w:szCs w:val="24"/>
              </w:rPr>
            </w:pPr>
            <w:r w:rsidRPr="0001660B">
              <w:rPr>
                <w:szCs w:val="24"/>
                <w:shd w:val="clear" w:color="auto" w:fill="FFFFFF"/>
              </w:rPr>
              <w:t xml:space="preserve">     buffer </w:t>
            </w:r>
          </w:p>
        </w:tc>
        <w:tc>
          <w:tcPr>
            <w:tcW w:w="724" w:type="pct"/>
          </w:tcPr>
          <w:p w14:paraId="475FF948" w14:textId="77777777" w:rsidR="00B70FBA" w:rsidRPr="0001660B" w:rsidRDefault="00B70FBA" w:rsidP="00B70FBA">
            <w:pPr>
              <w:spacing w:line="240" w:lineRule="auto"/>
              <w:rPr>
                <w:rFonts w:cs="Times New Roman"/>
                <w:szCs w:val="24"/>
              </w:rPr>
            </w:pPr>
          </w:p>
        </w:tc>
        <w:tc>
          <w:tcPr>
            <w:tcW w:w="417" w:type="pct"/>
          </w:tcPr>
          <w:p w14:paraId="47EB14F3" w14:textId="77777777" w:rsidR="00B70FBA" w:rsidRPr="0001660B" w:rsidRDefault="00B70FBA" w:rsidP="00B70FBA">
            <w:pPr>
              <w:spacing w:line="240" w:lineRule="auto"/>
              <w:rPr>
                <w:rFonts w:cs="Times New Roman"/>
                <w:szCs w:val="24"/>
              </w:rPr>
            </w:pPr>
          </w:p>
        </w:tc>
        <w:tc>
          <w:tcPr>
            <w:tcW w:w="729" w:type="pct"/>
          </w:tcPr>
          <w:p w14:paraId="208F92C2" w14:textId="77777777" w:rsidR="00B70FBA" w:rsidRPr="0001660B" w:rsidRDefault="00B70FBA" w:rsidP="00B70FBA">
            <w:pPr>
              <w:spacing w:line="240" w:lineRule="auto"/>
              <w:rPr>
                <w:rFonts w:cs="Times New Roman"/>
                <w:szCs w:val="24"/>
              </w:rPr>
            </w:pPr>
            <w:r w:rsidRPr="0001660B">
              <w:rPr>
                <w:rFonts w:cs="Times New Roman"/>
                <w:szCs w:val="24"/>
              </w:rPr>
              <w:t>-0.</w:t>
            </w:r>
            <w:proofErr w:type="gramStart"/>
            <w:r w:rsidRPr="0001660B">
              <w:rPr>
                <w:rFonts w:cs="Times New Roman"/>
                <w:szCs w:val="24"/>
              </w:rPr>
              <w:t>008  (</w:t>
            </w:r>
            <w:proofErr w:type="gramEnd"/>
            <w:r w:rsidRPr="0001660B">
              <w:rPr>
                <w:rFonts w:cs="Times New Roman"/>
                <w:szCs w:val="24"/>
              </w:rPr>
              <w:t>0.003)</w:t>
            </w:r>
          </w:p>
        </w:tc>
        <w:tc>
          <w:tcPr>
            <w:tcW w:w="382" w:type="pct"/>
          </w:tcPr>
          <w:p w14:paraId="3EFDE635" w14:textId="77777777" w:rsidR="00B70FBA" w:rsidRPr="0001660B" w:rsidRDefault="00B70FBA" w:rsidP="00B70FBA">
            <w:pPr>
              <w:spacing w:line="240" w:lineRule="auto"/>
              <w:rPr>
                <w:rFonts w:cs="Times New Roman"/>
                <w:b/>
                <w:szCs w:val="24"/>
              </w:rPr>
            </w:pPr>
            <w:r w:rsidRPr="0001660B">
              <w:rPr>
                <w:rFonts w:cs="Times New Roman"/>
                <w:b/>
                <w:szCs w:val="24"/>
              </w:rPr>
              <w:t>0.002</w:t>
            </w:r>
          </w:p>
        </w:tc>
      </w:tr>
      <w:tr w:rsidR="00075146" w:rsidRPr="0001660B" w14:paraId="7B1E2694" w14:textId="77777777" w:rsidTr="00AC6A72">
        <w:tc>
          <w:tcPr>
            <w:tcW w:w="2748" w:type="pct"/>
            <w:hideMark/>
          </w:tcPr>
          <w:p w14:paraId="0860D0FC" w14:textId="77777777" w:rsidR="00B70FBA" w:rsidRPr="0001660B" w:rsidRDefault="00B70FBA" w:rsidP="00AC6A72">
            <w:pPr>
              <w:pStyle w:val="ListParagraph"/>
              <w:spacing w:line="240" w:lineRule="auto"/>
              <w:ind w:left="240" w:hangingChars="100" w:hanging="240"/>
              <w:rPr>
                <w:szCs w:val="24"/>
              </w:rPr>
            </w:pPr>
            <w:r w:rsidRPr="0001660B">
              <w:rPr>
                <w:szCs w:val="24"/>
              </w:rPr>
              <w:t xml:space="preserve">     Availability of neighborhood destinations: Total other stores/malls, locations where people socialized and communicated with others, and restaurants, 10 counts, 5-km buffer</w:t>
            </w:r>
          </w:p>
        </w:tc>
        <w:tc>
          <w:tcPr>
            <w:tcW w:w="724" w:type="pct"/>
          </w:tcPr>
          <w:p w14:paraId="053DF797" w14:textId="77777777" w:rsidR="00B70FBA" w:rsidRPr="0001660B" w:rsidRDefault="00B70FBA" w:rsidP="00B70FBA">
            <w:pPr>
              <w:spacing w:line="240" w:lineRule="auto"/>
              <w:rPr>
                <w:rFonts w:cs="Times New Roman"/>
                <w:szCs w:val="24"/>
              </w:rPr>
            </w:pPr>
          </w:p>
        </w:tc>
        <w:tc>
          <w:tcPr>
            <w:tcW w:w="417" w:type="pct"/>
          </w:tcPr>
          <w:p w14:paraId="35501D7E" w14:textId="77777777" w:rsidR="00B70FBA" w:rsidRPr="0001660B" w:rsidRDefault="00B70FBA" w:rsidP="00B70FBA">
            <w:pPr>
              <w:spacing w:line="240" w:lineRule="auto"/>
              <w:rPr>
                <w:rFonts w:cs="Times New Roman"/>
                <w:szCs w:val="24"/>
              </w:rPr>
            </w:pPr>
          </w:p>
        </w:tc>
        <w:tc>
          <w:tcPr>
            <w:tcW w:w="729" w:type="pct"/>
            <w:hideMark/>
          </w:tcPr>
          <w:p w14:paraId="5D88491B" w14:textId="77777777" w:rsidR="00B70FBA" w:rsidRPr="0001660B" w:rsidRDefault="00B70FBA" w:rsidP="00B70FBA">
            <w:pPr>
              <w:spacing w:line="240" w:lineRule="auto"/>
              <w:rPr>
                <w:rFonts w:cs="Times New Roman"/>
                <w:szCs w:val="24"/>
              </w:rPr>
            </w:pPr>
            <w:r w:rsidRPr="0001660B">
              <w:rPr>
                <w:rFonts w:cs="Times New Roman"/>
                <w:szCs w:val="24"/>
              </w:rPr>
              <w:t>0.000 (0.000)</w:t>
            </w:r>
          </w:p>
        </w:tc>
        <w:tc>
          <w:tcPr>
            <w:tcW w:w="382" w:type="pct"/>
            <w:hideMark/>
          </w:tcPr>
          <w:p w14:paraId="506984F2" w14:textId="77777777" w:rsidR="00B70FBA" w:rsidRPr="0001660B" w:rsidRDefault="00B70FBA" w:rsidP="00B70FBA">
            <w:pPr>
              <w:spacing w:line="240" w:lineRule="auto"/>
              <w:rPr>
                <w:rFonts w:cs="Times New Roman"/>
                <w:szCs w:val="24"/>
              </w:rPr>
            </w:pPr>
            <w:r w:rsidRPr="0001660B">
              <w:rPr>
                <w:rFonts w:cs="Times New Roman"/>
                <w:szCs w:val="24"/>
              </w:rPr>
              <w:t>0.371</w:t>
            </w:r>
          </w:p>
        </w:tc>
      </w:tr>
      <w:tr w:rsidR="00075146" w:rsidRPr="0001660B" w14:paraId="7C470427" w14:textId="77777777" w:rsidTr="00AC6A72">
        <w:tc>
          <w:tcPr>
            <w:tcW w:w="2748" w:type="pct"/>
            <w:hideMark/>
          </w:tcPr>
          <w:p w14:paraId="4EBB06D5" w14:textId="77777777" w:rsidR="00B70FBA" w:rsidRPr="0001660B" w:rsidRDefault="00B70FBA" w:rsidP="00B70FBA">
            <w:pPr>
              <w:pStyle w:val="ListParagraph"/>
              <w:spacing w:line="240" w:lineRule="auto"/>
              <w:ind w:left="0" w:firstLine="0"/>
              <w:rPr>
                <w:szCs w:val="24"/>
              </w:rPr>
            </w:pPr>
            <w:r w:rsidRPr="0001660B">
              <w:rPr>
                <w:szCs w:val="24"/>
              </w:rPr>
              <w:t xml:space="preserve">     Neighborhood street connectivity: 10 intersections per square </w:t>
            </w:r>
          </w:p>
          <w:p w14:paraId="7801F803" w14:textId="77777777" w:rsidR="00B70FBA" w:rsidRPr="0001660B" w:rsidRDefault="00B70FBA" w:rsidP="00B70FBA">
            <w:pPr>
              <w:pStyle w:val="ListParagraph"/>
              <w:spacing w:line="240" w:lineRule="auto"/>
              <w:ind w:left="0" w:firstLine="0"/>
              <w:rPr>
                <w:szCs w:val="24"/>
              </w:rPr>
            </w:pPr>
            <w:r w:rsidRPr="0001660B">
              <w:rPr>
                <w:szCs w:val="24"/>
              </w:rPr>
              <w:t xml:space="preserve">     mile, 5-km buffer</w:t>
            </w:r>
          </w:p>
        </w:tc>
        <w:tc>
          <w:tcPr>
            <w:tcW w:w="724" w:type="pct"/>
          </w:tcPr>
          <w:p w14:paraId="7E9474BC" w14:textId="77777777" w:rsidR="00B70FBA" w:rsidRPr="0001660B" w:rsidRDefault="00B70FBA" w:rsidP="00B70FBA">
            <w:pPr>
              <w:spacing w:line="240" w:lineRule="auto"/>
              <w:rPr>
                <w:rFonts w:cs="Times New Roman"/>
                <w:szCs w:val="24"/>
              </w:rPr>
            </w:pPr>
          </w:p>
        </w:tc>
        <w:tc>
          <w:tcPr>
            <w:tcW w:w="417" w:type="pct"/>
          </w:tcPr>
          <w:p w14:paraId="204F54FF" w14:textId="77777777" w:rsidR="00B70FBA" w:rsidRPr="0001660B" w:rsidRDefault="00B70FBA" w:rsidP="00B70FBA">
            <w:pPr>
              <w:spacing w:line="240" w:lineRule="auto"/>
              <w:rPr>
                <w:rFonts w:cs="Times New Roman"/>
                <w:szCs w:val="24"/>
              </w:rPr>
            </w:pPr>
          </w:p>
        </w:tc>
        <w:tc>
          <w:tcPr>
            <w:tcW w:w="729" w:type="pct"/>
            <w:hideMark/>
          </w:tcPr>
          <w:p w14:paraId="1E7C887D" w14:textId="77777777" w:rsidR="00B70FBA" w:rsidRPr="0001660B" w:rsidRDefault="00B70FBA" w:rsidP="00B70FBA">
            <w:pPr>
              <w:spacing w:line="240" w:lineRule="auto"/>
              <w:rPr>
                <w:rFonts w:cs="Times New Roman"/>
                <w:szCs w:val="24"/>
              </w:rPr>
            </w:pPr>
            <w:r w:rsidRPr="0001660B">
              <w:rPr>
                <w:rFonts w:cs="Times New Roman"/>
                <w:szCs w:val="24"/>
              </w:rPr>
              <w:t>0.001 (0.003)</w:t>
            </w:r>
          </w:p>
        </w:tc>
        <w:tc>
          <w:tcPr>
            <w:tcW w:w="382" w:type="pct"/>
            <w:hideMark/>
          </w:tcPr>
          <w:p w14:paraId="2A8CF2B0" w14:textId="77777777" w:rsidR="00B70FBA" w:rsidRPr="0001660B" w:rsidRDefault="00B70FBA" w:rsidP="00B70FBA">
            <w:pPr>
              <w:spacing w:line="240" w:lineRule="auto"/>
              <w:rPr>
                <w:rFonts w:cs="Times New Roman"/>
                <w:szCs w:val="24"/>
              </w:rPr>
            </w:pPr>
            <w:r w:rsidRPr="0001660B">
              <w:rPr>
                <w:rFonts w:cs="Times New Roman"/>
                <w:szCs w:val="24"/>
              </w:rPr>
              <w:t>0.781</w:t>
            </w:r>
          </w:p>
        </w:tc>
      </w:tr>
    </w:tbl>
    <w:p w14:paraId="4B77518A" w14:textId="77777777" w:rsidR="00B70FBA" w:rsidRPr="0001660B" w:rsidRDefault="00B70FBA" w:rsidP="00B70FBA">
      <w:pPr>
        <w:spacing w:line="240" w:lineRule="auto"/>
        <w:rPr>
          <w:rFonts w:cs="Times New Roman"/>
          <w:sz w:val="18"/>
          <w:szCs w:val="18"/>
        </w:rPr>
      </w:pPr>
      <w:r w:rsidRPr="0001660B">
        <w:rPr>
          <w:rFonts w:cs="Times New Roman"/>
          <w:sz w:val="18"/>
          <w:szCs w:val="18"/>
          <w:shd w:val="clear" w:color="auto" w:fill="FFFFFF"/>
        </w:rPr>
        <w:t>n, number of observations; SE, standard error; Ref., reference category; ZCTA, zip code tabulation area.</w:t>
      </w:r>
    </w:p>
    <w:p w14:paraId="3B800143" w14:textId="77777777" w:rsidR="00B70FBA" w:rsidRPr="0001660B" w:rsidRDefault="00B70FBA" w:rsidP="00B70FBA">
      <w:pPr>
        <w:spacing w:line="240" w:lineRule="auto"/>
        <w:rPr>
          <w:rFonts w:cs="Times New Roman"/>
          <w:sz w:val="18"/>
          <w:szCs w:val="18"/>
        </w:rPr>
      </w:pPr>
      <w:r w:rsidRPr="0001660B">
        <w:rPr>
          <w:rFonts w:cs="Times New Roman"/>
          <w:sz w:val="18"/>
          <w:szCs w:val="18"/>
        </w:rPr>
        <w:t xml:space="preserve">Food purchase data and household-level sociodemographic data were derived from the Nielsen </w:t>
      </w:r>
      <w:proofErr w:type="spellStart"/>
      <w:r w:rsidRPr="0001660B">
        <w:rPr>
          <w:rFonts w:cs="Times New Roman"/>
          <w:sz w:val="18"/>
          <w:szCs w:val="18"/>
        </w:rPr>
        <w:t>Homescan</w:t>
      </w:r>
      <w:proofErr w:type="spellEnd"/>
      <w:r w:rsidRPr="0001660B">
        <w:rPr>
          <w:rFonts w:cs="Times New Roman"/>
          <w:sz w:val="18"/>
          <w:szCs w:val="18"/>
        </w:rPr>
        <w:t xml:space="preserve"> Consumer Dataset in 2010. Copyright © 2018, The Nielsen Company.</w:t>
      </w:r>
    </w:p>
    <w:p w14:paraId="38BD30EC" w14:textId="77777777" w:rsidR="00B70FBA" w:rsidRPr="0001660B" w:rsidRDefault="00B70FBA" w:rsidP="00B70FBA">
      <w:pPr>
        <w:spacing w:line="240" w:lineRule="auto"/>
        <w:rPr>
          <w:rFonts w:cs="Times New Roman"/>
          <w:sz w:val="18"/>
          <w:szCs w:val="18"/>
          <w:shd w:val="clear" w:color="auto" w:fill="FFFFFF"/>
        </w:rPr>
      </w:pPr>
      <w:proofErr w:type="spellStart"/>
      <w:r w:rsidRPr="0001660B">
        <w:rPr>
          <w:rFonts w:cs="Times New Roman"/>
          <w:sz w:val="18"/>
          <w:szCs w:val="18"/>
          <w:shd w:val="clear" w:color="auto" w:fill="FFFFFF"/>
          <w:vertAlign w:val="superscript"/>
        </w:rPr>
        <w:t>a</w:t>
      </w:r>
      <w:proofErr w:type="spellEnd"/>
      <w:r w:rsidRPr="0001660B">
        <w:rPr>
          <w:rFonts w:cs="Times New Roman"/>
          <w:sz w:val="18"/>
          <w:szCs w:val="18"/>
          <w:shd w:val="clear" w:color="auto" w:fill="FFFFFF"/>
          <w:vertAlign w:val="superscript"/>
        </w:rPr>
        <w:t xml:space="preserve"> </w:t>
      </w:r>
      <w:r w:rsidRPr="0001660B">
        <w:rPr>
          <w:rFonts w:cs="Times New Roman"/>
          <w:sz w:val="18"/>
          <w:szCs w:val="18"/>
          <w:shd w:val="clear" w:color="auto" w:fill="FFFFFF"/>
        </w:rPr>
        <w:t>We excluded who reported extremely low or high values for purchases of vegetables, defined here as less than the 3</w:t>
      </w:r>
      <w:r w:rsidRPr="0001660B">
        <w:rPr>
          <w:rFonts w:cs="Times New Roman"/>
          <w:sz w:val="18"/>
          <w:szCs w:val="18"/>
          <w:shd w:val="clear" w:color="auto" w:fill="FFFFFF"/>
          <w:vertAlign w:val="superscript"/>
        </w:rPr>
        <w:t>rd</w:t>
      </w:r>
      <w:r w:rsidRPr="0001660B">
        <w:rPr>
          <w:rFonts w:cs="Times New Roman"/>
          <w:sz w:val="18"/>
          <w:szCs w:val="18"/>
          <w:shd w:val="clear" w:color="auto" w:fill="FFFFFF"/>
        </w:rPr>
        <w:t xml:space="preserve"> percentile or greater than the 97</w:t>
      </w:r>
      <w:r w:rsidRPr="0001660B">
        <w:rPr>
          <w:rFonts w:cs="Times New Roman"/>
          <w:sz w:val="18"/>
          <w:szCs w:val="18"/>
          <w:shd w:val="clear" w:color="auto" w:fill="FFFFFF"/>
          <w:vertAlign w:val="superscript"/>
        </w:rPr>
        <w:t>th</w:t>
      </w:r>
      <w:r w:rsidRPr="0001660B">
        <w:rPr>
          <w:rFonts w:cs="Times New Roman"/>
          <w:sz w:val="18"/>
          <w:szCs w:val="18"/>
          <w:shd w:val="clear" w:color="auto" w:fill="FFFFFF"/>
        </w:rPr>
        <w:t xml:space="preserve"> percentile. </w:t>
      </w:r>
    </w:p>
    <w:p w14:paraId="4D0A8F72" w14:textId="77777777" w:rsidR="00B70FBA" w:rsidRPr="0001660B" w:rsidRDefault="00B70FBA" w:rsidP="00B70FBA">
      <w:pPr>
        <w:spacing w:line="240" w:lineRule="auto"/>
        <w:rPr>
          <w:rFonts w:cs="Times New Roman"/>
          <w:sz w:val="18"/>
          <w:szCs w:val="18"/>
          <w:shd w:val="clear" w:color="auto" w:fill="FFFFFF"/>
        </w:rPr>
      </w:pPr>
      <w:r w:rsidRPr="0001660B">
        <w:rPr>
          <w:rFonts w:cs="Times New Roman"/>
          <w:sz w:val="18"/>
          <w:szCs w:val="18"/>
          <w:shd w:val="clear" w:color="auto" w:fill="FFFFFF"/>
          <w:vertAlign w:val="superscript"/>
        </w:rPr>
        <w:t>b</w:t>
      </w:r>
      <w:r w:rsidRPr="0001660B">
        <w:rPr>
          <w:rFonts w:cs="Times New Roman"/>
          <w:sz w:val="18"/>
          <w:szCs w:val="18"/>
          <w:shd w:val="clear" w:color="auto" w:fill="FFFFFF"/>
        </w:rPr>
        <w:t xml:space="preserve"> Regressions controlled for percent of zero-car households in the residential census block group, percent of population below poverty level in the residential census tract, household income, race identity of household, household size, marital status, if there is at least one child in the family, and number of employed household members (household head excluded), expenditure (logarithmic-transformed) on fruits, and urbanicity (R x64 3.5.1 and </w:t>
      </w:r>
      <w:proofErr w:type="spellStart"/>
      <w:r w:rsidRPr="0001660B">
        <w:rPr>
          <w:rFonts w:cs="Times New Roman"/>
          <w:sz w:val="18"/>
          <w:szCs w:val="18"/>
          <w:shd w:val="clear" w:color="auto" w:fill="FFFFFF"/>
        </w:rPr>
        <w:t>Rstudio</w:t>
      </w:r>
      <w:proofErr w:type="spellEnd"/>
      <w:r w:rsidRPr="0001660B">
        <w:rPr>
          <w:rFonts w:cs="Times New Roman"/>
          <w:sz w:val="18"/>
          <w:szCs w:val="18"/>
          <w:shd w:val="clear" w:color="auto" w:fill="FFFFFF"/>
        </w:rPr>
        <w:t xml:space="preserve"> 1.1456).</w:t>
      </w:r>
    </w:p>
    <w:p w14:paraId="292DEDB8" w14:textId="77777777" w:rsidR="00B70FBA" w:rsidRPr="0001660B" w:rsidRDefault="00B70FBA" w:rsidP="00B70FBA">
      <w:pPr>
        <w:spacing w:line="240" w:lineRule="auto"/>
        <w:rPr>
          <w:szCs w:val="24"/>
        </w:rPr>
      </w:pPr>
      <w:r w:rsidRPr="0001660B">
        <w:rPr>
          <w:rFonts w:cs="Times New Roman"/>
          <w:sz w:val="18"/>
          <w:szCs w:val="18"/>
        </w:rPr>
        <w:t xml:space="preserve">Entries in bold mark statistically significant associations (p&lt;0.05). </w:t>
      </w:r>
    </w:p>
    <w:p w14:paraId="6205757F" w14:textId="77777777" w:rsidR="00B70FBA" w:rsidRPr="0001660B" w:rsidRDefault="00B70FBA" w:rsidP="00B70FBA">
      <w:pPr>
        <w:pStyle w:val="Heading2"/>
        <w:sectPr w:rsidR="00B70FBA" w:rsidRPr="0001660B" w:rsidSect="00AC6A72">
          <w:footerReference w:type="default" r:id="rId11"/>
          <w:pgSz w:w="15840" w:h="12240" w:orient="landscape"/>
          <w:pgMar w:top="1440" w:right="1440" w:bottom="1440" w:left="1440" w:header="720" w:footer="720" w:gutter="0"/>
          <w:cols w:space="720"/>
          <w:docGrid w:linePitch="360"/>
        </w:sectPr>
      </w:pPr>
    </w:p>
    <w:p w14:paraId="0679782F" w14:textId="77777777" w:rsidR="00B70FBA" w:rsidRPr="0001660B" w:rsidRDefault="00B70FBA" w:rsidP="00B70FBA">
      <w:pPr>
        <w:pStyle w:val="Heading2"/>
      </w:pPr>
      <w:r w:rsidRPr="0001660B">
        <w:lastRenderedPageBreak/>
        <w:t>References</w:t>
      </w:r>
    </w:p>
    <w:p w14:paraId="7D045DE4" w14:textId="77777777" w:rsidR="00B70FBA" w:rsidRPr="0001660B" w:rsidRDefault="00B70FBA" w:rsidP="00B70FBA">
      <w:pPr>
        <w:pStyle w:val="EndNoteBibliography"/>
      </w:pPr>
      <w:r w:rsidRPr="0001660B">
        <w:rPr>
          <w:sz w:val="20"/>
          <w:szCs w:val="20"/>
        </w:rPr>
        <w:fldChar w:fldCharType="begin"/>
      </w:r>
      <w:r w:rsidRPr="0001660B">
        <w:rPr>
          <w:sz w:val="20"/>
          <w:szCs w:val="20"/>
        </w:rPr>
        <w:instrText xml:space="preserve"> ADDIN EN.REFLIST </w:instrText>
      </w:r>
      <w:r w:rsidRPr="0001660B">
        <w:rPr>
          <w:sz w:val="20"/>
          <w:szCs w:val="20"/>
        </w:rPr>
        <w:fldChar w:fldCharType="separate"/>
      </w:r>
      <w:r w:rsidRPr="0001660B">
        <w:t>1.</w:t>
      </w:r>
      <w:r w:rsidRPr="0001660B">
        <w:tab/>
        <w:t>Busso M, DiNardo J, McCrary J. New evidence on the finite sample properties of propensity score reweighting and matching estimators. Rev Econ Stat. 2014;96(5):885-97.</w:t>
      </w:r>
    </w:p>
    <w:p w14:paraId="2B92E439" w14:textId="77777777" w:rsidR="00B70FBA" w:rsidRPr="0001660B" w:rsidRDefault="00B70FBA" w:rsidP="00B70FBA">
      <w:pPr>
        <w:pStyle w:val="EndNoteBibliography"/>
      </w:pPr>
      <w:r w:rsidRPr="0001660B">
        <w:t>2.</w:t>
      </w:r>
      <w:r w:rsidRPr="0001660B">
        <w:tab/>
        <w:t>DiSantis KI, Hillier A, Holaday R, Kumanyika S. Why do you shop there? A mixed methods study mapping household food shopping patterns onto weekly routines of black women. International Journal of Behavioral Nutrition and Physical Activity. 2016;13(1):11.</w:t>
      </w:r>
    </w:p>
    <w:p w14:paraId="3D4A23DE" w14:textId="77777777" w:rsidR="00B70FBA" w:rsidRPr="0001660B" w:rsidRDefault="00B70FBA" w:rsidP="00B70FBA">
      <w:pPr>
        <w:pStyle w:val="EndNoteBibliography"/>
      </w:pPr>
      <w:r w:rsidRPr="0001660B">
        <w:t>3.</w:t>
      </w:r>
      <w:r w:rsidRPr="0001660B">
        <w:tab/>
        <w:t xml:space="preserve">Ramsey K, Bell A. Smart location database Version 2.0 User Guide [Internet]. Washington, DC: United States Environmental Protection Agency; 2014 [updated 2014 Mar 14. Available from: </w:t>
      </w:r>
      <w:hyperlink r:id="rId12" w:history="1">
        <w:r w:rsidRPr="0001660B">
          <w:rPr>
            <w:rStyle w:val="Hyperlink"/>
            <w:color w:val="auto"/>
          </w:rPr>
          <w:t>https://www.epa.gov/smartgrowth/smart-location-database-technical-documentation-and-user-guide</w:t>
        </w:r>
      </w:hyperlink>
      <w:r w:rsidRPr="0001660B">
        <w:t>.</w:t>
      </w:r>
    </w:p>
    <w:p w14:paraId="604EC839" w14:textId="77777777" w:rsidR="00B70FBA" w:rsidRPr="0001660B" w:rsidRDefault="00B70FBA" w:rsidP="00B70FBA">
      <w:pPr>
        <w:pStyle w:val="EndNoteBibliography"/>
      </w:pPr>
      <w:r w:rsidRPr="0001660B">
        <w:t>4.</w:t>
      </w:r>
      <w:r w:rsidRPr="0001660B">
        <w:tab/>
        <w:t>Zhen C, Taylor JL, Muth MK, Leibtag E. Understanding differences in self-reported expenditures between household scanner data and diary survey data: a comparison of Homescan and consumer expenditure survey. Appl Econ Perspect Policy. 2009;31(3):470-92.</w:t>
      </w:r>
    </w:p>
    <w:p w14:paraId="496424F9" w14:textId="77777777" w:rsidR="00B70FBA" w:rsidRPr="0001660B" w:rsidRDefault="00B70FBA" w:rsidP="00B70FBA">
      <w:pPr>
        <w:pStyle w:val="EndNoteBibliography"/>
      </w:pPr>
      <w:r w:rsidRPr="0001660B">
        <w:t>5.</w:t>
      </w:r>
      <w:r w:rsidRPr="0001660B">
        <w:tab/>
        <w:t>Crawford PB, Obarzanek E, Schreiber GB, Barrier P, Goldman S, Frederick MM, et al. The effects of race, household income, and parental education on nutrient intakes of 9-and 10-year-old girls NHLBI growth and health study. Ann Epidemiol. 1995;5(5):360-8.</w:t>
      </w:r>
    </w:p>
    <w:p w14:paraId="21EB3E60" w14:textId="77777777" w:rsidR="00B70FBA" w:rsidRPr="0001660B" w:rsidRDefault="00B70FBA" w:rsidP="00B70FBA">
      <w:pPr>
        <w:pStyle w:val="EndNoteBibliography"/>
      </w:pPr>
      <w:r w:rsidRPr="0001660B">
        <w:t>6.</w:t>
      </w:r>
      <w:r w:rsidRPr="0001660B">
        <w:tab/>
        <w:t>Northstone K, Emmett P. Multivariate analysis of diet in children at four and seven years of age and associations with socio-demographic characteristics. Eur J Clin Nutr. 2005;59(6):751.</w:t>
      </w:r>
    </w:p>
    <w:p w14:paraId="58C49B27" w14:textId="77777777" w:rsidR="00B70FBA" w:rsidRPr="0001660B" w:rsidRDefault="00B70FBA" w:rsidP="00B70FBA">
      <w:pPr>
        <w:pStyle w:val="EndNoteBibliography"/>
      </w:pPr>
      <w:r w:rsidRPr="0001660B">
        <w:t>7.</w:t>
      </w:r>
      <w:r w:rsidRPr="0001660B">
        <w:tab/>
        <w:t>Hendricks K, Briefel R, Novak T, Ziegler P. Maternal and child characteristics associated with infant and toddler feeding practices. J Am Diet Assoc. 2006;106(1):135-48.</w:t>
      </w:r>
    </w:p>
    <w:p w14:paraId="6AF05A60" w14:textId="3A019A0D" w:rsidR="00D000B3" w:rsidRPr="0001660B" w:rsidRDefault="00B70FBA" w:rsidP="00B70FBA">
      <w:pPr>
        <w:pStyle w:val="EndNoteBibliography"/>
        <w:rPr>
          <w:sz w:val="20"/>
          <w:szCs w:val="20"/>
        </w:rPr>
      </w:pPr>
      <w:r w:rsidRPr="0001660B">
        <w:rPr>
          <w:sz w:val="20"/>
          <w:szCs w:val="20"/>
        </w:rPr>
        <w:fldChar w:fldCharType="end"/>
      </w:r>
    </w:p>
    <w:sectPr w:rsidR="00D000B3" w:rsidRPr="0001660B" w:rsidSect="00AC6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BF87" w14:textId="77777777" w:rsidR="00E56B5A" w:rsidRDefault="00E56B5A" w:rsidP="00C345A7">
      <w:pPr>
        <w:spacing w:line="240" w:lineRule="auto"/>
      </w:pPr>
      <w:r>
        <w:separator/>
      </w:r>
    </w:p>
  </w:endnote>
  <w:endnote w:type="continuationSeparator" w:id="0">
    <w:p w14:paraId="3AF0F628" w14:textId="77777777" w:rsidR="00E56B5A" w:rsidRDefault="00E56B5A" w:rsidP="00C34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287"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64671"/>
      <w:docPartObj>
        <w:docPartGallery w:val="Page Numbers (Bottom of Page)"/>
        <w:docPartUnique/>
      </w:docPartObj>
    </w:sdtPr>
    <w:sdtContent>
      <w:p w14:paraId="71F2B445" w14:textId="77777777" w:rsidR="00D51161" w:rsidRDefault="00D51161">
        <w:pPr>
          <w:pStyle w:val="Footer"/>
          <w:jc w:val="center"/>
        </w:pPr>
        <w:r>
          <w:fldChar w:fldCharType="begin"/>
        </w:r>
        <w:r>
          <w:instrText>PAGE   \* MERGEFORMAT</w:instrText>
        </w:r>
        <w:r>
          <w:fldChar w:fldCharType="separate"/>
        </w:r>
        <w:r w:rsidRPr="009F5D14">
          <w:rPr>
            <w:noProof/>
            <w:lang w:val="zh-CN"/>
          </w:rPr>
          <w:t>8</w:t>
        </w:r>
        <w:r>
          <w:fldChar w:fldCharType="end"/>
        </w:r>
      </w:p>
    </w:sdtContent>
  </w:sdt>
  <w:p w14:paraId="06FA9DD3" w14:textId="77777777" w:rsidR="00D51161" w:rsidRDefault="00D5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36191"/>
      <w:docPartObj>
        <w:docPartGallery w:val="Page Numbers (Bottom of Page)"/>
        <w:docPartUnique/>
      </w:docPartObj>
    </w:sdtPr>
    <w:sdtEndPr>
      <w:rPr>
        <w:noProof/>
      </w:rPr>
    </w:sdtEndPr>
    <w:sdtContent>
      <w:p w14:paraId="345BB7C3" w14:textId="77777777" w:rsidR="00D51161" w:rsidRDefault="00D5116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DA5800B" w14:textId="77777777" w:rsidR="00D51161" w:rsidRDefault="00D51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F864" w14:textId="77777777" w:rsidR="00D51161" w:rsidRDefault="00D5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CD76" w14:textId="77777777" w:rsidR="00E56B5A" w:rsidRDefault="00E56B5A" w:rsidP="00C345A7">
      <w:pPr>
        <w:spacing w:line="240" w:lineRule="auto"/>
      </w:pPr>
      <w:r>
        <w:separator/>
      </w:r>
    </w:p>
  </w:footnote>
  <w:footnote w:type="continuationSeparator" w:id="0">
    <w:p w14:paraId="45A3EAE1" w14:textId="77777777" w:rsidR="00E56B5A" w:rsidRDefault="00E56B5A" w:rsidP="00C345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4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116553"/>
    <w:multiLevelType w:val="multilevel"/>
    <w:tmpl w:val="F4EED524"/>
    <w:lvl w:ilvl="0">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695848"/>
    <w:multiLevelType w:val="hybridMultilevel"/>
    <w:tmpl w:val="0706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1798"/>
    <w:multiLevelType w:val="multilevel"/>
    <w:tmpl w:val="B9F46B34"/>
    <w:lvl w:ilvl="0">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4365D08"/>
    <w:multiLevelType w:val="hybridMultilevel"/>
    <w:tmpl w:val="49D2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50A9D"/>
    <w:multiLevelType w:val="multilevel"/>
    <w:tmpl w:val="38522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002BB1"/>
    <w:multiLevelType w:val="hybridMultilevel"/>
    <w:tmpl w:val="B69AB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5F0188"/>
    <w:multiLevelType w:val="multilevel"/>
    <w:tmpl w:val="B8E6C224"/>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A92350E"/>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zza29wvadstrefzt0xf5abz9fxt2dpxw0p&quot;&gt;My EndNote Library Copy Copy&lt;record-ids&gt;&lt;item&gt;603&lt;/item&gt;&lt;item&gt;688&lt;/item&gt;&lt;item&gt;2238&lt;/item&gt;&lt;item&gt;2248&lt;/item&gt;&lt;item&gt;2290&lt;/item&gt;&lt;item&gt;2370&lt;/item&gt;&lt;item&gt;2512&lt;/item&gt;&lt;item&gt;2515&lt;/item&gt;&lt;item&gt;2538&lt;/item&gt;&lt;item&gt;2621&lt;/item&gt;&lt;item&gt;2622&lt;/item&gt;&lt;item&gt;2627&lt;/item&gt;&lt;item&gt;2628&lt;/item&gt;&lt;item&gt;2632&lt;/item&gt;&lt;item&gt;2633&lt;/item&gt;&lt;item&gt;2646&lt;/item&gt;&lt;item&gt;2652&lt;/item&gt;&lt;item&gt;2656&lt;/item&gt;&lt;item&gt;2660&lt;/item&gt;&lt;item&gt;2666&lt;/item&gt;&lt;item&gt;2678&lt;/item&gt;&lt;item&gt;2695&lt;/item&gt;&lt;item&gt;2696&lt;/item&gt;&lt;item&gt;2716&lt;/item&gt;&lt;item&gt;2787&lt;/item&gt;&lt;item&gt;2799&lt;/item&gt;&lt;item&gt;2801&lt;/item&gt;&lt;item&gt;2832&lt;/item&gt;&lt;item&gt;2833&lt;/item&gt;&lt;item&gt;2836&lt;/item&gt;&lt;item&gt;2838&lt;/item&gt;&lt;item&gt;2845&lt;/item&gt;&lt;item&gt;2851&lt;/item&gt;&lt;item&gt;2852&lt;/item&gt;&lt;item&gt;2853&lt;/item&gt;&lt;item&gt;2861&lt;/item&gt;&lt;item&gt;2914&lt;/item&gt;&lt;item&gt;2915&lt;/item&gt;&lt;item&gt;2916&lt;/item&gt;&lt;item&gt;2917&lt;/item&gt;&lt;item&gt;2924&lt;/item&gt;&lt;item&gt;2925&lt;/item&gt;&lt;item&gt;2926&lt;/item&gt;&lt;item&gt;2928&lt;/item&gt;&lt;item&gt;2929&lt;/item&gt;&lt;item&gt;2930&lt;/item&gt;&lt;item&gt;2931&lt;/item&gt;&lt;item&gt;2932&lt;/item&gt;&lt;item&gt;2933&lt;/item&gt;&lt;item&gt;2934&lt;/item&gt;&lt;item&gt;2935&lt;/item&gt;&lt;item&gt;2936&lt;/item&gt;&lt;item&gt;2937&lt;/item&gt;&lt;item&gt;2938&lt;/item&gt;&lt;item&gt;2940&lt;/item&gt;&lt;item&gt;2945&lt;/item&gt;&lt;item&gt;2946&lt;/item&gt;&lt;item&gt;2947&lt;/item&gt;&lt;item&gt;2948&lt;/item&gt;&lt;item&gt;2949&lt;/item&gt;&lt;item&gt;2950&lt;/item&gt;&lt;item&gt;2951&lt;/item&gt;&lt;item&gt;2954&lt;/item&gt;&lt;item&gt;2955&lt;/item&gt;&lt;/record-ids&gt;&lt;/item&gt;&lt;/Libraries&gt;"/>
  </w:docVars>
  <w:rsids>
    <w:rsidRoot w:val="00EE5308"/>
    <w:rsid w:val="000014D4"/>
    <w:rsid w:val="00003237"/>
    <w:rsid w:val="00003A4C"/>
    <w:rsid w:val="0000597C"/>
    <w:rsid w:val="000077DF"/>
    <w:rsid w:val="000100D2"/>
    <w:rsid w:val="00014D2A"/>
    <w:rsid w:val="0001660B"/>
    <w:rsid w:val="00016775"/>
    <w:rsid w:val="00020964"/>
    <w:rsid w:val="00020AB5"/>
    <w:rsid w:val="00020D67"/>
    <w:rsid w:val="000214EE"/>
    <w:rsid w:val="00021937"/>
    <w:rsid w:val="00021F56"/>
    <w:rsid w:val="000234ED"/>
    <w:rsid w:val="00023CE3"/>
    <w:rsid w:val="000252E9"/>
    <w:rsid w:val="000253FA"/>
    <w:rsid w:val="000257EB"/>
    <w:rsid w:val="00025A81"/>
    <w:rsid w:val="0003196A"/>
    <w:rsid w:val="00031A0B"/>
    <w:rsid w:val="00031B2D"/>
    <w:rsid w:val="000334DA"/>
    <w:rsid w:val="00042316"/>
    <w:rsid w:val="00042326"/>
    <w:rsid w:val="00044C0B"/>
    <w:rsid w:val="00044DF0"/>
    <w:rsid w:val="0004593A"/>
    <w:rsid w:val="00050C18"/>
    <w:rsid w:val="000516FC"/>
    <w:rsid w:val="00052072"/>
    <w:rsid w:val="00053216"/>
    <w:rsid w:val="00054797"/>
    <w:rsid w:val="0005483A"/>
    <w:rsid w:val="000554D3"/>
    <w:rsid w:val="00057841"/>
    <w:rsid w:val="00062493"/>
    <w:rsid w:val="00063B48"/>
    <w:rsid w:val="000724E6"/>
    <w:rsid w:val="00075146"/>
    <w:rsid w:val="000757E1"/>
    <w:rsid w:val="00076990"/>
    <w:rsid w:val="000819FF"/>
    <w:rsid w:val="000858DF"/>
    <w:rsid w:val="00085CA1"/>
    <w:rsid w:val="00086EDC"/>
    <w:rsid w:val="00092C19"/>
    <w:rsid w:val="00092EE0"/>
    <w:rsid w:val="00093F6F"/>
    <w:rsid w:val="00094777"/>
    <w:rsid w:val="00096F35"/>
    <w:rsid w:val="000976AF"/>
    <w:rsid w:val="000A04BF"/>
    <w:rsid w:val="000A7522"/>
    <w:rsid w:val="000A7AED"/>
    <w:rsid w:val="000A7E7E"/>
    <w:rsid w:val="000B194A"/>
    <w:rsid w:val="000B1FF7"/>
    <w:rsid w:val="000B357D"/>
    <w:rsid w:val="000B4652"/>
    <w:rsid w:val="000B6051"/>
    <w:rsid w:val="000B6B4E"/>
    <w:rsid w:val="000B7699"/>
    <w:rsid w:val="000C032B"/>
    <w:rsid w:val="000C0EB2"/>
    <w:rsid w:val="000C3D43"/>
    <w:rsid w:val="000C59FB"/>
    <w:rsid w:val="000C6C70"/>
    <w:rsid w:val="000C6FF5"/>
    <w:rsid w:val="000C7ADD"/>
    <w:rsid w:val="000D2097"/>
    <w:rsid w:val="000D27BF"/>
    <w:rsid w:val="000D2A9B"/>
    <w:rsid w:val="000D346B"/>
    <w:rsid w:val="000D4F11"/>
    <w:rsid w:val="000D54BA"/>
    <w:rsid w:val="000E2187"/>
    <w:rsid w:val="000E6B07"/>
    <w:rsid w:val="000E770A"/>
    <w:rsid w:val="000F19FC"/>
    <w:rsid w:val="000F2972"/>
    <w:rsid w:val="000F37F5"/>
    <w:rsid w:val="000F41EC"/>
    <w:rsid w:val="000F4C11"/>
    <w:rsid w:val="00102807"/>
    <w:rsid w:val="00102B62"/>
    <w:rsid w:val="001127EB"/>
    <w:rsid w:val="00112F67"/>
    <w:rsid w:val="00116EC3"/>
    <w:rsid w:val="00122570"/>
    <w:rsid w:val="001231EF"/>
    <w:rsid w:val="00123F83"/>
    <w:rsid w:val="00124B12"/>
    <w:rsid w:val="00124BC4"/>
    <w:rsid w:val="00124E24"/>
    <w:rsid w:val="001254FA"/>
    <w:rsid w:val="00126F26"/>
    <w:rsid w:val="0013294E"/>
    <w:rsid w:val="00133C19"/>
    <w:rsid w:val="00134F01"/>
    <w:rsid w:val="00135CEA"/>
    <w:rsid w:val="0013628A"/>
    <w:rsid w:val="0013721A"/>
    <w:rsid w:val="00142E07"/>
    <w:rsid w:val="0014520C"/>
    <w:rsid w:val="001456A1"/>
    <w:rsid w:val="0015088F"/>
    <w:rsid w:val="00150FB8"/>
    <w:rsid w:val="00151803"/>
    <w:rsid w:val="0015651B"/>
    <w:rsid w:val="001614F9"/>
    <w:rsid w:val="001615B8"/>
    <w:rsid w:val="00162640"/>
    <w:rsid w:val="00162B4C"/>
    <w:rsid w:val="00163547"/>
    <w:rsid w:val="00166B41"/>
    <w:rsid w:val="00166F98"/>
    <w:rsid w:val="001713E1"/>
    <w:rsid w:val="00177BC7"/>
    <w:rsid w:val="00177CE4"/>
    <w:rsid w:val="00180421"/>
    <w:rsid w:val="00181AB7"/>
    <w:rsid w:val="001843C9"/>
    <w:rsid w:val="00184F9E"/>
    <w:rsid w:val="00185247"/>
    <w:rsid w:val="00185742"/>
    <w:rsid w:val="001857EC"/>
    <w:rsid w:val="00186C1C"/>
    <w:rsid w:val="00186D0E"/>
    <w:rsid w:val="00190497"/>
    <w:rsid w:val="00190FBD"/>
    <w:rsid w:val="00192502"/>
    <w:rsid w:val="001942E9"/>
    <w:rsid w:val="001978DA"/>
    <w:rsid w:val="00197C5E"/>
    <w:rsid w:val="001A02C0"/>
    <w:rsid w:val="001A1159"/>
    <w:rsid w:val="001B2311"/>
    <w:rsid w:val="001B3664"/>
    <w:rsid w:val="001B5599"/>
    <w:rsid w:val="001B604F"/>
    <w:rsid w:val="001C12EB"/>
    <w:rsid w:val="001C5FB0"/>
    <w:rsid w:val="001D010A"/>
    <w:rsid w:val="001D1BB1"/>
    <w:rsid w:val="001D3369"/>
    <w:rsid w:val="001D4B0D"/>
    <w:rsid w:val="001D6F51"/>
    <w:rsid w:val="001D7DA5"/>
    <w:rsid w:val="001E004A"/>
    <w:rsid w:val="001E0AFB"/>
    <w:rsid w:val="001E4519"/>
    <w:rsid w:val="001E46DD"/>
    <w:rsid w:val="001E49B3"/>
    <w:rsid w:val="001E6513"/>
    <w:rsid w:val="001E6981"/>
    <w:rsid w:val="001F10E7"/>
    <w:rsid w:val="001F352C"/>
    <w:rsid w:val="001F521F"/>
    <w:rsid w:val="001F5560"/>
    <w:rsid w:val="001F7F99"/>
    <w:rsid w:val="00201C70"/>
    <w:rsid w:val="00201F62"/>
    <w:rsid w:val="002020D0"/>
    <w:rsid w:val="002022AA"/>
    <w:rsid w:val="002048A9"/>
    <w:rsid w:val="0021068A"/>
    <w:rsid w:val="00212068"/>
    <w:rsid w:val="0021242C"/>
    <w:rsid w:val="00212B44"/>
    <w:rsid w:val="00213253"/>
    <w:rsid w:val="0022332B"/>
    <w:rsid w:val="002320EB"/>
    <w:rsid w:val="00232A8D"/>
    <w:rsid w:val="00232DC6"/>
    <w:rsid w:val="00232EA6"/>
    <w:rsid w:val="00233B46"/>
    <w:rsid w:val="00237783"/>
    <w:rsid w:val="002407B9"/>
    <w:rsid w:val="00243048"/>
    <w:rsid w:val="00244B93"/>
    <w:rsid w:val="00251013"/>
    <w:rsid w:val="002539A0"/>
    <w:rsid w:val="00254EB7"/>
    <w:rsid w:val="002608BD"/>
    <w:rsid w:val="00261A3E"/>
    <w:rsid w:val="0026305E"/>
    <w:rsid w:val="002636B3"/>
    <w:rsid w:val="00263B18"/>
    <w:rsid w:val="0026712A"/>
    <w:rsid w:val="00267E76"/>
    <w:rsid w:val="002773F8"/>
    <w:rsid w:val="00277BEA"/>
    <w:rsid w:val="002800D9"/>
    <w:rsid w:val="00280D8B"/>
    <w:rsid w:val="00280FE0"/>
    <w:rsid w:val="00280FEE"/>
    <w:rsid w:val="00283B36"/>
    <w:rsid w:val="00283FD1"/>
    <w:rsid w:val="00284DDB"/>
    <w:rsid w:val="00290207"/>
    <w:rsid w:val="00292C55"/>
    <w:rsid w:val="00295C3D"/>
    <w:rsid w:val="002961EC"/>
    <w:rsid w:val="002978F2"/>
    <w:rsid w:val="002A07F7"/>
    <w:rsid w:val="002A09BA"/>
    <w:rsid w:val="002A3704"/>
    <w:rsid w:val="002A3EE8"/>
    <w:rsid w:val="002A51CF"/>
    <w:rsid w:val="002A6E6F"/>
    <w:rsid w:val="002B01C8"/>
    <w:rsid w:val="002B122C"/>
    <w:rsid w:val="002B2274"/>
    <w:rsid w:val="002B2CDA"/>
    <w:rsid w:val="002B2DE2"/>
    <w:rsid w:val="002B32BF"/>
    <w:rsid w:val="002B3B31"/>
    <w:rsid w:val="002B7E62"/>
    <w:rsid w:val="002C1E8A"/>
    <w:rsid w:val="002C3073"/>
    <w:rsid w:val="002C32F7"/>
    <w:rsid w:val="002C380B"/>
    <w:rsid w:val="002C48B1"/>
    <w:rsid w:val="002C4FE9"/>
    <w:rsid w:val="002C5F33"/>
    <w:rsid w:val="002D4C7F"/>
    <w:rsid w:val="002D78EE"/>
    <w:rsid w:val="002E1C7F"/>
    <w:rsid w:val="002E3164"/>
    <w:rsid w:val="002E4BB6"/>
    <w:rsid w:val="002E5D6C"/>
    <w:rsid w:val="002E697B"/>
    <w:rsid w:val="002E7436"/>
    <w:rsid w:val="002E7C5F"/>
    <w:rsid w:val="002F154C"/>
    <w:rsid w:val="002F17F0"/>
    <w:rsid w:val="002F4EEB"/>
    <w:rsid w:val="002F5D77"/>
    <w:rsid w:val="002F6237"/>
    <w:rsid w:val="002F6252"/>
    <w:rsid w:val="002F6F6C"/>
    <w:rsid w:val="00302C31"/>
    <w:rsid w:val="003046AB"/>
    <w:rsid w:val="00306D26"/>
    <w:rsid w:val="003103F0"/>
    <w:rsid w:val="00310FB2"/>
    <w:rsid w:val="00311657"/>
    <w:rsid w:val="003133BB"/>
    <w:rsid w:val="00314833"/>
    <w:rsid w:val="00320453"/>
    <w:rsid w:val="00321394"/>
    <w:rsid w:val="00322585"/>
    <w:rsid w:val="003240A7"/>
    <w:rsid w:val="00324B95"/>
    <w:rsid w:val="00330B28"/>
    <w:rsid w:val="00331EB3"/>
    <w:rsid w:val="00334A1C"/>
    <w:rsid w:val="00334DCD"/>
    <w:rsid w:val="00334F36"/>
    <w:rsid w:val="003370B9"/>
    <w:rsid w:val="00340D5E"/>
    <w:rsid w:val="00341F26"/>
    <w:rsid w:val="003437B9"/>
    <w:rsid w:val="003469FA"/>
    <w:rsid w:val="00346A2B"/>
    <w:rsid w:val="00347FBF"/>
    <w:rsid w:val="0035123F"/>
    <w:rsid w:val="00351603"/>
    <w:rsid w:val="00352722"/>
    <w:rsid w:val="0035441F"/>
    <w:rsid w:val="003546BC"/>
    <w:rsid w:val="00354AAF"/>
    <w:rsid w:val="00354BEE"/>
    <w:rsid w:val="00360283"/>
    <w:rsid w:val="00360C8F"/>
    <w:rsid w:val="00361E16"/>
    <w:rsid w:val="00366E44"/>
    <w:rsid w:val="00366F5D"/>
    <w:rsid w:val="003701B1"/>
    <w:rsid w:val="00371B4B"/>
    <w:rsid w:val="00371FE6"/>
    <w:rsid w:val="00373E21"/>
    <w:rsid w:val="00374EEE"/>
    <w:rsid w:val="00380171"/>
    <w:rsid w:val="00381107"/>
    <w:rsid w:val="003821A4"/>
    <w:rsid w:val="00387C91"/>
    <w:rsid w:val="00390F1C"/>
    <w:rsid w:val="003930BD"/>
    <w:rsid w:val="00393313"/>
    <w:rsid w:val="0039505D"/>
    <w:rsid w:val="0039545F"/>
    <w:rsid w:val="00395C55"/>
    <w:rsid w:val="00397753"/>
    <w:rsid w:val="0039780F"/>
    <w:rsid w:val="00397B78"/>
    <w:rsid w:val="003A1B65"/>
    <w:rsid w:val="003A49A4"/>
    <w:rsid w:val="003B06E4"/>
    <w:rsid w:val="003B09A9"/>
    <w:rsid w:val="003B1675"/>
    <w:rsid w:val="003B1D83"/>
    <w:rsid w:val="003B1ECF"/>
    <w:rsid w:val="003B4819"/>
    <w:rsid w:val="003B4A53"/>
    <w:rsid w:val="003B4F94"/>
    <w:rsid w:val="003B5988"/>
    <w:rsid w:val="003B7B9D"/>
    <w:rsid w:val="003C44B9"/>
    <w:rsid w:val="003C5A02"/>
    <w:rsid w:val="003C5FB4"/>
    <w:rsid w:val="003C61DC"/>
    <w:rsid w:val="003C6420"/>
    <w:rsid w:val="003C6EA7"/>
    <w:rsid w:val="003C7719"/>
    <w:rsid w:val="003C7B44"/>
    <w:rsid w:val="003D0EA5"/>
    <w:rsid w:val="003D1D40"/>
    <w:rsid w:val="003D2794"/>
    <w:rsid w:val="003D2AE5"/>
    <w:rsid w:val="003D2FF0"/>
    <w:rsid w:val="003D50D1"/>
    <w:rsid w:val="003D680E"/>
    <w:rsid w:val="003D69AC"/>
    <w:rsid w:val="003E01F4"/>
    <w:rsid w:val="003E1F62"/>
    <w:rsid w:val="003E3B4B"/>
    <w:rsid w:val="003E4458"/>
    <w:rsid w:val="003E7863"/>
    <w:rsid w:val="003E7B63"/>
    <w:rsid w:val="003F1752"/>
    <w:rsid w:val="003F2303"/>
    <w:rsid w:val="003F25B6"/>
    <w:rsid w:val="003F2C87"/>
    <w:rsid w:val="003F370A"/>
    <w:rsid w:val="003F79F8"/>
    <w:rsid w:val="00402CA1"/>
    <w:rsid w:val="00412254"/>
    <w:rsid w:val="00414B99"/>
    <w:rsid w:val="00414F6C"/>
    <w:rsid w:val="00416117"/>
    <w:rsid w:val="0041700B"/>
    <w:rsid w:val="00421AB0"/>
    <w:rsid w:val="00422D0C"/>
    <w:rsid w:val="004256DF"/>
    <w:rsid w:val="004273D3"/>
    <w:rsid w:val="00430668"/>
    <w:rsid w:val="00430CA7"/>
    <w:rsid w:val="00430D7D"/>
    <w:rsid w:val="0043127D"/>
    <w:rsid w:val="00432B71"/>
    <w:rsid w:val="004331DF"/>
    <w:rsid w:val="00433AA1"/>
    <w:rsid w:val="00435BD3"/>
    <w:rsid w:val="00437D5E"/>
    <w:rsid w:val="0044069D"/>
    <w:rsid w:val="00441D93"/>
    <w:rsid w:val="00442F80"/>
    <w:rsid w:val="0044412A"/>
    <w:rsid w:val="00445C8E"/>
    <w:rsid w:val="00446169"/>
    <w:rsid w:val="00447650"/>
    <w:rsid w:val="004539E2"/>
    <w:rsid w:val="00453C0B"/>
    <w:rsid w:val="00454DCF"/>
    <w:rsid w:val="00455820"/>
    <w:rsid w:val="004565EC"/>
    <w:rsid w:val="00460DA5"/>
    <w:rsid w:val="00461B98"/>
    <w:rsid w:val="0046290C"/>
    <w:rsid w:val="00463B02"/>
    <w:rsid w:val="004669A3"/>
    <w:rsid w:val="0046726D"/>
    <w:rsid w:val="00467A31"/>
    <w:rsid w:val="00470AC1"/>
    <w:rsid w:val="00474762"/>
    <w:rsid w:val="00482487"/>
    <w:rsid w:val="00482FF2"/>
    <w:rsid w:val="00485F69"/>
    <w:rsid w:val="00485F82"/>
    <w:rsid w:val="00487C7B"/>
    <w:rsid w:val="004923DA"/>
    <w:rsid w:val="0049315C"/>
    <w:rsid w:val="00494284"/>
    <w:rsid w:val="00494B0E"/>
    <w:rsid w:val="004967DF"/>
    <w:rsid w:val="00497F99"/>
    <w:rsid w:val="004A059B"/>
    <w:rsid w:val="004A368D"/>
    <w:rsid w:val="004A380D"/>
    <w:rsid w:val="004A6209"/>
    <w:rsid w:val="004A6D90"/>
    <w:rsid w:val="004B26F0"/>
    <w:rsid w:val="004B3AAC"/>
    <w:rsid w:val="004B3DC0"/>
    <w:rsid w:val="004B4F1B"/>
    <w:rsid w:val="004B56B7"/>
    <w:rsid w:val="004B5D86"/>
    <w:rsid w:val="004C0DD7"/>
    <w:rsid w:val="004C113E"/>
    <w:rsid w:val="004C3F04"/>
    <w:rsid w:val="004C455C"/>
    <w:rsid w:val="004C5D71"/>
    <w:rsid w:val="004C7452"/>
    <w:rsid w:val="004D3401"/>
    <w:rsid w:val="004D43BE"/>
    <w:rsid w:val="004D4B57"/>
    <w:rsid w:val="004D6496"/>
    <w:rsid w:val="004E2F27"/>
    <w:rsid w:val="004E44CB"/>
    <w:rsid w:val="004E6ADB"/>
    <w:rsid w:val="004E7DB3"/>
    <w:rsid w:val="004F3008"/>
    <w:rsid w:val="004F32B8"/>
    <w:rsid w:val="004F56E5"/>
    <w:rsid w:val="004F67FC"/>
    <w:rsid w:val="004F6B5A"/>
    <w:rsid w:val="004F6EE5"/>
    <w:rsid w:val="004F7DBC"/>
    <w:rsid w:val="00503158"/>
    <w:rsid w:val="00504047"/>
    <w:rsid w:val="00504467"/>
    <w:rsid w:val="00504943"/>
    <w:rsid w:val="005068FF"/>
    <w:rsid w:val="00507B27"/>
    <w:rsid w:val="00510EA1"/>
    <w:rsid w:val="005115A1"/>
    <w:rsid w:val="00512909"/>
    <w:rsid w:val="00513BB0"/>
    <w:rsid w:val="00514179"/>
    <w:rsid w:val="00515DEC"/>
    <w:rsid w:val="00517377"/>
    <w:rsid w:val="005219F7"/>
    <w:rsid w:val="005220E0"/>
    <w:rsid w:val="00523EC1"/>
    <w:rsid w:val="005267D2"/>
    <w:rsid w:val="005277DF"/>
    <w:rsid w:val="005279C3"/>
    <w:rsid w:val="005319C9"/>
    <w:rsid w:val="00531DCF"/>
    <w:rsid w:val="00533FE2"/>
    <w:rsid w:val="00534912"/>
    <w:rsid w:val="005350CC"/>
    <w:rsid w:val="00542545"/>
    <w:rsid w:val="0054293E"/>
    <w:rsid w:val="0054297A"/>
    <w:rsid w:val="00543424"/>
    <w:rsid w:val="00543FA1"/>
    <w:rsid w:val="0054775F"/>
    <w:rsid w:val="0055458C"/>
    <w:rsid w:val="00555381"/>
    <w:rsid w:val="0055660D"/>
    <w:rsid w:val="005578EA"/>
    <w:rsid w:val="00560234"/>
    <w:rsid w:val="005639C4"/>
    <w:rsid w:val="00564365"/>
    <w:rsid w:val="00565C6D"/>
    <w:rsid w:val="0056671D"/>
    <w:rsid w:val="00571FD2"/>
    <w:rsid w:val="0057247A"/>
    <w:rsid w:val="0057292E"/>
    <w:rsid w:val="00572C1D"/>
    <w:rsid w:val="005752BB"/>
    <w:rsid w:val="005779BE"/>
    <w:rsid w:val="00580404"/>
    <w:rsid w:val="00580422"/>
    <w:rsid w:val="00582047"/>
    <w:rsid w:val="00584CC1"/>
    <w:rsid w:val="00585B9B"/>
    <w:rsid w:val="00585E7A"/>
    <w:rsid w:val="00587506"/>
    <w:rsid w:val="00591B08"/>
    <w:rsid w:val="00591DB8"/>
    <w:rsid w:val="00593D7A"/>
    <w:rsid w:val="0059549C"/>
    <w:rsid w:val="00595DBF"/>
    <w:rsid w:val="005961C5"/>
    <w:rsid w:val="005970E7"/>
    <w:rsid w:val="00597153"/>
    <w:rsid w:val="00597DED"/>
    <w:rsid w:val="00597F52"/>
    <w:rsid w:val="005A0F0F"/>
    <w:rsid w:val="005A27E5"/>
    <w:rsid w:val="005A4958"/>
    <w:rsid w:val="005A4D74"/>
    <w:rsid w:val="005A7209"/>
    <w:rsid w:val="005A73BC"/>
    <w:rsid w:val="005A7DB0"/>
    <w:rsid w:val="005B028D"/>
    <w:rsid w:val="005B27D4"/>
    <w:rsid w:val="005B3B53"/>
    <w:rsid w:val="005B6BC4"/>
    <w:rsid w:val="005B7415"/>
    <w:rsid w:val="005B7623"/>
    <w:rsid w:val="005C00BD"/>
    <w:rsid w:val="005C14D2"/>
    <w:rsid w:val="005C1808"/>
    <w:rsid w:val="005C2EB8"/>
    <w:rsid w:val="005C327D"/>
    <w:rsid w:val="005C4C26"/>
    <w:rsid w:val="005C4EBB"/>
    <w:rsid w:val="005C55C2"/>
    <w:rsid w:val="005C5986"/>
    <w:rsid w:val="005C5F61"/>
    <w:rsid w:val="005C63AF"/>
    <w:rsid w:val="005D0814"/>
    <w:rsid w:val="005D4523"/>
    <w:rsid w:val="005D69C7"/>
    <w:rsid w:val="005D6A4D"/>
    <w:rsid w:val="005D70BD"/>
    <w:rsid w:val="005E312A"/>
    <w:rsid w:val="005E37D6"/>
    <w:rsid w:val="005E3BFB"/>
    <w:rsid w:val="005E6FA3"/>
    <w:rsid w:val="005E78E4"/>
    <w:rsid w:val="005E7ED3"/>
    <w:rsid w:val="005F1A20"/>
    <w:rsid w:val="005F1A4F"/>
    <w:rsid w:val="005F21C5"/>
    <w:rsid w:val="005F233D"/>
    <w:rsid w:val="005F291A"/>
    <w:rsid w:val="005F3597"/>
    <w:rsid w:val="005F37BA"/>
    <w:rsid w:val="005F40D8"/>
    <w:rsid w:val="005F4BA1"/>
    <w:rsid w:val="005F5995"/>
    <w:rsid w:val="005F7280"/>
    <w:rsid w:val="00603BF8"/>
    <w:rsid w:val="00604E2B"/>
    <w:rsid w:val="00606255"/>
    <w:rsid w:val="00607A9A"/>
    <w:rsid w:val="00611E17"/>
    <w:rsid w:val="006127D7"/>
    <w:rsid w:val="0061449B"/>
    <w:rsid w:val="00614A15"/>
    <w:rsid w:val="00621BD5"/>
    <w:rsid w:val="006228F8"/>
    <w:rsid w:val="00623D01"/>
    <w:rsid w:val="006256DE"/>
    <w:rsid w:val="0062586E"/>
    <w:rsid w:val="0062589B"/>
    <w:rsid w:val="00626160"/>
    <w:rsid w:val="00626F3E"/>
    <w:rsid w:val="00630781"/>
    <w:rsid w:val="00631C23"/>
    <w:rsid w:val="00632C6B"/>
    <w:rsid w:val="006334BE"/>
    <w:rsid w:val="00634341"/>
    <w:rsid w:val="00641B0C"/>
    <w:rsid w:val="006421C1"/>
    <w:rsid w:val="00643267"/>
    <w:rsid w:val="006442A7"/>
    <w:rsid w:val="00650847"/>
    <w:rsid w:val="006518E6"/>
    <w:rsid w:val="006524BE"/>
    <w:rsid w:val="0065259C"/>
    <w:rsid w:val="0065598A"/>
    <w:rsid w:val="00657105"/>
    <w:rsid w:val="00663E67"/>
    <w:rsid w:val="00664814"/>
    <w:rsid w:val="00664AA4"/>
    <w:rsid w:val="006661BA"/>
    <w:rsid w:val="00667236"/>
    <w:rsid w:val="00667BFA"/>
    <w:rsid w:val="00670E45"/>
    <w:rsid w:val="00672282"/>
    <w:rsid w:val="006723F2"/>
    <w:rsid w:val="006735CA"/>
    <w:rsid w:val="00673CF2"/>
    <w:rsid w:val="00674242"/>
    <w:rsid w:val="006776EF"/>
    <w:rsid w:val="006779B5"/>
    <w:rsid w:val="0068115F"/>
    <w:rsid w:val="006826E9"/>
    <w:rsid w:val="00682E59"/>
    <w:rsid w:val="006838DF"/>
    <w:rsid w:val="00683DEE"/>
    <w:rsid w:val="00684501"/>
    <w:rsid w:val="00690048"/>
    <w:rsid w:val="006905E1"/>
    <w:rsid w:val="006910B3"/>
    <w:rsid w:val="006931F8"/>
    <w:rsid w:val="006933F5"/>
    <w:rsid w:val="006A2310"/>
    <w:rsid w:val="006A233E"/>
    <w:rsid w:val="006A4DC0"/>
    <w:rsid w:val="006A55F1"/>
    <w:rsid w:val="006A7762"/>
    <w:rsid w:val="006A7AD9"/>
    <w:rsid w:val="006A7E74"/>
    <w:rsid w:val="006B01A0"/>
    <w:rsid w:val="006B0D6D"/>
    <w:rsid w:val="006B3E13"/>
    <w:rsid w:val="006B404A"/>
    <w:rsid w:val="006B549F"/>
    <w:rsid w:val="006C0DE8"/>
    <w:rsid w:val="006C3408"/>
    <w:rsid w:val="006C37EC"/>
    <w:rsid w:val="006C390C"/>
    <w:rsid w:val="006C4067"/>
    <w:rsid w:val="006C47C3"/>
    <w:rsid w:val="006C5685"/>
    <w:rsid w:val="006C7654"/>
    <w:rsid w:val="006D157C"/>
    <w:rsid w:val="006D424E"/>
    <w:rsid w:val="006D7B6E"/>
    <w:rsid w:val="006E04FA"/>
    <w:rsid w:val="006E0F3A"/>
    <w:rsid w:val="006E50C0"/>
    <w:rsid w:val="006E6DB0"/>
    <w:rsid w:val="006E76E8"/>
    <w:rsid w:val="006E7FFE"/>
    <w:rsid w:val="006F237B"/>
    <w:rsid w:val="006F5ACB"/>
    <w:rsid w:val="006F6F67"/>
    <w:rsid w:val="00701C16"/>
    <w:rsid w:val="00701D5A"/>
    <w:rsid w:val="00703D51"/>
    <w:rsid w:val="00705F46"/>
    <w:rsid w:val="0071288C"/>
    <w:rsid w:val="00712D37"/>
    <w:rsid w:val="007143CF"/>
    <w:rsid w:val="0071458D"/>
    <w:rsid w:val="007149B3"/>
    <w:rsid w:val="007168E8"/>
    <w:rsid w:val="00721988"/>
    <w:rsid w:val="00721FA4"/>
    <w:rsid w:val="0072200C"/>
    <w:rsid w:val="00722D9E"/>
    <w:rsid w:val="00723EE1"/>
    <w:rsid w:val="00725F37"/>
    <w:rsid w:val="00730B20"/>
    <w:rsid w:val="00730E14"/>
    <w:rsid w:val="007319BD"/>
    <w:rsid w:val="007339E3"/>
    <w:rsid w:val="00737E3E"/>
    <w:rsid w:val="007402F1"/>
    <w:rsid w:val="007407BB"/>
    <w:rsid w:val="00741308"/>
    <w:rsid w:val="0074168D"/>
    <w:rsid w:val="007417CD"/>
    <w:rsid w:val="00741D17"/>
    <w:rsid w:val="00742459"/>
    <w:rsid w:val="00742BF9"/>
    <w:rsid w:val="00743D42"/>
    <w:rsid w:val="00747ABF"/>
    <w:rsid w:val="00750829"/>
    <w:rsid w:val="007527F3"/>
    <w:rsid w:val="00753176"/>
    <w:rsid w:val="00753286"/>
    <w:rsid w:val="00754B64"/>
    <w:rsid w:val="00755516"/>
    <w:rsid w:val="00755FA1"/>
    <w:rsid w:val="00760CFE"/>
    <w:rsid w:val="00761628"/>
    <w:rsid w:val="00762170"/>
    <w:rsid w:val="0076385B"/>
    <w:rsid w:val="0076415F"/>
    <w:rsid w:val="00766398"/>
    <w:rsid w:val="00767F4D"/>
    <w:rsid w:val="00770146"/>
    <w:rsid w:val="00772AB3"/>
    <w:rsid w:val="00773E50"/>
    <w:rsid w:val="00774169"/>
    <w:rsid w:val="007749DE"/>
    <w:rsid w:val="00775C3A"/>
    <w:rsid w:val="0078063D"/>
    <w:rsid w:val="00781137"/>
    <w:rsid w:val="00782FFA"/>
    <w:rsid w:val="00791072"/>
    <w:rsid w:val="0079177A"/>
    <w:rsid w:val="00791B5E"/>
    <w:rsid w:val="007926AE"/>
    <w:rsid w:val="007933DC"/>
    <w:rsid w:val="00793787"/>
    <w:rsid w:val="00794E29"/>
    <w:rsid w:val="0079523C"/>
    <w:rsid w:val="007956D3"/>
    <w:rsid w:val="00797128"/>
    <w:rsid w:val="007A0D9D"/>
    <w:rsid w:val="007A1169"/>
    <w:rsid w:val="007A197C"/>
    <w:rsid w:val="007A29B9"/>
    <w:rsid w:val="007A4263"/>
    <w:rsid w:val="007A527D"/>
    <w:rsid w:val="007A5AB6"/>
    <w:rsid w:val="007A5E27"/>
    <w:rsid w:val="007A7595"/>
    <w:rsid w:val="007A7D02"/>
    <w:rsid w:val="007B011D"/>
    <w:rsid w:val="007B4487"/>
    <w:rsid w:val="007B5386"/>
    <w:rsid w:val="007B75B0"/>
    <w:rsid w:val="007C330F"/>
    <w:rsid w:val="007C63D8"/>
    <w:rsid w:val="007C6557"/>
    <w:rsid w:val="007C67A2"/>
    <w:rsid w:val="007D00FE"/>
    <w:rsid w:val="007D08AE"/>
    <w:rsid w:val="007D4AFD"/>
    <w:rsid w:val="007D4DD4"/>
    <w:rsid w:val="007D5D65"/>
    <w:rsid w:val="007D5EB0"/>
    <w:rsid w:val="007E0F06"/>
    <w:rsid w:val="007E21E2"/>
    <w:rsid w:val="007E2836"/>
    <w:rsid w:val="007E2CE3"/>
    <w:rsid w:val="007E41C9"/>
    <w:rsid w:val="007E4975"/>
    <w:rsid w:val="007F08FB"/>
    <w:rsid w:val="007F0FAD"/>
    <w:rsid w:val="007F3664"/>
    <w:rsid w:val="007F4F70"/>
    <w:rsid w:val="007F4FCA"/>
    <w:rsid w:val="007F6B5D"/>
    <w:rsid w:val="007F7C56"/>
    <w:rsid w:val="008006E4"/>
    <w:rsid w:val="00800B99"/>
    <w:rsid w:val="00802024"/>
    <w:rsid w:val="00802539"/>
    <w:rsid w:val="00803A25"/>
    <w:rsid w:val="00804C98"/>
    <w:rsid w:val="00805104"/>
    <w:rsid w:val="00805EFC"/>
    <w:rsid w:val="008065C2"/>
    <w:rsid w:val="0080798C"/>
    <w:rsid w:val="00807D07"/>
    <w:rsid w:val="008121E9"/>
    <w:rsid w:val="0081256E"/>
    <w:rsid w:val="00813D0A"/>
    <w:rsid w:val="00815CB9"/>
    <w:rsid w:val="00820204"/>
    <w:rsid w:val="00820587"/>
    <w:rsid w:val="00822062"/>
    <w:rsid w:val="00824E30"/>
    <w:rsid w:val="0082655E"/>
    <w:rsid w:val="00826F4F"/>
    <w:rsid w:val="00827CFF"/>
    <w:rsid w:val="00830AFE"/>
    <w:rsid w:val="00832076"/>
    <w:rsid w:val="008326D2"/>
    <w:rsid w:val="00836E54"/>
    <w:rsid w:val="00836F51"/>
    <w:rsid w:val="00837714"/>
    <w:rsid w:val="00837EA3"/>
    <w:rsid w:val="008418A3"/>
    <w:rsid w:val="00841A63"/>
    <w:rsid w:val="00841AAB"/>
    <w:rsid w:val="00841CC8"/>
    <w:rsid w:val="008433A8"/>
    <w:rsid w:val="00843EF8"/>
    <w:rsid w:val="0084547B"/>
    <w:rsid w:val="00850635"/>
    <w:rsid w:val="00850E2B"/>
    <w:rsid w:val="00851D9A"/>
    <w:rsid w:val="0085242A"/>
    <w:rsid w:val="00854155"/>
    <w:rsid w:val="00854A43"/>
    <w:rsid w:val="0085754E"/>
    <w:rsid w:val="008575AD"/>
    <w:rsid w:val="008605CE"/>
    <w:rsid w:val="00864E3A"/>
    <w:rsid w:val="00866F73"/>
    <w:rsid w:val="008716CD"/>
    <w:rsid w:val="0087679D"/>
    <w:rsid w:val="00876A0D"/>
    <w:rsid w:val="008772B9"/>
    <w:rsid w:val="00877BA6"/>
    <w:rsid w:val="008817AB"/>
    <w:rsid w:val="008848C2"/>
    <w:rsid w:val="008866F3"/>
    <w:rsid w:val="00886FFB"/>
    <w:rsid w:val="008878AE"/>
    <w:rsid w:val="008879AE"/>
    <w:rsid w:val="00887C45"/>
    <w:rsid w:val="0089226B"/>
    <w:rsid w:val="008933F8"/>
    <w:rsid w:val="008937F6"/>
    <w:rsid w:val="00894B23"/>
    <w:rsid w:val="008A0832"/>
    <w:rsid w:val="008A16CF"/>
    <w:rsid w:val="008A1A82"/>
    <w:rsid w:val="008A2FC9"/>
    <w:rsid w:val="008A337B"/>
    <w:rsid w:val="008A716E"/>
    <w:rsid w:val="008A76A4"/>
    <w:rsid w:val="008B06BF"/>
    <w:rsid w:val="008B2662"/>
    <w:rsid w:val="008B2803"/>
    <w:rsid w:val="008B32BF"/>
    <w:rsid w:val="008B3AC0"/>
    <w:rsid w:val="008B45BF"/>
    <w:rsid w:val="008B4CD3"/>
    <w:rsid w:val="008B5C86"/>
    <w:rsid w:val="008B6282"/>
    <w:rsid w:val="008C07F6"/>
    <w:rsid w:val="008C5F79"/>
    <w:rsid w:val="008C6A55"/>
    <w:rsid w:val="008C7A79"/>
    <w:rsid w:val="008D054D"/>
    <w:rsid w:val="008D1BCD"/>
    <w:rsid w:val="008D1D89"/>
    <w:rsid w:val="008D2125"/>
    <w:rsid w:val="008D23AF"/>
    <w:rsid w:val="008D3CE6"/>
    <w:rsid w:val="008D4504"/>
    <w:rsid w:val="008D649B"/>
    <w:rsid w:val="008D7EDB"/>
    <w:rsid w:val="008E60AB"/>
    <w:rsid w:val="008E6835"/>
    <w:rsid w:val="008E7890"/>
    <w:rsid w:val="008E7E16"/>
    <w:rsid w:val="008F080A"/>
    <w:rsid w:val="008F0A7B"/>
    <w:rsid w:val="008F178C"/>
    <w:rsid w:val="008F1A53"/>
    <w:rsid w:val="008F4E89"/>
    <w:rsid w:val="008F6104"/>
    <w:rsid w:val="008F716E"/>
    <w:rsid w:val="008F7D0C"/>
    <w:rsid w:val="00901524"/>
    <w:rsid w:val="00901E26"/>
    <w:rsid w:val="00901E55"/>
    <w:rsid w:val="009059C7"/>
    <w:rsid w:val="009066F3"/>
    <w:rsid w:val="00906F6B"/>
    <w:rsid w:val="009113ED"/>
    <w:rsid w:val="0091183A"/>
    <w:rsid w:val="00913C4A"/>
    <w:rsid w:val="00913C6F"/>
    <w:rsid w:val="00914DC2"/>
    <w:rsid w:val="00914DC9"/>
    <w:rsid w:val="0091628F"/>
    <w:rsid w:val="00916449"/>
    <w:rsid w:val="00920126"/>
    <w:rsid w:val="00921DAA"/>
    <w:rsid w:val="0092614E"/>
    <w:rsid w:val="0092658E"/>
    <w:rsid w:val="009271D9"/>
    <w:rsid w:val="0093275B"/>
    <w:rsid w:val="0093356D"/>
    <w:rsid w:val="009337D9"/>
    <w:rsid w:val="00935EDA"/>
    <w:rsid w:val="009378FF"/>
    <w:rsid w:val="00937DB8"/>
    <w:rsid w:val="009400C9"/>
    <w:rsid w:val="00940B91"/>
    <w:rsid w:val="009418FC"/>
    <w:rsid w:val="00942A3B"/>
    <w:rsid w:val="00942C5E"/>
    <w:rsid w:val="00950EE6"/>
    <w:rsid w:val="0095183C"/>
    <w:rsid w:val="00951B7C"/>
    <w:rsid w:val="009535C2"/>
    <w:rsid w:val="00954823"/>
    <w:rsid w:val="009549D7"/>
    <w:rsid w:val="009553C4"/>
    <w:rsid w:val="009557FC"/>
    <w:rsid w:val="00960487"/>
    <w:rsid w:val="009619B8"/>
    <w:rsid w:val="00962E31"/>
    <w:rsid w:val="00963124"/>
    <w:rsid w:val="00966789"/>
    <w:rsid w:val="0096732B"/>
    <w:rsid w:val="00967C51"/>
    <w:rsid w:val="00972970"/>
    <w:rsid w:val="00974030"/>
    <w:rsid w:val="00975CAE"/>
    <w:rsid w:val="00983516"/>
    <w:rsid w:val="00983C54"/>
    <w:rsid w:val="00984596"/>
    <w:rsid w:val="00984AF9"/>
    <w:rsid w:val="00985901"/>
    <w:rsid w:val="00987678"/>
    <w:rsid w:val="00987880"/>
    <w:rsid w:val="00987BD1"/>
    <w:rsid w:val="00987CD9"/>
    <w:rsid w:val="00993488"/>
    <w:rsid w:val="00993924"/>
    <w:rsid w:val="00993DEF"/>
    <w:rsid w:val="0099512B"/>
    <w:rsid w:val="009978C9"/>
    <w:rsid w:val="009A0194"/>
    <w:rsid w:val="009A138A"/>
    <w:rsid w:val="009A1FAF"/>
    <w:rsid w:val="009A23D3"/>
    <w:rsid w:val="009A34EE"/>
    <w:rsid w:val="009A359B"/>
    <w:rsid w:val="009A38BC"/>
    <w:rsid w:val="009A3DEE"/>
    <w:rsid w:val="009B2630"/>
    <w:rsid w:val="009B5083"/>
    <w:rsid w:val="009B5833"/>
    <w:rsid w:val="009B58B7"/>
    <w:rsid w:val="009B7EED"/>
    <w:rsid w:val="009B7FED"/>
    <w:rsid w:val="009C3767"/>
    <w:rsid w:val="009C518F"/>
    <w:rsid w:val="009C6AC4"/>
    <w:rsid w:val="009C7266"/>
    <w:rsid w:val="009D0667"/>
    <w:rsid w:val="009D2CE5"/>
    <w:rsid w:val="009D338C"/>
    <w:rsid w:val="009D3DFB"/>
    <w:rsid w:val="009D4680"/>
    <w:rsid w:val="009D649C"/>
    <w:rsid w:val="009D7897"/>
    <w:rsid w:val="009E02A4"/>
    <w:rsid w:val="009E067C"/>
    <w:rsid w:val="009E2B59"/>
    <w:rsid w:val="009E32C6"/>
    <w:rsid w:val="009E4771"/>
    <w:rsid w:val="009E54B7"/>
    <w:rsid w:val="009E6A9E"/>
    <w:rsid w:val="009F0318"/>
    <w:rsid w:val="009F11BF"/>
    <w:rsid w:val="009F52D7"/>
    <w:rsid w:val="009F545A"/>
    <w:rsid w:val="009F5D14"/>
    <w:rsid w:val="009F61D9"/>
    <w:rsid w:val="009F6A80"/>
    <w:rsid w:val="00A01CDB"/>
    <w:rsid w:val="00A0424C"/>
    <w:rsid w:val="00A049A3"/>
    <w:rsid w:val="00A064FD"/>
    <w:rsid w:val="00A066AB"/>
    <w:rsid w:val="00A072F8"/>
    <w:rsid w:val="00A079D1"/>
    <w:rsid w:val="00A1197B"/>
    <w:rsid w:val="00A11FF7"/>
    <w:rsid w:val="00A12D4F"/>
    <w:rsid w:val="00A1776F"/>
    <w:rsid w:val="00A17D0B"/>
    <w:rsid w:val="00A2046B"/>
    <w:rsid w:val="00A21908"/>
    <w:rsid w:val="00A222FA"/>
    <w:rsid w:val="00A235F9"/>
    <w:rsid w:val="00A24CDB"/>
    <w:rsid w:val="00A25364"/>
    <w:rsid w:val="00A25887"/>
    <w:rsid w:val="00A26CB9"/>
    <w:rsid w:val="00A335BB"/>
    <w:rsid w:val="00A400D2"/>
    <w:rsid w:val="00A41FE6"/>
    <w:rsid w:val="00A43476"/>
    <w:rsid w:val="00A4478A"/>
    <w:rsid w:val="00A5046A"/>
    <w:rsid w:val="00A53384"/>
    <w:rsid w:val="00A54EA4"/>
    <w:rsid w:val="00A56101"/>
    <w:rsid w:val="00A56758"/>
    <w:rsid w:val="00A573AB"/>
    <w:rsid w:val="00A6327D"/>
    <w:rsid w:val="00A63EBD"/>
    <w:rsid w:val="00A7674A"/>
    <w:rsid w:val="00A77E19"/>
    <w:rsid w:val="00A80231"/>
    <w:rsid w:val="00A802FB"/>
    <w:rsid w:val="00A830F7"/>
    <w:rsid w:val="00A836D1"/>
    <w:rsid w:val="00A8411E"/>
    <w:rsid w:val="00A845ED"/>
    <w:rsid w:val="00A86198"/>
    <w:rsid w:val="00A91937"/>
    <w:rsid w:val="00A92CDD"/>
    <w:rsid w:val="00A932B0"/>
    <w:rsid w:val="00A9557D"/>
    <w:rsid w:val="00A96116"/>
    <w:rsid w:val="00A9657E"/>
    <w:rsid w:val="00A972DF"/>
    <w:rsid w:val="00A9742A"/>
    <w:rsid w:val="00AA0044"/>
    <w:rsid w:val="00AA0796"/>
    <w:rsid w:val="00AA142D"/>
    <w:rsid w:val="00AA1613"/>
    <w:rsid w:val="00AA1C33"/>
    <w:rsid w:val="00AA23C7"/>
    <w:rsid w:val="00AA52E0"/>
    <w:rsid w:val="00AA59D7"/>
    <w:rsid w:val="00AB031A"/>
    <w:rsid w:val="00AB10AA"/>
    <w:rsid w:val="00AB13A2"/>
    <w:rsid w:val="00AB1C05"/>
    <w:rsid w:val="00AB4164"/>
    <w:rsid w:val="00AB5DA5"/>
    <w:rsid w:val="00AB6508"/>
    <w:rsid w:val="00AC1BF2"/>
    <w:rsid w:val="00AC2FBD"/>
    <w:rsid w:val="00AC6A72"/>
    <w:rsid w:val="00AC7242"/>
    <w:rsid w:val="00AD416D"/>
    <w:rsid w:val="00AD4A51"/>
    <w:rsid w:val="00AD5C12"/>
    <w:rsid w:val="00AD62AC"/>
    <w:rsid w:val="00AD697C"/>
    <w:rsid w:val="00AD69A3"/>
    <w:rsid w:val="00AD69DF"/>
    <w:rsid w:val="00AD78B2"/>
    <w:rsid w:val="00AD7A41"/>
    <w:rsid w:val="00AE0265"/>
    <w:rsid w:val="00AE1942"/>
    <w:rsid w:val="00AE3066"/>
    <w:rsid w:val="00AE3987"/>
    <w:rsid w:val="00AE3F8B"/>
    <w:rsid w:val="00AF2293"/>
    <w:rsid w:val="00AF6A8F"/>
    <w:rsid w:val="00AF7B24"/>
    <w:rsid w:val="00B02C28"/>
    <w:rsid w:val="00B0351A"/>
    <w:rsid w:val="00B06485"/>
    <w:rsid w:val="00B10FB2"/>
    <w:rsid w:val="00B120E1"/>
    <w:rsid w:val="00B21338"/>
    <w:rsid w:val="00B21372"/>
    <w:rsid w:val="00B21736"/>
    <w:rsid w:val="00B22CA1"/>
    <w:rsid w:val="00B24A46"/>
    <w:rsid w:val="00B25396"/>
    <w:rsid w:val="00B26FE0"/>
    <w:rsid w:val="00B32710"/>
    <w:rsid w:val="00B32F61"/>
    <w:rsid w:val="00B3326D"/>
    <w:rsid w:val="00B359A2"/>
    <w:rsid w:val="00B403F8"/>
    <w:rsid w:val="00B41639"/>
    <w:rsid w:val="00B42F6A"/>
    <w:rsid w:val="00B44F57"/>
    <w:rsid w:val="00B45810"/>
    <w:rsid w:val="00B4584B"/>
    <w:rsid w:val="00B5469B"/>
    <w:rsid w:val="00B56852"/>
    <w:rsid w:val="00B56C05"/>
    <w:rsid w:val="00B61DEE"/>
    <w:rsid w:val="00B63EFF"/>
    <w:rsid w:val="00B642BC"/>
    <w:rsid w:val="00B66D4A"/>
    <w:rsid w:val="00B67A4C"/>
    <w:rsid w:val="00B70FBA"/>
    <w:rsid w:val="00B747B4"/>
    <w:rsid w:val="00B7611E"/>
    <w:rsid w:val="00B7714D"/>
    <w:rsid w:val="00B77F46"/>
    <w:rsid w:val="00B80453"/>
    <w:rsid w:val="00B81098"/>
    <w:rsid w:val="00B824E0"/>
    <w:rsid w:val="00B85724"/>
    <w:rsid w:val="00B8624A"/>
    <w:rsid w:val="00B86FAC"/>
    <w:rsid w:val="00B87473"/>
    <w:rsid w:val="00B90B4D"/>
    <w:rsid w:val="00B9332C"/>
    <w:rsid w:val="00B933DB"/>
    <w:rsid w:val="00B955A7"/>
    <w:rsid w:val="00BA177C"/>
    <w:rsid w:val="00BA3308"/>
    <w:rsid w:val="00BA3451"/>
    <w:rsid w:val="00BA45DD"/>
    <w:rsid w:val="00BA47F9"/>
    <w:rsid w:val="00BB27F7"/>
    <w:rsid w:val="00BB493E"/>
    <w:rsid w:val="00BB65C3"/>
    <w:rsid w:val="00BB6B2E"/>
    <w:rsid w:val="00BC2A11"/>
    <w:rsid w:val="00BC6826"/>
    <w:rsid w:val="00BD2BF8"/>
    <w:rsid w:val="00BD669E"/>
    <w:rsid w:val="00BD7D6A"/>
    <w:rsid w:val="00BE0DB6"/>
    <w:rsid w:val="00BE15B5"/>
    <w:rsid w:val="00BE1ABA"/>
    <w:rsid w:val="00BE5266"/>
    <w:rsid w:val="00BE53AD"/>
    <w:rsid w:val="00BE7CCA"/>
    <w:rsid w:val="00BF13C5"/>
    <w:rsid w:val="00BF1F25"/>
    <w:rsid w:val="00BF21B3"/>
    <w:rsid w:val="00BF2EAA"/>
    <w:rsid w:val="00BF30C1"/>
    <w:rsid w:val="00BF33ED"/>
    <w:rsid w:val="00BF525A"/>
    <w:rsid w:val="00C01806"/>
    <w:rsid w:val="00C02024"/>
    <w:rsid w:val="00C043CE"/>
    <w:rsid w:val="00C04B09"/>
    <w:rsid w:val="00C05C2B"/>
    <w:rsid w:val="00C13450"/>
    <w:rsid w:val="00C13C65"/>
    <w:rsid w:val="00C140E2"/>
    <w:rsid w:val="00C166F8"/>
    <w:rsid w:val="00C16F9A"/>
    <w:rsid w:val="00C17060"/>
    <w:rsid w:val="00C20CA1"/>
    <w:rsid w:val="00C20D53"/>
    <w:rsid w:val="00C211F8"/>
    <w:rsid w:val="00C226DF"/>
    <w:rsid w:val="00C24F16"/>
    <w:rsid w:val="00C25FB4"/>
    <w:rsid w:val="00C27118"/>
    <w:rsid w:val="00C27B0A"/>
    <w:rsid w:val="00C329E4"/>
    <w:rsid w:val="00C345A7"/>
    <w:rsid w:val="00C375BA"/>
    <w:rsid w:val="00C37CBC"/>
    <w:rsid w:val="00C40013"/>
    <w:rsid w:val="00C40996"/>
    <w:rsid w:val="00C413E9"/>
    <w:rsid w:val="00C418CD"/>
    <w:rsid w:val="00C4309E"/>
    <w:rsid w:val="00C43849"/>
    <w:rsid w:val="00C442C1"/>
    <w:rsid w:val="00C4773C"/>
    <w:rsid w:val="00C50BA6"/>
    <w:rsid w:val="00C50DF1"/>
    <w:rsid w:val="00C51AE8"/>
    <w:rsid w:val="00C529E5"/>
    <w:rsid w:val="00C53205"/>
    <w:rsid w:val="00C560CD"/>
    <w:rsid w:val="00C601EB"/>
    <w:rsid w:val="00C61DE7"/>
    <w:rsid w:val="00C6320C"/>
    <w:rsid w:val="00C638A9"/>
    <w:rsid w:val="00C63C09"/>
    <w:rsid w:val="00C652E5"/>
    <w:rsid w:val="00C65DFE"/>
    <w:rsid w:val="00C66DBA"/>
    <w:rsid w:val="00C70EA2"/>
    <w:rsid w:val="00C70F8F"/>
    <w:rsid w:val="00C71F76"/>
    <w:rsid w:val="00C73418"/>
    <w:rsid w:val="00C73E4A"/>
    <w:rsid w:val="00C75646"/>
    <w:rsid w:val="00C75A95"/>
    <w:rsid w:val="00C77002"/>
    <w:rsid w:val="00C82AC2"/>
    <w:rsid w:val="00C82DDB"/>
    <w:rsid w:val="00C86AE4"/>
    <w:rsid w:val="00C87247"/>
    <w:rsid w:val="00C9729E"/>
    <w:rsid w:val="00CA0836"/>
    <w:rsid w:val="00CA3AAE"/>
    <w:rsid w:val="00CA4601"/>
    <w:rsid w:val="00CA5085"/>
    <w:rsid w:val="00CA5436"/>
    <w:rsid w:val="00CA5686"/>
    <w:rsid w:val="00CA6D04"/>
    <w:rsid w:val="00CA70E1"/>
    <w:rsid w:val="00CB3B62"/>
    <w:rsid w:val="00CB4E25"/>
    <w:rsid w:val="00CB506B"/>
    <w:rsid w:val="00CB688C"/>
    <w:rsid w:val="00CB7AFE"/>
    <w:rsid w:val="00CC0365"/>
    <w:rsid w:val="00CC0EB3"/>
    <w:rsid w:val="00CC33FC"/>
    <w:rsid w:val="00CC4673"/>
    <w:rsid w:val="00CC46FC"/>
    <w:rsid w:val="00CC70CB"/>
    <w:rsid w:val="00CC78F2"/>
    <w:rsid w:val="00CD0A7F"/>
    <w:rsid w:val="00CD4822"/>
    <w:rsid w:val="00CD5299"/>
    <w:rsid w:val="00CD542F"/>
    <w:rsid w:val="00CD61B6"/>
    <w:rsid w:val="00CD683F"/>
    <w:rsid w:val="00CE0222"/>
    <w:rsid w:val="00CE147F"/>
    <w:rsid w:val="00CE15E3"/>
    <w:rsid w:val="00CE2E4F"/>
    <w:rsid w:val="00CE3499"/>
    <w:rsid w:val="00CE5A67"/>
    <w:rsid w:val="00CE7BFF"/>
    <w:rsid w:val="00CF37A7"/>
    <w:rsid w:val="00CF4A9A"/>
    <w:rsid w:val="00CF63BD"/>
    <w:rsid w:val="00CF7693"/>
    <w:rsid w:val="00D0002F"/>
    <w:rsid w:val="00D000B3"/>
    <w:rsid w:val="00D00A59"/>
    <w:rsid w:val="00D00F37"/>
    <w:rsid w:val="00D03B9F"/>
    <w:rsid w:val="00D0673B"/>
    <w:rsid w:val="00D107A3"/>
    <w:rsid w:val="00D14179"/>
    <w:rsid w:val="00D20E76"/>
    <w:rsid w:val="00D210D0"/>
    <w:rsid w:val="00D213B6"/>
    <w:rsid w:val="00D23A37"/>
    <w:rsid w:val="00D2440B"/>
    <w:rsid w:val="00D24B90"/>
    <w:rsid w:val="00D25BFB"/>
    <w:rsid w:val="00D264EC"/>
    <w:rsid w:val="00D267B0"/>
    <w:rsid w:val="00D31208"/>
    <w:rsid w:val="00D31528"/>
    <w:rsid w:val="00D3307B"/>
    <w:rsid w:val="00D338ED"/>
    <w:rsid w:val="00D34483"/>
    <w:rsid w:val="00D35F82"/>
    <w:rsid w:val="00D377C5"/>
    <w:rsid w:val="00D4036A"/>
    <w:rsid w:val="00D40BB6"/>
    <w:rsid w:val="00D43059"/>
    <w:rsid w:val="00D433DE"/>
    <w:rsid w:val="00D474BD"/>
    <w:rsid w:val="00D51161"/>
    <w:rsid w:val="00D5158E"/>
    <w:rsid w:val="00D5257C"/>
    <w:rsid w:val="00D5720C"/>
    <w:rsid w:val="00D662EE"/>
    <w:rsid w:val="00D70436"/>
    <w:rsid w:val="00D715FB"/>
    <w:rsid w:val="00D72D42"/>
    <w:rsid w:val="00D733C9"/>
    <w:rsid w:val="00D75664"/>
    <w:rsid w:val="00D812E5"/>
    <w:rsid w:val="00D81707"/>
    <w:rsid w:val="00D81EB4"/>
    <w:rsid w:val="00D82F96"/>
    <w:rsid w:val="00D860FE"/>
    <w:rsid w:val="00D92A52"/>
    <w:rsid w:val="00D9355D"/>
    <w:rsid w:val="00D94AEA"/>
    <w:rsid w:val="00D95860"/>
    <w:rsid w:val="00DA035C"/>
    <w:rsid w:val="00DA0D03"/>
    <w:rsid w:val="00DA1675"/>
    <w:rsid w:val="00DA244E"/>
    <w:rsid w:val="00DA283A"/>
    <w:rsid w:val="00DA2F6F"/>
    <w:rsid w:val="00DA39A8"/>
    <w:rsid w:val="00DA3CD8"/>
    <w:rsid w:val="00DA4B31"/>
    <w:rsid w:val="00DC0838"/>
    <w:rsid w:val="00DC17F9"/>
    <w:rsid w:val="00DC485F"/>
    <w:rsid w:val="00DC5C37"/>
    <w:rsid w:val="00DC6C28"/>
    <w:rsid w:val="00DC7AE4"/>
    <w:rsid w:val="00DD05D9"/>
    <w:rsid w:val="00DD287C"/>
    <w:rsid w:val="00DD3AE4"/>
    <w:rsid w:val="00DD3F41"/>
    <w:rsid w:val="00DD4B15"/>
    <w:rsid w:val="00DD4F52"/>
    <w:rsid w:val="00DD6B3C"/>
    <w:rsid w:val="00DD6B79"/>
    <w:rsid w:val="00DD7938"/>
    <w:rsid w:val="00DE0E54"/>
    <w:rsid w:val="00DE28C7"/>
    <w:rsid w:val="00DE2DB2"/>
    <w:rsid w:val="00DF0367"/>
    <w:rsid w:val="00DF2BE3"/>
    <w:rsid w:val="00DF2DC3"/>
    <w:rsid w:val="00DF41E3"/>
    <w:rsid w:val="00DF7C73"/>
    <w:rsid w:val="00E00040"/>
    <w:rsid w:val="00E0052E"/>
    <w:rsid w:val="00E01803"/>
    <w:rsid w:val="00E030FE"/>
    <w:rsid w:val="00E04019"/>
    <w:rsid w:val="00E07302"/>
    <w:rsid w:val="00E11363"/>
    <w:rsid w:val="00E13C19"/>
    <w:rsid w:val="00E13FD5"/>
    <w:rsid w:val="00E144D7"/>
    <w:rsid w:val="00E14BB7"/>
    <w:rsid w:val="00E15F99"/>
    <w:rsid w:val="00E1646B"/>
    <w:rsid w:val="00E17E22"/>
    <w:rsid w:val="00E17EA2"/>
    <w:rsid w:val="00E211D1"/>
    <w:rsid w:val="00E2124C"/>
    <w:rsid w:val="00E241B5"/>
    <w:rsid w:val="00E24CC9"/>
    <w:rsid w:val="00E24DA5"/>
    <w:rsid w:val="00E25225"/>
    <w:rsid w:val="00E25595"/>
    <w:rsid w:val="00E2559C"/>
    <w:rsid w:val="00E27972"/>
    <w:rsid w:val="00E31267"/>
    <w:rsid w:val="00E3573C"/>
    <w:rsid w:val="00E374B5"/>
    <w:rsid w:val="00E40E8E"/>
    <w:rsid w:val="00E410E7"/>
    <w:rsid w:val="00E418D2"/>
    <w:rsid w:val="00E4233A"/>
    <w:rsid w:val="00E43162"/>
    <w:rsid w:val="00E479C0"/>
    <w:rsid w:val="00E47F3A"/>
    <w:rsid w:val="00E5085A"/>
    <w:rsid w:val="00E51932"/>
    <w:rsid w:val="00E5204E"/>
    <w:rsid w:val="00E5343C"/>
    <w:rsid w:val="00E53BED"/>
    <w:rsid w:val="00E56B5A"/>
    <w:rsid w:val="00E56F6A"/>
    <w:rsid w:val="00E57864"/>
    <w:rsid w:val="00E61EBD"/>
    <w:rsid w:val="00E627B4"/>
    <w:rsid w:val="00E63435"/>
    <w:rsid w:val="00E6394F"/>
    <w:rsid w:val="00E64501"/>
    <w:rsid w:val="00E65D68"/>
    <w:rsid w:val="00E66EEB"/>
    <w:rsid w:val="00E70BD2"/>
    <w:rsid w:val="00E723BC"/>
    <w:rsid w:val="00E72A60"/>
    <w:rsid w:val="00E73580"/>
    <w:rsid w:val="00E73DF1"/>
    <w:rsid w:val="00E76BF7"/>
    <w:rsid w:val="00E76BF9"/>
    <w:rsid w:val="00E7723F"/>
    <w:rsid w:val="00E81897"/>
    <w:rsid w:val="00E81FD6"/>
    <w:rsid w:val="00E8438B"/>
    <w:rsid w:val="00E85D8F"/>
    <w:rsid w:val="00E92180"/>
    <w:rsid w:val="00E927F4"/>
    <w:rsid w:val="00E92E27"/>
    <w:rsid w:val="00E96CF3"/>
    <w:rsid w:val="00E97466"/>
    <w:rsid w:val="00E97CA1"/>
    <w:rsid w:val="00EA03DD"/>
    <w:rsid w:val="00EA126B"/>
    <w:rsid w:val="00EA5DB9"/>
    <w:rsid w:val="00EA7450"/>
    <w:rsid w:val="00EB1F97"/>
    <w:rsid w:val="00EB470E"/>
    <w:rsid w:val="00EB5186"/>
    <w:rsid w:val="00EB6119"/>
    <w:rsid w:val="00EB7A76"/>
    <w:rsid w:val="00EC13A4"/>
    <w:rsid w:val="00EC1E54"/>
    <w:rsid w:val="00EC226F"/>
    <w:rsid w:val="00EC4DF3"/>
    <w:rsid w:val="00EC5850"/>
    <w:rsid w:val="00EC5CBF"/>
    <w:rsid w:val="00ED01AB"/>
    <w:rsid w:val="00ED032E"/>
    <w:rsid w:val="00ED0BC4"/>
    <w:rsid w:val="00ED40A5"/>
    <w:rsid w:val="00ED4AE8"/>
    <w:rsid w:val="00ED6FC5"/>
    <w:rsid w:val="00ED744E"/>
    <w:rsid w:val="00ED7572"/>
    <w:rsid w:val="00ED766E"/>
    <w:rsid w:val="00EE1390"/>
    <w:rsid w:val="00EE3B82"/>
    <w:rsid w:val="00EE3E34"/>
    <w:rsid w:val="00EE5308"/>
    <w:rsid w:val="00EE5D99"/>
    <w:rsid w:val="00EE7551"/>
    <w:rsid w:val="00EF0501"/>
    <w:rsid w:val="00EF05EE"/>
    <w:rsid w:val="00EF161F"/>
    <w:rsid w:val="00EF2404"/>
    <w:rsid w:val="00EF44A9"/>
    <w:rsid w:val="00EF5BF4"/>
    <w:rsid w:val="00EF61C1"/>
    <w:rsid w:val="00EF634E"/>
    <w:rsid w:val="00EF72A6"/>
    <w:rsid w:val="00F0024E"/>
    <w:rsid w:val="00F00AF6"/>
    <w:rsid w:val="00F01AF4"/>
    <w:rsid w:val="00F03ED5"/>
    <w:rsid w:val="00F169C3"/>
    <w:rsid w:val="00F176C9"/>
    <w:rsid w:val="00F22920"/>
    <w:rsid w:val="00F23233"/>
    <w:rsid w:val="00F23B60"/>
    <w:rsid w:val="00F23C3D"/>
    <w:rsid w:val="00F2447E"/>
    <w:rsid w:val="00F25DD3"/>
    <w:rsid w:val="00F26986"/>
    <w:rsid w:val="00F27145"/>
    <w:rsid w:val="00F27774"/>
    <w:rsid w:val="00F278EF"/>
    <w:rsid w:val="00F305C9"/>
    <w:rsid w:val="00F30A2D"/>
    <w:rsid w:val="00F31688"/>
    <w:rsid w:val="00F32FA4"/>
    <w:rsid w:val="00F35244"/>
    <w:rsid w:val="00F35A93"/>
    <w:rsid w:val="00F37B4F"/>
    <w:rsid w:val="00F430E2"/>
    <w:rsid w:val="00F45531"/>
    <w:rsid w:val="00F46FED"/>
    <w:rsid w:val="00F47A79"/>
    <w:rsid w:val="00F51518"/>
    <w:rsid w:val="00F56FCB"/>
    <w:rsid w:val="00F574BB"/>
    <w:rsid w:val="00F60D1D"/>
    <w:rsid w:val="00F62159"/>
    <w:rsid w:val="00F6315F"/>
    <w:rsid w:val="00F642FE"/>
    <w:rsid w:val="00F6483D"/>
    <w:rsid w:val="00F66113"/>
    <w:rsid w:val="00F6769B"/>
    <w:rsid w:val="00F718B7"/>
    <w:rsid w:val="00F72270"/>
    <w:rsid w:val="00F72880"/>
    <w:rsid w:val="00F768E9"/>
    <w:rsid w:val="00F77FD1"/>
    <w:rsid w:val="00F81031"/>
    <w:rsid w:val="00F81191"/>
    <w:rsid w:val="00F8280C"/>
    <w:rsid w:val="00F838CA"/>
    <w:rsid w:val="00F8439E"/>
    <w:rsid w:val="00F8597B"/>
    <w:rsid w:val="00F859B9"/>
    <w:rsid w:val="00F8679E"/>
    <w:rsid w:val="00F878EE"/>
    <w:rsid w:val="00F87E5C"/>
    <w:rsid w:val="00F87EC2"/>
    <w:rsid w:val="00F900F9"/>
    <w:rsid w:val="00F92BD9"/>
    <w:rsid w:val="00F93502"/>
    <w:rsid w:val="00FA10AC"/>
    <w:rsid w:val="00FA2BC6"/>
    <w:rsid w:val="00FA30DC"/>
    <w:rsid w:val="00FA5F82"/>
    <w:rsid w:val="00FA6A40"/>
    <w:rsid w:val="00FB01E5"/>
    <w:rsid w:val="00FB114D"/>
    <w:rsid w:val="00FB169F"/>
    <w:rsid w:val="00FB17BA"/>
    <w:rsid w:val="00FB2099"/>
    <w:rsid w:val="00FB2459"/>
    <w:rsid w:val="00FB27A4"/>
    <w:rsid w:val="00FB501E"/>
    <w:rsid w:val="00FB5B2B"/>
    <w:rsid w:val="00FB6C44"/>
    <w:rsid w:val="00FC014F"/>
    <w:rsid w:val="00FC1AEE"/>
    <w:rsid w:val="00FC3A22"/>
    <w:rsid w:val="00FC3B6C"/>
    <w:rsid w:val="00FC6307"/>
    <w:rsid w:val="00FC78F7"/>
    <w:rsid w:val="00FD0479"/>
    <w:rsid w:val="00FD34C6"/>
    <w:rsid w:val="00FD3E4E"/>
    <w:rsid w:val="00FD4DD9"/>
    <w:rsid w:val="00FD5CB9"/>
    <w:rsid w:val="00FD7962"/>
    <w:rsid w:val="00FE0010"/>
    <w:rsid w:val="00FE2724"/>
    <w:rsid w:val="00FE2E2E"/>
    <w:rsid w:val="00FE3AF1"/>
    <w:rsid w:val="00FE4401"/>
    <w:rsid w:val="00FE4B39"/>
    <w:rsid w:val="00FE50A5"/>
    <w:rsid w:val="00FF2156"/>
    <w:rsid w:val="00FF27E1"/>
    <w:rsid w:val="00FF589A"/>
    <w:rsid w:val="00FF5B3B"/>
    <w:rsid w:val="00FF666F"/>
    <w:rsid w:val="00FF6C4E"/>
    <w:rsid w:val="00FF6D9E"/>
    <w:rsid w:val="4313E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3623A"/>
  <w15:docId w15:val="{B2B4030A-3F13-4F6A-BF26-CFB883FC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FC"/>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123F8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23F8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23F83"/>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22570"/>
    <w:pPr>
      <w:spacing w:after="240" w:line="240" w:lineRule="auto"/>
      <w:outlineLvl w:val="3"/>
    </w:pPr>
  </w:style>
  <w:style w:type="paragraph" w:styleId="Heading5">
    <w:name w:val="heading 5"/>
    <w:basedOn w:val="Normal"/>
    <w:next w:val="Normal"/>
    <w:link w:val="Heading5Char"/>
    <w:uiPriority w:val="9"/>
    <w:unhideWhenUsed/>
    <w:qFormat/>
    <w:rsid w:val="00850635"/>
    <w:pPr>
      <w:spacing w:after="120" w:line="240" w:lineRule="auto"/>
      <w:outlineLvl w:val="4"/>
    </w:pPr>
    <w:rPr>
      <w:rFonts w:eastAsia="Times New Roman"/>
    </w:rPr>
  </w:style>
  <w:style w:type="paragraph" w:styleId="Heading6">
    <w:name w:val="heading 6"/>
    <w:basedOn w:val="Caption"/>
    <w:next w:val="Normal"/>
    <w:link w:val="Heading6Char"/>
    <w:uiPriority w:val="9"/>
    <w:unhideWhenUsed/>
    <w:qFormat/>
    <w:rsid w:val="00122570"/>
    <w:pPr>
      <w:spacing w:before="120" w:after="0"/>
      <w:ind w:firstLine="0"/>
      <w:outlineLvl w:val="5"/>
    </w:pPr>
    <w:rPr>
      <w:rFonts w:ascii="Times New Roman" w:hAnsi="Times New Roman" w:cs="Times New Roman"/>
      <w:i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0635"/>
    <w:rPr>
      <w:rFonts w:ascii="Times New Roman" w:eastAsia="Times New Roman" w:hAnsi="Times New Roman"/>
      <w:sz w:val="24"/>
    </w:rPr>
  </w:style>
  <w:style w:type="character" w:customStyle="1" w:styleId="ListParagraphChar">
    <w:name w:val="List Paragraph Char"/>
    <w:basedOn w:val="DefaultParagraphFont"/>
    <w:link w:val="ListParagraph"/>
    <w:uiPriority w:val="34"/>
    <w:locked/>
    <w:rsid w:val="00850635"/>
    <w:rPr>
      <w:rFonts w:ascii="Times New Roman" w:hAnsi="Times New Roman" w:cs="Times New Roman"/>
      <w:sz w:val="24"/>
    </w:rPr>
  </w:style>
  <w:style w:type="paragraph" w:styleId="ListParagraph">
    <w:name w:val="List Paragraph"/>
    <w:basedOn w:val="Normal"/>
    <w:link w:val="ListParagraphChar"/>
    <w:uiPriority w:val="34"/>
    <w:qFormat/>
    <w:rsid w:val="00850635"/>
    <w:pPr>
      <w:ind w:left="720" w:firstLine="432"/>
      <w:contextualSpacing/>
    </w:pPr>
    <w:rPr>
      <w:rFonts w:cs="Times New Roman"/>
    </w:rPr>
  </w:style>
  <w:style w:type="table" w:styleId="TableGrid">
    <w:name w:val="Table Grid"/>
    <w:basedOn w:val="TableNormal"/>
    <w:uiPriority w:val="39"/>
    <w:rsid w:val="008506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96F35"/>
    <w:rPr>
      <w:sz w:val="16"/>
      <w:szCs w:val="16"/>
    </w:rPr>
  </w:style>
  <w:style w:type="paragraph" w:styleId="CommentText">
    <w:name w:val="annotation text"/>
    <w:basedOn w:val="Normal"/>
    <w:link w:val="CommentTextChar"/>
    <w:autoRedefine/>
    <w:unhideWhenUsed/>
    <w:rsid w:val="00DD6B79"/>
    <w:pPr>
      <w:spacing w:line="240" w:lineRule="auto"/>
    </w:pPr>
    <w:rPr>
      <w:rFonts w:ascii="Arial" w:hAnsi="Arial"/>
      <w:szCs w:val="20"/>
    </w:rPr>
  </w:style>
  <w:style w:type="character" w:customStyle="1" w:styleId="CommentTextChar">
    <w:name w:val="Comment Text Char"/>
    <w:basedOn w:val="DefaultParagraphFont"/>
    <w:link w:val="CommentText"/>
    <w:qFormat/>
    <w:rsid w:val="00DD6B79"/>
    <w:rPr>
      <w:rFonts w:ascii="Arial" w:hAnsi="Arial"/>
      <w:sz w:val="24"/>
      <w:szCs w:val="20"/>
    </w:rPr>
  </w:style>
  <w:style w:type="paragraph" w:styleId="CommentSubject">
    <w:name w:val="annotation subject"/>
    <w:basedOn w:val="CommentText"/>
    <w:next w:val="CommentText"/>
    <w:link w:val="CommentSubjectChar"/>
    <w:uiPriority w:val="99"/>
    <w:semiHidden/>
    <w:unhideWhenUsed/>
    <w:rsid w:val="00096F35"/>
    <w:rPr>
      <w:b/>
      <w:bCs/>
    </w:rPr>
  </w:style>
  <w:style w:type="character" w:customStyle="1" w:styleId="CommentSubjectChar">
    <w:name w:val="Comment Subject Char"/>
    <w:basedOn w:val="CommentTextChar"/>
    <w:link w:val="CommentSubject"/>
    <w:uiPriority w:val="99"/>
    <w:semiHidden/>
    <w:rsid w:val="00096F35"/>
    <w:rPr>
      <w:rFonts w:ascii="Times New Roman" w:hAnsi="Times New Roman"/>
      <w:b/>
      <w:bCs/>
      <w:sz w:val="20"/>
      <w:szCs w:val="20"/>
    </w:rPr>
  </w:style>
  <w:style w:type="paragraph" w:styleId="BalloonText">
    <w:name w:val="Balloon Text"/>
    <w:basedOn w:val="Normal"/>
    <w:link w:val="BalloonTextChar"/>
    <w:uiPriority w:val="99"/>
    <w:semiHidden/>
    <w:unhideWhenUsed/>
    <w:rsid w:val="00096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35"/>
    <w:rPr>
      <w:rFonts w:ascii="Segoe UI" w:hAnsi="Segoe UI" w:cs="Segoe UI"/>
      <w:sz w:val="18"/>
      <w:szCs w:val="18"/>
    </w:rPr>
  </w:style>
  <w:style w:type="character" w:customStyle="1" w:styleId="Heading1Char">
    <w:name w:val="Heading 1 Char"/>
    <w:basedOn w:val="DefaultParagraphFont"/>
    <w:link w:val="Heading1"/>
    <w:uiPriority w:val="9"/>
    <w:rsid w:val="00123F8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23F83"/>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23F8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122570"/>
    <w:rPr>
      <w:rFonts w:ascii="Times New Roman" w:hAnsi="Times New Roman"/>
      <w:sz w:val="24"/>
    </w:rPr>
  </w:style>
  <w:style w:type="character" w:customStyle="1" w:styleId="Heading6Char">
    <w:name w:val="Heading 6 Char"/>
    <w:basedOn w:val="DefaultParagraphFont"/>
    <w:link w:val="Heading6"/>
    <w:uiPriority w:val="9"/>
    <w:rsid w:val="00122570"/>
    <w:rPr>
      <w:rFonts w:ascii="Times New Roman" w:hAnsi="Times New Roman" w:cs="Times New Roman"/>
      <w:iCs/>
      <w:sz w:val="24"/>
      <w:szCs w:val="18"/>
    </w:rPr>
  </w:style>
  <w:style w:type="paragraph" w:styleId="Title">
    <w:name w:val="Title"/>
    <w:basedOn w:val="Normal"/>
    <w:next w:val="Normal"/>
    <w:link w:val="TitleChar"/>
    <w:uiPriority w:val="10"/>
    <w:qFormat/>
    <w:rsid w:val="0012257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57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2257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22570"/>
    <w:rPr>
      <w:color w:val="0000FF"/>
      <w:u w:val="single"/>
    </w:rPr>
  </w:style>
  <w:style w:type="character" w:styleId="Emphasis">
    <w:name w:val="Emphasis"/>
    <w:basedOn w:val="DefaultParagraphFont"/>
    <w:uiPriority w:val="20"/>
    <w:qFormat/>
    <w:rsid w:val="00122570"/>
    <w:rPr>
      <w:i/>
      <w:iCs/>
    </w:rPr>
  </w:style>
  <w:style w:type="paragraph" w:customStyle="1" w:styleId="EndNoteBibliographyTitle">
    <w:name w:val="EndNote Bibliography Title"/>
    <w:basedOn w:val="Normal"/>
    <w:link w:val="EndNoteBibliographyTitleChar"/>
    <w:rsid w:val="00122570"/>
    <w:pPr>
      <w:jc w:val="center"/>
    </w:pPr>
    <w:rPr>
      <w:rFonts w:cs="Times New Roman"/>
      <w:noProof/>
    </w:rPr>
  </w:style>
  <w:style w:type="character" w:customStyle="1" w:styleId="EndNoteBibliographyTitleChar">
    <w:name w:val="EndNote Bibliography Title Char"/>
    <w:basedOn w:val="DefaultParagraphFont"/>
    <w:link w:val="EndNoteBibliographyTitle"/>
    <w:rsid w:val="00122570"/>
    <w:rPr>
      <w:rFonts w:ascii="Times New Roman" w:hAnsi="Times New Roman" w:cs="Times New Roman"/>
      <w:noProof/>
      <w:sz w:val="24"/>
    </w:rPr>
  </w:style>
  <w:style w:type="paragraph" w:customStyle="1" w:styleId="EndNoteBibliography">
    <w:name w:val="EndNote Bibliography"/>
    <w:basedOn w:val="Normal"/>
    <w:link w:val="EndNoteBibliographyChar"/>
    <w:rsid w:val="00122570"/>
    <w:pPr>
      <w:spacing w:line="240" w:lineRule="auto"/>
    </w:pPr>
    <w:rPr>
      <w:rFonts w:cs="Times New Roman"/>
      <w:noProof/>
    </w:rPr>
  </w:style>
  <w:style w:type="character" w:customStyle="1" w:styleId="EndNoteBibliographyChar">
    <w:name w:val="EndNote Bibliography Char"/>
    <w:basedOn w:val="DefaultParagraphFont"/>
    <w:link w:val="EndNoteBibliography"/>
    <w:rsid w:val="00122570"/>
    <w:rPr>
      <w:rFonts w:ascii="Times New Roman" w:hAnsi="Times New Roman" w:cs="Times New Roman"/>
      <w:noProof/>
      <w:sz w:val="24"/>
    </w:rPr>
  </w:style>
  <w:style w:type="paragraph" w:styleId="HTMLPreformatted">
    <w:name w:val="HTML Preformatted"/>
    <w:basedOn w:val="Normal"/>
    <w:link w:val="HTMLPreformattedChar"/>
    <w:uiPriority w:val="99"/>
    <w:semiHidden/>
    <w:unhideWhenUsed/>
    <w:rsid w:val="0012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570"/>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122570"/>
    <w:pPr>
      <w:spacing w:line="240" w:lineRule="auto"/>
    </w:pPr>
    <w:rPr>
      <w:sz w:val="20"/>
      <w:szCs w:val="20"/>
    </w:rPr>
  </w:style>
  <w:style w:type="character" w:customStyle="1" w:styleId="FootnoteTextChar">
    <w:name w:val="Footnote Text Char"/>
    <w:basedOn w:val="DefaultParagraphFont"/>
    <w:link w:val="FootnoteText"/>
    <w:uiPriority w:val="99"/>
    <w:rsid w:val="00122570"/>
    <w:rPr>
      <w:rFonts w:ascii="Times New Roman" w:hAnsi="Times New Roman"/>
      <w:sz w:val="20"/>
      <w:szCs w:val="20"/>
    </w:rPr>
  </w:style>
  <w:style w:type="character" w:styleId="FootnoteReference">
    <w:name w:val="footnote reference"/>
    <w:basedOn w:val="DefaultParagraphFont"/>
    <w:uiPriority w:val="99"/>
    <w:unhideWhenUsed/>
    <w:rsid w:val="00122570"/>
    <w:rPr>
      <w:vertAlign w:val="superscript"/>
    </w:rPr>
  </w:style>
  <w:style w:type="paragraph" w:styleId="TOCHeading">
    <w:name w:val="TOC Heading"/>
    <w:basedOn w:val="Heading1"/>
    <w:next w:val="Normal"/>
    <w:uiPriority w:val="39"/>
    <w:unhideWhenUsed/>
    <w:qFormat/>
    <w:rsid w:val="00122570"/>
    <w:pPr>
      <w:spacing w:after="240" w:line="259" w:lineRule="auto"/>
      <w:outlineLvl w:val="9"/>
    </w:pPr>
    <w:rPr>
      <w:caps/>
      <w:sz w:val="24"/>
      <w:lang w:eastAsia="en-US"/>
    </w:rPr>
  </w:style>
  <w:style w:type="paragraph" w:styleId="TOC1">
    <w:name w:val="toc 1"/>
    <w:basedOn w:val="Normal"/>
    <w:next w:val="Normal"/>
    <w:autoRedefine/>
    <w:uiPriority w:val="39"/>
    <w:unhideWhenUsed/>
    <w:rsid w:val="00122570"/>
    <w:pPr>
      <w:spacing w:after="240" w:line="240" w:lineRule="auto"/>
      <w:ind w:right="1440"/>
    </w:pPr>
  </w:style>
  <w:style w:type="paragraph" w:styleId="TOC2">
    <w:name w:val="toc 2"/>
    <w:basedOn w:val="Normal"/>
    <w:next w:val="Normal"/>
    <w:autoRedefine/>
    <w:uiPriority w:val="39"/>
    <w:unhideWhenUsed/>
    <w:rsid w:val="00122570"/>
    <w:pPr>
      <w:tabs>
        <w:tab w:val="right" w:leader="dot" w:pos="9350"/>
      </w:tabs>
      <w:spacing w:after="240" w:line="240" w:lineRule="auto"/>
      <w:ind w:left="720" w:right="1440"/>
    </w:pPr>
  </w:style>
  <w:style w:type="character" w:customStyle="1" w:styleId="apple-converted-space">
    <w:name w:val="apple-converted-space"/>
    <w:basedOn w:val="DefaultParagraphFont"/>
    <w:rsid w:val="00122570"/>
  </w:style>
  <w:style w:type="paragraph" w:styleId="EndnoteText">
    <w:name w:val="endnote text"/>
    <w:basedOn w:val="Normal"/>
    <w:link w:val="EndnoteTextChar"/>
    <w:uiPriority w:val="99"/>
    <w:semiHidden/>
    <w:unhideWhenUsed/>
    <w:rsid w:val="00122570"/>
    <w:pPr>
      <w:spacing w:line="240" w:lineRule="auto"/>
    </w:pPr>
    <w:rPr>
      <w:sz w:val="20"/>
      <w:szCs w:val="20"/>
    </w:rPr>
  </w:style>
  <w:style w:type="character" w:customStyle="1" w:styleId="EndnoteTextChar">
    <w:name w:val="Endnote Text Char"/>
    <w:basedOn w:val="DefaultParagraphFont"/>
    <w:link w:val="EndnoteText"/>
    <w:uiPriority w:val="99"/>
    <w:semiHidden/>
    <w:rsid w:val="00122570"/>
    <w:rPr>
      <w:rFonts w:ascii="Times New Roman" w:hAnsi="Times New Roman"/>
      <w:sz w:val="20"/>
      <w:szCs w:val="20"/>
    </w:rPr>
  </w:style>
  <w:style w:type="character" w:styleId="EndnoteReference">
    <w:name w:val="endnote reference"/>
    <w:basedOn w:val="DefaultParagraphFont"/>
    <w:uiPriority w:val="99"/>
    <w:semiHidden/>
    <w:unhideWhenUsed/>
    <w:rsid w:val="00122570"/>
    <w:rPr>
      <w:vertAlign w:val="superscript"/>
    </w:rPr>
  </w:style>
  <w:style w:type="paragraph" w:styleId="Header">
    <w:name w:val="header"/>
    <w:basedOn w:val="Normal"/>
    <w:link w:val="HeaderChar"/>
    <w:uiPriority w:val="99"/>
    <w:unhideWhenUsed/>
    <w:rsid w:val="00122570"/>
    <w:pPr>
      <w:tabs>
        <w:tab w:val="center" w:pos="4680"/>
        <w:tab w:val="right" w:pos="9360"/>
      </w:tabs>
      <w:spacing w:line="240" w:lineRule="auto"/>
    </w:pPr>
  </w:style>
  <w:style w:type="character" w:customStyle="1" w:styleId="HeaderChar">
    <w:name w:val="Header Char"/>
    <w:basedOn w:val="DefaultParagraphFont"/>
    <w:link w:val="Header"/>
    <w:uiPriority w:val="99"/>
    <w:rsid w:val="00122570"/>
    <w:rPr>
      <w:rFonts w:ascii="Times New Roman" w:hAnsi="Times New Roman"/>
      <w:sz w:val="24"/>
    </w:rPr>
  </w:style>
  <w:style w:type="paragraph" w:styleId="Footer">
    <w:name w:val="footer"/>
    <w:basedOn w:val="Normal"/>
    <w:link w:val="FooterChar"/>
    <w:uiPriority w:val="99"/>
    <w:unhideWhenUsed/>
    <w:rsid w:val="00122570"/>
    <w:pPr>
      <w:tabs>
        <w:tab w:val="center" w:pos="4680"/>
        <w:tab w:val="right" w:pos="9360"/>
      </w:tabs>
      <w:spacing w:line="240" w:lineRule="auto"/>
    </w:pPr>
  </w:style>
  <w:style w:type="character" w:customStyle="1" w:styleId="FooterChar">
    <w:name w:val="Footer Char"/>
    <w:basedOn w:val="DefaultParagraphFont"/>
    <w:link w:val="Footer"/>
    <w:uiPriority w:val="99"/>
    <w:rsid w:val="00122570"/>
    <w:rPr>
      <w:rFonts w:ascii="Times New Roman" w:hAnsi="Times New Roman"/>
      <w:sz w:val="24"/>
    </w:rPr>
  </w:style>
  <w:style w:type="paragraph" w:styleId="PlainText">
    <w:name w:val="Plain Text"/>
    <w:basedOn w:val="Normal"/>
    <w:link w:val="PlainTextChar"/>
    <w:unhideWhenUsed/>
    <w:rsid w:val="00122570"/>
    <w:pPr>
      <w:spacing w:line="240" w:lineRule="auto"/>
      <w:ind w:firstLine="432"/>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22570"/>
    <w:rPr>
      <w:rFonts w:ascii="Courier New" w:eastAsia="Times New Roman" w:hAnsi="Courier New" w:cs="Courier New"/>
      <w:sz w:val="20"/>
      <w:szCs w:val="20"/>
      <w:lang w:eastAsia="en-US"/>
    </w:rPr>
  </w:style>
  <w:style w:type="table" w:customStyle="1" w:styleId="PlainTable11">
    <w:name w:val="Plain Table 11"/>
    <w:basedOn w:val="TableNormal"/>
    <w:uiPriority w:val="41"/>
    <w:rsid w:val="001225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1225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25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122570"/>
    <w:pPr>
      <w:spacing w:after="200" w:line="240" w:lineRule="auto"/>
      <w:ind w:firstLine="432"/>
    </w:pPr>
    <w:rPr>
      <w:rFonts w:asciiTheme="minorHAnsi" w:hAnsiTheme="minorHAnsi"/>
      <w:i/>
      <w:iCs/>
      <w:color w:val="44546A" w:themeColor="text2"/>
      <w:sz w:val="18"/>
      <w:szCs w:val="18"/>
    </w:rPr>
  </w:style>
  <w:style w:type="paragraph" w:styleId="Revision">
    <w:name w:val="Revision"/>
    <w:hidden/>
    <w:uiPriority w:val="99"/>
    <w:semiHidden/>
    <w:rsid w:val="00122570"/>
    <w:pPr>
      <w:spacing w:after="0" w:line="240" w:lineRule="auto"/>
    </w:pPr>
    <w:rPr>
      <w:rFonts w:ascii="Times New Roman" w:hAnsi="Times New Roman"/>
    </w:rPr>
  </w:style>
  <w:style w:type="table" w:customStyle="1" w:styleId="TableGrid1">
    <w:name w:val="Table Grid1"/>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570"/>
  </w:style>
  <w:style w:type="table" w:customStyle="1" w:styleId="TableGrid4">
    <w:name w:val="Table Grid4"/>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225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1225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2">
    <w:name w:val="Table Grid Light2"/>
    <w:basedOn w:val="TableNormal"/>
    <w:uiPriority w:val="40"/>
    <w:rsid w:val="001225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lement-invisible">
    <w:name w:val="element-invisible"/>
    <w:basedOn w:val="DefaultParagraphFont"/>
    <w:rsid w:val="00122570"/>
  </w:style>
  <w:style w:type="paragraph" w:styleId="NoSpacing">
    <w:name w:val="No Spacing"/>
    <w:aliases w:val="full text"/>
    <w:uiPriority w:val="1"/>
    <w:qFormat/>
    <w:rsid w:val="00122570"/>
    <w:pPr>
      <w:spacing w:after="0" w:line="480" w:lineRule="auto"/>
      <w:ind w:firstLine="720"/>
    </w:pPr>
    <w:rPr>
      <w:rFonts w:ascii="Times New Roman" w:hAnsi="Times New Roman"/>
    </w:rPr>
  </w:style>
  <w:style w:type="character" w:styleId="FollowedHyperlink">
    <w:name w:val="FollowedHyperlink"/>
    <w:basedOn w:val="DefaultParagraphFont"/>
    <w:uiPriority w:val="99"/>
    <w:semiHidden/>
    <w:unhideWhenUsed/>
    <w:rsid w:val="00122570"/>
    <w:rPr>
      <w:color w:val="954F72" w:themeColor="followedHyperlink"/>
      <w:u w:val="single"/>
    </w:rPr>
  </w:style>
  <w:style w:type="paragraph" w:customStyle="1" w:styleId="EndNoteCategoryHeading">
    <w:name w:val="EndNote Category Heading"/>
    <w:basedOn w:val="Normal"/>
    <w:link w:val="EndNoteCategoryHeadingChar"/>
    <w:rsid w:val="00122570"/>
    <w:pPr>
      <w:spacing w:before="120" w:after="120"/>
    </w:pPr>
    <w:rPr>
      <w:b/>
      <w:noProof/>
    </w:rPr>
  </w:style>
  <w:style w:type="character" w:customStyle="1" w:styleId="EndNoteCategoryHeadingChar">
    <w:name w:val="EndNote Category Heading Char"/>
    <w:basedOn w:val="DefaultParagraphFont"/>
    <w:link w:val="EndNoteCategoryHeading"/>
    <w:rsid w:val="00122570"/>
    <w:rPr>
      <w:rFonts w:ascii="Times New Roman" w:hAnsi="Times New Roman"/>
      <w:b/>
      <w:noProof/>
      <w:sz w:val="24"/>
    </w:rPr>
  </w:style>
  <w:style w:type="table" w:customStyle="1" w:styleId="PlainTable22">
    <w:name w:val="Plain Table 22"/>
    <w:basedOn w:val="TableNormal"/>
    <w:uiPriority w:val="42"/>
    <w:rsid w:val="001225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2">
    <w:name w:val="Plain Table 212"/>
    <w:basedOn w:val="TableNormal"/>
    <w:uiPriority w:val="42"/>
    <w:rsid w:val="0012257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12257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2570"/>
    <w:rPr>
      <w:color w:val="808080"/>
    </w:rPr>
  </w:style>
  <w:style w:type="character" w:customStyle="1" w:styleId="citationref">
    <w:name w:val="citationref"/>
    <w:basedOn w:val="DefaultParagraphFont"/>
    <w:rsid w:val="00122570"/>
  </w:style>
  <w:style w:type="character" w:styleId="Strong">
    <w:name w:val="Strong"/>
    <w:basedOn w:val="DefaultParagraphFont"/>
    <w:uiPriority w:val="22"/>
    <w:qFormat/>
    <w:rsid w:val="00122570"/>
    <w:rPr>
      <w:b/>
      <w:bCs/>
    </w:rPr>
  </w:style>
  <w:style w:type="paragraph" w:styleId="TOC3">
    <w:name w:val="toc 3"/>
    <w:basedOn w:val="Normal"/>
    <w:next w:val="Normal"/>
    <w:autoRedefine/>
    <w:uiPriority w:val="39"/>
    <w:unhideWhenUsed/>
    <w:rsid w:val="00122570"/>
    <w:pPr>
      <w:spacing w:after="240" w:line="240" w:lineRule="auto"/>
      <w:ind w:left="1152" w:right="1440"/>
    </w:pPr>
  </w:style>
  <w:style w:type="paragraph" w:styleId="TOC4">
    <w:name w:val="toc 4"/>
    <w:basedOn w:val="Normal"/>
    <w:next w:val="Normal"/>
    <w:autoRedefine/>
    <w:uiPriority w:val="39"/>
    <w:semiHidden/>
    <w:unhideWhenUsed/>
    <w:rsid w:val="00122570"/>
    <w:pPr>
      <w:spacing w:after="100"/>
      <w:ind w:left="720"/>
    </w:pPr>
  </w:style>
  <w:style w:type="table" w:customStyle="1" w:styleId="TableGrid8">
    <w:name w:val="Table Grid8"/>
    <w:basedOn w:val="TableNormal"/>
    <w:next w:val="TableGrid"/>
    <w:uiPriority w:val="39"/>
    <w:rsid w:val="00122570"/>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570"/>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345A7"/>
  </w:style>
  <w:style w:type="character" w:customStyle="1" w:styleId="DateChar">
    <w:name w:val="Date Char"/>
    <w:basedOn w:val="DefaultParagraphFont"/>
    <w:link w:val="Date"/>
    <w:uiPriority w:val="99"/>
    <w:semiHidden/>
    <w:rsid w:val="00C345A7"/>
    <w:rPr>
      <w:rFonts w:ascii="Times New Roman" w:hAnsi="Times New Roman"/>
      <w:sz w:val="24"/>
    </w:rPr>
  </w:style>
  <w:style w:type="character" w:styleId="LineNumber">
    <w:name w:val="line number"/>
    <w:basedOn w:val="DefaultParagraphFont"/>
    <w:uiPriority w:val="99"/>
    <w:semiHidden/>
    <w:unhideWhenUsed/>
    <w:rsid w:val="00A96116"/>
  </w:style>
  <w:style w:type="table" w:customStyle="1" w:styleId="TableGrid10">
    <w:name w:val="Table Grid10"/>
    <w:basedOn w:val="TableNormal"/>
    <w:next w:val="TableGrid"/>
    <w:uiPriority w:val="39"/>
    <w:rsid w:val="0053491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6051"/>
    <w:rPr>
      <w:color w:val="808080"/>
      <w:shd w:val="clear" w:color="auto" w:fill="E6E6E6"/>
    </w:rPr>
  </w:style>
  <w:style w:type="character" w:customStyle="1" w:styleId="fontstyle01">
    <w:name w:val="fontstyle01"/>
    <w:basedOn w:val="DefaultParagraphFont"/>
    <w:rsid w:val="00EF61C1"/>
    <w:rPr>
      <w:rFonts w:ascii="TimesNewRoman" w:hAnsi="TimesNewRoman" w:hint="default"/>
      <w:b w:val="0"/>
      <w:bCs w:val="0"/>
      <w:i w:val="0"/>
      <w:iCs w:val="0"/>
      <w:color w:val="000000"/>
      <w:sz w:val="24"/>
      <w:szCs w:val="24"/>
    </w:rPr>
  </w:style>
  <w:style w:type="paragraph" w:customStyle="1" w:styleId="Default">
    <w:name w:val="Default"/>
    <w:rsid w:val="00B70F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783">
      <w:bodyDiv w:val="1"/>
      <w:marLeft w:val="0"/>
      <w:marRight w:val="0"/>
      <w:marTop w:val="0"/>
      <w:marBottom w:val="0"/>
      <w:divBdr>
        <w:top w:val="none" w:sz="0" w:space="0" w:color="auto"/>
        <w:left w:val="none" w:sz="0" w:space="0" w:color="auto"/>
        <w:bottom w:val="none" w:sz="0" w:space="0" w:color="auto"/>
        <w:right w:val="none" w:sz="0" w:space="0" w:color="auto"/>
      </w:divBdr>
    </w:div>
    <w:div w:id="151143634">
      <w:bodyDiv w:val="1"/>
      <w:marLeft w:val="0"/>
      <w:marRight w:val="0"/>
      <w:marTop w:val="0"/>
      <w:marBottom w:val="0"/>
      <w:divBdr>
        <w:top w:val="none" w:sz="0" w:space="0" w:color="auto"/>
        <w:left w:val="none" w:sz="0" w:space="0" w:color="auto"/>
        <w:bottom w:val="none" w:sz="0" w:space="0" w:color="auto"/>
        <w:right w:val="none" w:sz="0" w:space="0" w:color="auto"/>
      </w:divBdr>
    </w:div>
    <w:div w:id="418872719">
      <w:bodyDiv w:val="1"/>
      <w:marLeft w:val="0"/>
      <w:marRight w:val="0"/>
      <w:marTop w:val="0"/>
      <w:marBottom w:val="0"/>
      <w:divBdr>
        <w:top w:val="none" w:sz="0" w:space="0" w:color="auto"/>
        <w:left w:val="none" w:sz="0" w:space="0" w:color="auto"/>
        <w:bottom w:val="none" w:sz="0" w:space="0" w:color="auto"/>
        <w:right w:val="none" w:sz="0" w:space="0" w:color="auto"/>
      </w:divBdr>
    </w:div>
    <w:div w:id="743991275">
      <w:bodyDiv w:val="1"/>
      <w:marLeft w:val="0"/>
      <w:marRight w:val="0"/>
      <w:marTop w:val="0"/>
      <w:marBottom w:val="0"/>
      <w:divBdr>
        <w:top w:val="none" w:sz="0" w:space="0" w:color="auto"/>
        <w:left w:val="none" w:sz="0" w:space="0" w:color="auto"/>
        <w:bottom w:val="none" w:sz="0" w:space="0" w:color="auto"/>
        <w:right w:val="none" w:sz="0" w:space="0" w:color="auto"/>
      </w:divBdr>
    </w:div>
    <w:div w:id="793017605">
      <w:bodyDiv w:val="1"/>
      <w:marLeft w:val="0"/>
      <w:marRight w:val="0"/>
      <w:marTop w:val="0"/>
      <w:marBottom w:val="0"/>
      <w:divBdr>
        <w:top w:val="none" w:sz="0" w:space="0" w:color="auto"/>
        <w:left w:val="none" w:sz="0" w:space="0" w:color="auto"/>
        <w:bottom w:val="none" w:sz="0" w:space="0" w:color="auto"/>
        <w:right w:val="none" w:sz="0" w:space="0" w:color="auto"/>
      </w:divBdr>
    </w:div>
    <w:div w:id="930117765">
      <w:bodyDiv w:val="1"/>
      <w:marLeft w:val="0"/>
      <w:marRight w:val="0"/>
      <w:marTop w:val="0"/>
      <w:marBottom w:val="0"/>
      <w:divBdr>
        <w:top w:val="none" w:sz="0" w:space="0" w:color="auto"/>
        <w:left w:val="none" w:sz="0" w:space="0" w:color="auto"/>
        <w:bottom w:val="none" w:sz="0" w:space="0" w:color="auto"/>
        <w:right w:val="none" w:sz="0" w:space="0" w:color="auto"/>
      </w:divBdr>
    </w:div>
    <w:div w:id="982655945">
      <w:bodyDiv w:val="1"/>
      <w:marLeft w:val="0"/>
      <w:marRight w:val="0"/>
      <w:marTop w:val="0"/>
      <w:marBottom w:val="0"/>
      <w:divBdr>
        <w:top w:val="none" w:sz="0" w:space="0" w:color="auto"/>
        <w:left w:val="none" w:sz="0" w:space="0" w:color="auto"/>
        <w:bottom w:val="none" w:sz="0" w:space="0" w:color="auto"/>
        <w:right w:val="none" w:sz="0" w:space="0" w:color="auto"/>
      </w:divBdr>
    </w:div>
    <w:div w:id="994838388">
      <w:bodyDiv w:val="1"/>
      <w:marLeft w:val="0"/>
      <w:marRight w:val="0"/>
      <w:marTop w:val="0"/>
      <w:marBottom w:val="0"/>
      <w:divBdr>
        <w:top w:val="none" w:sz="0" w:space="0" w:color="auto"/>
        <w:left w:val="none" w:sz="0" w:space="0" w:color="auto"/>
        <w:bottom w:val="none" w:sz="0" w:space="0" w:color="auto"/>
        <w:right w:val="none" w:sz="0" w:space="0" w:color="auto"/>
      </w:divBdr>
    </w:div>
    <w:div w:id="1528449656">
      <w:bodyDiv w:val="1"/>
      <w:marLeft w:val="0"/>
      <w:marRight w:val="0"/>
      <w:marTop w:val="0"/>
      <w:marBottom w:val="0"/>
      <w:divBdr>
        <w:top w:val="none" w:sz="0" w:space="0" w:color="auto"/>
        <w:left w:val="none" w:sz="0" w:space="0" w:color="auto"/>
        <w:bottom w:val="none" w:sz="0" w:space="0" w:color="auto"/>
        <w:right w:val="none" w:sz="0" w:space="0" w:color="auto"/>
      </w:divBdr>
    </w:div>
    <w:div w:id="1871263655">
      <w:bodyDiv w:val="1"/>
      <w:marLeft w:val="0"/>
      <w:marRight w:val="0"/>
      <w:marTop w:val="0"/>
      <w:marBottom w:val="0"/>
      <w:divBdr>
        <w:top w:val="none" w:sz="0" w:space="0" w:color="auto"/>
        <w:left w:val="none" w:sz="0" w:space="0" w:color="auto"/>
        <w:bottom w:val="none" w:sz="0" w:space="0" w:color="auto"/>
        <w:right w:val="none" w:sz="0" w:space="0" w:color="auto"/>
      </w:divBdr>
    </w:div>
    <w:div w:id="2059477081">
      <w:bodyDiv w:val="1"/>
      <w:marLeft w:val="0"/>
      <w:marRight w:val="0"/>
      <w:marTop w:val="0"/>
      <w:marBottom w:val="0"/>
      <w:divBdr>
        <w:top w:val="none" w:sz="0" w:space="0" w:color="auto"/>
        <w:left w:val="none" w:sz="0" w:space="0" w:color="auto"/>
        <w:bottom w:val="none" w:sz="0" w:space="0" w:color="auto"/>
        <w:right w:val="none" w:sz="0" w:space="0" w:color="auto"/>
      </w:divBdr>
    </w:div>
    <w:div w:id="20901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martgrowth/smart-location-database-technical-documentation-and-user-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9F2BEA-54ED-407A-A039-C5E3511F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 Ke</dc:creator>
  <cp:lastModifiedBy>Gillian</cp:lastModifiedBy>
  <cp:revision>2</cp:revision>
  <cp:lastPrinted>2018-03-12T16:41:00Z</cp:lastPrinted>
  <dcterms:created xsi:type="dcterms:W3CDTF">2019-03-24T10:21:00Z</dcterms:created>
  <dcterms:modified xsi:type="dcterms:W3CDTF">2019-03-24T10:21:00Z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ab8780a8-76a7-3f00-9a72-3f3b3f89be92</vt:lpwstr>
  </property>
  <property fmtid="{D5CDD505-2E9C-101B-9397-08002B2CF9AE}" pid="4" name="Mendeley Citation Style_1">
    <vt:lpwstr>http://www.zotero.org/styles/health-and-place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http://www.zotero.org/styles/health-and-place</vt:lpwstr>
  </property>
  <property fmtid="{D5CDD505-2E9C-101B-9397-08002B2CF9AE}" pid="18" name="Mendeley Recent Style Name 6_1">
    <vt:lpwstr>Health and Place</vt:lpwstr>
  </property>
  <property fmtid="{D5CDD505-2E9C-101B-9397-08002B2CF9AE}" pid="19" name="Mendeley Recent Style Id 7_1">
    <vt:lpwstr>http://www.zotero.org/styles/public-health-nutrition</vt:lpwstr>
  </property>
  <property fmtid="{D5CDD505-2E9C-101B-9397-08002B2CF9AE}" pid="20" name="Mendeley Recent Style Name 7_1">
    <vt:lpwstr>Public Health Nutrition</vt:lpwstr>
  </property>
  <property fmtid="{D5CDD505-2E9C-101B-9397-08002B2CF9AE}" pid="21" name="Mendeley Recent Style Id 8_1">
    <vt:lpwstr>http://www.zotero.org/styles/urban-geography</vt:lpwstr>
  </property>
  <property fmtid="{D5CDD505-2E9C-101B-9397-08002B2CF9AE}" pid="22" name="Mendeley Recent Style Name 8_1">
    <vt:lpwstr>Urban Geography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